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43B7" w14:textId="4722810E" w:rsidR="008E314D" w:rsidRPr="00476865" w:rsidRDefault="008E314D" w:rsidP="008E314D">
      <w:pPr>
        <w:tabs>
          <w:tab w:val="left" w:pos="360"/>
          <w:tab w:val="left" w:pos="720"/>
          <w:tab w:val="left" w:pos="1080"/>
          <w:tab w:val="left" w:pos="1440"/>
          <w:tab w:val="left" w:pos="1800"/>
          <w:tab w:val="left" w:pos="2160"/>
          <w:tab w:val="left" w:pos="2520"/>
          <w:tab w:val="left" w:pos="2880"/>
        </w:tabs>
        <w:ind w:right="3600"/>
        <w:rPr>
          <w:sz w:val="36"/>
          <w:szCs w:val="36"/>
        </w:rPr>
      </w:pPr>
      <w:bookmarkStart w:id="0" w:name="_GoBack"/>
      <w:bookmarkEnd w:id="0"/>
      <w:r w:rsidRPr="00476865">
        <w:rPr>
          <w:sz w:val="36"/>
          <w:szCs w:val="36"/>
        </w:rPr>
        <w:t xml:space="preserve">District Review Report </w:t>
      </w:r>
    </w:p>
    <w:p w14:paraId="7ABCBB96" w14:textId="2AD6BB50" w:rsidR="008E314D" w:rsidRPr="00476865" w:rsidRDefault="00C60D56" w:rsidP="008E314D">
      <w:pPr>
        <w:tabs>
          <w:tab w:val="left" w:pos="360"/>
          <w:tab w:val="left" w:pos="720"/>
          <w:tab w:val="left" w:pos="1080"/>
          <w:tab w:val="left" w:pos="1440"/>
          <w:tab w:val="left" w:pos="1800"/>
          <w:tab w:val="left" w:pos="2160"/>
          <w:tab w:val="left" w:pos="2520"/>
          <w:tab w:val="left" w:pos="2880"/>
        </w:tabs>
        <w:ind w:right="3600"/>
        <w:rPr>
          <w:sz w:val="32"/>
          <w:szCs w:val="32"/>
        </w:rPr>
      </w:pPr>
      <w:r w:rsidRPr="00476865">
        <w:rPr>
          <w:sz w:val="32"/>
          <w:szCs w:val="32"/>
        </w:rPr>
        <w:t>Northboro</w:t>
      </w:r>
      <w:r w:rsidR="00FF2CC5">
        <w:rPr>
          <w:sz w:val="32"/>
          <w:szCs w:val="32"/>
        </w:rPr>
        <w:t>ugh</w:t>
      </w:r>
      <w:r w:rsidR="000E5503">
        <w:rPr>
          <w:sz w:val="32"/>
          <w:szCs w:val="32"/>
        </w:rPr>
        <w:t>,</w:t>
      </w:r>
      <w:r w:rsidR="004E2459">
        <w:rPr>
          <w:sz w:val="32"/>
          <w:szCs w:val="32"/>
        </w:rPr>
        <w:t xml:space="preserve"> </w:t>
      </w:r>
      <w:r w:rsidRPr="00476865">
        <w:rPr>
          <w:sz w:val="32"/>
          <w:szCs w:val="32"/>
        </w:rPr>
        <w:t>Southboro</w:t>
      </w:r>
      <w:r w:rsidR="00FF2CC5">
        <w:rPr>
          <w:sz w:val="32"/>
          <w:szCs w:val="32"/>
        </w:rPr>
        <w:t>ugh</w:t>
      </w:r>
      <w:r w:rsidR="000E5503">
        <w:rPr>
          <w:sz w:val="32"/>
          <w:szCs w:val="32"/>
        </w:rPr>
        <w:t>,</w:t>
      </w:r>
      <w:r w:rsidR="005A560F">
        <w:rPr>
          <w:sz w:val="32"/>
          <w:szCs w:val="32"/>
        </w:rPr>
        <w:t xml:space="preserve"> </w:t>
      </w:r>
      <w:r w:rsidR="000E5503">
        <w:rPr>
          <w:sz w:val="32"/>
          <w:szCs w:val="32"/>
        </w:rPr>
        <w:t>and Northboro-Southboro Districts</w:t>
      </w:r>
    </w:p>
    <w:p w14:paraId="3575704A" w14:textId="0ADCC17C" w:rsidR="008E314D" w:rsidRPr="00476865" w:rsidRDefault="00BA131B"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28"/>
          <w:szCs w:val="28"/>
        </w:rPr>
      </w:pPr>
      <w:r>
        <w:rPr>
          <w:sz w:val="28"/>
          <w:szCs w:val="28"/>
        </w:rPr>
        <w:t>Targeted</w:t>
      </w:r>
      <w:r w:rsidRPr="00476865">
        <w:rPr>
          <w:sz w:val="28"/>
          <w:szCs w:val="28"/>
        </w:rPr>
        <w:t xml:space="preserve"> </w:t>
      </w:r>
      <w:r w:rsidR="0066614E" w:rsidRPr="00476865">
        <w:rPr>
          <w:sz w:val="28"/>
          <w:szCs w:val="28"/>
        </w:rPr>
        <w:t>r</w:t>
      </w:r>
      <w:r w:rsidR="008E314D" w:rsidRPr="00476865">
        <w:rPr>
          <w:sz w:val="28"/>
          <w:szCs w:val="28"/>
        </w:rPr>
        <w:t xml:space="preserve">eview conducted </w:t>
      </w:r>
      <w:r w:rsidR="00C60D56" w:rsidRPr="00476865">
        <w:rPr>
          <w:sz w:val="28"/>
          <w:szCs w:val="28"/>
        </w:rPr>
        <w:t>January 7–9, 2019</w:t>
      </w:r>
    </w:p>
    <w:p w14:paraId="75619807" w14:textId="547184FC" w:rsidR="008E314D" w:rsidRPr="00476865" w:rsidRDefault="005D7AE1" w:rsidP="008E314D">
      <w:pPr>
        <w:tabs>
          <w:tab w:val="left" w:pos="360"/>
          <w:tab w:val="left" w:pos="720"/>
          <w:tab w:val="left" w:pos="1080"/>
          <w:tab w:val="left" w:pos="1440"/>
          <w:tab w:val="left" w:pos="1800"/>
          <w:tab w:val="left" w:pos="2160"/>
          <w:tab w:val="left" w:pos="2520"/>
          <w:tab w:val="left" w:pos="2880"/>
        </w:tabs>
        <w:ind w:right="3600"/>
        <w:rPr>
          <w:sz w:val="28"/>
          <w:szCs w:val="28"/>
        </w:rPr>
      </w:pPr>
      <w:r w:rsidRPr="00C60D56">
        <w:rPr>
          <w:sz w:val="28"/>
          <w:szCs w:val="28"/>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00476865">
        <w:rPr>
          <w:sz w:val="28"/>
          <w:szCs w:val="28"/>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5B5486A7" w14:textId="4F39BF44" w:rsidR="00A02BD9" w:rsidRPr="00A02BD9" w:rsidRDefault="003D0496">
      <w:pPr>
        <w:pStyle w:val="TOC1"/>
        <w:rPr>
          <w:rFonts w:eastAsiaTheme="minorEastAsia"/>
          <w:b w:val="0"/>
          <w:sz w:val="22"/>
          <w:szCs w:val="22"/>
        </w:rPr>
      </w:pPr>
      <w:r w:rsidRPr="00AE33AA">
        <w:rPr>
          <w:b w:val="0"/>
        </w:rPr>
        <w:fldChar w:fldCharType="begin"/>
      </w:r>
      <w:r w:rsidR="008E314D" w:rsidRPr="00AE33AA">
        <w:rPr>
          <w:b w:val="0"/>
        </w:rPr>
        <w:instrText xml:space="preserve"> TOC \h \z \t "Section,1" </w:instrText>
      </w:r>
      <w:r w:rsidRPr="00AE33AA">
        <w:rPr>
          <w:b w:val="0"/>
        </w:rPr>
        <w:fldChar w:fldCharType="separate"/>
      </w:r>
      <w:hyperlink w:anchor="_Toc14261119" w:history="1">
        <w:r w:rsidR="00A02BD9" w:rsidRPr="00A02BD9">
          <w:rPr>
            <w:rStyle w:val="Hyperlink"/>
            <w:b w:val="0"/>
          </w:rPr>
          <w:t>Executive Summary</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_Toc14261119 \h </w:instrText>
        </w:r>
        <w:r w:rsidR="00A02BD9" w:rsidRPr="00A02BD9">
          <w:rPr>
            <w:b w:val="0"/>
            <w:webHidden/>
          </w:rPr>
        </w:r>
        <w:r w:rsidR="00A02BD9" w:rsidRPr="00A02BD9">
          <w:rPr>
            <w:b w:val="0"/>
            <w:webHidden/>
          </w:rPr>
          <w:fldChar w:fldCharType="separate"/>
        </w:r>
        <w:r w:rsidR="00A02BD9" w:rsidRPr="00A02BD9">
          <w:rPr>
            <w:b w:val="0"/>
            <w:webHidden/>
          </w:rPr>
          <w:t>1</w:t>
        </w:r>
        <w:r w:rsidR="00A02BD9" w:rsidRPr="00A02BD9">
          <w:rPr>
            <w:b w:val="0"/>
            <w:webHidden/>
          </w:rPr>
          <w:fldChar w:fldCharType="end"/>
        </w:r>
      </w:hyperlink>
    </w:p>
    <w:p w14:paraId="54BEA8BB" w14:textId="59E8079B" w:rsidR="00A02BD9" w:rsidRPr="00A02BD9" w:rsidRDefault="000F5B7E">
      <w:pPr>
        <w:pStyle w:val="TOC1"/>
        <w:rPr>
          <w:rFonts w:eastAsiaTheme="minorEastAsia"/>
          <w:b w:val="0"/>
          <w:sz w:val="22"/>
          <w:szCs w:val="22"/>
        </w:rPr>
      </w:pPr>
      <w:hyperlink w:anchor="_Toc14261120" w:history="1">
        <w:r w:rsidR="00A02BD9" w:rsidRPr="00A02BD9">
          <w:rPr>
            <w:rStyle w:val="Hyperlink"/>
            <w:b w:val="0"/>
          </w:rPr>
          <w:t>Northborough, Southborough, and Northboro-Southboro Districts Review Overview</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_Toc14261120 \h </w:instrText>
        </w:r>
        <w:r w:rsidR="00A02BD9" w:rsidRPr="00A02BD9">
          <w:rPr>
            <w:b w:val="0"/>
            <w:webHidden/>
          </w:rPr>
        </w:r>
        <w:r w:rsidR="00A02BD9" w:rsidRPr="00A02BD9">
          <w:rPr>
            <w:b w:val="0"/>
            <w:webHidden/>
          </w:rPr>
          <w:fldChar w:fldCharType="separate"/>
        </w:r>
        <w:r w:rsidR="00A02BD9" w:rsidRPr="00A02BD9">
          <w:rPr>
            <w:b w:val="0"/>
            <w:webHidden/>
          </w:rPr>
          <w:t>5</w:t>
        </w:r>
        <w:r w:rsidR="00A02BD9" w:rsidRPr="00A02BD9">
          <w:rPr>
            <w:b w:val="0"/>
            <w:webHidden/>
          </w:rPr>
          <w:fldChar w:fldCharType="end"/>
        </w:r>
      </w:hyperlink>
    </w:p>
    <w:p w14:paraId="315BF5A3" w14:textId="444BA0E8" w:rsidR="00A02BD9" w:rsidRPr="00A02BD9" w:rsidRDefault="000F5B7E">
      <w:pPr>
        <w:pStyle w:val="TOC1"/>
        <w:rPr>
          <w:rFonts w:eastAsiaTheme="minorEastAsia"/>
          <w:b w:val="0"/>
          <w:sz w:val="22"/>
          <w:szCs w:val="22"/>
        </w:rPr>
      </w:pPr>
      <w:hyperlink w:anchor="_Toc14261121" w:history="1">
        <w:r w:rsidR="00A02BD9" w:rsidRPr="00A02BD9">
          <w:rPr>
            <w:rStyle w:val="Hyperlink"/>
            <w:b w:val="0"/>
          </w:rPr>
          <w:t>Leadership and Governance</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_Toc14261121 \h </w:instrText>
        </w:r>
        <w:r w:rsidR="00A02BD9" w:rsidRPr="00A02BD9">
          <w:rPr>
            <w:b w:val="0"/>
            <w:webHidden/>
          </w:rPr>
        </w:r>
        <w:r w:rsidR="00A02BD9" w:rsidRPr="00A02BD9">
          <w:rPr>
            <w:b w:val="0"/>
            <w:webHidden/>
          </w:rPr>
          <w:fldChar w:fldCharType="separate"/>
        </w:r>
        <w:r w:rsidR="00A02BD9" w:rsidRPr="00A02BD9">
          <w:rPr>
            <w:b w:val="0"/>
            <w:webHidden/>
          </w:rPr>
          <w:t>27</w:t>
        </w:r>
        <w:r w:rsidR="00A02BD9" w:rsidRPr="00A02BD9">
          <w:rPr>
            <w:b w:val="0"/>
            <w:webHidden/>
          </w:rPr>
          <w:fldChar w:fldCharType="end"/>
        </w:r>
      </w:hyperlink>
    </w:p>
    <w:p w14:paraId="2FEB30AD" w14:textId="09401770" w:rsidR="00A02BD9" w:rsidRPr="00A02BD9" w:rsidRDefault="000F5B7E">
      <w:pPr>
        <w:pStyle w:val="TOC1"/>
        <w:rPr>
          <w:rFonts w:eastAsiaTheme="minorEastAsia"/>
          <w:b w:val="0"/>
          <w:sz w:val="22"/>
          <w:szCs w:val="22"/>
        </w:rPr>
      </w:pPr>
      <w:hyperlink w:anchor="_Toc14261122" w:history="1">
        <w:r w:rsidR="00A02BD9" w:rsidRPr="00A02BD9">
          <w:rPr>
            <w:rStyle w:val="Hyperlink"/>
            <w:b w:val="0"/>
          </w:rPr>
          <w:t>Instruction</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_Toc14261122 \h </w:instrText>
        </w:r>
        <w:r w:rsidR="00A02BD9" w:rsidRPr="00A02BD9">
          <w:rPr>
            <w:b w:val="0"/>
            <w:webHidden/>
          </w:rPr>
        </w:r>
        <w:r w:rsidR="00A02BD9" w:rsidRPr="00A02BD9">
          <w:rPr>
            <w:b w:val="0"/>
            <w:webHidden/>
          </w:rPr>
          <w:fldChar w:fldCharType="separate"/>
        </w:r>
        <w:r w:rsidR="00A02BD9" w:rsidRPr="00A02BD9">
          <w:rPr>
            <w:b w:val="0"/>
            <w:webHidden/>
          </w:rPr>
          <w:t>35</w:t>
        </w:r>
        <w:r w:rsidR="00A02BD9" w:rsidRPr="00A02BD9">
          <w:rPr>
            <w:b w:val="0"/>
            <w:webHidden/>
          </w:rPr>
          <w:fldChar w:fldCharType="end"/>
        </w:r>
      </w:hyperlink>
    </w:p>
    <w:p w14:paraId="6CB73B1B" w14:textId="6C4E9168" w:rsidR="00A02BD9" w:rsidRPr="00A02BD9" w:rsidRDefault="000F5B7E">
      <w:pPr>
        <w:pStyle w:val="TOC1"/>
        <w:rPr>
          <w:rFonts w:eastAsiaTheme="minorEastAsia"/>
          <w:b w:val="0"/>
          <w:sz w:val="22"/>
          <w:szCs w:val="22"/>
        </w:rPr>
      </w:pPr>
      <w:hyperlink w:anchor="_Toc14261123" w:history="1">
        <w:r w:rsidR="00A02BD9" w:rsidRPr="00A02BD9">
          <w:rPr>
            <w:rStyle w:val="Hyperlink"/>
            <w:b w:val="0"/>
          </w:rPr>
          <w:t>Human Resources and Professional Development</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_Toc14261123 \h </w:instrText>
        </w:r>
        <w:r w:rsidR="00A02BD9" w:rsidRPr="00A02BD9">
          <w:rPr>
            <w:b w:val="0"/>
            <w:webHidden/>
          </w:rPr>
        </w:r>
        <w:r w:rsidR="00A02BD9" w:rsidRPr="00A02BD9">
          <w:rPr>
            <w:b w:val="0"/>
            <w:webHidden/>
          </w:rPr>
          <w:fldChar w:fldCharType="separate"/>
        </w:r>
        <w:r w:rsidR="00A02BD9" w:rsidRPr="00A02BD9">
          <w:rPr>
            <w:b w:val="0"/>
            <w:webHidden/>
          </w:rPr>
          <w:t>40</w:t>
        </w:r>
        <w:r w:rsidR="00A02BD9" w:rsidRPr="00A02BD9">
          <w:rPr>
            <w:b w:val="0"/>
            <w:webHidden/>
          </w:rPr>
          <w:fldChar w:fldCharType="end"/>
        </w:r>
      </w:hyperlink>
    </w:p>
    <w:p w14:paraId="4C6367FB" w14:textId="3551B494" w:rsidR="00A02BD9" w:rsidRPr="00A02BD9" w:rsidRDefault="000F5B7E">
      <w:pPr>
        <w:pStyle w:val="TOC1"/>
        <w:rPr>
          <w:rFonts w:eastAsiaTheme="minorEastAsia"/>
          <w:b w:val="0"/>
          <w:sz w:val="22"/>
          <w:szCs w:val="22"/>
        </w:rPr>
      </w:pPr>
      <w:hyperlink w:anchor="_Toc14261124" w:history="1">
        <w:r w:rsidR="00A02BD9" w:rsidRPr="00A02BD9">
          <w:rPr>
            <w:rStyle w:val="Hyperlink"/>
            <w:b w:val="0"/>
          </w:rPr>
          <w:t>Financial and Asset Management</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_Toc14261124 \h </w:instrText>
        </w:r>
        <w:r w:rsidR="00A02BD9" w:rsidRPr="00A02BD9">
          <w:rPr>
            <w:b w:val="0"/>
            <w:webHidden/>
          </w:rPr>
        </w:r>
        <w:r w:rsidR="00A02BD9" w:rsidRPr="00A02BD9">
          <w:rPr>
            <w:b w:val="0"/>
            <w:webHidden/>
          </w:rPr>
          <w:fldChar w:fldCharType="separate"/>
        </w:r>
        <w:r w:rsidR="00A02BD9" w:rsidRPr="00A02BD9">
          <w:rPr>
            <w:b w:val="0"/>
            <w:webHidden/>
          </w:rPr>
          <w:t>46</w:t>
        </w:r>
        <w:r w:rsidR="00A02BD9" w:rsidRPr="00A02BD9">
          <w:rPr>
            <w:b w:val="0"/>
            <w:webHidden/>
          </w:rPr>
          <w:fldChar w:fldCharType="end"/>
        </w:r>
      </w:hyperlink>
    </w:p>
    <w:p w14:paraId="1C98D4B0" w14:textId="09959970" w:rsidR="00A02BD9" w:rsidRPr="00A02BD9" w:rsidRDefault="000F5B7E">
      <w:pPr>
        <w:pStyle w:val="TOC1"/>
        <w:rPr>
          <w:rFonts w:eastAsiaTheme="minorEastAsia"/>
          <w:b w:val="0"/>
          <w:sz w:val="22"/>
          <w:szCs w:val="22"/>
        </w:rPr>
      </w:pPr>
      <w:hyperlink w:anchor="_Toc14261125" w:history="1">
        <w:r w:rsidR="00A02BD9" w:rsidRPr="00A02BD9">
          <w:rPr>
            <w:rStyle w:val="Hyperlink"/>
            <w:b w:val="0"/>
          </w:rPr>
          <w:t>Appendix A: Review Team, Activities, Schedule, Site Visit</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_Toc14261125 \h </w:instrText>
        </w:r>
        <w:r w:rsidR="00A02BD9" w:rsidRPr="00A02BD9">
          <w:rPr>
            <w:b w:val="0"/>
            <w:webHidden/>
          </w:rPr>
        </w:r>
        <w:r w:rsidR="00A02BD9" w:rsidRPr="00A02BD9">
          <w:rPr>
            <w:b w:val="0"/>
            <w:webHidden/>
          </w:rPr>
          <w:fldChar w:fldCharType="separate"/>
        </w:r>
        <w:r w:rsidR="00A02BD9" w:rsidRPr="00A02BD9">
          <w:rPr>
            <w:b w:val="0"/>
            <w:webHidden/>
          </w:rPr>
          <w:t>52</w:t>
        </w:r>
        <w:r w:rsidR="00A02BD9" w:rsidRPr="00A02BD9">
          <w:rPr>
            <w:b w:val="0"/>
            <w:webHidden/>
          </w:rPr>
          <w:fldChar w:fldCharType="end"/>
        </w:r>
      </w:hyperlink>
    </w:p>
    <w:p w14:paraId="2E2428DF" w14:textId="168B5826" w:rsidR="00A02BD9" w:rsidRPr="00A02BD9" w:rsidRDefault="000F5B7E">
      <w:pPr>
        <w:pStyle w:val="TOC1"/>
        <w:rPr>
          <w:rFonts w:eastAsiaTheme="minorEastAsia"/>
          <w:b w:val="0"/>
          <w:sz w:val="22"/>
          <w:szCs w:val="22"/>
        </w:rPr>
      </w:pPr>
      <w:hyperlink w:anchor="_Toc14261126" w:history="1">
        <w:r w:rsidR="00A02BD9" w:rsidRPr="00A02BD9">
          <w:rPr>
            <w:rStyle w:val="Hyperlink"/>
            <w:b w:val="0"/>
          </w:rPr>
          <w:t>Appendix B: Enrollment, Attendance, Expenditures</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_Toc14261126 \h </w:instrText>
        </w:r>
        <w:r w:rsidR="00A02BD9" w:rsidRPr="00A02BD9">
          <w:rPr>
            <w:b w:val="0"/>
            <w:webHidden/>
          </w:rPr>
        </w:r>
        <w:r w:rsidR="00A02BD9" w:rsidRPr="00A02BD9">
          <w:rPr>
            <w:b w:val="0"/>
            <w:webHidden/>
          </w:rPr>
          <w:fldChar w:fldCharType="separate"/>
        </w:r>
        <w:r w:rsidR="00A02BD9" w:rsidRPr="00A02BD9">
          <w:rPr>
            <w:b w:val="0"/>
            <w:webHidden/>
          </w:rPr>
          <w:t>55</w:t>
        </w:r>
        <w:r w:rsidR="00A02BD9" w:rsidRPr="00A02BD9">
          <w:rPr>
            <w:b w:val="0"/>
            <w:webHidden/>
          </w:rPr>
          <w:fldChar w:fldCharType="end"/>
        </w:r>
      </w:hyperlink>
    </w:p>
    <w:p w14:paraId="3C40D10C" w14:textId="0BB78FE0" w:rsidR="00A02BD9" w:rsidRDefault="000F5B7E">
      <w:pPr>
        <w:pStyle w:val="TOC1"/>
        <w:rPr>
          <w:rFonts w:eastAsiaTheme="minorEastAsia"/>
          <w:b w:val="0"/>
          <w:sz w:val="22"/>
          <w:szCs w:val="22"/>
        </w:rPr>
      </w:pPr>
      <w:hyperlink w:anchor="_Toc14261127" w:history="1">
        <w:r w:rsidR="00A02BD9" w:rsidRPr="00A02BD9">
          <w:rPr>
            <w:rStyle w:val="Hyperlink"/>
            <w:b w:val="0"/>
          </w:rPr>
          <w:t>Appendix C: Instructional Inventory</w:t>
        </w:r>
        <w:r w:rsidR="00A02BD9" w:rsidRPr="00A02BD9">
          <w:rPr>
            <w:b w:val="0"/>
            <w:webHidden/>
          </w:rPr>
          <w:tab/>
        </w:r>
        <w:r w:rsidR="00A02BD9" w:rsidRPr="00A02BD9">
          <w:rPr>
            <w:b w:val="0"/>
            <w:webHidden/>
          </w:rPr>
          <w:fldChar w:fldCharType="begin"/>
        </w:r>
        <w:r w:rsidR="00A02BD9" w:rsidRPr="00A02BD9">
          <w:rPr>
            <w:b w:val="0"/>
            <w:webHidden/>
          </w:rPr>
          <w:instrText xml:space="preserve"> PAGEREF _Toc14261127 \h </w:instrText>
        </w:r>
        <w:r w:rsidR="00A02BD9" w:rsidRPr="00A02BD9">
          <w:rPr>
            <w:b w:val="0"/>
            <w:webHidden/>
          </w:rPr>
        </w:r>
        <w:r w:rsidR="00A02BD9" w:rsidRPr="00A02BD9">
          <w:rPr>
            <w:b w:val="0"/>
            <w:webHidden/>
          </w:rPr>
          <w:fldChar w:fldCharType="separate"/>
        </w:r>
        <w:r w:rsidR="00A02BD9" w:rsidRPr="00A02BD9">
          <w:rPr>
            <w:b w:val="0"/>
            <w:webHidden/>
          </w:rPr>
          <w:t>65</w:t>
        </w:r>
        <w:r w:rsidR="00A02BD9" w:rsidRPr="00A02BD9">
          <w:rPr>
            <w:b w:val="0"/>
            <w:webHidden/>
          </w:rPr>
          <w:fldChar w:fldCharType="end"/>
        </w:r>
      </w:hyperlink>
    </w:p>
    <w:p w14:paraId="65B7A379" w14:textId="43CAEF8B" w:rsidR="008E314D" w:rsidRPr="00333B63" w:rsidRDefault="003D0496">
      <w:pPr>
        <w:pStyle w:val="TOC1"/>
      </w:pPr>
      <w:r w:rsidRPr="00AE33AA">
        <w:rPr>
          <w:b w:val="0"/>
        </w:rPr>
        <w:fldChar w:fldCharType="end"/>
      </w:r>
      <w:r w:rsidR="008E314D" w:rsidRPr="00333B63">
        <w:t>Massachusetts Department of Elementary and Secondary Education</w:t>
      </w:r>
    </w:p>
    <w:p w14:paraId="5107520A" w14:textId="77777777" w:rsidR="008E314D" w:rsidRPr="00476865"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476865">
        <w:rPr>
          <w:sz w:val="20"/>
          <w:szCs w:val="20"/>
        </w:rPr>
        <w:t>75 Pleasant Street, Malden, MA 02148-4906</w:t>
      </w:r>
    </w:p>
    <w:p w14:paraId="20E337DB" w14:textId="77777777" w:rsidR="008E314D" w:rsidRPr="00476865"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476865">
        <w:rPr>
          <w:sz w:val="20"/>
          <w:szCs w:val="20"/>
        </w:rPr>
        <w:t>Phone 781-338-3000</w:t>
      </w:r>
      <w:r w:rsidRPr="00476865">
        <w:rPr>
          <w:sz w:val="20"/>
          <w:szCs w:val="20"/>
        </w:rPr>
        <w:tab/>
        <w:t>TTY: N.E.T. Replay 800-439-2370</w:t>
      </w:r>
    </w:p>
    <w:p w14:paraId="47E28774" w14:textId="77777777" w:rsidR="008E314D" w:rsidRPr="00476865" w:rsidRDefault="000F5B7E"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476865">
          <w:rPr>
            <w:sz w:val="20"/>
            <w:szCs w:val="20"/>
          </w:rPr>
          <w:t>www.doe.mass.edu</w:t>
        </w:r>
      </w:hyperlink>
      <w:r w:rsidR="008E314D" w:rsidRPr="00476865">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463E4130"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772C9142" w:rsidR="008E314D" w:rsidRDefault="008E314D" w:rsidP="005B698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03CD814C" w14:textId="5B8752E0" w:rsidR="0055089E" w:rsidRPr="005B6988" w:rsidRDefault="0055089E" w:rsidP="0055089E">
      <w:pPr>
        <w:tabs>
          <w:tab w:val="left" w:pos="360"/>
          <w:tab w:val="left" w:pos="720"/>
          <w:tab w:val="left" w:pos="1080"/>
          <w:tab w:val="left" w:pos="1440"/>
          <w:tab w:val="left" w:pos="1800"/>
          <w:tab w:val="left" w:pos="2160"/>
          <w:tab w:val="left" w:pos="2520"/>
          <w:tab w:val="left" w:pos="2880"/>
        </w:tabs>
        <w:jc w:val="center"/>
        <w:rPr>
          <w:b/>
        </w:rPr>
      </w:pPr>
      <w:r w:rsidRPr="005B6988">
        <w:rPr>
          <w:b/>
        </w:rPr>
        <w:t>Published Ju</w:t>
      </w:r>
      <w:r w:rsidR="005A46F3">
        <w:rPr>
          <w:b/>
        </w:rPr>
        <w:t xml:space="preserve">ly </w:t>
      </w:r>
      <w:r w:rsidRPr="005B6988">
        <w:rPr>
          <w:b/>
        </w:rPr>
        <w:t>2019</w:t>
      </w:r>
    </w:p>
    <w:p w14:paraId="0EBCF93A" w14:textId="77777777" w:rsidR="008E314D"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77FDD79A"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1C4E3A">
        <w:t>9</w:t>
      </w:r>
      <w:r w:rsidR="005D7AE1">
        <w:t xml:space="preserve">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0F5B7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14261119"/>
      <w:bookmarkStart w:id="2" w:name="_Toc350870260"/>
      <w:r w:rsidRPr="007C01ED">
        <w:lastRenderedPageBreak/>
        <w:t>Executive Summary</w:t>
      </w:r>
      <w:bookmarkEnd w:id="1"/>
    </w:p>
    <w:p w14:paraId="09453CE4" w14:textId="7665CDBB" w:rsidR="00AA7BA3" w:rsidRDefault="00AA7BA3" w:rsidP="00AA7BA3">
      <w:r>
        <w:t>The public schools of Northborough, Southborough, and Northborough-Southborough are located in central Massachusetts and are composed of 3 districts and 10 schools.  The three districts consist of four elementary schools and one middle school in Northborough, three elementary schools and one middle school in Southborough, and the Algonquin Regional High School, which serves students from both towns.  Enrollment has remained stable at the regional high school but has decreased in both Northborough and Southborough.</w:t>
      </w:r>
    </w:p>
    <w:p w14:paraId="403D9EEA" w14:textId="5A01801B" w:rsidR="00AA7BA3" w:rsidRDefault="00AA7BA3" w:rsidP="00AA7BA3">
      <w:r>
        <w:t xml:space="preserve">The districts have a </w:t>
      </w:r>
      <w:r w:rsidR="009F72DA">
        <w:t xml:space="preserve">complex </w:t>
      </w:r>
      <w:r>
        <w:t xml:space="preserve">organizational structure. Each of the three districts (Northborough, Southborough, and Northboro-Southboro) has its own school committee. The fourth school committee, Superintendency Union #3, has the primary responsibility for hiring and evaluating the superintendent, who oversees and manages the three districts.  In addition, three teachers’ associations represent the interests of the teachers in the three districts. Despite the complex organizational structure of the three districts, a collaborative leadership model has thrived and has </w:t>
      </w:r>
      <w:r w:rsidR="009F72DA">
        <w:t xml:space="preserve">contributed </w:t>
      </w:r>
      <w:r>
        <w:t xml:space="preserve">to staff stability, </w:t>
      </w:r>
      <w:r w:rsidR="00CB24FF">
        <w:t xml:space="preserve">some </w:t>
      </w:r>
      <w:r>
        <w:t xml:space="preserve">student achievement improvement, and a positive relationship with town leaders, school committees, and the teachers’ associations. </w:t>
      </w:r>
    </w:p>
    <w:p w14:paraId="170657AB" w14:textId="57281D30" w:rsidR="00AA7BA3" w:rsidRDefault="00AA7BA3" w:rsidP="00AA7BA3">
      <w:pPr>
        <w:tabs>
          <w:tab w:val="left" w:pos="360"/>
          <w:tab w:val="left" w:pos="720"/>
          <w:tab w:val="left" w:pos="1080"/>
          <w:tab w:val="left" w:pos="1440"/>
          <w:tab w:val="left" w:pos="1800"/>
          <w:tab w:val="left" w:pos="2160"/>
        </w:tabs>
        <w:rPr>
          <w:rFonts w:eastAsia="Times New Roman" w:cs="Times New Roman"/>
        </w:rPr>
      </w:pPr>
      <w:r>
        <w:t>The three districts are well</w:t>
      </w:r>
      <w:r w:rsidR="009F72DA">
        <w:t xml:space="preserve"> </w:t>
      </w:r>
      <w:r>
        <w:t>resourced</w:t>
      </w:r>
      <w:r w:rsidR="009F72DA">
        <w:t xml:space="preserve">; </w:t>
      </w:r>
      <w:r>
        <w:t xml:space="preserve">the towns </w:t>
      </w:r>
      <w:r w:rsidR="009F72DA">
        <w:t xml:space="preserve">have </w:t>
      </w:r>
      <w:r>
        <w:t xml:space="preserve">consistently </w:t>
      </w:r>
      <w:r w:rsidR="009F72DA">
        <w:t xml:space="preserve">funded the districts above required </w:t>
      </w:r>
      <w:r>
        <w:t>net school spending (NSS)</w:t>
      </w:r>
      <w:r w:rsidR="009F72DA">
        <w:t xml:space="preserve"> in recent years</w:t>
      </w:r>
      <w:r>
        <w:t xml:space="preserve">.  </w:t>
      </w:r>
      <w:r>
        <w:rPr>
          <w:rFonts w:eastAsia="Times New Roman" w:cs="Times New Roman"/>
        </w:rPr>
        <w:t xml:space="preserve">In 2018, Northborough was 67.4 percent above required NSS, Southborough was 85.5 percent above required NSS, and the Algonquin </w:t>
      </w:r>
      <w:r w:rsidR="003B39F0">
        <w:rPr>
          <w:rFonts w:eastAsia="Times New Roman" w:cs="Times New Roman"/>
        </w:rPr>
        <w:t xml:space="preserve">Regional </w:t>
      </w:r>
      <w:r>
        <w:rPr>
          <w:rFonts w:eastAsia="Times New Roman" w:cs="Times New Roman"/>
        </w:rPr>
        <w:t xml:space="preserve">High School </w:t>
      </w:r>
      <w:r w:rsidR="003B39F0">
        <w:rPr>
          <w:rFonts w:eastAsia="Times New Roman" w:cs="Times New Roman"/>
        </w:rPr>
        <w:t xml:space="preserve">district </w:t>
      </w:r>
      <w:r>
        <w:rPr>
          <w:rFonts w:eastAsia="Times New Roman" w:cs="Times New Roman"/>
        </w:rPr>
        <w:t xml:space="preserve">was 33 percent above required NSS. </w:t>
      </w:r>
    </w:p>
    <w:p w14:paraId="695DFABC" w14:textId="610DDF43" w:rsidR="00AA7BA3" w:rsidRDefault="003B39F0" w:rsidP="00AA7BA3">
      <w:r>
        <w:t>S</w:t>
      </w:r>
      <w:r w:rsidR="00AA7BA3">
        <w:t xml:space="preserve">chool and central office leadership </w:t>
      </w:r>
      <w:r>
        <w:t xml:space="preserve">has </w:t>
      </w:r>
      <w:r w:rsidR="00AA7BA3">
        <w:t>been mostly stable and consistent for the five years</w:t>
      </w:r>
      <w:r>
        <w:t xml:space="preserve"> before the onsite in January 2019</w:t>
      </w:r>
      <w:r w:rsidR="00AA7BA3">
        <w:t xml:space="preserve">, with many district and school leaders having served in their positions for several years. At the time of the onsite, the superintendent was scheduled to retire on June 30, 2019.  The </w:t>
      </w:r>
      <w:r w:rsidR="00500010">
        <w:t xml:space="preserve">Superintendency Union </w:t>
      </w:r>
      <w:r w:rsidR="00AA7BA3">
        <w:t xml:space="preserve">#3 school committee selected the assistant superintendent to replace the retiring superintendent. </w:t>
      </w:r>
    </w:p>
    <w:p w14:paraId="5568E04D" w14:textId="6C3AEB86" w:rsidR="00AA7BA3" w:rsidRDefault="00AA7BA3" w:rsidP="00AA7BA3">
      <w:r>
        <w:t xml:space="preserve">According to the district’s 2018 </w:t>
      </w:r>
      <w:r w:rsidR="00500010">
        <w:t xml:space="preserve">state </w:t>
      </w:r>
      <w:r>
        <w:t xml:space="preserve">accountability </w:t>
      </w:r>
      <w:r w:rsidR="006F11DD">
        <w:t>determinations</w:t>
      </w:r>
      <w:r>
        <w:t>, assistance or intervention is not required for the regional high school district, which is partially meeting its improvement goal targets related to achievement, growth and high school graduation.  Assistance or intervention is not required for the Northborough district, which is partially meeting improvement goal targets related to achievement and growth. The Southborough district is meeting its improvement targets and does not require assistance or intervention.</w:t>
      </w:r>
    </w:p>
    <w:p w14:paraId="3371DA4B" w14:textId="30ECA53B" w:rsidR="00AA7BA3" w:rsidRDefault="00AA7BA3" w:rsidP="00AA7BA3">
      <w:r>
        <w:t xml:space="preserve">The districts are not without challenges, however.  While the </w:t>
      </w:r>
      <w:r w:rsidR="00E8321E">
        <w:t xml:space="preserve">district </w:t>
      </w:r>
      <w:r>
        <w:t>survived a $</w:t>
      </w:r>
      <w:r w:rsidR="00E8321E" w:rsidRPr="005B6988">
        <w:rPr>
          <w:rFonts w:eastAsia="Times New Roman" w:cs="Times New Roman"/>
        </w:rPr>
        <w:t>383,602.05</w:t>
      </w:r>
      <w:r w:rsidR="006F11DD">
        <w:rPr>
          <w:rFonts w:eastAsia="Times New Roman" w:cs="Times New Roman"/>
        </w:rPr>
        <w:t xml:space="preserve"> </w:t>
      </w:r>
      <w:r>
        <w:t>embezzlement scandal in 2016 and subsequent audits have not identified additional material findings</w:t>
      </w:r>
      <w:r w:rsidR="00E8321E">
        <w:t xml:space="preserve"> in business office procedures</w:t>
      </w:r>
      <w:r>
        <w:t>, a business office structure that includes stable full</w:t>
      </w:r>
      <w:r w:rsidR="005B6834">
        <w:t>-</w:t>
      </w:r>
      <w:r>
        <w:t xml:space="preserve">time leadership was not in place at the time of the </w:t>
      </w:r>
      <w:r w:rsidR="005B6834">
        <w:t>onsite</w:t>
      </w:r>
      <w:r>
        <w:t xml:space="preserve">.  </w:t>
      </w:r>
      <w:r w:rsidR="005B6834">
        <w:t>In addition</w:t>
      </w:r>
      <w:r>
        <w:t xml:space="preserve">, </w:t>
      </w:r>
      <w:r w:rsidR="004D2FEF">
        <w:t xml:space="preserve">the organization of the districts presents a challenge in trying to provide as </w:t>
      </w:r>
      <w:r w:rsidR="006F11DD">
        <w:t>consistent</w:t>
      </w:r>
      <w:r w:rsidR="004D2FEF">
        <w:t xml:space="preserve"> an educational</w:t>
      </w:r>
      <w:r>
        <w:t xml:space="preserve"> </w:t>
      </w:r>
      <w:r w:rsidR="004D2FEF">
        <w:t xml:space="preserve">experience as possible </w:t>
      </w:r>
      <w:r>
        <w:t xml:space="preserve">for </w:t>
      </w:r>
      <w:r w:rsidR="004D2FEF">
        <w:t>all students</w:t>
      </w:r>
      <w:r>
        <w:t xml:space="preserve"> </w:t>
      </w:r>
      <w:r w:rsidR="004D2FEF">
        <w:t xml:space="preserve">as students from both communities </w:t>
      </w:r>
      <w:r w:rsidR="005443AC">
        <w:t>join</w:t>
      </w:r>
      <w:r w:rsidR="004D2FEF">
        <w:t xml:space="preserve"> upon entering the regional high school</w:t>
      </w:r>
      <w:r>
        <w:t>.  For example, Southborough has full</w:t>
      </w:r>
      <w:r w:rsidR="00D76B37">
        <w:t>-</w:t>
      </w:r>
      <w:r>
        <w:t xml:space="preserve">day kindergarten; Northborough does not.  The towns also have different grade configurations and class </w:t>
      </w:r>
      <w:r>
        <w:lastRenderedPageBreak/>
        <w:t xml:space="preserve">sizes, and both have declining enrollment at the elementary levels.  Balancing these variables with resources will be a key to providing equitable services to </w:t>
      </w:r>
      <w:r w:rsidR="004D2FEF">
        <w:t xml:space="preserve">all </w:t>
      </w:r>
      <w:r>
        <w:t xml:space="preserve">students in the </w:t>
      </w:r>
      <w:r w:rsidR="004D2FEF">
        <w:t>two communities</w:t>
      </w:r>
      <w:r>
        <w:t>.</w:t>
      </w:r>
    </w:p>
    <w:p w14:paraId="0AD34858" w14:textId="6CD80CB0" w:rsidR="00AA7BA3" w:rsidRPr="005B6988" w:rsidRDefault="00AA7BA3" w:rsidP="00361C3A">
      <w:pPr>
        <w:pStyle w:val="CommentText"/>
        <w:spacing w:line="276" w:lineRule="auto"/>
        <w:rPr>
          <w:b/>
          <w:sz w:val="28"/>
          <w:szCs w:val="28"/>
        </w:rPr>
      </w:pPr>
      <w:r w:rsidRPr="005B6988">
        <w:rPr>
          <w:b/>
          <w:sz w:val="28"/>
          <w:szCs w:val="28"/>
        </w:rPr>
        <w:t>Instruction</w:t>
      </w:r>
    </w:p>
    <w:p w14:paraId="2255292E" w14:textId="011404B1" w:rsidR="00562816" w:rsidRPr="00562816" w:rsidRDefault="00562816" w:rsidP="00562816">
      <w:pPr>
        <w:tabs>
          <w:tab w:val="left" w:pos="720"/>
          <w:tab w:val="left" w:pos="1080"/>
          <w:tab w:val="left" w:pos="1440"/>
          <w:tab w:val="left" w:pos="1800"/>
          <w:tab w:val="left" w:pos="2160"/>
        </w:tabs>
        <w:spacing w:after="240"/>
        <w:rPr>
          <w:rFonts w:eastAsia="Times New Roman" w:cs="Times New Roman"/>
        </w:rPr>
      </w:pPr>
      <w:r w:rsidRPr="00C017A7">
        <w:rPr>
          <w:rFonts w:eastAsia="Times New Roman" w:cs="Times New Roman"/>
        </w:rPr>
        <w:t>The team observed 57 classes throughout the district</w:t>
      </w:r>
      <w:r w:rsidR="000E5503">
        <w:rPr>
          <w:rFonts w:eastAsia="Times New Roman" w:cs="Times New Roman"/>
        </w:rPr>
        <w:t>s</w:t>
      </w:r>
      <w:r w:rsidRPr="00C017A7">
        <w:rPr>
          <w:rFonts w:eastAsia="Times New Roman" w:cs="Times New Roman"/>
        </w:rPr>
        <w:t>:  18 at the regional high school (grades 9</w:t>
      </w:r>
      <w:r w:rsidR="00CB24FF">
        <w:rPr>
          <w:rFonts w:eastAsia="Times New Roman" w:cs="Times New Roman"/>
        </w:rPr>
        <w:t>–</w:t>
      </w:r>
      <w:r w:rsidRPr="00C017A7">
        <w:rPr>
          <w:rFonts w:eastAsia="Times New Roman" w:cs="Times New Roman"/>
        </w:rPr>
        <w:t xml:space="preserve">12), 13 at the </w:t>
      </w:r>
      <w:r w:rsidR="000A36F6">
        <w:rPr>
          <w:rFonts w:eastAsia="Times New Roman" w:cs="Times New Roman"/>
        </w:rPr>
        <w:t>2</w:t>
      </w:r>
      <w:r w:rsidRPr="00C017A7">
        <w:rPr>
          <w:rFonts w:eastAsia="Times New Roman" w:cs="Times New Roman"/>
        </w:rPr>
        <w:t xml:space="preserve"> middle schools (grades 6</w:t>
      </w:r>
      <w:r w:rsidR="00CB24FF">
        <w:rPr>
          <w:rFonts w:eastAsia="Times New Roman" w:cs="Times New Roman"/>
        </w:rPr>
        <w:t>–</w:t>
      </w:r>
      <w:r w:rsidRPr="00C017A7">
        <w:rPr>
          <w:rFonts w:eastAsia="Times New Roman" w:cs="Times New Roman"/>
        </w:rPr>
        <w:t xml:space="preserve">8), and 26 at the </w:t>
      </w:r>
      <w:r w:rsidR="000A36F6">
        <w:rPr>
          <w:rFonts w:eastAsia="Times New Roman" w:cs="Times New Roman"/>
        </w:rPr>
        <w:t>7</w:t>
      </w:r>
      <w:r w:rsidRPr="00C017A7">
        <w:rPr>
          <w:rFonts w:eastAsia="Times New Roman" w:cs="Times New Roman"/>
        </w:rPr>
        <w:t xml:space="preserve"> elementary schools (K</w:t>
      </w:r>
      <w:r w:rsidR="00CB24FF">
        <w:rPr>
          <w:rFonts w:eastAsia="Times New Roman" w:cs="Times New Roman"/>
        </w:rPr>
        <w:t>–</w:t>
      </w:r>
      <w:r w:rsidRPr="00C017A7">
        <w:rPr>
          <w:rFonts w:eastAsia="Times New Roman" w:cs="Times New Roman"/>
        </w:rPr>
        <w:t xml:space="preserve">5). The team observed 24 ELA classes, 16 mathematics classes, 10 science classes, and 7 other classes.  Among the classes observed were 2 special education classes, 2 inclusion classes, </w:t>
      </w:r>
      <w:r w:rsidRPr="005B6988">
        <w:rPr>
          <w:rFonts w:eastAsia="Times New Roman" w:cs="Times New Roman"/>
        </w:rPr>
        <w:t>1 career</w:t>
      </w:r>
      <w:r w:rsidR="00A167A2" w:rsidRPr="005B6988">
        <w:rPr>
          <w:rFonts w:eastAsia="Times New Roman" w:cs="Times New Roman"/>
        </w:rPr>
        <w:t xml:space="preserve">, vocational, </w:t>
      </w:r>
      <w:r w:rsidRPr="005B6988">
        <w:rPr>
          <w:rFonts w:eastAsia="Times New Roman" w:cs="Times New Roman"/>
        </w:rPr>
        <w:t>technical</w:t>
      </w:r>
      <w:r w:rsidRPr="00C017A7">
        <w:rPr>
          <w:rFonts w:eastAsia="Times New Roman" w:cs="Times New Roman"/>
        </w:rPr>
        <w:t xml:space="preserve"> education, and 1 EL class. The observations were approximately 20 minutes in length. All review team members collected data using </w:t>
      </w:r>
      <w:r w:rsidR="00C43327">
        <w:rPr>
          <w:rFonts w:eastAsia="Times New Roman" w:cs="Times New Roman"/>
        </w:rPr>
        <w:t>D</w:t>
      </w:r>
      <w:r w:rsidRPr="00C017A7">
        <w:rPr>
          <w:rFonts w:eastAsia="Times New Roman" w:cs="Times New Roman"/>
        </w:rPr>
        <w:t xml:space="preserve">ESE’s Instructional Inventory, a tool for recording observed characteristics of standards-based teaching. This data is presented in Appendix C. </w:t>
      </w:r>
    </w:p>
    <w:p w14:paraId="18B2F0D9" w14:textId="3EC81F46" w:rsidR="00F75D73" w:rsidRPr="00602CFC" w:rsidRDefault="00694935" w:rsidP="00562816">
      <w:pPr>
        <w:tabs>
          <w:tab w:val="left" w:pos="270"/>
        </w:tabs>
        <w:autoSpaceDE w:val="0"/>
        <w:autoSpaceDN w:val="0"/>
        <w:adjustRightInd w:val="0"/>
        <w:spacing w:after="240"/>
      </w:pPr>
      <w:r>
        <w:t>Throughout the district, c</w:t>
      </w:r>
      <w:r w:rsidRPr="0036376A">
        <w:t xml:space="preserve">lassroom climate </w:t>
      </w:r>
      <w:r>
        <w:t xml:space="preserve">was </w:t>
      </w:r>
      <w:r w:rsidRPr="0036376A">
        <w:t>characterized by respectful behaviors, routines, tone, and discourse.</w:t>
      </w:r>
      <w:r>
        <w:t xml:space="preserve"> </w:t>
      </w:r>
      <w:r w:rsidR="00F75D73" w:rsidRPr="0036376A">
        <w:t>Districtwide</w:t>
      </w:r>
      <w:r>
        <w:t>,</w:t>
      </w:r>
      <w:r w:rsidR="00F75D73" w:rsidRPr="0036376A">
        <w:t xml:space="preserve"> observed lessons </w:t>
      </w:r>
      <w:r>
        <w:t>were</w:t>
      </w:r>
      <w:r w:rsidR="00F75D73" w:rsidRPr="0036376A">
        <w:t xml:space="preserve"> not </w:t>
      </w:r>
      <w:r>
        <w:t>designed</w:t>
      </w:r>
      <w:r w:rsidR="00F75D73" w:rsidRPr="0036376A">
        <w:t xml:space="preserve"> to </w:t>
      </w:r>
      <w:r>
        <w:t>support and challenge</w:t>
      </w:r>
      <w:r w:rsidR="00F75D73" w:rsidRPr="0036376A">
        <w:t xml:space="preserve"> all students.   </w:t>
      </w:r>
    </w:p>
    <w:p w14:paraId="23CE7CFD" w14:textId="0DFF136B" w:rsidR="00F75D73" w:rsidRDefault="00F75D73" w:rsidP="00F75D73">
      <w:pPr>
        <w:tabs>
          <w:tab w:val="left" w:pos="270"/>
        </w:tabs>
        <w:autoSpaceDE w:val="0"/>
        <w:autoSpaceDN w:val="0"/>
        <w:adjustRightInd w:val="0"/>
        <w:rPr>
          <w:b/>
        </w:rPr>
      </w:pPr>
      <w:r>
        <w:t>I</w:t>
      </w:r>
      <w:r w:rsidRPr="0036376A">
        <w:t>n</w:t>
      </w:r>
      <w:r w:rsidR="004B050B">
        <w:t xml:space="preserve"> </w:t>
      </w:r>
      <w:r w:rsidR="00715913">
        <w:t>observe</w:t>
      </w:r>
      <w:r w:rsidR="00833D4A">
        <w:t>d</w:t>
      </w:r>
      <w:r w:rsidR="00715913">
        <w:t xml:space="preserve"> </w:t>
      </w:r>
      <w:r w:rsidR="00393B31">
        <w:t xml:space="preserve">classes, </w:t>
      </w:r>
      <w:r w:rsidR="004B050B">
        <w:t xml:space="preserve">the team </w:t>
      </w:r>
      <w:r w:rsidR="00694935">
        <w:t>found that the least well-developed characteristics</w:t>
      </w:r>
      <w:r w:rsidR="004B050B">
        <w:t xml:space="preserve"> </w:t>
      </w:r>
      <w:r w:rsidR="00694935">
        <w:t xml:space="preserve">of effective instruction included </w:t>
      </w:r>
      <w:r w:rsidR="004B050B">
        <w:t>teachers using a variety of instructional strategies</w:t>
      </w:r>
      <w:r w:rsidR="00694935">
        <w:t>,</w:t>
      </w:r>
      <w:r w:rsidR="004B050B">
        <w:t xml:space="preserve"> </w:t>
      </w:r>
      <w:r w:rsidR="00694935">
        <w:t xml:space="preserve">promoting meaningful </w:t>
      </w:r>
      <w:r w:rsidR="004B050B">
        <w:t xml:space="preserve">student </w:t>
      </w:r>
      <w:r w:rsidR="00694935">
        <w:t>discourse about content and their</w:t>
      </w:r>
      <w:r w:rsidR="004B050B">
        <w:t xml:space="preserve"> ideas</w:t>
      </w:r>
      <w:r w:rsidR="00694935">
        <w:t>,</w:t>
      </w:r>
      <w:r w:rsidR="004B050B">
        <w:t xml:space="preserve"> </w:t>
      </w:r>
      <w:r w:rsidR="00694935">
        <w:t>and ensuring that students were</w:t>
      </w:r>
      <w:r w:rsidR="00715913">
        <w:t xml:space="preserve"> engaging in challenging tasks regardless of learning needs.</w:t>
      </w:r>
      <w:r>
        <w:rPr>
          <w:b/>
        </w:rPr>
        <w:t xml:space="preserve"> </w:t>
      </w:r>
    </w:p>
    <w:p w14:paraId="439DCCAD" w14:textId="53A8E780" w:rsidR="007C01ED" w:rsidRDefault="007C01ED" w:rsidP="007C01ED">
      <w:pPr>
        <w:rPr>
          <w:b/>
          <w:sz w:val="28"/>
        </w:rPr>
      </w:pPr>
      <w:r w:rsidRPr="007C01ED">
        <w:rPr>
          <w:b/>
          <w:sz w:val="28"/>
        </w:rPr>
        <w:t>Strengths</w:t>
      </w:r>
    </w:p>
    <w:p w14:paraId="11C608FF" w14:textId="2D9CEA26" w:rsidR="00FD1EAB" w:rsidRPr="005B6988" w:rsidRDefault="00FD1EAB" w:rsidP="005B6988">
      <w:pPr>
        <w:pStyle w:val="ListParagraph"/>
        <w:numPr>
          <w:ilvl w:val="0"/>
          <w:numId w:val="52"/>
        </w:numPr>
        <w:ind w:left="360"/>
        <w:contextualSpacing w:val="0"/>
        <w:rPr>
          <w:sz w:val="28"/>
        </w:rPr>
      </w:pPr>
      <w:r w:rsidRPr="005B6988">
        <w:rPr>
          <w:rFonts w:eastAsia="Times New Roman" w:cs="Times New Roman"/>
        </w:rPr>
        <w:t>The superintendent, school committee members, municipal officials, school leaders, and teachers develop and maintain a collaborative culture focused on improving students’ performance, opportunities, and outcomes.</w:t>
      </w:r>
    </w:p>
    <w:p w14:paraId="77CF77E9" w14:textId="6D5A0E3A" w:rsidR="00FD1EAB" w:rsidRPr="005B6988" w:rsidRDefault="001D265E" w:rsidP="005B6988">
      <w:pPr>
        <w:pStyle w:val="ListParagraph"/>
        <w:numPr>
          <w:ilvl w:val="0"/>
          <w:numId w:val="52"/>
        </w:numPr>
        <w:ind w:left="360"/>
        <w:contextualSpacing w:val="0"/>
        <w:rPr>
          <w:sz w:val="28"/>
        </w:rPr>
      </w:pPr>
      <w:r w:rsidRPr="005B6988">
        <w:rPr>
          <w:rFonts w:eastAsia="Times New Roman" w:cs="Times New Roman"/>
        </w:rPr>
        <w:t>Throughout the districts, instruction benefits from a positive culture and climate that supports teaching and learning, with multiple regular opportunities for collaboration between teachers and district leaders for instructional support.</w:t>
      </w:r>
    </w:p>
    <w:p w14:paraId="32E0C6D3" w14:textId="3E687C2A" w:rsidR="00777073" w:rsidRPr="00D70488" w:rsidRDefault="00777073" w:rsidP="005B6988">
      <w:pPr>
        <w:pStyle w:val="ListParagraph"/>
        <w:numPr>
          <w:ilvl w:val="0"/>
          <w:numId w:val="52"/>
        </w:numPr>
        <w:ind w:left="360"/>
        <w:contextualSpacing w:val="0"/>
        <w:rPr>
          <w:sz w:val="28"/>
        </w:rPr>
      </w:pPr>
      <w:r w:rsidRPr="005B6988">
        <w:rPr>
          <w:rFonts w:eastAsia="Times New Roman" w:cs="Times New Roman"/>
        </w:rPr>
        <w:t>The human resources department maintains an infrastructure that supports the three districts.</w:t>
      </w:r>
    </w:p>
    <w:p w14:paraId="49703CDC" w14:textId="489CAC2E" w:rsidR="00D70488" w:rsidRPr="005B6988" w:rsidRDefault="00D70488" w:rsidP="00D70488">
      <w:pPr>
        <w:pStyle w:val="ListParagraph"/>
        <w:numPr>
          <w:ilvl w:val="0"/>
          <w:numId w:val="52"/>
        </w:numPr>
        <w:ind w:left="360"/>
        <w:contextualSpacing w:val="0"/>
        <w:rPr>
          <w:sz w:val="28"/>
        </w:rPr>
      </w:pPr>
      <w:r w:rsidRPr="005B6988">
        <w:rPr>
          <w:rFonts w:eastAsia="Times New Roman" w:cs="Times New Roman"/>
        </w:rPr>
        <w:t>The districts have a comprehensive professional development program that supports all teachers and is aligned with the Massachusetts standards for professional</w:t>
      </w:r>
      <w:r w:rsidR="007A2F57">
        <w:rPr>
          <w:rFonts w:eastAsia="Times New Roman" w:cs="Times New Roman"/>
        </w:rPr>
        <w:t xml:space="preserve"> development</w:t>
      </w:r>
      <w:r w:rsidRPr="005B6988">
        <w:rPr>
          <w:rFonts w:eastAsia="Times New Roman" w:cs="Times New Roman"/>
        </w:rPr>
        <w:t>, district curricular initiatives, and staff’s interests/needs</w:t>
      </w:r>
      <w:r>
        <w:rPr>
          <w:rFonts w:eastAsia="Times New Roman" w:cs="Times New Roman"/>
        </w:rPr>
        <w:t>.</w:t>
      </w:r>
    </w:p>
    <w:p w14:paraId="03943436" w14:textId="13DF2115" w:rsidR="0070664D" w:rsidRPr="005443AC" w:rsidRDefault="0070664D" w:rsidP="005B6988">
      <w:pPr>
        <w:pStyle w:val="ListParagraph"/>
        <w:numPr>
          <w:ilvl w:val="0"/>
          <w:numId w:val="52"/>
        </w:numPr>
        <w:ind w:left="360"/>
        <w:contextualSpacing w:val="0"/>
        <w:rPr>
          <w:sz w:val="28"/>
        </w:rPr>
      </w:pPr>
      <w:r w:rsidRPr="005B6988">
        <w:rPr>
          <w:rFonts w:eastAsia="Times New Roman" w:cs="Times New Roman"/>
        </w:rPr>
        <w:t xml:space="preserve">In the aftermath of a 2016 incident in which a business office employee embezzled </w:t>
      </w:r>
      <w:r w:rsidR="007A2F57">
        <w:rPr>
          <w:rFonts w:eastAsia="Times New Roman" w:cs="Times New Roman"/>
        </w:rPr>
        <w:t>funds</w:t>
      </w:r>
      <w:r w:rsidRPr="005B6988">
        <w:rPr>
          <w:rFonts w:eastAsia="Times New Roman" w:cs="Times New Roman"/>
        </w:rPr>
        <w:t>, the districts restructured the business office and implemented procedures and protocols to ensure the segregation of duties dictated by best practice and statute,</w:t>
      </w:r>
      <w:r w:rsidR="00730364" w:rsidRPr="0006419C">
        <w:rPr>
          <w:rFonts w:eastAsia="Times New Roman" w:cs="Times New Roman"/>
        </w:rPr>
        <w:t xml:space="preserve"> </w:t>
      </w:r>
      <w:r w:rsidRPr="005B6988">
        <w:rPr>
          <w:rFonts w:eastAsia="Times New Roman" w:cs="Times New Roman"/>
        </w:rPr>
        <w:t>and the security of cash and checks.</w:t>
      </w:r>
    </w:p>
    <w:p w14:paraId="7204ED68" w14:textId="77777777" w:rsidR="005443AC" w:rsidRPr="005B6988" w:rsidRDefault="005443AC" w:rsidP="005443AC">
      <w:pPr>
        <w:pStyle w:val="ListParagraph"/>
        <w:ind w:left="360"/>
        <w:contextualSpacing w:val="0"/>
        <w:rPr>
          <w:sz w:val="28"/>
        </w:rPr>
      </w:pPr>
    </w:p>
    <w:p w14:paraId="2697720A" w14:textId="35ACE4F2" w:rsidR="007C01ED" w:rsidRDefault="007C01ED" w:rsidP="007C01ED">
      <w:pPr>
        <w:rPr>
          <w:b/>
          <w:sz w:val="28"/>
        </w:rPr>
      </w:pPr>
      <w:r w:rsidRPr="007C01ED">
        <w:rPr>
          <w:b/>
          <w:sz w:val="28"/>
        </w:rPr>
        <w:lastRenderedPageBreak/>
        <w:t xml:space="preserve">Challenges and Areas </w:t>
      </w:r>
      <w:r w:rsidR="00F75D73">
        <w:rPr>
          <w:b/>
          <w:sz w:val="28"/>
        </w:rPr>
        <w:t xml:space="preserve">for </w:t>
      </w:r>
      <w:r w:rsidRPr="007C01ED">
        <w:rPr>
          <w:b/>
          <w:sz w:val="28"/>
        </w:rPr>
        <w:t>Growth</w:t>
      </w:r>
    </w:p>
    <w:p w14:paraId="44D7D7FA" w14:textId="4AA1AE14" w:rsidR="001A1FBC" w:rsidRPr="005B6988" w:rsidRDefault="001A1FBC" w:rsidP="005B6988">
      <w:pPr>
        <w:pStyle w:val="ListParagraph"/>
        <w:numPr>
          <w:ilvl w:val="0"/>
          <w:numId w:val="53"/>
        </w:numPr>
        <w:ind w:left="360"/>
        <w:contextualSpacing w:val="0"/>
        <w:rPr>
          <w:sz w:val="28"/>
        </w:rPr>
      </w:pPr>
      <w:r w:rsidRPr="005B6988">
        <w:rPr>
          <w:rFonts w:eastAsia="Times New Roman" w:cs="Times New Roman"/>
        </w:rPr>
        <w:t>The districts’ planning documents do not include an annual action plan, disaggregated data, timelines, responsible personnel, measurable student outcomes, and consistent procedures for monitoring the progress of, reporting on, and refining plans.</w:t>
      </w:r>
    </w:p>
    <w:p w14:paraId="37A01D7E" w14:textId="707F7CC6" w:rsidR="00863DE5" w:rsidRPr="005B6988" w:rsidRDefault="00863DE5" w:rsidP="005B6988">
      <w:pPr>
        <w:pStyle w:val="ListParagraph"/>
        <w:numPr>
          <w:ilvl w:val="0"/>
          <w:numId w:val="53"/>
        </w:numPr>
        <w:ind w:left="360"/>
        <w:contextualSpacing w:val="0"/>
        <w:rPr>
          <w:sz w:val="28"/>
        </w:rPr>
      </w:pPr>
      <w:r w:rsidRPr="005B6988">
        <w:rPr>
          <w:rFonts w:eastAsia="Times New Roman" w:cs="Times New Roman"/>
        </w:rPr>
        <w:t>The districts’ business office had significant turnover in the two years before the onsite review in January 2019 and was not fully staffed at the time of the onsite review. The district does not have a manual of business office practices and protocols.</w:t>
      </w:r>
    </w:p>
    <w:p w14:paraId="65E2A326" w14:textId="2B76E938" w:rsidR="007240FC" w:rsidRPr="005B6988" w:rsidRDefault="00AC1A5F" w:rsidP="005B6988">
      <w:pPr>
        <w:pStyle w:val="ListParagraph"/>
        <w:numPr>
          <w:ilvl w:val="0"/>
          <w:numId w:val="53"/>
        </w:numPr>
        <w:ind w:left="360"/>
        <w:contextualSpacing w:val="0"/>
        <w:rPr>
          <w:sz w:val="28"/>
        </w:rPr>
      </w:pPr>
      <w:r w:rsidRPr="005B6988">
        <w:rPr>
          <w:rFonts w:eastAsia="Times New Roman" w:cs="Times New Roman"/>
        </w:rPr>
        <w:t xml:space="preserve">In observed classrooms across the districts, the review team found that the least well-developed characteristics of effective instruction included teachers using a variety of instructional approaches; promoting meaningful student discourse about content and students’ ideas and thinking; and ensuring that students were engaging in challenging tasks regardless of learning needs. </w:t>
      </w:r>
    </w:p>
    <w:p w14:paraId="18BE1CCC" w14:textId="71CE726A" w:rsidR="000B7716" w:rsidRPr="005B6988" w:rsidRDefault="000B7716" w:rsidP="005B6988">
      <w:pPr>
        <w:numPr>
          <w:ilvl w:val="6"/>
          <w:numId w:val="53"/>
        </w:numPr>
        <w:tabs>
          <w:tab w:val="left" w:pos="360"/>
          <w:tab w:val="left" w:pos="720"/>
          <w:tab w:val="left" w:pos="1080"/>
          <w:tab w:val="left" w:pos="1440"/>
          <w:tab w:val="left" w:pos="1800"/>
        </w:tabs>
        <w:ind w:left="360"/>
        <w:rPr>
          <w:rFonts w:eastAsia="Times New Roman" w:cs="Times New Roman"/>
          <w:i/>
        </w:rPr>
      </w:pPr>
      <w:r w:rsidRPr="005B6988">
        <w:rPr>
          <w:rFonts w:eastAsia="Times New Roman" w:cs="Times New Roman"/>
        </w:rPr>
        <w:t>The district’s educator evaluation system has not prioritized opportunities for educators to receive high-quality feedback</w:t>
      </w:r>
      <w:r w:rsidRPr="005B6988">
        <w:rPr>
          <w:rStyle w:val="FootnoteReference"/>
          <w:rFonts w:eastAsia="Times New Roman" w:cs="Times New Roman"/>
        </w:rPr>
        <w:footnoteReference w:id="1"/>
      </w:r>
      <w:r w:rsidRPr="005B6988">
        <w:rPr>
          <w:rFonts w:eastAsia="Times New Roman" w:cs="Times New Roman"/>
        </w:rPr>
        <w:t xml:space="preserve"> that helps them improve their practice.</w:t>
      </w:r>
    </w:p>
    <w:p w14:paraId="628AE1D7" w14:textId="77777777" w:rsidR="0006419C" w:rsidRPr="005B6988" w:rsidRDefault="0006419C" w:rsidP="005B6988">
      <w:pPr>
        <w:numPr>
          <w:ilvl w:val="6"/>
          <w:numId w:val="53"/>
        </w:numPr>
        <w:tabs>
          <w:tab w:val="left" w:pos="360"/>
          <w:tab w:val="left" w:pos="720"/>
          <w:tab w:val="left" w:pos="1080"/>
          <w:tab w:val="left" w:pos="1440"/>
          <w:tab w:val="left" w:pos="1800"/>
        </w:tabs>
        <w:ind w:left="360"/>
        <w:rPr>
          <w:rFonts w:eastAsia="Times New Roman" w:cs="Times New Roman"/>
          <w:i/>
        </w:rPr>
      </w:pPr>
      <w:r w:rsidRPr="005B6988">
        <w:rPr>
          <w:rFonts w:eastAsia="Times New Roman" w:cs="Times New Roman"/>
        </w:rPr>
        <w:t>The districts’ budget documents do not include all district income and expenditures and are not transparent.</w:t>
      </w:r>
    </w:p>
    <w:p w14:paraId="35286DB6" w14:textId="2B6E0012" w:rsidR="0006419C" w:rsidRPr="005B6988" w:rsidRDefault="0006419C" w:rsidP="005B6988">
      <w:pPr>
        <w:numPr>
          <w:ilvl w:val="6"/>
          <w:numId w:val="53"/>
        </w:numPr>
        <w:tabs>
          <w:tab w:val="left" w:pos="360"/>
          <w:tab w:val="left" w:pos="720"/>
          <w:tab w:val="left" w:pos="1080"/>
          <w:tab w:val="left" w:pos="1440"/>
          <w:tab w:val="left" w:pos="1800"/>
        </w:tabs>
        <w:ind w:left="360"/>
        <w:rPr>
          <w:rFonts w:eastAsia="Times New Roman" w:cs="Times New Roman"/>
        </w:rPr>
      </w:pPr>
      <w:r w:rsidRPr="005B6988">
        <w:rPr>
          <w:rFonts w:eastAsia="Times New Roman" w:cs="Times New Roman"/>
        </w:rPr>
        <w:t>The districts do not have a signed written agreement with the towns of Southborough and Northborough documenting services provided by the towns and clarifying town costs charged to the districts. The districts’ capital plans do not include a narrative about each project and its priority.</w:t>
      </w:r>
    </w:p>
    <w:p w14:paraId="37259297" w14:textId="6460C27F" w:rsidR="007C01ED" w:rsidRDefault="007C01ED" w:rsidP="007C01ED">
      <w:pPr>
        <w:rPr>
          <w:b/>
          <w:sz w:val="28"/>
        </w:rPr>
      </w:pPr>
      <w:r w:rsidRPr="007C01ED">
        <w:rPr>
          <w:b/>
          <w:sz w:val="28"/>
        </w:rPr>
        <w:t>Recommendations</w:t>
      </w:r>
    </w:p>
    <w:p w14:paraId="6F127A9E" w14:textId="3CE6CC81" w:rsidR="007240FC" w:rsidRPr="005B6988" w:rsidRDefault="007240FC" w:rsidP="005B6988">
      <w:pPr>
        <w:pStyle w:val="ListParagraph"/>
        <w:numPr>
          <w:ilvl w:val="0"/>
          <w:numId w:val="54"/>
        </w:numPr>
        <w:ind w:left="360"/>
        <w:contextualSpacing w:val="0"/>
        <w:rPr>
          <w:sz w:val="28"/>
        </w:rPr>
      </w:pPr>
      <w:r w:rsidRPr="005B6988">
        <w:rPr>
          <w:rFonts w:eastAsia="Times New Roman" w:cs="Times New Roman"/>
        </w:rPr>
        <w:t xml:space="preserve">The districts should ensure that their planning documents have clear goals that are based on an analysis of historical, longitudinal, and current disaggregated data.  </w:t>
      </w:r>
    </w:p>
    <w:p w14:paraId="5A0F9051" w14:textId="77777777" w:rsidR="00B228AE" w:rsidRPr="005B6988" w:rsidRDefault="00B228AE" w:rsidP="005B6988">
      <w:pPr>
        <w:numPr>
          <w:ilvl w:val="2"/>
          <w:numId w:val="54"/>
        </w:numPr>
        <w:tabs>
          <w:tab w:val="left" w:pos="360"/>
          <w:tab w:val="left" w:pos="720"/>
          <w:tab w:val="left" w:pos="1080"/>
          <w:tab w:val="left" w:pos="1440"/>
          <w:tab w:val="left" w:pos="1800"/>
          <w:tab w:val="left" w:pos="2160"/>
        </w:tabs>
        <w:ind w:left="360"/>
        <w:rPr>
          <w:rFonts w:eastAsia="Times New Roman" w:cs="Times New Roman"/>
        </w:rPr>
      </w:pPr>
      <w:r w:rsidRPr="005B6988">
        <w:rPr>
          <w:rFonts w:eastAsia="Times New Roman" w:cs="Times New Roman"/>
        </w:rPr>
        <w:t>The districts should consider re-allocating resources to ensure that the business office is staffed to serve the needs of three districts. The districts should develop a manual of procedures and protocols for the business office.</w:t>
      </w:r>
    </w:p>
    <w:p w14:paraId="4CD4FF5A" w14:textId="77777777" w:rsidR="007E6077" w:rsidRPr="005B6988" w:rsidRDefault="007E6077" w:rsidP="005B6988">
      <w:pPr>
        <w:numPr>
          <w:ilvl w:val="6"/>
          <w:numId w:val="54"/>
        </w:numPr>
        <w:tabs>
          <w:tab w:val="left" w:pos="360"/>
          <w:tab w:val="left" w:pos="720"/>
          <w:tab w:val="left" w:pos="1080"/>
          <w:tab w:val="left" w:pos="1440"/>
          <w:tab w:val="left" w:pos="1800"/>
        </w:tabs>
        <w:ind w:left="360"/>
        <w:rPr>
          <w:rFonts w:eastAsia="Times New Roman" w:cs="Times New Roman"/>
          <w:i/>
        </w:rPr>
      </w:pPr>
      <w:r w:rsidRPr="005B6988">
        <w:rPr>
          <w:rFonts w:eastAsia="Times New Roman" w:cs="Times New Roman"/>
        </w:rPr>
        <w:t>The districts should improve instruction by building teachers’ capacity, especially in the areas of students communicating their ideas and thinking with one another; student engagement in challenging tasks regardless of learning needs; and employing a variety of instructional strategies.</w:t>
      </w:r>
    </w:p>
    <w:p w14:paraId="7D403844" w14:textId="683547A8" w:rsidR="00B228AE" w:rsidRPr="005B6988" w:rsidRDefault="00DC7EE5" w:rsidP="005B6988">
      <w:pPr>
        <w:pStyle w:val="ListParagraph"/>
        <w:numPr>
          <w:ilvl w:val="0"/>
          <w:numId w:val="54"/>
        </w:numPr>
        <w:ind w:left="360"/>
        <w:contextualSpacing w:val="0"/>
        <w:rPr>
          <w:sz w:val="28"/>
        </w:rPr>
      </w:pPr>
      <w:r w:rsidRPr="005B6988">
        <w:rPr>
          <w:rFonts w:eastAsia="Times New Roman" w:cs="Times New Roman"/>
        </w:rPr>
        <w:t>The district should promote educators’ growth by fully implementing all components of the educator evaluator system, with a particular emphasis on ensuring that all educators receive high-quality feedback.</w:t>
      </w:r>
    </w:p>
    <w:p w14:paraId="5F0AE0DB" w14:textId="3CD35676" w:rsidR="001D65D9" w:rsidRPr="005B6988" w:rsidRDefault="001D65D9" w:rsidP="005B6988">
      <w:pPr>
        <w:pStyle w:val="ListParagraph"/>
        <w:numPr>
          <w:ilvl w:val="0"/>
          <w:numId w:val="54"/>
        </w:numPr>
        <w:ind w:left="360"/>
        <w:contextualSpacing w:val="0"/>
        <w:rPr>
          <w:sz w:val="28"/>
        </w:rPr>
      </w:pPr>
      <w:r w:rsidRPr="005B6988">
        <w:rPr>
          <w:rFonts w:eastAsia="Times New Roman" w:cs="Times New Roman"/>
        </w:rPr>
        <w:lastRenderedPageBreak/>
        <w:t xml:space="preserve">The district </w:t>
      </w:r>
      <w:r w:rsidR="00D76B37">
        <w:rPr>
          <w:rFonts w:eastAsia="Times New Roman" w:cs="Times New Roman"/>
        </w:rPr>
        <w:t>should create budget documents that</w:t>
      </w:r>
      <w:r w:rsidRPr="005B6988">
        <w:rPr>
          <w:rFonts w:eastAsia="Times New Roman" w:cs="Times New Roman"/>
        </w:rPr>
        <w:t xml:space="preserve"> are clear, comprehensive, and detail how the budgets support district and school goals, how much schools and programs cost, and how outside funds are used.</w:t>
      </w:r>
    </w:p>
    <w:p w14:paraId="7345E9EF" w14:textId="3567252B" w:rsidR="00E27027" w:rsidRPr="005B6988" w:rsidRDefault="00E27027" w:rsidP="005B6988">
      <w:pPr>
        <w:pStyle w:val="ListParagraph"/>
        <w:numPr>
          <w:ilvl w:val="0"/>
          <w:numId w:val="54"/>
        </w:numPr>
        <w:ind w:left="360"/>
        <w:contextualSpacing w:val="0"/>
        <w:rPr>
          <w:sz w:val="28"/>
        </w:rPr>
      </w:pPr>
      <w:r w:rsidRPr="005B6988">
        <w:rPr>
          <w:rFonts w:eastAsia="Times New Roman" w:cs="Times New Roman"/>
        </w:rPr>
        <w:t>The districts and the towns should develop a written agreement to accurately reflect the services provided, and the allocation of expenditures, by the towns for the districts, in compliance with 603 CMR 10.04 (1).</w:t>
      </w:r>
    </w:p>
    <w:p w14:paraId="2E739E77" w14:textId="38EFC6DD" w:rsidR="008E314D" w:rsidRDefault="001C4E3A"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14261120"/>
      <w:r>
        <w:lastRenderedPageBreak/>
        <w:t>Northboro</w:t>
      </w:r>
      <w:r w:rsidR="005072E5">
        <w:t>ugh</w:t>
      </w:r>
      <w:r w:rsidR="001050C5">
        <w:t>,</w:t>
      </w:r>
      <w:r w:rsidR="00890B1B">
        <w:t xml:space="preserve"> </w:t>
      </w:r>
      <w:r>
        <w:t>Southboro</w:t>
      </w:r>
      <w:r w:rsidR="005072E5">
        <w:t>ugh</w:t>
      </w:r>
      <w:r w:rsidR="001050C5">
        <w:t>, and Northboro-Southboro</w:t>
      </w:r>
      <w:r>
        <w:t xml:space="preserve"> </w:t>
      </w:r>
      <w:r w:rsidR="008E314D" w:rsidRPr="00E93DC7">
        <w:t>District</w:t>
      </w:r>
      <w:r w:rsidR="001050C5">
        <w:t>s</w:t>
      </w:r>
      <w:r w:rsidR="008E314D" w:rsidRPr="00E93DC7">
        <w:t xml:space="preserve">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090B1468" w14:textId="32975C19" w:rsidR="00BA131B" w:rsidRDefault="00BA131B" w:rsidP="00BA131B">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with reference to three</w:t>
      </w:r>
      <w:r w:rsidRPr="00E06B74">
        <w:t xml:space="preserve"> district standards</w:t>
      </w:r>
      <w:r>
        <w:t xml:space="preserve"> used by the Department of Elementary and Secondary Education (</w:t>
      </w:r>
      <w:r w:rsidR="00890861">
        <w:t>D</w:t>
      </w:r>
      <w:r>
        <w:t xml:space="preserve">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t xml:space="preserve"> standards)</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sidR="00D44074">
        <w:rPr>
          <w:rFonts w:cs="Calibri"/>
          <w:bCs/>
        </w:rPr>
        <w:t>T</w:t>
      </w:r>
      <w:r>
        <w:rPr>
          <w:rFonts w:cs="Calibri"/>
          <w:bCs/>
        </w:rPr>
        <w:t xml:space="preserve">he </w:t>
      </w:r>
      <w:r w:rsidRPr="00DC6F32">
        <w:rPr>
          <w:rFonts w:cs="Calibri"/>
          <w:bCs/>
        </w:rPr>
        <w:t xml:space="preserve">targeted district review </w:t>
      </w:r>
      <w:r>
        <w:rPr>
          <w:rFonts w:cs="Calibri"/>
          <w:bCs/>
        </w:rPr>
        <w:t>is</w:t>
      </w:r>
      <w:r w:rsidRPr="00DC6F32">
        <w:rPr>
          <w:rFonts w:cs="Calibri"/>
          <w:bCs/>
        </w:rPr>
        <w:t xml:space="preserve"> designed to promote district reflection on its own performance and potential next steps.</w:t>
      </w:r>
      <w:r>
        <w:rPr>
          <w:rFonts w:cs="Calibri"/>
          <w:bCs/>
        </w:rPr>
        <w:t xml:space="preserve"> </w:t>
      </w:r>
      <w:r>
        <w:t xml:space="preserve">In addition to providing information to each district reviewed, </w:t>
      </w:r>
      <w:r w:rsidR="00890861">
        <w:t>D</w:t>
      </w:r>
      <w:r>
        <w:t xml:space="preserve">ESE uses review reports to identify resources and/or technical assistance to provide to the district. </w:t>
      </w:r>
    </w:p>
    <w:p w14:paraId="1707A967" w14:textId="6C3070FB" w:rsidR="00BA131B" w:rsidRDefault="00BA131B" w:rsidP="00BA131B">
      <w:pPr>
        <w:tabs>
          <w:tab w:val="left" w:pos="360"/>
          <w:tab w:val="left" w:pos="720"/>
          <w:tab w:val="left" w:pos="1080"/>
          <w:tab w:val="left" w:pos="1440"/>
          <w:tab w:val="left" w:pos="1800"/>
          <w:tab w:val="left" w:pos="2160"/>
          <w:tab w:val="left" w:pos="2520"/>
          <w:tab w:val="left" w:pos="2880"/>
        </w:tabs>
      </w:pPr>
      <w:r w:rsidRPr="00A929D9">
        <w:t xml:space="preserve">This targeted review by the Office of District Reviews and Monitoring focused on the following standards: </w:t>
      </w:r>
      <w:r w:rsidR="00890861" w:rsidRPr="005B6988">
        <w:t>Leadership and Governance</w:t>
      </w:r>
      <w:r w:rsidRPr="00A929D9">
        <w:t xml:space="preserve">, </w:t>
      </w:r>
      <w:r w:rsidR="00890861" w:rsidRPr="005B6988">
        <w:t>Human Resources and Professional Development</w:t>
      </w:r>
      <w:r w:rsidRPr="00A929D9">
        <w:t xml:space="preserve">, and </w:t>
      </w:r>
      <w:r w:rsidR="00890861" w:rsidRPr="005B6988">
        <w:t>Financial and Asset Management</w:t>
      </w:r>
      <w:r w:rsidRPr="00A929D9">
        <w:t>.</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3BA57E7A" w14:textId="19922222" w:rsidR="00890861" w:rsidRDefault="00890861" w:rsidP="00890861">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w:t>
      </w:r>
      <w:r>
        <w:t>three</w:t>
      </w:r>
      <w:r w:rsidRPr="00E06B74">
        <w:t xml:space="preserve"> district standards </w:t>
      </w:r>
      <w:r>
        <w:t>identified as the focus of the targeted review</w:t>
      </w:r>
      <w:r w:rsidRPr="00E06B74">
        <w:t>.</w:t>
      </w:r>
      <w:r>
        <w:t xml:space="preserve"> </w:t>
      </w:r>
      <w:r w:rsidRPr="00E06B74">
        <w:t xml:space="preserve">Team members also observe </w:t>
      </w:r>
      <w:r>
        <w:t>classroom instructional practice</w:t>
      </w:r>
      <w:r w:rsidRPr="00E06B74">
        <w:t>.</w:t>
      </w:r>
      <w:r>
        <w:t xml:space="preserve"> A</w:t>
      </w:r>
      <w:r w:rsidRPr="00E06B74">
        <w:t xml:space="preserve"> district review team consist</w:t>
      </w:r>
      <w:r>
        <w:t>ing</w:t>
      </w:r>
      <w:r w:rsidRPr="00E06B74">
        <w:t xml:space="preserve"> of independent consultants with expertise in the district standards review</w:t>
      </w:r>
      <w:r>
        <w:t>s documentation, data, and reports</w:t>
      </w:r>
      <w:r w:rsidRPr="00E06B74">
        <w:t xml:space="preserve"> for two days before conducting a </w:t>
      </w:r>
      <w:r>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t>students, and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Pr>
          <w:color w:val="000080"/>
        </w:rPr>
        <w:t xml:space="preserve"> D</w:t>
      </w:r>
      <w:r w:rsidRPr="00C44D92">
        <w:t>ESE edits and fact-checks the draft report and sends it to the district</w:t>
      </w:r>
      <w:r>
        <w:t xml:space="preserve"> for factual review before publishing it on the DESE website.</w:t>
      </w:r>
    </w:p>
    <w:p w14:paraId="008AE392" w14:textId="47E39C62"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53EDFE6C"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rsidR="00890861">
        <w:t xml:space="preserve">the </w:t>
      </w:r>
      <w:r w:rsidR="001C4E3A">
        <w:t>Northboro</w:t>
      </w:r>
      <w:r w:rsidR="00FF2CC5">
        <w:t>ugh</w:t>
      </w:r>
      <w:r w:rsidR="001050C5">
        <w:t>,</w:t>
      </w:r>
      <w:r w:rsidR="00333707">
        <w:t xml:space="preserve"> </w:t>
      </w:r>
      <w:r w:rsidR="001C4E3A">
        <w:t>Southboro</w:t>
      </w:r>
      <w:r w:rsidR="00FF2CC5">
        <w:t>ugh</w:t>
      </w:r>
      <w:r w:rsidR="001050C5">
        <w:t>,</w:t>
      </w:r>
      <w:r w:rsidR="001C4E3A">
        <w:t xml:space="preserve"> </w:t>
      </w:r>
      <w:r w:rsidR="001050C5">
        <w:t>and Northboro-Southboro districts</w:t>
      </w:r>
      <w:r w:rsidR="00EB246B">
        <w:t xml:space="preserve"> </w:t>
      </w:r>
      <w:r w:rsidRPr="00E06B74">
        <w:t xml:space="preserve">was conducted from </w:t>
      </w:r>
      <w:r w:rsidR="001C4E3A" w:rsidRPr="001C4E3A">
        <w:t>January 7–9, 2019</w:t>
      </w:r>
      <w:r w:rsidRPr="001C4E3A">
        <w:t>.</w:t>
      </w:r>
      <w:r w:rsidRPr="00E06B74">
        <w:t xml:space="preserve"> The site visit included </w:t>
      </w:r>
      <w:r w:rsidR="006F580C">
        <w:t>approximately 26</w:t>
      </w:r>
      <w:r w:rsidRPr="00E06B74">
        <w:t xml:space="preserve"> hours of interviews and focus groups with </w:t>
      </w:r>
      <w:r>
        <w:t>approximately</w:t>
      </w:r>
      <w:r w:rsidR="006F580C">
        <w:t xml:space="preserve"> </w:t>
      </w:r>
      <w:r w:rsidR="00393B31">
        <w:t xml:space="preserve">75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8B45D7">
        <w:t>students</w:t>
      </w:r>
      <w:r w:rsidR="004809CF" w:rsidRPr="008B45D7">
        <w:t>,</w:t>
      </w:r>
      <w:r w:rsidR="00383EE1" w:rsidRPr="008B45D7">
        <w:t xml:space="preserve"> students’ families</w:t>
      </w:r>
      <w:r w:rsidRPr="008B45D7">
        <w:t xml:space="preserve">, </w:t>
      </w:r>
      <w:r>
        <w:t>and</w:t>
      </w:r>
      <w:r w:rsidRPr="00E06B74">
        <w:t xml:space="preserve"> teachers’ association representatives. The review team conducted </w:t>
      </w:r>
      <w:r w:rsidR="00562816">
        <w:t>3</w:t>
      </w:r>
      <w:r w:rsidRPr="00E06B74">
        <w:t xml:space="preserve"> focus groups with </w:t>
      </w:r>
      <w:r w:rsidR="00562816">
        <w:t xml:space="preserve">6 </w:t>
      </w:r>
      <w:r w:rsidR="0074417B">
        <w:t xml:space="preserve">elementary and middle-school teachers from </w:t>
      </w:r>
      <w:r w:rsidR="00696532">
        <w:t xml:space="preserve">the </w:t>
      </w:r>
      <w:r w:rsidR="00890861">
        <w:t xml:space="preserve">Southborough </w:t>
      </w:r>
      <w:r w:rsidR="00696532">
        <w:t>district</w:t>
      </w:r>
      <w:r w:rsidRPr="00E06B74">
        <w:t xml:space="preserve"> </w:t>
      </w:r>
      <w:r w:rsidR="008B45D7" w:rsidRPr="00E06B74">
        <w:lastRenderedPageBreak/>
        <w:t>teachers, 10</w:t>
      </w:r>
      <w:r w:rsidR="008B45D7">
        <w:t xml:space="preserve"> </w:t>
      </w:r>
      <w:r w:rsidR="0074417B">
        <w:t xml:space="preserve">elementary and middle-school teachers from </w:t>
      </w:r>
      <w:r w:rsidR="00696532">
        <w:t xml:space="preserve">the </w:t>
      </w:r>
      <w:r w:rsidR="008B45D7">
        <w:t>Northborough</w:t>
      </w:r>
      <w:r w:rsidR="00696532">
        <w:t xml:space="preserve"> district</w:t>
      </w:r>
      <w:r w:rsidR="008B45D7">
        <w:t xml:space="preserve">, </w:t>
      </w:r>
      <w:r w:rsidRPr="00E06B74">
        <w:t xml:space="preserve">and </w:t>
      </w:r>
      <w:r w:rsidR="00562816">
        <w:t xml:space="preserve">4 </w:t>
      </w:r>
      <w:r w:rsidR="0074417B">
        <w:t xml:space="preserve">teachers from the </w:t>
      </w:r>
      <w:r w:rsidR="000E5503">
        <w:t xml:space="preserve">Northboro-Southboro </w:t>
      </w:r>
      <w:r w:rsidR="00EB246B">
        <w:t>district</w:t>
      </w:r>
      <w:r w:rsidRPr="00E06B74">
        <w:t xml:space="preserve">. </w:t>
      </w:r>
    </w:p>
    <w:p w14:paraId="6E23036A" w14:textId="54A7E68F"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0D268D">
        <w:t>57</w:t>
      </w:r>
      <w:r w:rsidR="00BD3620">
        <w:t xml:space="preserve"> </w:t>
      </w:r>
      <w:r>
        <w:t xml:space="preserve">classrooms in </w:t>
      </w:r>
      <w:r w:rsidR="000D268D">
        <w:t xml:space="preserve">10 </w:t>
      </w:r>
      <w:r w:rsidRPr="00E06B74">
        <w:t xml:space="preserve">schools. </w:t>
      </w:r>
      <w:r>
        <w:t xml:space="preserve">The team collected data using </w:t>
      </w:r>
      <w:r w:rsidR="001C4E3A">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r w:rsidR="00476865">
        <w:t>.</w:t>
      </w:r>
    </w:p>
    <w:p w14:paraId="5046ED1F" w14:textId="633CAD75"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r w:rsidR="00B9177B">
        <w:rPr>
          <w:b/>
          <w:sz w:val="28"/>
          <w:szCs w:val="28"/>
        </w:rPr>
        <w:t>s</w:t>
      </w:r>
    </w:p>
    <w:p w14:paraId="4C03A297" w14:textId="60374960" w:rsidR="008E314D" w:rsidRDefault="001C4E3A" w:rsidP="008E314D">
      <w:pPr>
        <w:tabs>
          <w:tab w:val="left" w:pos="360"/>
          <w:tab w:val="left" w:pos="720"/>
          <w:tab w:val="left" w:pos="1080"/>
          <w:tab w:val="left" w:pos="1440"/>
          <w:tab w:val="left" w:pos="1800"/>
          <w:tab w:val="left" w:pos="2160"/>
          <w:tab w:val="left" w:pos="2520"/>
          <w:tab w:val="left" w:pos="2880"/>
        </w:tabs>
      </w:pPr>
      <w:r>
        <w:t>Northbor</w:t>
      </w:r>
      <w:r w:rsidR="005E02EA">
        <w:t xml:space="preserve">ough </w:t>
      </w:r>
      <w:r w:rsidR="00FF2CC5">
        <w:t xml:space="preserve">and </w:t>
      </w:r>
      <w:r>
        <w:t>Southboro</w:t>
      </w:r>
      <w:r w:rsidR="005E02EA">
        <w:t>ugh</w:t>
      </w:r>
      <w:r w:rsidR="008E314D" w:rsidRPr="00E06B74">
        <w:t xml:space="preserve"> h</w:t>
      </w:r>
      <w:r w:rsidR="005E02EA">
        <w:t>ave</w:t>
      </w:r>
      <w:r w:rsidR="008E314D" w:rsidRPr="00E06B74">
        <w:t xml:space="preserve"> </w:t>
      </w:r>
      <w:r w:rsidR="008E314D" w:rsidRPr="009B1CFA">
        <w:t>town manager</w:t>
      </w:r>
      <w:r w:rsidR="009B1CFA">
        <w:t xml:space="preserve"> </w:t>
      </w:r>
      <w:r w:rsidR="008E314D" w:rsidRPr="00E06B74">
        <w:t>form</w:t>
      </w:r>
      <w:r w:rsidR="005E02EA">
        <w:t xml:space="preserve">s </w:t>
      </w:r>
      <w:r w:rsidR="008E314D" w:rsidRPr="00E06B74">
        <w:t>of government and the chair</w:t>
      </w:r>
      <w:r w:rsidR="009240C6">
        <w:t>s</w:t>
      </w:r>
      <w:r w:rsidR="008E314D" w:rsidRPr="00E06B74">
        <w:t xml:space="preserve"> of the </w:t>
      </w:r>
      <w:r w:rsidR="002C23D7">
        <w:t xml:space="preserve">four </w:t>
      </w:r>
      <w:r w:rsidR="008E314D" w:rsidRPr="00E06B74">
        <w:t>school committee</w:t>
      </w:r>
      <w:r w:rsidR="009240C6">
        <w:t>s are elected</w:t>
      </w:r>
      <w:r w:rsidR="008E314D" w:rsidRPr="00E06B74">
        <w:t>.</w:t>
      </w:r>
      <w:r w:rsidR="00D815DD">
        <w:rPr>
          <w:rStyle w:val="FootnoteReference"/>
        </w:rPr>
        <w:footnoteReference w:id="2"/>
      </w:r>
      <w:r w:rsidR="008E314D" w:rsidRPr="00E06B74">
        <w:t xml:space="preserve"> </w:t>
      </w:r>
      <w:r w:rsidR="00FF2CC5">
        <w:t>At the time of the onsite review in January 2019,</w:t>
      </w:r>
      <w:r w:rsidR="00DF183C">
        <w:t xml:space="preserve"> 18 </w:t>
      </w:r>
      <w:r w:rsidR="008E314D" w:rsidRPr="00E06B74">
        <w:t>member</w:t>
      </w:r>
      <w:r w:rsidR="008E314D">
        <w:t xml:space="preserve">s of the </w:t>
      </w:r>
      <w:r w:rsidR="00DF183C">
        <w:t xml:space="preserve">4 </w:t>
      </w:r>
      <w:r w:rsidR="008E314D">
        <w:t>school committee</w:t>
      </w:r>
      <w:r w:rsidR="00DF183C">
        <w:t xml:space="preserve">s </w:t>
      </w:r>
      <w:r w:rsidR="002C23D7">
        <w:t xml:space="preserve">filled </w:t>
      </w:r>
      <w:r w:rsidR="00DF183C">
        <w:t xml:space="preserve">26 school committee positions. The </w:t>
      </w:r>
      <w:r w:rsidR="005A560F">
        <w:t xml:space="preserve">three </w:t>
      </w:r>
      <w:r w:rsidR="00DF183C">
        <w:t>district school committee</w:t>
      </w:r>
      <w:r w:rsidR="000A36F6">
        <w:t>s</w:t>
      </w:r>
      <w:r w:rsidR="00DF183C">
        <w:t xml:space="preserve"> meet monthly during the school year and the Superintendency Union #3 committee meets </w:t>
      </w:r>
      <w:r w:rsidR="00E22CC0">
        <w:t>quarterly.</w:t>
      </w:r>
      <w:r w:rsidR="008E314D" w:rsidRPr="00E06B74">
        <w:t xml:space="preserve"> </w:t>
      </w:r>
    </w:p>
    <w:p w14:paraId="42815D03" w14:textId="397EC22F"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rsidR="00B9177B">
        <w:t xml:space="preserve">of the districts </w:t>
      </w:r>
      <w:r>
        <w:t>has been</w:t>
      </w:r>
      <w:r w:rsidRPr="00E06B74">
        <w:t xml:space="preserve"> in the position since </w:t>
      </w:r>
      <w:r w:rsidR="008B45D7">
        <w:t>July 1, 2014</w:t>
      </w:r>
      <w:r w:rsidRPr="00E06B74">
        <w:t>. The district leadership team include</w:t>
      </w:r>
      <w:r>
        <w:t>s</w:t>
      </w:r>
      <w:r w:rsidR="00F75D73">
        <w:t xml:space="preserve"> </w:t>
      </w:r>
      <w:r w:rsidR="00E22CC0">
        <w:t xml:space="preserve">the superintendent, </w:t>
      </w:r>
      <w:r w:rsidR="002C23D7">
        <w:t xml:space="preserve">the </w:t>
      </w:r>
      <w:r w:rsidR="00E22CC0">
        <w:t xml:space="preserve">assistant superintendent, </w:t>
      </w:r>
      <w:r w:rsidR="002C23D7">
        <w:t xml:space="preserve">the </w:t>
      </w:r>
      <w:r w:rsidR="00E22CC0">
        <w:t xml:space="preserve">director of student support services, </w:t>
      </w:r>
      <w:r w:rsidR="002C23D7">
        <w:t xml:space="preserve">the </w:t>
      </w:r>
      <w:r w:rsidR="00E22CC0">
        <w:t xml:space="preserve">interim business manager, </w:t>
      </w:r>
      <w:r w:rsidR="002C23D7">
        <w:t xml:space="preserve">the </w:t>
      </w:r>
      <w:r w:rsidR="00E22CC0">
        <w:t xml:space="preserve">English language education director, </w:t>
      </w:r>
      <w:r w:rsidR="002C23D7">
        <w:t xml:space="preserve">the </w:t>
      </w:r>
      <w:r w:rsidR="00E22CC0">
        <w:t>human resource director, and the director of instructional technology and digital learning</w:t>
      </w:r>
      <w:r w:rsidRPr="00E06B74">
        <w:t xml:space="preserve">. Central office positions </w:t>
      </w:r>
      <w:r>
        <w:t xml:space="preserve">have been </w:t>
      </w:r>
      <w:r w:rsidRPr="00E22CC0">
        <w:t>mostly stable</w:t>
      </w:r>
      <w:r w:rsidR="00F75D73">
        <w:t xml:space="preserve"> </w:t>
      </w:r>
      <w:r w:rsidRPr="0058168A">
        <w:t>in number</w:t>
      </w:r>
      <w:r w:rsidR="00E22CC0">
        <w:t xml:space="preserve"> </w:t>
      </w:r>
      <w:r w:rsidRPr="00E06B74">
        <w:t xml:space="preserve">over the </w:t>
      </w:r>
      <w:r w:rsidR="002C23D7">
        <w:t xml:space="preserve">five </w:t>
      </w:r>
      <w:r w:rsidRPr="00E06B74">
        <w:t>years</w:t>
      </w:r>
      <w:r w:rsidR="002C23D7">
        <w:t xml:space="preserve"> before the onsite review</w:t>
      </w:r>
      <w:r w:rsidR="00E22CC0">
        <w:t>, except for the business manager position</w:t>
      </w:r>
      <w:r w:rsidRPr="00E06B74">
        <w:t xml:space="preserve">. The district </w:t>
      </w:r>
      <w:r>
        <w:t>has</w:t>
      </w:r>
      <w:r w:rsidR="00E22CC0">
        <w:t xml:space="preserve"> 10 </w:t>
      </w:r>
      <w:r w:rsidR="00E22CC0" w:rsidRPr="00E06B74">
        <w:t>principals</w:t>
      </w:r>
      <w:r w:rsidRPr="00E06B74">
        <w:t xml:space="preserve"> </w:t>
      </w:r>
      <w:r>
        <w:t>leading</w:t>
      </w:r>
      <w:r w:rsidR="00F75D73">
        <w:t xml:space="preserve"> </w:t>
      </w:r>
      <w:r w:rsidR="00E22CC0">
        <w:t xml:space="preserve">10 </w:t>
      </w:r>
      <w:r w:rsidRPr="00E06B74">
        <w:t xml:space="preserve">schools. </w:t>
      </w:r>
      <w:r>
        <w:t xml:space="preserve">There are </w:t>
      </w:r>
      <w:r w:rsidR="004B050B">
        <w:t>5 other</w:t>
      </w:r>
      <w:r>
        <w:t xml:space="preserve"> </w:t>
      </w:r>
      <w:r w:rsidRPr="00E06B74">
        <w:t>school administrators</w:t>
      </w:r>
      <w:r>
        <w:t>,</w:t>
      </w:r>
      <w:r w:rsidRPr="00E06B74">
        <w:t xml:space="preserve"> including </w:t>
      </w:r>
      <w:r w:rsidR="006F580C">
        <w:t>assistant principals</w:t>
      </w:r>
      <w:r w:rsidRPr="00E06B74">
        <w:t xml:space="preserve">. </w:t>
      </w:r>
      <w:r w:rsidR="00F75D73">
        <w:t xml:space="preserve">In the </w:t>
      </w:r>
      <w:r w:rsidR="005D7AE1">
        <w:t>201</w:t>
      </w:r>
      <w:r w:rsidR="00383EE1">
        <w:t>7</w:t>
      </w:r>
      <w:r w:rsidR="005D7AE1">
        <w:t>–201</w:t>
      </w:r>
      <w:r w:rsidR="00383EE1">
        <w:t xml:space="preserve">8 </w:t>
      </w:r>
      <w:r w:rsidR="00F75D73">
        <w:t>school year, t</w:t>
      </w:r>
      <w:r w:rsidR="00F75D73" w:rsidRPr="00E06B74">
        <w:t xml:space="preserve">here </w:t>
      </w:r>
      <w:r w:rsidR="00F75D73">
        <w:t>were</w:t>
      </w:r>
      <w:r w:rsidR="00F75D73" w:rsidRPr="00E06B74">
        <w:t xml:space="preserve"> </w:t>
      </w:r>
      <w:r w:rsidR="00663707">
        <w:t xml:space="preserve">114 teachers in Northborough, 93 teachers in Southborough, and </w:t>
      </w:r>
      <w:r w:rsidR="008903E4">
        <w:t>116</w:t>
      </w:r>
      <w:r w:rsidR="008903E4" w:rsidRPr="00E06B74">
        <w:t xml:space="preserve"> </w:t>
      </w:r>
      <w:r w:rsidRPr="00E06B74">
        <w:t>teachers</w:t>
      </w:r>
      <w:r w:rsidR="00663707">
        <w:t xml:space="preserve"> in </w:t>
      </w:r>
      <w:r w:rsidR="002C23D7">
        <w:t xml:space="preserve">the Northboro-Southboro </w:t>
      </w:r>
      <w:r w:rsidR="00663707">
        <w:t xml:space="preserve">Regional </w:t>
      </w:r>
      <w:r w:rsidR="002C23D7">
        <w:t>School District</w:t>
      </w:r>
      <w:r w:rsidRPr="00E06B74">
        <w:t>.</w:t>
      </w:r>
    </w:p>
    <w:p w14:paraId="77DA13FA" w14:textId="109DE0E4"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2017</w:t>
      </w:r>
      <w:r w:rsidR="005D7AE1">
        <w:t>–</w:t>
      </w:r>
      <w:r w:rsidR="00383EE1">
        <w:t xml:space="preserve">2018 </w:t>
      </w:r>
      <w:r>
        <w:t>school year,</w:t>
      </w:r>
      <w:r w:rsidR="0060543B">
        <w:t xml:space="preserve"> </w:t>
      </w:r>
      <w:r w:rsidR="00C04DF5">
        <w:t>1,47</w:t>
      </w:r>
      <w:r w:rsidR="008B45D7">
        <w:t>1</w:t>
      </w:r>
      <w:r w:rsidR="00C04DF5">
        <w:t xml:space="preserve"> </w:t>
      </w:r>
      <w:r w:rsidR="008E314D">
        <w:t>s</w:t>
      </w:r>
      <w:r w:rsidR="008E314D" w:rsidRPr="00E06B74">
        <w:t>tudent</w:t>
      </w:r>
      <w:r w:rsidR="008E314D">
        <w:t>s</w:t>
      </w:r>
      <w:r w:rsidR="00CC4C53">
        <w:t xml:space="preserve"> </w:t>
      </w:r>
      <w:r w:rsidR="008E314D">
        <w:t xml:space="preserve">were enrolled in the </w:t>
      </w:r>
      <w:r w:rsidR="00F12AE2">
        <w:t>Northbor</w:t>
      </w:r>
      <w:r w:rsidR="00AA1CCE">
        <w:t>o</w:t>
      </w:r>
      <w:r w:rsidR="008B45D7">
        <w:t>-</w:t>
      </w:r>
      <w:r w:rsidR="00AA1CCE">
        <w:t>Southboro</w:t>
      </w:r>
      <w:r w:rsidR="00A3545E">
        <w:t xml:space="preserve"> </w:t>
      </w:r>
      <w:r w:rsidR="00A929D9">
        <w:t xml:space="preserve">Regional School District, which consists of Algonquin </w:t>
      </w:r>
      <w:r w:rsidR="00710BBE">
        <w:t>Regional</w:t>
      </w:r>
      <w:r w:rsidR="00D97B4D">
        <w:t xml:space="preserve"> </w:t>
      </w:r>
      <w:r w:rsidR="00A929D9">
        <w:t>High School</w:t>
      </w:r>
      <w:r w:rsidR="00CF5FFF">
        <w:t>;</w:t>
      </w:r>
      <w:r w:rsidR="00EA1225">
        <w:t xml:space="preserve"> </w:t>
      </w:r>
      <w:r w:rsidR="00AA1CCE">
        <w:t>1</w:t>
      </w:r>
      <w:r w:rsidR="008B45D7">
        <w:t>,</w:t>
      </w:r>
      <w:r w:rsidR="006D3677">
        <w:t xml:space="preserve">648 students were enrolled in </w:t>
      </w:r>
      <w:r w:rsidR="00CF5FFF">
        <w:t xml:space="preserve">5 </w:t>
      </w:r>
      <w:r w:rsidR="006D3677">
        <w:t xml:space="preserve">Northborough </w:t>
      </w:r>
      <w:r w:rsidR="00CF5FFF">
        <w:t xml:space="preserve">schools; and </w:t>
      </w:r>
      <w:r w:rsidR="006E3A8B">
        <w:t>1,32</w:t>
      </w:r>
      <w:r w:rsidR="00475493">
        <w:t>0</w:t>
      </w:r>
      <w:r w:rsidR="006E3A8B">
        <w:t xml:space="preserve"> students were enrolled in 4 Southborough schools.</w:t>
      </w:r>
    </w:p>
    <w:p w14:paraId="13C9566F" w14:textId="390A5368" w:rsidR="005B6988" w:rsidRDefault="005B6988" w:rsidP="008E314D">
      <w:pPr>
        <w:tabs>
          <w:tab w:val="left" w:pos="360"/>
          <w:tab w:val="left" w:pos="720"/>
          <w:tab w:val="left" w:pos="1080"/>
          <w:tab w:val="left" w:pos="1440"/>
          <w:tab w:val="left" w:pos="1800"/>
          <w:tab w:val="left" w:pos="2160"/>
          <w:tab w:val="left" w:pos="2520"/>
          <w:tab w:val="left" w:pos="2880"/>
        </w:tabs>
      </w:pPr>
    </w:p>
    <w:p w14:paraId="5C2E945F" w14:textId="71A49799" w:rsidR="005B6988" w:rsidRDefault="005B6988" w:rsidP="008E314D">
      <w:pPr>
        <w:tabs>
          <w:tab w:val="left" w:pos="360"/>
          <w:tab w:val="left" w:pos="720"/>
          <w:tab w:val="left" w:pos="1080"/>
          <w:tab w:val="left" w:pos="1440"/>
          <w:tab w:val="left" w:pos="1800"/>
          <w:tab w:val="left" w:pos="2160"/>
          <w:tab w:val="left" w:pos="2520"/>
          <w:tab w:val="left" w:pos="2880"/>
        </w:tabs>
      </w:pPr>
    </w:p>
    <w:p w14:paraId="5258ADCF" w14:textId="26BDEE53" w:rsidR="005B6988" w:rsidRDefault="005B6988" w:rsidP="008E314D">
      <w:pPr>
        <w:tabs>
          <w:tab w:val="left" w:pos="360"/>
          <w:tab w:val="left" w:pos="720"/>
          <w:tab w:val="left" w:pos="1080"/>
          <w:tab w:val="left" w:pos="1440"/>
          <w:tab w:val="left" w:pos="1800"/>
          <w:tab w:val="left" w:pos="2160"/>
          <w:tab w:val="left" w:pos="2520"/>
          <w:tab w:val="left" w:pos="2880"/>
        </w:tabs>
      </w:pPr>
    </w:p>
    <w:p w14:paraId="5F6CBA98" w14:textId="67286C79" w:rsidR="005B6988" w:rsidRDefault="005B6988" w:rsidP="008E314D">
      <w:pPr>
        <w:tabs>
          <w:tab w:val="left" w:pos="360"/>
          <w:tab w:val="left" w:pos="720"/>
          <w:tab w:val="left" w:pos="1080"/>
          <w:tab w:val="left" w:pos="1440"/>
          <w:tab w:val="left" w:pos="1800"/>
          <w:tab w:val="left" w:pos="2160"/>
          <w:tab w:val="left" w:pos="2520"/>
          <w:tab w:val="left" w:pos="2880"/>
        </w:tabs>
      </w:pPr>
    </w:p>
    <w:p w14:paraId="14D659BE" w14:textId="00735B32" w:rsidR="005B6988" w:rsidRDefault="005B6988" w:rsidP="008E314D">
      <w:pPr>
        <w:tabs>
          <w:tab w:val="left" w:pos="360"/>
          <w:tab w:val="left" w:pos="720"/>
          <w:tab w:val="left" w:pos="1080"/>
          <w:tab w:val="left" w:pos="1440"/>
          <w:tab w:val="left" w:pos="1800"/>
          <w:tab w:val="left" w:pos="2160"/>
          <w:tab w:val="left" w:pos="2520"/>
          <w:tab w:val="left" w:pos="2880"/>
        </w:tabs>
      </w:pPr>
    </w:p>
    <w:p w14:paraId="647E2B82" w14:textId="21F6A528" w:rsidR="005B6988" w:rsidRDefault="005B6988" w:rsidP="008E314D">
      <w:pPr>
        <w:tabs>
          <w:tab w:val="left" w:pos="360"/>
          <w:tab w:val="left" w:pos="720"/>
          <w:tab w:val="left" w:pos="1080"/>
          <w:tab w:val="left" w:pos="1440"/>
          <w:tab w:val="left" w:pos="1800"/>
          <w:tab w:val="left" w:pos="2160"/>
          <w:tab w:val="left" w:pos="2520"/>
          <w:tab w:val="left" w:pos="2880"/>
        </w:tabs>
      </w:pPr>
    </w:p>
    <w:p w14:paraId="7B7E7C68" w14:textId="77777777" w:rsidR="005B6988" w:rsidRDefault="005B6988" w:rsidP="00B40D06">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p w14:paraId="2CD4DD39" w14:textId="7C6CF84C" w:rsidR="00B40D06" w:rsidRDefault="00B40D06" w:rsidP="005B698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890E26" w:rsidRPr="00210A51">
        <w:rPr>
          <w:rFonts w:ascii="Calibri" w:eastAsia="Calibri" w:hAnsi="Calibri" w:cs="Times New Roman"/>
          <w:b/>
          <w:sz w:val="20"/>
        </w:rPr>
        <w:t>1</w:t>
      </w:r>
      <w:r w:rsidR="00A929D9">
        <w:rPr>
          <w:rFonts w:ascii="Calibri" w:eastAsia="Calibri" w:hAnsi="Calibri" w:cs="Times New Roman"/>
          <w:b/>
          <w:sz w:val="20"/>
        </w:rPr>
        <w:t>a</w:t>
      </w:r>
      <w:r w:rsidRPr="00210A51">
        <w:rPr>
          <w:rFonts w:ascii="Calibri" w:eastAsia="Calibri" w:hAnsi="Calibri" w:cs="Times New Roman"/>
          <w:b/>
          <w:sz w:val="20"/>
        </w:rPr>
        <w:t xml:space="preserve">: </w:t>
      </w:r>
      <w:r w:rsidR="008D558A">
        <w:rPr>
          <w:rFonts w:ascii="Calibri" w:eastAsia="Calibri" w:hAnsi="Calibri" w:cs="Times New Roman"/>
          <w:b/>
          <w:sz w:val="20"/>
        </w:rPr>
        <w:t>Northborough Public Schools</w:t>
      </w:r>
    </w:p>
    <w:p w14:paraId="0C955895" w14:textId="4B3EFCF2" w:rsidR="00B40D06" w:rsidRDefault="00B40D06" w:rsidP="005B6988">
      <w:pPr>
        <w:tabs>
          <w:tab w:val="left" w:pos="360"/>
          <w:tab w:val="left" w:pos="720"/>
          <w:tab w:val="left" w:pos="1080"/>
          <w:tab w:val="left" w:pos="1440"/>
          <w:tab w:val="left" w:pos="1800"/>
          <w:tab w:val="left" w:pos="2160"/>
          <w:tab w:val="left" w:pos="2520"/>
          <w:tab w:val="left" w:pos="2880"/>
        </w:tabs>
        <w:spacing w:after="0" w:line="240" w:lineRule="auto"/>
      </w:pPr>
      <w:r>
        <w:rPr>
          <w:rFonts w:ascii="Calibri" w:eastAsia="Calibri" w:hAnsi="Calibri" w:cs="Times New Roman"/>
          <w:b/>
          <w:sz w:val="20"/>
        </w:rPr>
        <w:tab/>
      </w:r>
      <w:r>
        <w:rPr>
          <w:rFonts w:ascii="Calibri" w:eastAsia="Calibri" w:hAnsi="Calibri" w:cs="Times New Roman"/>
          <w:b/>
          <w:sz w:val="20"/>
        </w:rPr>
        <w:tab/>
      </w:r>
      <w:r>
        <w:rPr>
          <w:rFonts w:ascii="Calibri" w:eastAsia="Calibri" w:hAnsi="Calibri" w:cs="Times New Roman"/>
          <w:b/>
          <w:sz w:val="20"/>
        </w:rPr>
        <w:tab/>
      </w:r>
      <w:r>
        <w:rPr>
          <w:rFonts w:ascii="Calibri" w:eastAsia="Calibri" w:hAnsi="Calibri" w:cs="Times New Roman"/>
          <w:b/>
          <w:sz w:val="20"/>
        </w:rPr>
        <w:tab/>
      </w:r>
      <w:r>
        <w:rPr>
          <w:rFonts w:ascii="Calibri" w:eastAsia="Calibri" w:hAnsi="Calibri" w:cs="Times New Roman"/>
          <w:b/>
          <w:sz w:val="20"/>
        </w:rPr>
        <w:tab/>
      </w:r>
      <w:r>
        <w:rPr>
          <w:rFonts w:ascii="Calibri" w:eastAsia="Calibri" w:hAnsi="Calibri" w:cs="Times New Roman"/>
          <w:b/>
          <w:sz w:val="20"/>
        </w:rPr>
        <w:tab/>
        <w:t>Schools, Type, Grades Served, and Enrollment</w:t>
      </w:r>
      <w:r w:rsidR="00A929D9">
        <w:rPr>
          <w:rFonts w:ascii="Calibri" w:eastAsia="Calibri" w:hAnsi="Calibri" w:cs="Times New Roman"/>
          <w:b/>
          <w:sz w:val="20"/>
        </w:rPr>
        <w:t>,</w:t>
      </w:r>
      <w:r>
        <w:rPr>
          <w:rFonts w:ascii="Calibri" w:eastAsia="Calibri" w:hAnsi="Calibri" w:cs="Times New Roman"/>
          <w:b/>
          <w:sz w:val="20"/>
        </w:rPr>
        <w:t>* 2017–2018</w:t>
      </w:r>
    </w:p>
    <w:tbl>
      <w:tblPr>
        <w:tblW w:w="0" w:type="auto"/>
        <w:jc w:val="center"/>
        <w:tblCellMar>
          <w:left w:w="0" w:type="dxa"/>
          <w:right w:w="0" w:type="dxa"/>
        </w:tblCellMar>
        <w:tblLook w:val="04A0" w:firstRow="1" w:lastRow="0" w:firstColumn="1" w:lastColumn="0" w:noHBand="0" w:noVBand="1"/>
        <w:tblCaption w:val="Table 1a: Northborough Public Schools"/>
        <w:tblDescription w:val="Schools, Type, Grades Served, and Enrollment, 2017–2018 (As of October 1, 2017)&#10;"/>
      </w:tblPr>
      <w:tblGrid>
        <w:gridCol w:w="3618"/>
        <w:gridCol w:w="1890"/>
        <w:gridCol w:w="1530"/>
        <w:gridCol w:w="1818"/>
      </w:tblGrid>
      <w:tr w:rsidR="00B40D06" w:rsidRPr="00AA1E10" w14:paraId="7D1763AB" w14:textId="77777777" w:rsidTr="005B6988">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E00BD8A" w14:textId="77777777" w:rsidR="00B40D06" w:rsidRDefault="00B40D06" w:rsidP="00562816">
            <w:pPr>
              <w:tabs>
                <w:tab w:val="left" w:pos="360"/>
                <w:tab w:val="left" w:pos="720"/>
                <w:tab w:val="left" w:pos="1080"/>
                <w:tab w:val="left" w:pos="1440"/>
                <w:tab w:val="left" w:pos="1800"/>
                <w:tab w:val="left" w:pos="2160"/>
                <w:tab w:val="left" w:pos="2520"/>
                <w:tab w:val="left" w:pos="2880"/>
              </w:tabs>
              <w:rPr>
                <w:b/>
                <w:bCs/>
                <w:color w:val="000000"/>
                <w:sz w:val="20"/>
                <w:szCs w:val="20"/>
              </w:rPr>
            </w:pPr>
            <w:bookmarkStart w:id="10" w:name="_Hlk528992"/>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6D742F3F" w14:textId="77777777" w:rsidR="00B40D06" w:rsidRDefault="00B40D06" w:rsidP="0056281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1D45751B" w14:textId="77777777" w:rsidR="00B40D06" w:rsidRDefault="00B40D06" w:rsidP="0056281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CAA51F9" w14:textId="77777777" w:rsidR="00B40D06" w:rsidRDefault="00B40D06" w:rsidP="0056281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B40D06" w:rsidRPr="00AA1E10" w14:paraId="49091407" w14:textId="77777777" w:rsidTr="005B6988">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5578964" w14:textId="4A7AA542" w:rsidR="00B40D06" w:rsidRDefault="00E52881" w:rsidP="003A0A2D">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Fannie E. Proctor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A3E74F5" w14:textId="3BCE8C41" w:rsidR="00B40D06" w:rsidRDefault="00E52881" w:rsidP="0056281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9199440" w14:textId="5E22AA8B" w:rsidR="00B40D06" w:rsidRDefault="000B4F77"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3A0A2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5592C67" w14:textId="6866C45F" w:rsidR="00B40D06" w:rsidRDefault="00A429D1" w:rsidP="0056281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249</w:t>
            </w:r>
          </w:p>
        </w:tc>
      </w:tr>
      <w:tr w:rsidR="00B40D06" w:rsidRPr="00AA1E10" w14:paraId="503AB572" w14:textId="77777777" w:rsidTr="005B698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C523B9D" w14:textId="4D4D6E5C" w:rsidR="00B40D06" w:rsidRPr="00D06920" w:rsidRDefault="000F5B7E" w:rsidP="00562816">
            <w:pPr>
              <w:tabs>
                <w:tab w:val="left" w:pos="360"/>
                <w:tab w:val="left" w:pos="720"/>
                <w:tab w:val="left" w:pos="1080"/>
                <w:tab w:val="left" w:pos="1440"/>
                <w:tab w:val="left" w:pos="1800"/>
                <w:tab w:val="left" w:pos="2160"/>
                <w:tab w:val="left" w:pos="2520"/>
                <w:tab w:val="left" w:pos="2880"/>
              </w:tabs>
              <w:rPr>
                <w:color w:val="000000"/>
                <w:sz w:val="20"/>
                <w:szCs w:val="20"/>
              </w:rPr>
            </w:pPr>
            <w:hyperlink r:id="rId22" w:history="1">
              <w:r w:rsidR="00D06920" w:rsidRPr="005B6988">
                <w:rPr>
                  <w:sz w:val="20"/>
                  <w:szCs w:val="20"/>
                </w:rPr>
                <w:t>Lincoln</w:t>
              </w:r>
              <w:r w:rsidR="00D06920" w:rsidRPr="00D06920">
                <w:t xml:space="preserve"> </w:t>
              </w:r>
              <w:r w:rsidR="00D06920" w:rsidRPr="00D06920">
                <w:rPr>
                  <w:sz w:val="20"/>
                  <w:szCs w:val="20"/>
                </w:rPr>
                <w:t>Street</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9C5E586" w14:textId="516765D2" w:rsidR="00B40D06" w:rsidRDefault="00D06920" w:rsidP="00562816">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80350AC" w14:textId="72F580F7" w:rsidR="00B40D06" w:rsidRDefault="00A429D1"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3A0A2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23AAE39" w14:textId="0A409EFE" w:rsidR="00B40D06" w:rsidRDefault="00282EE3" w:rsidP="00C96CC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255</w:t>
            </w:r>
          </w:p>
        </w:tc>
      </w:tr>
      <w:tr w:rsidR="00B40D06" w:rsidRPr="00AA1E10" w14:paraId="357A2E8C" w14:textId="77777777" w:rsidTr="005B698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74FB040" w14:textId="1700BD76" w:rsidR="00B40D06" w:rsidRPr="00407579" w:rsidRDefault="000F5B7E" w:rsidP="00562816">
            <w:pPr>
              <w:tabs>
                <w:tab w:val="left" w:pos="360"/>
                <w:tab w:val="left" w:pos="720"/>
                <w:tab w:val="left" w:pos="1080"/>
                <w:tab w:val="left" w:pos="1440"/>
                <w:tab w:val="left" w:pos="1800"/>
                <w:tab w:val="left" w:pos="2160"/>
                <w:tab w:val="left" w:pos="2520"/>
                <w:tab w:val="left" w:pos="2880"/>
              </w:tabs>
              <w:rPr>
                <w:color w:val="000000"/>
                <w:sz w:val="20"/>
                <w:szCs w:val="20"/>
              </w:rPr>
            </w:pPr>
            <w:hyperlink r:id="rId23" w:history="1">
              <w:r w:rsidR="00407579" w:rsidRPr="00407579">
                <w:rPr>
                  <w:sz w:val="20"/>
                  <w:szCs w:val="20"/>
                </w:rPr>
                <w:t>Marguerite E</w:t>
              </w:r>
              <w:r w:rsidR="003A0A2D">
                <w:rPr>
                  <w:sz w:val="20"/>
                  <w:szCs w:val="20"/>
                </w:rPr>
                <w:t>.</w:t>
              </w:r>
              <w:r w:rsidR="00407579" w:rsidRPr="00407579">
                <w:rPr>
                  <w:sz w:val="20"/>
                  <w:szCs w:val="20"/>
                </w:rPr>
                <w:t xml:space="preserve"> Peaslee</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7297F49" w14:textId="249793EC" w:rsidR="00B40D06" w:rsidRDefault="00D06920" w:rsidP="00562816">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w:t>
            </w:r>
            <w:r w:rsidR="00725EC6">
              <w:rPr>
                <w:color w:val="000000"/>
                <w:sz w:val="20"/>
                <w:szCs w:val="20"/>
              </w:rPr>
              <w:t xml:space="preserve"> </w:t>
            </w: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E04ED10" w14:textId="4F618834" w:rsidR="00B40D06" w:rsidRDefault="00A429D1"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3A0A2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E07349D" w14:textId="0CFE9822" w:rsidR="00B40D06" w:rsidRDefault="00282EE3" w:rsidP="00C96CC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275</w:t>
            </w:r>
          </w:p>
        </w:tc>
      </w:tr>
      <w:tr w:rsidR="00B40D06" w:rsidRPr="00AA1E10" w14:paraId="135E1601" w14:textId="77777777" w:rsidTr="005B698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B587D96" w14:textId="69B56D05" w:rsidR="00B40D06" w:rsidRPr="00EB169D" w:rsidRDefault="000F5B7E" w:rsidP="00562816">
            <w:pPr>
              <w:tabs>
                <w:tab w:val="left" w:pos="360"/>
                <w:tab w:val="left" w:pos="720"/>
                <w:tab w:val="left" w:pos="1080"/>
                <w:tab w:val="left" w:pos="1440"/>
                <w:tab w:val="left" w:pos="1800"/>
                <w:tab w:val="left" w:pos="2160"/>
                <w:tab w:val="left" w:pos="2520"/>
                <w:tab w:val="left" w:pos="2880"/>
              </w:tabs>
              <w:rPr>
                <w:color w:val="000000"/>
                <w:sz w:val="20"/>
                <w:szCs w:val="20"/>
              </w:rPr>
            </w:pPr>
            <w:hyperlink r:id="rId24" w:history="1">
              <w:r w:rsidR="00EB169D" w:rsidRPr="00EB169D">
                <w:rPr>
                  <w:sz w:val="20"/>
                  <w:szCs w:val="20"/>
                </w:rPr>
                <w:t>Marion E</w:t>
              </w:r>
              <w:r w:rsidR="003A0A2D">
                <w:rPr>
                  <w:sz w:val="20"/>
                  <w:szCs w:val="20"/>
                </w:rPr>
                <w:t>.</w:t>
              </w:r>
              <w:r w:rsidR="00EB169D" w:rsidRPr="00EB169D">
                <w:rPr>
                  <w:sz w:val="20"/>
                  <w:szCs w:val="20"/>
                </w:rPr>
                <w:t xml:space="preserve"> Zeh</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CD6BD54" w14:textId="661298A7" w:rsidR="00B40D06" w:rsidRDefault="00D06920" w:rsidP="00562816">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w:t>
            </w:r>
            <w:r w:rsidR="00725EC6">
              <w:rPr>
                <w:color w:val="000000"/>
                <w:sz w:val="20"/>
                <w:szCs w:val="20"/>
              </w:rPr>
              <w:t xml:space="preserve"> </w:t>
            </w: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52A378D" w14:textId="6BB3121F" w:rsidR="00B40D06" w:rsidRDefault="00A429D1"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3A0A2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FA1F5C3" w14:textId="72A96E38" w:rsidR="00B40D06" w:rsidRDefault="00282EE3" w:rsidP="00C96CC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243</w:t>
            </w:r>
          </w:p>
        </w:tc>
      </w:tr>
      <w:tr w:rsidR="00B40D06" w:rsidRPr="00AA1E10" w14:paraId="3490EF23" w14:textId="77777777" w:rsidTr="005B698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B7EE7E0" w14:textId="74E93764" w:rsidR="00B40D06" w:rsidRPr="000802FD" w:rsidRDefault="000F5B7E" w:rsidP="003A0A2D">
            <w:pPr>
              <w:tabs>
                <w:tab w:val="left" w:pos="360"/>
                <w:tab w:val="left" w:pos="720"/>
                <w:tab w:val="left" w:pos="1080"/>
                <w:tab w:val="left" w:pos="1440"/>
                <w:tab w:val="left" w:pos="1800"/>
                <w:tab w:val="left" w:pos="2160"/>
                <w:tab w:val="left" w:pos="2520"/>
                <w:tab w:val="left" w:pos="2880"/>
              </w:tabs>
              <w:rPr>
                <w:color w:val="000000"/>
                <w:sz w:val="20"/>
                <w:szCs w:val="20"/>
              </w:rPr>
            </w:pPr>
            <w:hyperlink r:id="rId25" w:history="1">
              <w:r w:rsidR="000802FD" w:rsidRPr="000802FD">
                <w:rPr>
                  <w:sz w:val="20"/>
                  <w:szCs w:val="20"/>
                </w:rPr>
                <w:t>Robert E. Melican Middle School</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E924919" w14:textId="7277294A" w:rsidR="00B40D06" w:rsidRDefault="00D06920" w:rsidP="00562816">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w:t>
            </w:r>
            <w:r w:rsidR="00725EC6">
              <w:rPr>
                <w:color w:val="000000"/>
                <w:sz w:val="20"/>
                <w:szCs w:val="20"/>
              </w:rPr>
              <w:t xml:space="preserve"> </w:t>
            </w: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D0B4448" w14:textId="4FCB2A4B" w:rsidR="00B40D06" w:rsidRDefault="00A429D1"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3A0A2D">
              <w:rPr>
                <w:color w:val="000000"/>
                <w:sz w:val="20"/>
                <w:szCs w:val="20"/>
              </w:rPr>
              <w:t>–</w:t>
            </w:r>
            <w:r w:rsidR="00C96CCF">
              <w:rPr>
                <w:color w:val="000000"/>
                <w:sz w:val="20"/>
                <w:szCs w:val="20"/>
              </w:rPr>
              <w:t>8</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4477644" w14:textId="5264CF4B" w:rsidR="00B40D06" w:rsidRDefault="00C96CCF" w:rsidP="00C96CC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626</w:t>
            </w:r>
          </w:p>
        </w:tc>
      </w:tr>
      <w:tr w:rsidR="00B40D06" w:rsidRPr="00AA1E10" w14:paraId="4BCBB7E8" w14:textId="77777777" w:rsidTr="005B6988">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6E43BB8F" w14:textId="77777777" w:rsidR="00B40D06" w:rsidRDefault="00B40D06" w:rsidP="00562816">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77F56C9" w14:textId="78856602" w:rsidR="00B40D06" w:rsidRDefault="000B4F77" w:rsidP="0056281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B40D06"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B311DFC" w14:textId="402262FA" w:rsidR="00B40D06" w:rsidRDefault="000B4F77" w:rsidP="003A0A2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K</w:t>
            </w:r>
            <w:r w:rsidR="003A0A2D">
              <w:rPr>
                <w:b/>
                <w:bCs/>
                <w:color w:val="000000"/>
                <w:sz w:val="20"/>
                <w:szCs w:val="20"/>
              </w:rPr>
              <w:t>–</w:t>
            </w:r>
            <w:r w:rsidR="00C96CCF">
              <w:rPr>
                <w:b/>
                <w:bCs/>
                <w:color w:val="000000"/>
                <w:sz w:val="20"/>
                <w:szCs w:val="20"/>
              </w:rPr>
              <w:t>8</w:t>
            </w:r>
          </w:p>
        </w:tc>
        <w:tc>
          <w:tcPr>
            <w:tcW w:w="1818"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6581288" w14:textId="18DEED06" w:rsidR="00B40D06" w:rsidRDefault="00C96CCF" w:rsidP="0056281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1,648</w:t>
            </w:r>
          </w:p>
        </w:tc>
      </w:tr>
      <w:tr w:rsidR="00B40D06" w:rsidRPr="00AA1E10" w14:paraId="017D4DCE" w14:textId="77777777" w:rsidTr="00562816">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15B2A94" w14:textId="4E4A56B7" w:rsidR="00B40D06" w:rsidRDefault="00B40D06" w:rsidP="00BA131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 xml:space="preserve">October 1, </w:t>
            </w:r>
            <w:r w:rsidR="00BA131B">
              <w:rPr>
                <w:color w:val="000000"/>
                <w:sz w:val="20"/>
                <w:szCs w:val="20"/>
              </w:rPr>
              <w:t>2017</w:t>
            </w:r>
          </w:p>
        </w:tc>
      </w:tr>
    </w:tbl>
    <w:p w14:paraId="28646198" w14:textId="60664566" w:rsidR="00B40D06" w:rsidRDefault="00B40D06" w:rsidP="008E314D">
      <w:pPr>
        <w:tabs>
          <w:tab w:val="left" w:pos="360"/>
          <w:tab w:val="left" w:pos="720"/>
          <w:tab w:val="left" w:pos="1080"/>
          <w:tab w:val="left" w:pos="1440"/>
          <w:tab w:val="left" w:pos="1800"/>
          <w:tab w:val="left" w:pos="2160"/>
          <w:tab w:val="left" w:pos="2520"/>
          <w:tab w:val="left" w:pos="2880"/>
        </w:tabs>
      </w:pPr>
    </w:p>
    <w:p w14:paraId="1F119A3C" w14:textId="270B0787" w:rsidR="00B40D06" w:rsidRDefault="00B40D06" w:rsidP="005B698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w:t>
      </w:r>
      <w:r w:rsidR="00890E26" w:rsidRPr="00210A51">
        <w:rPr>
          <w:rFonts w:ascii="Calibri" w:eastAsia="Calibri" w:hAnsi="Calibri" w:cs="Times New Roman"/>
          <w:b/>
          <w:sz w:val="20"/>
        </w:rPr>
        <w:t>1</w:t>
      </w:r>
      <w:r w:rsidR="00A929D9">
        <w:rPr>
          <w:rFonts w:ascii="Calibri" w:eastAsia="Calibri" w:hAnsi="Calibri" w:cs="Times New Roman"/>
          <w:b/>
          <w:sz w:val="20"/>
        </w:rPr>
        <w:t>b</w:t>
      </w:r>
      <w:r w:rsidRPr="00210A51">
        <w:rPr>
          <w:rFonts w:ascii="Calibri" w:eastAsia="Calibri" w:hAnsi="Calibri" w:cs="Times New Roman"/>
          <w:b/>
          <w:sz w:val="20"/>
        </w:rPr>
        <w:t xml:space="preserve">: </w:t>
      </w:r>
      <w:r w:rsidR="008D558A">
        <w:rPr>
          <w:rFonts w:ascii="Calibri" w:eastAsia="Calibri" w:hAnsi="Calibri" w:cs="Times New Roman"/>
          <w:b/>
          <w:sz w:val="20"/>
        </w:rPr>
        <w:t>Southborough Public Schools</w:t>
      </w:r>
    </w:p>
    <w:p w14:paraId="50F017B3" w14:textId="6D2C93AB" w:rsidR="00B40D06" w:rsidRDefault="00B40D06" w:rsidP="005B6988">
      <w:pPr>
        <w:tabs>
          <w:tab w:val="left" w:pos="360"/>
          <w:tab w:val="left" w:pos="720"/>
          <w:tab w:val="left" w:pos="1080"/>
          <w:tab w:val="left" w:pos="1440"/>
          <w:tab w:val="left" w:pos="1800"/>
          <w:tab w:val="left" w:pos="2160"/>
          <w:tab w:val="left" w:pos="2520"/>
          <w:tab w:val="left" w:pos="2880"/>
        </w:tabs>
        <w:spacing w:after="0" w:line="240" w:lineRule="auto"/>
        <w:jc w:val="center"/>
      </w:pPr>
      <w:r>
        <w:rPr>
          <w:rFonts w:ascii="Calibri" w:eastAsia="Calibri" w:hAnsi="Calibri" w:cs="Times New Roman"/>
          <w:b/>
          <w:sz w:val="20"/>
        </w:rPr>
        <w:t>Schools, Type, Grades Served, and Enrollment</w:t>
      </w:r>
      <w:r w:rsidR="00A929D9">
        <w:rPr>
          <w:rFonts w:ascii="Calibri" w:eastAsia="Calibri" w:hAnsi="Calibri" w:cs="Times New Roman"/>
          <w:b/>
          <w:sz w:val="20"/>
        </w:rPr>
        <w:t>,</w:t>
      </w:r>
      <w:r>
        <w:rPr>
          <w:rFonts w:ascii="Calibri" w:eastAsia="Calibri" w:hAnsi="Calibri" w:cs="Times New Roman"/>
          <w:b/>
          <w:sz w:val="20"/>
        </w:rPr>
        <w:t>* 2017–2018</w:t>
      </w:r>
    </w:p>
    <w:tbl>
      <w:tblPr>
        <w:tblW w:w="0" w:type="auto"/>
        <w:jc w:val="center"/>
        <w:tblCellMar>
          <w:left w:w="0" w:type="dxa"/>
          <w:right w:w="0" w:type="dxa"/>
        </w:tblCellMar>
        <w:tblLook w:val="04A0" w:firstRow="1" w:lastRow="0" w:firstColumn="1" w:lastColumn="0" w:noHBand="0" w:noVBand="1"/>
        <w:tblCaption w:val="Table 1b: Southborough Public Schools"/>
        <w:tblDescription w:val="Schools, Type, Grades Served, and Enrollment, 2017–2018 (As of October 2, 2017)&#10;"/>
      </w:tblPr>
      <w:tblGrid>
        <w:gridCol w:w="3618"/>
        <w:gridCol w:w="1890"/>
        <w:gridCol w:w="1530"/>
        <w:gridCol w:w="1818"/>
      </w:tblGrid>
      <w:tr w:rsidR="00B40D06" w:rsidRPr="00AA1E10" w14:paraId="2454E092" w14:textId="77777777" w:rsidTr="005B6988">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5CA0E16" w14:textId="77777777" w:rsidR="00B40D06" w:rsidRDefault="00B40D06" w:rsidP="00562816">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538B3696" w14:textId="77777777" w:rsidR="00B40D06" w:rsidRDefault="00B40D06" w:rsidP="0056281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1EB9F51B" w14:textId="77777777" w:rsidR="00B40D06" w:rsidRDefault="00B40D06" w:rsidP="0056281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EFCD3C4" w14:textId="77777777" w:rsidR="00B40D06" w:rsidRDefault="00B40D06" w:rsidP="0056281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B40D06" w:rsidRPr="00AA1E10" w14:paraId="61BD4788" w14:textId="77777777" w:rsidTr="005B6988">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737F6C3" w14:textId="04315128" w:rsidR="00B40D06" w:rsidRDefault="005D017D" w:rsidP="003A0A2D">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Albert S. Woodward Memorial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90279BE" w14:textId="29BE4198" w:rsidR="00B40D06" w:rsidRDefault="005D017D" w:rsidP="00435AD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w:t>
            </w:r>
            <w:r w:rsidR="0087731B">
              <w:rPr>
                <w:color w:val="000000"/>
                <w:sz w:val="20"/>
                <w:szCs w:val="20"/>
              </w:rPr>
              <w:t>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F05653D" w14:textId="5D21AC4A" w:rsidR="00B40D06" w:rsidRDefault="0087731B"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w:t>
            </w:r>
            <w:r w:rsidR="003A0A2D">
              <w:rPr>
                <w:color w:val="000000"/>
                <w:sz w:val="20"/>
                <w:szCs w:val="20"/>
              </w:rPr>
              <w:t>–</w:t>
            </w:r>
            <w:r>
              <w:rPr>
                <w:color w:val="000000"/>
                <w:sz w:val="20"/>
                <w:szCs w:val="20"/>
              </w:rPr>
              <w:t>3</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D098843" w14:textId="2C6DDCF1" w:rsidR="00B40D06" w:rsidRDefault="0087731B"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266</w:t>
            </w:r>
          </w:p>
        </w:tc>
      </w:tr>
      <w:tr w:rsidR="00B40D06" w:rsidRPr="00AA1E10" w14:paraId="4A0D0F64" w14:textId="77777777" w:rsidTr="005B698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56E1A67" w14:textId="6FDB7E41" w:rsidR="00B40D06" w:rsidRDefault="00A56F03" w:rsidP="000D2845">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Margaret A. Neary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BF7ADC5" w14:textId="12FD4B16" w:rsidR="00B40D06" w:rsidRDefault="00435AD6" w:rsidP="00435AD6">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w:t>
            </w:r>
            <w:r w:rsidR="00A56F03">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7D23BED" w14:textId="142C612B" w:rsidR="00B40D06" w:rsidRDefault="00A56F03"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w:t>
            </w:r>
            <w:r w:rsidR="003A0A2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751D95F" w14:textId="1BBD164B" w:rsidR="00B40D06" w:rsidRDefault="00A56F03" w:rsidP="00A56F0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258</w:t>
            </w:r>
          </w:p>
        </w:tc>
      </w:tr>
      <w:tr w:rsidR="00B40D06" w:rsidRPr="00AA1E10" w14:paraId="1E04791B" w14:textId="77777777" w:rsidTr="005B698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2144F29" w14:textId="3E97F583" w:rsidR="00B40D06" w:rsidRDefault="00435AD6" w:rsidP="003A0A2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Mary E. Finn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02DBDF3" w14:textId="7E5F9E01" w:rsidR="00B40D06" w:rsidRDefault="00435AD6" w:rsidP="00562816">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5DCD60A" w14:textId="5287689E" w:rsidR="00B40D06" w:rsidRDefault="00435AD6"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r w:rsidR="003A0A2D">
              <w:rPr>
                <w:color w:val="000000"/>
                <w:sz w:val="20"/>
                <w:szCs w:val="20"/>
              </w:rPr>
              <w:t>–</w:t>
            </w:r>
            <w:r>
              <w:rPr>
                <w:color w:val="000000"/>
                <w:sz w:val="20"/>
                <w:szCs w:val="20"/>
              </w:rPr>
              <w:t>1</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40C1167" w14:textId="1B97E70D" w:rsidR="00B40D06" w:rsidRDefault="00435AD6"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336</w:t>
            </w:r>
          </w:p>
        </w:tc>
      </w:tr>
      <w:tr w:rsidR="00B40D06" w:rsidRPr="00AA1E10" w14:paraId="505FD6A0" w14:textId="77777777" w:rsidTr="005B698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CA6CEBC" w14:textId="2FC5498B" w:rsidR="00B40D06" w:rsidRDefault="000650CB" w:rsidP="003A0A2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 Brent Trottier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655D88B" w14:textId="0055D33E" w:rsidR="00B40D06" w:rsidRDefault="000650CB" w:rsidP="00562816">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6610297" w14:textId="3EA332A9" w:rsidR="00B40D06" w:rsidRDefault="000650CB"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3A0A2D">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2AD609B" w14:textId="4231CE7D" w:rsidR="00B40D06" w:rsidRDefault="000650CB" w:rsidP="003A0A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460</w:t>
            </w:r>
          </w:p>
        </w:tc>
      </w:tr>
      <w:bookmarkEnd w:id="10"/>
      <w:tr w:rsidR="00B40D06" w:rsidRPr="00AA1E10" w14:paraId="20954312" w14:textId="77777777" w:rsidTr="005B6988">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0245CAB8" w14:textId="77777777" w:rsidR="00B40D06" w:rsidRDefault="00B40D06" w:rsidP="00562816">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A7E9896" w14:textId="51A86D56" w:rsidR="00B40D06" w:rsidRDefault="00A429D1" w:rsidP="0056281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B40D06"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75B07E9E" w14:textId="69E22303" w:rsidR="00B40D06" w:rsidRDefault="00B40D06" w:rsidP="003A0A2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3A0A2D">
              <w:rPr>
                <w:b/>
                <w:bCs/>
                <w:color w:val="000000"/>
                <w:sz w:val="20"/>
                <w:szCs w:val="20"/>
              </w:rPr>
              <w:t>–</w:t>
            </w:r>
            <w:r w:rsidR="00A429D1">
              <w:rPr>
                <w:b/>
                <w:bCs/>
                <w:color w:val="000000"/>
                <w:sz w:val="20"/>
                <w:szCs w:val="20"/>
              </w:rPr>
              <w:t>8</w:t>
            </w:r>
          </w:p>
        </w:tc>
        <w:tc>
          <w:tcPr>
            <w:tcW w:w="1818"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EF67939" w14:textId="40C99958" w:rsidR="00B40D06" w:rsidRDefault="00A429D1" w:rsidP="0056281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1,320</w:t>
            </w:r>
          </w:p>
        </w:tc>
      </w:tr>
      <w:tr w:rsidR="00B40D06" w:rsidRPr="00AA1E10" w14:paraId="7F242098" w14:textId="77777777" w:rsidTr="00562816">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93AC855" w14:textId="1F57C91B" w:rsidR="00B40D06" w:rsidRDefault="00B40D06" w:rsidP="00BA131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 xml:space="preserve">October 1, </w:t>
            </w:r>
            <w:r w:rsidR="00BA131B">
              <w:rPr>
                <w:color w:val="000000"/>
                <w:sz w:val="20"/>
                <w:szCs w:val="20"/>
              </w:rPr>
              <w:t>2017</w:t>
            </w:r>
          </w:p>
        </w:tc>
      </w:tr>
    </w:tbl>
    <w:p w14:paraId="1196F074" w14:textId="77777777" w:rsidR="00B40D06" w:rsidRDefault="00B40D06" w:rsidP="008E314D">
      <w:pPr>
        <w:tabs>
          <w:tab w:val="left" w:pos="360"/>
          <w:tab w:val="left" w:pos="720"/>
          <w:tab w:val="left" w:pos="1080"/>
          <w:tab w:val="left" w:pos="1440"/>
          <w:tab w:val="left" w:pos="1800"/>
          <w:tab w:val="left" w:pos="2160"/>
          <w:tab w:val="left" w:pos="2520"/>
          <w:tab w:val="left" w:pos="2880"/>
        </w:tabs>
      </w:pPr>
    </w:p>
    <w:p w14:paraId="5C674687" w14:textId="60FC3A57" w:rsidR="004C0F16"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w:t>
      </w:r>
      <w:r w:rsidR="00383EE1">
        <w:t>4</w:t>
      </w:r>
      <w:r w:rsidR="00E0459A">
        <w:t xml:space="preserve"> </w:t>
      </w:r>
      <w:r w:rsidR="00235976">
        <w:t xml:space="preserve">and </w:t>
      </w:r>
      <w:r w:rsidR="005D7AE1">
        <w:t>201</w:t>
      </w:r>
      <w:r w:rsidR="001C4E3A">
        <w:t>8</w:t>
      </w:r>
      <w:r w:rsidR="008F1E53">
        <w:t>,</w:t>
      </w:r>
      <w:r w:rsidR="001C4E3A">
        <w:t xml:space="preserve"> </w:t>
      </w:r>
      <w:r w:rsidR="008E314D">
        <w:t xml:space="preserve">overall student enrollment </w:t>
      </w:r>
      <w:r w:rsidR="00CE06B2">
        <w:t>remained the same at Algon</w:t>
      </w:r>
      <w:r w:rsidR="00730F2E">
        <w:t xml:space="preserve">quin </w:t>
      </w:r>
      <w:r w:rsidR="008F1E53">
        <w:t xml:space="preserve">Regional </w:t>
      </w:r>
      <w:r w:rsidR="00730F2E">
        <w:t>High Schoo</w:t>
      </w:r>
      <w:r w:rsidR="00D11CDE">
        <w:t>l</w:t>
      </w:r>
      <w:r w:rsidR="00730F2E">
        <w:t xml:space="preserve">, </w:t>
      </w:r>
      <w:r w:rsidR="00BA131B">
        <w:t xml:space="preserve">decreased by 8.9 percent </w:t>
      </w:r>
      <w:r w:rsidR="00572127">
        <w:t>in Northborough</w:t>
      </w:r>
      <w:r w:rsidR="00BA131B">
        <w:t>,</w:t>
      </w:r>
      <w:r w:rsidR="00572127">
        <w:t xml:space="preserve"> and </w:t>
      </w:r>
      <w:r w:rsidR="00BA131B">
        <w:t xml:space="preserve">decreased by 4 percent </w:t>
      </w:r>
      <w:r w:rsidR="00572127">
        <w:t>in Southborough</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w:t>
      </w:r>
      <w:r w:rsidR="00BA131B">
        <w:t>,</w:t>
      </w:r>
      <w:r w:rsidR="008E314D">
        <w:t xml:space="preserve"> B1b</w:t>
      </w:r>
      <w:r w:rsidR="00BA131B">
        <w:t>, and B1c</w:t>
      </w:r>
      <w:r w:rsidR="008E314D">
        <w:t xml:space="preserve"> in Appendix B</w:t>
      </w:r>
      <w:r w:rsidR="00715913">
        <w:t>.</w:t>
      </w:r>
    </w:p>
    <w:p w14:paraId="6FE406F0" w14:textId="77777777" w:rsidR="00A929D9" w:rsidRPr="005B6988" w:rsidRDefault="00A929D9" w:rsidP="00A929D9">
      <w:pPr>
        <w:rPr>
          <w:rFonts w:cstheme="minorHAnsi"/>
          <w:b/>
          <w:i/>
        </w:rPr>
      </w:pPr>
      <w:r w:rsidRPr="005B6988">
        <w:rPr>
          <w:rFonts w:cstheme="minorHAnsi"/>
          <w:b/>
          <w:i/>
        </w:rPr>
        <w:t>Northborough</w:t>
      </w:r>
    </w:p>
    <w:p w14:paraId="19EB2159" w14:textId="408E8187" w:rsidR="00A929D9" w:rsidRPr="00D436EC" w:rsidRDefault="00A929D9" w:rsidP="005B6988">
      <w:pPr>
        <w:shd w:val="clear" w:color="auto" w:fill="FFFFFF"/>
        <w:rPr>
          <w:rFonts w:eastAsia="Times New Roman" w:cstheme="minorHAnsi"/>
          <w:color w:val="222222"/>
        </w:rPr>
      </w:pPr>
      <w:r w:rsidRPr="00D436EC">
        <w:rPr>
          <w:rFonts w:eastAsia="Times New Roman" w:cstheme="minorHAnsi"/>
          <w:color w:val="222222"/>
        </w:rPr>
        <w:t>The total in-district per-pupil expenditure was</w:t>
      </w:r>
      <w:r>
        <w:rPr>
          <w:rFonts w:eastAsia="Times New Roman" w:cstheme="minorHAnsi"/>
          <w:color w:val="222222"/>
        </w:rPr>
        <w:t xml:space="preserve"> about the same as </w:t>
      </w:r>
      <w:r w:rsidRPr="00D436EC">
        <w:rPr>
          <w:rFonts w:eastAsia="Times New Roman" w:cstheme="minorHAnsi"/>
          <w:color w:val="222222"/>
        </w:rPr>
        <w:t>the median in-district per-pupil expenditure for</w:t>
      </w:r>
      <w:r>
        <w:rPr>
          <w:rFonts w:eastAsia="Times New Roman" w:cstheme="minorHAnsi"/>
          <w:color w:val="222222"/>
        </w:rPr>
        <w:t xml:space="preserve"> 9 elementary districts </w:t>
      </w:r>
      <w:r w:rsidRPr="00D436EC">
        <w:rPr>
          <w:rFonts w:eastAsia="Times New Roman" w:cstheme="minorHAnsi"/>
          <w:color w:val="222222"/>
        </w:rPr>
        <w:t xml:space="preserve">of similar size </w:t>
      </w:r>
      <w:r>
        <w:rPr>
          <w:rFonts w:eastAsia="Times New Roman" w:cstheme="minorHAnsi"/>
          <w:color w:val="222222"/>
        </w:rPr>
        <w:t xml:space="preserve">(1,000 + students) </w:t>
      </w:r>
      <w:r w:rsidRPr="00D436EC">
        <w:rPr>
          <w:rFonts w:eastAsia="Times New Roman" w:cstheme="minorHAnsi"/>
          <w:color w:val="222222"/>
        </w:rPr>
        <w:t>in fiscal year</w:t>
      </w:r>
      <w:r>
        <w:rPr>
          <w:rFonts w:eastAsia="Times New Roman" w:cstheme="minorHAnsi"/>
          <w:color w:val="222222"/>
        </w:rPr>
        <w:t xml:space="preserve"> 2017:</w:t>
      </w:r>
      <w:r w:rsidRPr="00D436EC">
        <w:rPr>
          <w:rFonts w:eastAsia="Times New Roman" w:cstheme="minorHAnsi"/>
          <w:color w:val="222222"/>
        </w:rPr>
        <w:t xml:space="preserve">  </w:t>
      </w:r>
      <w:r>
        <w:rPr>
          <w:rFonts w:eastAsia="Times New Roman" w:cstheme="minorHAnsi"/>
          <w:color w:val="222222"/>
        </w:rPr>
        <w:t xml:space="preserve">$15,431 </w:t>
      </w:r>
      <w:r w:rsidRPr="00D436EC">
        <w:rPr>
          <w:rFonts w:eastAsia="Times New Roman" w:cstheme="minorHAnsi"/>
          <w:color w:val="222222"/>
        </w:rPr>
        <w:t xml:space="preserve">as compared with </w:t>
      </w:r>
      <w:r>
        <w:rPr>
          <w:rFonts w:eastAsia="Times New Roman" w:cstheme="minorHAnsi"/>
          <w:color w:val="222222"/>
        </w:rPr>
        <w:t xml:space="preserve">$15,401 </w:t>
      </w:r>
      <w:r w:rsidRPr="00D436EC">
        <w:rPr>
          <w:rFonts w:eastAsia="Times New Roman" w:cstheme="minorHAnsi"/>
          <w:color w:val="222222"/>
        </w:rPr>
        <w:t>(see </w:t>
      </w:r>
      <w:hyperlink r:id="rId26" w:tgtFrame="_blank" w:history="1">
        <w:r w:rsidRPr="00D436EC">
          <w:rPr>
            <w:rFonts w:eastAsia="Times New Roman" w:cstheme="minorHAnsi"/>
            <w:color w:val="1155CC"/>
            <w:u w:val="single"/>
          </w:rPr>
          <w:t>District Analysis and Review Tool Detail: Staffing &amp; Finance</w:t>
        </w:r>
      </w:hyperlink>
      <w:r w:rsidRPr="00D436EC">
        <w:rPr>
          <w:rFonts w:eastAsia="Times New Roman" w:cstheme="minorHAnsi"/>
          <w:color w:val="222222"/>
        </w:rPr>
        <w:t xml:space="preserve"> ). Actual net </w:t>
      </w:r>
      <w:r w:rsidRPr="00D436EC">
        <w:rPr>
          <w:rFonts w:eastAsia="Times New Roman" w:cstheme="minorHAnsi"/>
          <w:color w:val="222222"/>
        </w:rPr>
        <w:lastRenderedPageBreak/>
        <w:t>school spending has been</w:t>
      </w:r>
      <w:r>
        <w:rPr>
          <w:rFonts w:eastAsia="Times New Roman" w:cstheme="minorHAnsi"/>
          <w:color w:val="222222"/>
        </w:rPr>
        <w:t xml:space="preserve"> well above </w:t>
      </w:r>
      <w:r w:rsidRPr="00D436EC">
        <w:rPr>
          <w:rFonts w:eastAsia="Times New Roman" w:cstheme="minorHAnsi"/>
          <w:color w:val="222222"/>
        </w:rPr>
        <w:t xml:space="preserve">what is required by the Chapter 70 state education aid program, as shown in </w:t>
      </w:r>
      <w:r w:rsidRPr="00FF6F0B">
        <w:rPr>
          <w:rFonts w:eastAsia="Times New Roman" w:cstheme="minorHAnsi"/>
          <w:color w:val="222222"/>
        </w:rPr>
        <w:t xml:space="preserve">Table </w:t>
      </w:r>
      <w:r w:rsidR="00222CA0">
        <w:rPr>
          <w:rFonts w:eastAsia="Times New Roman" w:cstheme="minorHAnsi"/>
          <w:color w:val="222222"/>
        </w:rPr>
        <w:t>5a</w:t>
      </w:r>
      <w:r w:rsidR="00222CA0" w:rsidRPr="00D436EC">
        <w:rPr>
          <w:rFonts w:eastAsia="Times New Roman" w:cstheme="minorHAnsi"/>
          <w:color w:val="222222"/>
        </w:rPr>
        <w:t xml:space="preserve"> </w:t>
      </w:r>
      <w:r w:rsidRPr="00D436EC">
        <w:rPr>
          <w:rFonts w:eastAsia="Times New Roman" w:cstheme="minorHAnsi"/>
          <w:color w:val="222222"/>
        </w:rPr>
        <w:t>in Appendix B.</w:t>
      </w:r>
    </w:p>
    <w:p w14:paraId="27096705" w14:textId="3779EBA6" w:rsidR="004C0F16" w:rsidRPr="005B6988" w:rsidRDefault="004C0F16" w:rsidP="005B6988">
      <w:pPr>
        <w:shd w:val="clear" w:color="auto" w:fill="FFFFFF"/>
        <w:rPr>
          <w:rFonts w:eastAsia="Times New Roman" w:cstheme="minorHAnsi"/>
          <w:b/>
          <w:i/>
          <w:color w:val="222222"/>
        </w:rPr>
      </w:pPr>
      <w:r w:rsidRPr="005B6988">
        <w:rPr>
          <w:rFonts w:eastAsia="Times New Roman" w:cstheme="minorHAnsi"/>
          <w:b/>
          <w:i/>
          <w:color w:val="222222"/>
        </w:rPr>
        <w:t>Southborough</w:t>
      </w:r>
    </w:p>
    <w:p w14:paraId="608A9D1F" w14:textId="2CF8F78D" w:rsidR="004C0F16" w:rsidRPr="00D436EC" w:rsidRDefault="004C0F16" w:rsidP="00CC7155">
      <w:pPr>
        <w:shd w:val="clear" w:color="auto" w:fill="FFFFFF"/>
        <w:rPr>
          <w:rFonts w:eastAsia="Times New Roman" w:cstheme="minorHAnsi"/>
          <w:color w:val="222222"/>
        </w:rPr>
      </w:pPr>
      <w:r w:rsidRPr="00F0310C">
        <w:rPr>
          <w:rFonts w:eastAsia="Times New Roman" w:cstheme="minorHAnsi"/>
          <w:color w:val="222222"/>
        </w:rPr>
        <w:t xml:space="preserve">The total in-district per-pupil expenditure </w:t>
      </w:r>
      <w:r w:rsidR="00475163">
        <w:rPr>
          <w:rFonts w:eastAsia="Times New Roman" w:cstheme="minorHAnsi"/>
          <w:color w:val="222222"/>
        </w:rPr>
        <w:t>was higher than</w:t>
      </w:r>
      <w:r w:rsidRPr="00F0310C">
        <w:rPr>
          <w:rFonts w:eastAsia="Times New Roman" w:cstheme="minorHAnsi"/>
        </w:rPr>
        <w:t> </w:t>
      </w:r>
      <w:r w:rsidRPr="00F0310C">
        <w:rPr>
          <w:rFonts w:eastAsia="Times New Roman" w:cstheme="minorHAnsi"/>
          <w:color w:val="222222"/>
        </w:rPr>
        <w:t>the median in-district per-pupil expenditure for</w:t>
      </w:r>
      <w:r w:rsidR="00475163">
        <w:rPr>
          <w:rFonts w:eastAsia="Times New Roman" w:cstheme="minorHAnsi"/>
          <w:color w:val="222222"/>
        </w:rPr>
        <w:t xml:space="preserve"> </w:t>
      </w:r>
      <w:r w:rsidR="00417F16">
        <w:rPr>
          <w:rFonts w:eastAsia="Times New Roman" w:cstheme="minorHAnsi"/>
          <w:color w:val="222222"/>
        </w:rPr>
        <w:t xml:space="preserve">9 </w:t>
      </w:r>
      <w:r w:rsidR="00572127">
        <w:rPr>
          <w:rFonts w:eastAsia="Times New Roman" w:cstheme="minorHAnsi"/>
          <w:color w:val="222222"/>
        </w:rPr>
        <w:t>elementary</w:t>
      </w:r>
      <w:r w:rsidR="00475163">
        <w:rPr>
          <w:rFonts w:eastAsia="Times New Roman" w:cstheme="minorHAnsi"/>
          <w:color w:val="222222"/>
        </w:rPr>
        <w:t xml:space="preserve"> district</w:t>
      </w:r>
      <w:r w:rsidR="00417F16">
        <w:rPr>
          <w:rFonts w:eastAsia="Times New Roman" w:cstheme="minorHAnsi"/>
          <w:color w:val="222222"/>
        </w:rPr>
        <w:t>s</w:t>
      </w:r>
      <w:r w:rsidRPr="00F0310C">
        <w:rPr>
          <w:rFonts w:eastAsia="Times New Roman" w:cstheme="minorHAnsi"/>
          <w:color w:val="222222"/>
        </w:rPr>
        <w:t xml:space="preserve"> of similar size </w:t>
      </w:r>
      <w:r w:rsidR="00417F16">
        <w:rPr>
          <w:rFonts w:eastAsia="Times New Roman" w:cstheme="minorHAnsi"/>
          <w:color w:val="222222"/>
        </w:rPr>
        <w:t xml:space="preserve">(1,000 + students) </w:t>
      </w:r>
      <w:r w:rsidRPr="00F0310C">
        <w:rPr>
          <w:rFonts w:eastAsia="Times New Roman" w:cstheme="minorHAnsi"/>
          <w:color w:val="222222"/>
        </w:rPr>
        <w:t>in fiscal year</w:t>
      </w:r>
      <w:r w:rsidR="00475163">
        <w:rPr>
          <w:rFonts w:eastAsia="Times New Roman" w:cstheme="minorHAnsi"/>
          <w:color w:val="222222"/>
        </w:rPr>
        <w:t xml:space="preserve"> </w:t>
      </w:r>
      <w:r w:rsidR="00BE51F5">
        <w:rPr>
          <w:rFonts w:eastAsia="Times New Roman" w:cstheme="minorHAnsi"/>
          <w:color w:val="222222"/>
        </w:rPr>
        <w:t>2017</w:t>
      </w:r>
      <w:r w:rsidRPr="00F0310C">
        <w:rPr>
          <w:rFonts w:eastAsia="Times New Roman" w:cstheme="minorHAnsi"/>
          <w:color w:val="222222"/>
        </w:rPr>
        <w:t xml:space="preserve">:  </w:t>
      </w:r>
      <w:r w:rsidR="00BE51F5">
        <w:rPr>
          <w:rFonts w:eastAsia="Times New Roman" w:cstheme="minorHAnsi"/>
          <w:color w:val="222222"/>
        </w:rPr>
        <w:t>$17,773</w:t>
      </w:r>
      <w:r w:rsidRPr="00F0310C">
        <w:rPr>
          <w:rFonts w:eastAsia="Times New Roman" w:cstheme="minorHAnsi"/>
          <w:color w:val="222222"/>
        </w:rPr>
        <w:t xml:space="preserve"> as compared with </w:t>
      </w:r>
      <w:r w:rsidR="00BE51F5">
        <w:rPr>
          <w:rFonts w:eastAsia="Times New Roman" w:cstheme="minorHAnsi"/>
          <w:color w:val="222222"/>
        </w:rPr>
        <w:t>$1</w:t>
      </w:r>
      <w:r w:rsidR="00572127">
        <w:rPr>
          <w:rFonts w:eastAsia="Times New Roman" w:cstheme="minorHAnsi"/>
          <w:color w:val="222222"/>
        </w:rPr>
        <w:t>5,401</w:t>
      </w:r>
      <w:r w:rsidR="00406B17">
        <w:rPr>
          <w:rFonts w:eastAsia="Times New Roman" w:cstheme="minorHAnsi"/>
          <w:color w:val="222222"/>
        </w:rPr>
        <w:t xml:space="preserve"> </w:t>
      </w:r>
      <w:r w:rsidRPr="00F0310C">
        <w:rPr>
          <w:rFonts w:eastAsia="Times New Roman" w:cstheme="minorHAnsi"/>
          <w:color w:val="222222"/>
        </w:rPr>
        <w:t>(see </w:t>
      </w:r>
      <w:hyperlink r:id="rId27" w:tgtFrame="_blank" w:history="1">
        <w:r w:rsidRPr="00F0310C">
          <w:rPr>
            <w:rFonts w:eastAsia="Times New Roman" w:cstheme="minorHAnsi"/>
            <w:color w:val="1155CC"/>
            <w:u w:val="single"/>
          </w:rPr>
          <w:t>District Analysis and Review Tool Detail: Staffing &amp; Finance</w:t>
        </w:r>
      </w:hyperlink>
      <w:r w:rsidRPr="00F0310C">
        <w:rPr>
          <w:rFonts w:eastAsia="Times New Roman" w:cstheme="minorHAnsi"/>
          <w:color w:val="222222"/>
        </w:rPr>
        <w:t> ). Actual net school spending has been</w:t>
      </w:r>
      <w:r w:rsidR="00DE5D6F">
        <w:rPr>
          <w:rFonts w:eastAsia="Times New Roman" w:cstheme="minorHAnsi"/>
          <w:color w:val="222222"/>
        </w:rPr>
        <w:t xml:space="preserve"> well above</w:t>
      </w:r>
      <w:r w:rsidRPr="00F0310C">
        <w:rPr>
          <w:rFonts w:eastAsia="Times New Roman" w:cstheme="minorHAnsi"/>
          <w:color w:val="222222"/>
        </w:rPr>
        <w:t xml:space="preserve"> what is required by the Chapter 70 state education aid program, as shown in </w:t>
      </w:r>
      <w:r w:rsidRPr="007959B7">
        <w:rPr>
          <w:rFonts w:eastAsia="Times New Roman" w:cstheme="minorHAnsi"/>
          <w:color w:val="222222"/>
        </w:rPr>
        <w:t xml:space="preserve">Table </w:t>
      </w:r>
      <w:r w:rsidR="007959B7" w:rsidRPr="00DD050C">
        <w:rPr>
          <w:rFonts w:eastAsia="Times New Roman" w:cstheme="minorHAnsi"/>
          <w:color w:val="222222"/>
        </w:rPr>
        <w:t>Bb</w:t>
      </w:r>
      <w:r w:rsidR="007959B7" w:rsidRPr="00F0310C">
        <w:rPr>
          <w:rFonts w:eastAsia="Times New Roman" w:cstheme="minorHAnsi"/>
          <w:color w:val="222222"/>
        </w:rPr>
        <w:t xml:space="preserve"> </w:t>
      </w:r>
      <w:r w:rsidRPr="00F0310C">
        <w:rPr>
          <w:rFonts w:eastAsia="Times New Roman" w:cstheme="minorHAnsi"/>
          <w:color w:val="222222"/>
        </w:rPr>
        <w:t>in Appendix B.</w:t>
      </w:r>
    </w:p>
    <w:p w14:paraId="495F0464" w14:textId="0B5CFE78" w:rsidR="004C0F16" w:rsidRPr="005B6988" w:rsidRDefault="004C0F16" w:rsidP="00CC7155">
      <w:pPr>
        <w:rPr>
          <w:rFonts w:cstheme="minorHAnsi"/>
          <w:b/>
          <w:i/>
        </w:rPr>
      </w:pPr>
      <w:r w:rsidRPr="005B6988">
        <w:rPr>
          <w:rFonts w:cstheme="minorHAnsi"/>
          <w:b/>
          <w:i/>
        </w:rPr>
        <w:t>Northboro-Southboro Regional</w:t>
      </w:r>
    </w:p>
    <w:p w14:paraId="5D385EC5" w14:textId="1C5EEDAB" w:rsidR="004C0F16" w:rsidRDefault="004C0F16" w:rsidP="00CC7155">
      <w:pPr>
        <w:shd w:val="clear" w:color="auto" w:fill="FFFFFF"/>
        <w:rPr>
          <w:rFonts w:eastAsia="Times New Roman" w:cstheme="minorHAnsi"/>
          <w:color w:val="222222"/>
        </w:rPr>
      </w:pPr>
      <w:r w:rsidRPr="00D436EC">
        <w:rPr>
          <w:rFonts w:eastAsia="Times New Roman" w:cstheme="minorHAnsi"/>
          <w:color w:val="222222"/>
        </w:rPr>
        <w:t>The total in-district per-pupil expenditure was</w:t>
      </w:r>
      <w:r w:rsidR="00AD6694">
        <w:rPr>
          <w:rFonts w:eastAsia="Times New Roman" w:cstheme="minorHAnsi"/>
          <w:color w:val="222222"/>
        </w:rPr>
        <w:t xml:space="preserve"> lower than </w:t>
      </w:r>
      <w:r w:rsidRPr="00D436EC">
        <w:rPr>
          <w:rFonts w:eastAsia="Times New Roman" w:cstheme="minorHAnsi"/>
          <w:color w:val="222222"/>
        </w:rPr>
        <w:t>the median in-district per-pupil expenditure fo</w:t>
      </w:r>
      <w:r w:rsidR="00AD6694">
        <w:rPr>
          <w:rFonts w:eastAsia="Times New Roman" w:cstheme="minorHAnsi"/>
          <w:color w:val="222222"/>
        </w:rPr>
        <w:t>r a 9</w:t>
      </w:r>
      <w:r w:rsidR="000D2845">
        <w:rPr>
          <w:rFonts w:eastAsia="Times New Roman" w:cstheme="minorHAnsi"/>
          <w:color w:val="222222"/>
        </w:rPr>
        <w:t>–</w:t>
      </w:r>
      <w:r w:rsidR="00AD6694">
        <w:rPr>
          <w:rFonts w:eastAsia="Times New Roman" w:cstheme="minorHAnsi"/>
          <w:color w:val="222222"/>
        </w:rPr>
        <w:t xml:space="preserve">12 </w:t>
      </w:r>
      <w:r w:rsidR="00663707">
        <w:rPr>
          <w:rFonts w:eastAsia="Times New Roman" w:cstheme="minorHAnsi"/>
          <w:color w:val="222222"/>
        </w:rPr>
        <w:t>high school</w:t>
      </w:r>
      <w:r w:rsidR="00AD6694">
        <w:rPr>
          <w:rFonts w:eastAsia="Times New Roman" w:cstheme="minorHAnsi"/>
          <w:color w:val="222222"/>
        </w:rPr>
        <w:t xml:space="preserve"> </w:t>
      </w:r>
      <w:r w:rsidRPr="00D436EC">
        <w:rPr>
          <w:rFonts w:eastAsia="Times New Roman" w:cstheme="minorHAnsi"/>
          <w:color w:val="222222"/>
        </w:rPr>
        <w:t>of similar size in fiscal year</w:t>
      </w:r>
      <w:r w:rsidR="00AD6694">
        <w:rPr>
          <w:rFonts w:eastAsia="Times New Roman" w:cstheme="minorHAnsi"/>
          <w:color w:val="222222"/>
        </w:rPr>
        <w:t xml:space="preserve"> 2017</w:t>
      </w:r>
      <w:r w:rsidRPr="00D436EC">
        <w:rPr>
          <w:rFonts w:eastAsia="Times New Roman" w:cstheme="minorHAnsi"/>
          <w:color w:val="222222"/>
        </w:rPr>
        <w:t xml:space="preserve">:  the total in-district per-pupil expenditure was </w:t>
      </w:r>
      <w:r w:rsidR="00AF586A">
        <w:rPr>
          <w:rFonts w:eastAsia="Times New Roman" w:cstheme="minorHAnsi"/>
          <w:color w:val="222222"/>
        </w:rPr>
        <w:t>$16,</w:t>
      </w:r>
      <w:r w:rsidR="00AD6694">
        <w:rPr>
          <w:rFonts w:eastAsia="Times New Roman" w:cstheme="minorHAnsi"/>
          <w:color w:val="222222"/>
        </w:rPr>
        <w:t xml:space="preserve">359 </w:t>
      </w:r>
      <w:r w:rsidRPr="00D436EC">
        <w:rPr>
          <w:rFonts w:eastAsia="Times New Roman" w:cstheme="minorHAnsi"/>
          <w:color w:val="222222"/>
        </w:rPr>
        <w:t xml:space="preserve">as compared with </w:t>
      </w:r>
      <w:r w:rsidR="00AD6694">
        <w:rPr>
          <w:rFonts w:eastAsia="Times New Roman" w:cstheme="minorHAnsi"/>
          <w:color w:val="222222"/>
        </w:rPr>
        <w:t>$1</w:t>
      </w:r>
      <w:r w:rsidR="00AF586A">
        <w:rPr>
          <w:rFonts w:eastAsia="Times New Roman" w:cstheme="minorHAnsi"/>
          <w:color w:val="222222"/>
        </w:rPr>
        <w:t>6,</w:t>
      </w:r>
      <w:r w:rsidR="00572127">
        <w:rPr>
          <w:rFonts w:eastAsia="Times New Roman" w:cstheme="minorHAnsi"/>
          <w:color w:val="222222"/>
        </w:rPr>
        <w:t>804</w:t>
      </w:r>
      <w:r w:rsidRPr="00D436EC">
        <w:rPr>
          <w:rFonts w:eastAsia="Times New Roman" w:cstheme="minorHAnsi"/>
          <w:color w:val="222222"/>
        </w:rPr>
        <w:t> (see </w:t>
      </w:r>
      <w:hyperlink r:id="rId28" w:tgtFrame="_blank" w:history="1">
        <w:r w:rsidRPr="00D436EC">
          <w:rPr>
            <w:rFonts w:eastAsia="Times New Roman" w:cstheme="minorHAnsi"/>
            <w:color w:val="1155CC"/>
            <w:u w:val="single"/>
          </w:rPr>
          <w:t>District Analysis and Review Tool Detail: Staffing &amp; Finance</w:t>
        </w:r>
      </w:hyperlink>
      <w:r w:rsidRPr="00D436EC">
        <w:rPr>
          <w:rFonts w:eastAsia="Times New Roman" w:cstheme="minorHAnsi"/>
          <w:color w:val="222222"/>
        </w:rPr>
        <w:t>). Actual net school spending has been</w:t>
      </w:r>
      <w:r w:rsidR="00406B17">
        <w:rPr>
          <w:rFonts w:eastAsia="Times New Roman" w:cstheme="minorHAnsi"/>
          <w:color w:val="222222"/>
        </w:rPr>
        <w:t xml:space="preserve"> </w:t>
      </w:r>
      <w:r w:rsidR="00663707">
        <w:rPr>
          <w:rFonts w:eastAsia="Times New Roman" w:cstheme="minorHAnsi"/>
          <w:color w:val="222222"/>
        </w:rPr>
        <w:t xml:space="preserve">well </w:t>
      </w:r>
      <w:r w:rsidR="00406B17">
        <w:rPr>
          <w:rFonts w:eastAsia="Times New Roman" w:cstheme="minorHAnsi"/>
          <w:color w:val="222222"/>
        </w:rPr>
        <w:t xml:space="preserve">above </w:t>
      </w:r>
      <w:r w:rsidRPr="00D436EC">
        <w:rPr>
          <w:rFonts w:eastAsia="Times New Roman" w:cstheme="minorHAnsi"/>
          <w:color w:val="222222"/>
        </w:rPr>
        <w:t xml:space="preserve">what is required by the Chapter 70 state education aid program, as shown </w:t>
      </w:r>
      <w:r w:rsidRPr="007959B7">
        <w:rPr>
          <w:rFonts w:eastAsia="Times New Roman" w:cstheme="minorHAnsi"/>
          <w:color w:val="222222"/>
        </w:rPr>
        <w:t xml:space="preserve">in </w:t>
      </w:r>
      <w:r w:rsidRPr="00B404BE">
        <w:rPr>
          <w:rFonts w:eastAsia="Times New Roman" w:cstheme="minorHAnsi"/>
          <w:color w:val="222222"/>
        </w:rPr>
        <w:t xml:space="preserve">Table </w:t>
      </w:r>
      <w:r w:rsidR="007959B7" w:rsidRPr="00DD050C">
        <w:rPr>
          <w:rFonts w:eastAsia="Times New Roman" w:cstheme="minorHAnsi"/>
          <w:color w:val="222222"/>
        </w:rPr>
        <w:t>B</w:t>
      </w:r>
      <w:r w:rsidR="00BB47DF">
        <w:rPr>
          <w:rFonts w:eastAsia="Times New Roman" w:cstheme="minorHAnsi"/>
          <w:color w:val="222222"/>
        </w:rPr>
        <w:t>6</w:t>
      </w:r>
      <w:r w:rsidR="007959B7" w:rsidRPr="00AB1B3A">
        <w:rPr>
          <w:rFonts w:eastAsia="Times New Roman" w:cstheme="minorHAnsi"/>
          <w:color w:val="222222"/>
        </w:rPr>
        <w:t>c</w:t>
      </w:r>
      <w:r w:rsidR="007959B7" w:rsidRPr="00D436EC">
        <w:rPr>
          <w:rFonts w:eastAsia="Times New Roman" w:cstheme="minorHAnsi"/>
          <w:color w:val="222222"/>
        </w:rPr>
        <w:t xml:space="preserve"> </w:t>
      </w:r>
      <w:r w:rsidRPr="00D436EC">
        <w:rPr>
          <w:rFonts w:eastAsia="Times New Roman" w:cstheme="minorHAnsi"/>
          <w:color w:val="222222"/>
        </w:rPr>
        <w:t>in Appendix B.</w:t>
      </w:r>
    </w:p>
    <w:p w14:paraId="295C26E9" w14:textId="436025C0"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2A79E090" w14:textId="59CE59A1" w:rsidR="001C4E25" w:rsidRDefault="001C4E25" w:rsidP="001C4E25">
      <w:pPr>
        <w:spacing w:after="0"/>
        <w:rPr>
          <w:rFonts w:cs="Times New Roman"/>
        </w:rPr>
      </w:pPr>
      <w:r w:rsidRPr="001C4E25">
        <w:rPr>
          <w:rFonts w:cs="Times New Roman"/>
          <w:b/>
        </w:rPr>
        <w:t>Note:</w:t>
      </w:r>
      <w:r w:rsidRPr="001C4E25">
        <w:rPr>
          <w:rFonts w:cs="Times New Roman"/>
        </w:rPr>
        <w:t xml:space="preserve"> The Next-Generation MCAS assessment is administered to grades 3</w:t>
      </w:r>
      <w:r w:rsidR="001D03E6">
        <w:rPr>
          <w:rFonts w:cs="Times New Roman"/>
        </w:rPr>
        <w:t>–</w:t>
      </w:r>
      <w:r w:rsidRPr="001C4E25">
        <w:rPr>
          <w:rFonts w:cs="Times New Roman"/>
        </w:rPr>
        <w:t xml:space="preserve">8 in English language arts (ELA) and mathematics; it was administered for the first time in 2017. (For more information, see </w:t>
      </w:r>
      <w:hyperlink r:id="rId29" w:history="1">
        <w:r w:rsidRPr="001C4E25">
          <w:rPr>
            <w:rFonts w:cs="Times New Roman"/>
            <w:u w:val="single"/>
          </w:rPr>
          <w:t>http://www.doe.mass.edu/mcas/parents/results-faq.html</w:t>
        </w:r>
      </w:hyperlink>
      <w:r w:rsidRPr="001C4E25">
        <w:rPr>
          <w:rFonts w:cs="Times New Roman"/>
        </w:rPr>
        <w:t>.) The MCAS is administered to grades 5 and 8 in science and to grade 10 in ELA, math, and science. Data from the two assessments are presented separately because the tests are different and cannot be compared.</w:t>
      </w:r>
    </w:p>
    <w:p w14:paraId="0F2B7ACB" w14:textId="0D6FB515" w:rsidR="00327597" w:rsidRDefault="00D6526B" w:rsidP="00D6526B">
      <w:pPr>
        <w:tabs>
          <w:tab w:val="left" w:pos="3580"/>
        </w:tabs>
        <w:spacing w:after="0"/>
        <w:rPr>
          <w:rFonts w:cs="Times New Roman"/>
        </w:rPr>
      </w:pPr>
      <w:r>
        <w:rPr>
          <w:rFonts w:cs="Times New Roman"/>
        </w:rPr>
        <w:tab/>
      </w:r>
    </w:p>
    <w:tbl>
      <w:tblPr>
        <w:tblStyle w:val="TableGrid5"/>
        <w:tblW w:w="9576" w:type="dxa"/>
        <w:jc w:val="center"/>
        <w:tblLayout w:type="fixed"/>
        <w:tblLook w:val="00A0" w:firstRow="1" w:lastRow="0" w:firstColumn="1" w:lastColumn="0" w:noHBand="0" w:noVBand="0"/>
        <w:tblCaption w:val="Table 2: Northborough, Southborough, and Northboro-Southboro Districts"/>
        <w:tblDescription w:val="Accountability Percentile, Criterion Reference Target (CRT) Percentage, Reason for Classification"/>
      </w:tblPr>
      <w:tblGrid>
        <w:gridCol w:w="2088"/>
        <w:gridCol w:w="1422"/>
        <w:gridCol w:w="1188"/>
        <w:gridCol w:w="2250"/>
        <w:gridCol w:w="2628"/>
      </w:tblGrid>
      <w:tr w:rsidR="001C4E25" w:rsidRPr="001C4E25" w14:paraId="67FF77E4" w14:textId="77777777" w:rsidTr="00D6526B">
        <w:trPr>
          <w:jc w:val="center"/>
        </w:trPr>
        <w:tc>
          <w:tcPr>
            <w:tcW w:w="9576" w:type="dxa"/>
            <w:gridSpan w:val="5"/>
            <w:tcBorders>
              <w:top w:val="nil"/>
              <w:left w:val="nil"/>
              <w:right w:val="nil"/>
            </w:tcBorders>
          </w:tcPr>
          <w:p w14:paraId="0510D5D4" w14:textId="36B362C6"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 xml:space="preserve">Table 2: </w:t>
            </w:r>
            <w:r w:rsidR="001D03E6">
              <w:rPr>
                <w:rFonts w:cs="Times New Roman"/>
                <w:b/>
                <w:sz w:val="20"/>
                <w:szCs w:val="20"/>
              </w:rPr>
              <w:t>Northborough, Southborough, and Northboro-Southboro</w:t>
            </w:r>
            <w:r w:rsidRPr="001C4E25">
              <w:rPr>
                <w:rFonts w:cs="Times New Roman"/>
                <w:b/>
                <w:sz w:val="20"/>
                <w:szCs w:val="20"/>
              </w:rPr>
              <w:t xml:space="preserve"> </w:t>
            </w:r>
            <w:r w:rsidR="00587776">
              <w:rPr>
                <w:rFonts w:cs="Times New Roman"/>
                <w:b/>
                <w:sz w:val="20"/>
                <w:szCs w:val="20"/>
              </w:rPr>
              <w:t>Districts</w:t>
            </w:r>
          </w:p>
          <w:p w14:paraId="71E7E314" w14:textId="77777777" w:rsidR="001C4E25" w:rsidRPr="001C4E25" w:rsidRDefault="001C4E25" w:rsidP="001C4E25">
            <w:pPr>
              <w:spacing w:after="0" w:line="240" w:lineRule="auto"/>
              <w:jc w:val="center"/>
              <w:rPr>
                <w:rFonts w:cs="Times New Roman"/>
              </w:rPr>
            </w:pPr>
            <w:r w:rsidRPr="001C4E25">
              <w:rPr>
                <w:rFonts w:cs="Times New Roman"/>
                <w:b/>
                <w:sz w:val="20"/>
                <w:szCs w:val="20"/>
              </w:rPr>
              <w:t>Accountability Percentile, Criterion Reference Target (CRT) Percentage, Reason for Classification</w:t>
            </w:r>
          </w:p>
        </w:tc>
      </w:tr>
      <w:tr w:rsidR="001C4E25" w:rsidRPr="001C4E25" w14:paraId="47285B02" w14:textId="77777777" w:rsidTr="00D6526B">
        <w:trPr>
          <w:jc w:val="center"/>
        </w:trPr>
        <w:tc>
          <w:tcPr>
            <w:tcW w:w="2088" w:type="dxa"/>
            <w:shd w:val="clear" w:color="auto" w:fill="BFBFBF" w:themeFill="background1" w:themeFillShade="BF"/>
          </w:tcPr>
          <w:p w14:paraId="4EA748F5"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School</w:t>
            </w:r>
          </w:p>
        </w:tc>
        <w:tc>
          <w:tcPr>
            <w:tcW w:w="1422" w:type="dxa"/>
            <w:shd w:val="clear" w:color="auto" w:fill="BFBFBF" w:themeFill="background1" w:themeFillShade="BF"/>
          </w:tcPr>
          <w:p w14:paraId="02A6C4C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Accountability Percentile</w:t>
            </w:r>
          </w:p>
        </w:tc>
        <w:tc>
          <w:tcPr>
            <w:tcW w:w="1188" w:type="dxa"/>
            <w:shd w:val="clear" w:color="auto" w:fill="BFBFBF" w:themeFill="background1" w:themeFillShade="BF"/>
          </w:tcPr>
          <w:p w14:paraId="52D71394"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CRT Percentage</w:t>
            </w:r>
          </w:p>
        </w:tc>
        <w:tc>
          <w:tcPr>
            <w:tcW w:w="2250" w:type="dxa"/>
            <w:shd w:val="clear" w:color="auto" w:fill="BFBFBF" w:themeFill="background1" w:themeFillShade="BF"/>
          </w:tcPr>
          <w:p w14:paraId="2016EB1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Overall Classification</w:t>
            </w:r>
          </w:p>
        </w:tc>
        <w:tc>
          <w:tcPr>
            <w:tcW w:w="2628" w:type="dxa"/>
            <w:shd w:val="clear" w:color="auto" w:fill="BFBFBF" w:themeFill="background1" w:themeFillShade="BF"/>
          </w:tcPr>
          <w:p w14:paraId="2A457F1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Reason For Classification</w:t>
            </w:r>
          </w:p>
        </w:tc>
      </w:tr>
      <w:tr w:rsidR="001C4E25" w:rsidRPr="001C4E25" w14:paraId="2AFD84E5" w14:textId="77777777" w:rsidTr="00D6526B">
        <w:trPr>
          <w:jc w:val="center"/>
        </w:trPr>
        <w:tc>
          <w:tcPr>
            <w:tcW w:w="2088" w:type="dxa"/>
          </w:tcPr>
          <w:p w14:paraId="72383F87" w14:textId="77777777" w:rsidR="001C4E25" w:rsidRPr="001C4E25" w:rsidRDefault="001C4E25" w:rsidP="001C4E25">
            <w:pPr>
              <w:spacing w:after="0" w:line="240" w:lineRule="auto"/>
              <w:rPr>
                <w:sz w:val="20"/>
                <w:szCs w:val="20"/>
              </w:rPr>
            </w:pPr>
            <w:r w:rsidRPr="001C4E25">
              <w:rPr>
                <w:sz w:val="20"/>
                <w:szCs w:val="20"/>
              </w:rPr>
              <w:t>Lincoln Street</w:t>
            </w:r>
          </w:p>
        </w:tc>
        <w:tc>
          <w:tcPr>
            <w:tcW w:w="1422" w:type="dxa"/>
          </w:tcPr>
          <w:p w14:paraId="72EA1C25"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97</w:t>
            </w:r>
          </w:p>
        </w:tc>
        <w:tc>
          <w:tcPr>
            <w:tcW w:w="1188" w:type="dxa"/>
          </w:tcPr>
          <w:p w14:paraId="1A46AC42"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100%</w:t>
            </w:r>
          </w:p>
        </w:tc>
        <w:tc>
          <w:tcPr>
            <w:tcW w:w="2250" w:type="dxa"/>
            <w:shd w:val="clear" w:color="auto" w:fill="auto"/>
          </w:tcPr>
          <w:p w14:paraId="244B1A59"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Not requiring assistance or intervention</w:t>
            </w:r>
          </w:p>
        </w:tc>
        <w:tc>
          <w:tcPr>
            <w:tcW w:w="2628" w:type="dxa"/>
            <w:shd w:val="clear" w:color="auto" w:fill="auto"/>
          </w:tcPr>
          <w:p w14:paraId="703E8EE9"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Meeting targets</w:t>
            </w:r>
          </w:p>
        </w:tc>
      </w:tr>
      <w:tr w:rsidR="001C4E25" w:rsidRPr="001C4E25" w14:paraId="72C8B8AF" w14:textId="77777777" w:rsidTr="00D6526B">
        <w:trPr>
          <w:jc w:val="center"/>
        </w:trPr>
        <w:tc>
          <w:tcPr>
            <w:tcW w:w="2088" w:type="dxa"/>
            <w:shd w:val="clear" w:color="auto" w:fill="BFBFBF" w:themeFill="background1" w:themeFillShade="BF"/>
          </w:tcPr>
          <w:p w14:paraId="5AE00F98" w14:textId="0B4AFD16" w:rsidR="001C4E25" w:rsidRPr="001C4E25" w:rsidRDefault="008F7CAA" w:rsidP="001C4E25">
            <w:pPr>
              <w:spacing w:after="0" w:line="240" w:lineRule="auto"/>
              <w:rPr>
                <w:sz w:val="20"/>
                <w:szCs w:val="20"/>
              </w:rPr>
            </w:pPr>
            <w:r>
              <w:rPr>
                <w:sz w:val="20"/>
                <w:szCs w:val="20"/>
              </w:rPr>
              <w:t xml:space="preserve">Marguerite E. </w:t>
            </w:r>
            <w:r w:rsidR="001C4E25" w:rsidRPr="001C4E25">
              <w:rPr>
                <w:sz w:val="20"/>
                <w:szCs w:val="20"/>
              </w:rPr>
              <w:t>Peaslee</w:t>
            </w:r>
          </w:p>
        </w:tc>
        <w:tc>
          <w:tcPr>
            <w:tcW w:w="1422" w:type="dxa"/>
            <w:shd w:val="clear" w:color="auto" w:fill="BFBFBF" w:themeFill="background1" w:themeFillShade="BF"/>
          </w:tcPr>
          <w:p w14:paraId="60C32238"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93</w:t>
            </w:r>
          </w:p>
        </w:tc>
        <w:tc>
          <w:tcPr>
            <w:tcW w:w="1188" w:type="dxa"/>
            <w:shd w:val="clear" w:color="auto" w:fill="BFBFBF" w:themeFill="background1" w:themeFillShade="BF"/>
          </w:tcPr>
          <w:p w14:paraId="39049CA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88%</w:t>
            </w:r>
          </w:p>
        </w:tc>
        <w:tc>
          <w:tcPr>
            <w:tcW w:w="2250" w:type="dxa"/>
            <w:shd w:val="clear" w:color="auto" w:fill="BFBFBF" w:themeFill="background1" w:themeFillShade="BF"/>
          </w:tcPr>
          <w:p w14:paraId="00FB8CFE" w14:textId="77777777" w:rsidR="001C4E25" w:rsidRPr="001C4E25" w:rsidRDefault="001C4E25" w:rsidP="001C4E25">
            <w:pPr>
              <w:spacing w:after="0" w:line="240" w:lineRule="auto"/>
              <w:jc w:val="center"/>
            </w:pPr>
            <w:r w:rsidRPr="001C4E25">
              <w:rPr>
                <w:rFonts w:cs="Times New Roman"/>
                <w:sz w:val="20"/>
                <w:szCs w:val="20"/>
              </w:rPr>
              <w:t>Not requiring assistance or intervention</w:t>
            </w:r>
          </w:p>
        </w:tc>
        <w:tc>
          <w:tcPr>
            <w:tcW w:w="2628" w:type="dxa"/>
            <w:shd w:val="clear" w:color="auto" w:fill="BFBFBF" w:themeFill="background1" w:themeFillShade="BF"/>
          </w:tcPr>
          <w:p w14:paraId="4D5C8E37" w14:textId="77777777" w:rsidR="001C4E25" w:rsidRPr="001C4E25" w:rsidRDefault="001C4E25" w:rsidP="001C4E25">
            <w:pPr>
              <w:spacing w:after="0" w:line="240" w:lineRule="auto"/>
              <w:jc w:val="center"/>
            </w:pPr>
            <w:r w:rsidRPr="001C4E25">
              <w:rPr>
                <w:rFonts w:cs="Times New Roman"/>
                <w:sz w:val="20"/>
                <w:szCs w:val="20"/>
              </w:rPr>
              <w:t>Meeting targets</w:t>
            </w:r>
          </w:p>
        </w:tc>
      </w:tr>
      <w:tr w:rsidR="001C4E25" w:rsidRPr="001C4E25" w14:paraId="109F74D7" w14:textId="77777777" w:rsidTr="00D6526B">
        <w:trPr>
          <w:jc w:val="center"/>
        </w:trPr>
        <w:tc>
          <w:tcPr>
            <w:tcW w:w="2088" w:type="dxa"/>
          </w:tcPr>
          <w:p w14:paraId="1961FBAD" w14:textId="7C813DFD" w:rsidR="001C4E25" w:rsidRPr="001C4E25" w:rsidRDefault="008F7CAA" w:rsidP="001C4E25">
            <w:pPr>
              <w:spacing w:after="0" w:line="240" w:lineRule="auto"/>
              <w:rPr>
                <w:sz w:val="20"/>
                <w:szCs w:val="20"/>
              </w:rPr>
            </w:pPr>
            <w:r>
              <w:rPr>
                <w:sz w:val="20"/>
                <w:szCs w:val="20"/>
              </w:rPr>
              <w:t xml:space="preserve">Fannie E. </w:t>
            </w:r>
            <w:r w:rsidR="001C4E25" w:rsidRPr="001C4E25">
              <w:rPr>
                <w:sz w:val="20"/>
                <w:szCs w:val="20"/>
              </w:rPr>
              <w:t>Proctor</w:t>
            </w:r>
          </w:p>
        </w:tc>
        <w:tc>
          <w:tcPr>
            <w:tcW w:w="1422" w:type="dxa"/>
          </w:tcPr>
          <w:p w14:paraId="5F00D71D"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89</w:t>
            </w:r>
          </w:p>
        </w:tc>
        <w:tc>
          <w:tcPr>
            <w:tcW w:w="1188" w:type="dxa"/>
          </w:tcPr>
          <w:p w14:paraId="3E496760"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94%</w:t>
            </w:r>
          </w:p>
        </w:tc>
        <w:tc>
          <w:tcPr>
            <w:tcW w:w="2250" w:type="dxa"/>
            <w:shd w:val="clear" w:color="auto" w:fill="auto"/>
          </w:tcPr>
          <w:p w14:paraId="210FA0A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Not requiring assistance or intervention</w:t>
            </w:r>
          </w:p>
        </w:tc>
        <w:tc>
          <w:tcPr>
            <w:tcW w:w="2628" w:type="dxa"/>
            <w:shd w:val="clear" w:color="auto" w:fill="auto"/>
          </w:tcPr>
          <w:p w14:paraId="6F93B54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Meeting targets</w:t>
            </w:r>
          </w:p>
        </w:tc>
      </w:tr>
      <w:tr w:rsidR="001C4E25" w:rsidRPr="001C4E25" w14:paraId="2A94F251" w14:textId="77777777" w:rsidTr="00D6526B">
        <w:trPr>
          <w:jc w:val="center"/>
        </w:trPr>
        <w:tc>
          <w:tcPr>
            <w:tcW w:w="2088" w:type="dxa"/>
            <w:shd w:val="clear" w:color="auto" w:fill="BFBFBF" w:themeFill="background1" w:themeFillShade="BF"/>
          </w:tcPr>
          <w:p w14:paraId="50520730" w14:textId="77777777" w:rsidR="001C4E25" w:rsidRPr="001C4E25" w:rsidRDefault="001C4E25" w:rsidP="001C4E25">
            <w:pPr>
              <w:spacing w:after="0" w:line="240" w:lineRule="auto"/>
              <w:rPr>
                <w:sz w:val="20"/>
                <w:szCs w:val="20"/>
              </w:rPr>
            </w:pPr>
            <w:r w:rsidRPr="001C4E25">
              <w:rPr>
                <w:sz w:val="20"/>
                <w:szCs w:val="20"/>
              </w:rPr>
              <w:t>Zeh</w:t>
            </w:r>
          </w:p>
        </w:tc>
        <w:tc>
          <w:tcPr>
            <w:tcW w:w="1422" w:type="dxa"/>
            <w:shd w:val="clear" w:color="auto" w:fill="BFBFBF" w:themeFill="background1" w:themeFillShade="BF"/>
          </w:tcPr>
          <w:p w14:paraId="75EAA748"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84</w:t>
            </w:r>
          </w:p>
        </w:tc>
        <w:tc>
          <w:tcPr>
            <w:tcW w:w="1188" w:type="dxa"/>
            <w:shd w:val="clear" w:color="auto" w:fill="BFBFBF" w:themeFill="background1" w:themeFillShade="BF"/>
          </w:tcPr>
          <w:p w14:paraId="4620761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91%</w:t>
            </w:r>
          </w:p>
        </w:tc>
        <w:tc>
          <w:tcPr>
            <w:tcW w:w="2250" w:type="dxa"/>
            <w:shd w:val="clear" w:color="auto" w:fill="BFBFBF" w:themeFill="background1" w:themeFillShade="BF"/>
          </w:tcPr>
          <w:p w14:paraId="665FDAE0" w14:textId="77777777" w:rsidR="001C4E25" w:rsidRPr="001C4E25" w:rsidRDefault="001C4E25" w:rsidP="001C4E25">
            <w:pPr>
              <w:spacing w:after="0" w:line="240" w:lineRule="auto"/>
              <w:jc w:val="center"/>
            </w:pPr>
            <w:r w:rsidRPr="001C4E25">
              <w:rPr>
                <w:rFonts w:cs="Times New Roman"/>
                <w:sz w:val="20"/>
                <w:szCs w:val="20"/>
              </w:rPr>
              <w:t>Not requiring assistance or intervention</w:t>
            </w:r>
          </w:p>
        </w:tc>
        <w:tc>
          <w:tcPr>
            <w:tcW w:w="2628" w:type="dxa"/>
            <w:shd w:val="clear" w:color="auto" w:fill="BFBFBF" w:themeFill="background1" w:themeFillShade="BF"/>
          </w:tcPr>
          <w:p w14:paraId="065CA0E4" w14:textId="77777777" w:rsidR="001C4E25" w:rsidRPr="001C4E25" w:rsidRDefault="001C4E25" w:rsidP="001C4E25">
            <w:pPr>
              <w:spacing w:after="0" w:line="240" w:lineRule="auto"/>
              <w:jc w:val="center"/>
            </w:pPr>
            <w:r w:rsidRPr="001C4E25">
              <w:rPr>
                <w:rFonts w:cs="Times New Roman"/>
                <w:sz w:val="20"/>
                <w:szCs w:val="20"/>
              </w:rPr>
              <w:t>Meeting targets</w:t>
            </w:r>
          </w:p>
        </w:tc>
      </w:tr>
      <w:tr w:rsidR="001C4E25" w:rsidRPr="001C4E25" w14:paraId="3C8D254D" w14:textId="77777777" w:rsidTr="00D6526B">
        <w:trPr>
          <w:jc w:val="center"/>
        </w:trPr>
        <w:tc>
          <w:tcPr>
            <w:tcW w:w="2088" w:type="dxa"/>
          </w:tcPr>
          <w:p w14:paraId="2F20DCB4" w14:textId="540E4D9B" w:rsidR="001C4E25" w:rsidRPr="001C4E25" w:rsidRDefault="008F7CAA" w:rsidP="001C4E25">
            <w:pPr>
              <w:spacing w:after="0" w:line="240" w:lineRule="auto"/>
              <w:rPr>
                <w:sz w:val="20"/>
                <w:szCs w:val="20"/>
              </w:rPr>
            </w:pPr>
            <w:r>
              <w:rPr>
                <w:sz w:val="20"/>
                <w:szCs w:val="20"/>
              </w:rPr>
              <w:t xml:space="preserve">Robert E. </w:t>
            </w:r>
            <w:r w:rsidR="001C4E25" w:rsidRPr="001C4E25">
              <w:rPr>
                <w:sz w:val="20"/>
                <w:szCs w:val="20"/>
              </w:rPr>
              <w:t>Melican Middle</w:t>
            </w:r>
          </w:p>
        </w:tc>
        <w:tc>
          <w:tcPr>
            <w:tcW w:w="1422" w:type="dxa"/>
          </w:tcPr>
          <w:p w14:paraId="1ABF9F9D"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66</w:t>
            </w:r>
          </w:p>
        </w:tc>
        <w:tc>
          <w:tcPr>
            <w:tcW w:w="1188" w:type="dxa"/>
          </w:tcPr>
          <w:p w14:paraId="445B02A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37%</w:t>
            </w:r>
          </w:p>
        </w:tc>
        <w:tc>
          <w:tcPr>
            <w:tcW w:w="2250" w:type="dxa"/>
            <w:shd w:val="clear" w:color="auto" w:fill="auto"/>
          </w:tcPr>
          <w:p w14:paraId="7282B356"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Not requiring assistance or intervention</w:t>
            </w:r>
          </w:p>
        </w:tc>
        <w:tc>
          <w:tcPr>
            <w:tcW w:w="2628" w:type="dxa"/>
            <w:shd w:val="clear" w:color="auto" w:fill="auto"/>
          </w:tcPr>
          <w:p w14:paraId="1B26DA30"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Partially meeting targets</w:t>
            </w:r>
          </w:p>
        </w:tc>
      </w:tr>
      <w:tr w:rsidR="001C4E25" w:rsidRPr="001C4E25" w14:paraId="675A82C0" w14:textId="77777777" w:rsidTr="00D6526B">
        <w:trPr>
          <w:jc w:val="center"/>
        </w:trPr>
        <w:tc>
          <w:tcPr>
            <w:tcW w:w="2088" w:type="dxa"/>
            <w:shd w:val="clear" w:color="auto" w:fill="BFBFBF" w:themeFill="background1" w:themeFillShade="BF"/>
          </w:tcPr>
          <w:p w14:paraId="0DDCC7DA" w14:textId="77777777" w:rsidR="001C4E25" w:rsidRPr="001C4E25" w:rsidRDefault="001C4E25" w:rsidP="001C4E25">
            <w:pPr>
              <w:spacing w:after="0" w:line="240" w:lineRule="auto"/>
              <w:rPr>
                <w:sz w:val="20"/>
                <w:szCs w:val="20"/>
              </w:rPr>
            </w:pPr>
            <w:r w:rsidRPr="001C4E25">
              <w:rPr>
                <w:sz w:val="20"/>
                <w:szCs w:val="20"/>
              </w:rPr>
              <w:t>Northborough (District)</w:t>
            </w:r>
          </w:p>
        </w:tc>
        <w:tc>
          <w:tcPr>
            <w:tcW w:w="1422" w:type="dxa"/>
            <w:shd w:val="clear" w:color="auto" w:fill="BFBFBF" w:themeFill="background1" w:themeFillShade="BF"/>
          </w:tcPr>
          <w:p w14:paraId="69EBB79B"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w:t>
            </w:r>
          </w:p>
        </w:tc>
        <w:tc>
          <w:tcPr>
            <w:tcW w:w="1188" w:type="dxa"/>
            <w:shd w:val="clear" w:color="auto" w:fill="BFBFBF" w:themeFill="background1" w:themeFillShade="BF"/>
          </w:tcPr>
          <w:p w14:paraId="12EFA51B"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69%</w:t>
            </w:r>
          </w:p>
        </w:tc>
        <w:tc>
          <w:tcPr>
            <w:tcW w:w="2250" w:type="dxa"/>
            <w:shd w:val="clear" w:color="auto" w:fill="BFBFBF" w:themeFill="background1" w:themeFillShade="BF"/>
          </w:tcPr>
          <w:p w14:paraId="0E9DB096" w14:textId="77777777" w:rsidR="001C4E25" w:rsidRPr="001C4E25" w:rsidRDefault="001C4E25" w:rsidP="001C4E25">
            <w:pPr>
              <w:spacing w:after="0" w:line="240" w:lineRule="auto"/>
              <w:jc w:val="center"/>
            </w:pPr>
            <w:r w:rsidRPr="001C4E25">
              <w:rPr>
                <w:rFonts w:cs="Times New Roman"/>
                <w:sz w:val="20"/>
                <w:szCs w:val="20"/>
              </w:rPr>
              <w:t>Not requiring assistance or intervention</w:t>
            </w:r>
          </w:p>
        </w:tc>
        <w:tc>
          <w:tcPr>
            <w:tcW w:w="2628" w:type="dxa"/>
            <w:shd w:val="clear" w:color="auto" w:fill="BFBFBF" w:themeFill="background1" w:themeFillShade="BF"/>
          </w:tcPr>
          <w:p w14:paraId="528C31AC" w14:textId="77777777" w:rsidR="001C4E25" w:rsidRPr="001C4E25" w:rsidRDefault="001C4E25" w:rsidP="001C4E25">
            <w:pPr>
              <w:spacing w:after="0" w:line="240" w:lineRule="auto"/>
              <w:jc w:val="center"/>
            </w:pPr>
            <w:r w:rsidRPr="001C4E25">
              <w:rPr>
                <w:rFonts w:cs="Times New Roman"/>
                <w:sz w:val="20"/>
                <w:szCs w:val="20"/>
              </w:rPr>
              <w:t>Partially meeting targets</w:t>
            </w:r>
          </w:p>
        </w:tc>
      </w:tr>
      <w:tr w:rsidR="001C4E25" w:rsidRPr="001C4E25" w14:paraId="2DC8D187" w14:textId="77777777" w:rsidTr="00D6526B">
        <w:trPr>
          <w:jc w:val="center"/>
        </w:trPr>
        <w:tc>
          <w:tcPr>
            <w:tcW w:w="2088" w:type="dxa"/>
          </w:tcPr>
          <w:p w14:paraId="1656F5D7" w14:textId="00B3D5D4" w:rsidR="001C4E25" w:rsidRPr="001C4E25" w:rsidRDefault="008F7CAA" w:rsidP="001C4E25">
            <w:pPr>
              <w:spacing w:after="0" w:line="240" w:lineRule="auto"/>
              <w:rPr>
                <w:sz w:val="20"/>
                <w:szCs w:val="20"/>
              </w:rPr>
            </w:pPr>
            <w:r>
              <w:rPr>
                <w:sz w:val="20"/>
                <w:szCs w:val="20"/>
              </w:rPr>
              <w:t xml:space="preserve">Mary E. </w:t>
            </w:r>
            <w:r w:rsidR="001C4E25" w:rsidRPr="001C4E25">
              <w:rPr>
                <w:sz w:val="20"/>
                <w:szCs w:val="20"/>
              </w:rPr>
              <w:t>Finn School</w:t>
            </w:r>
          </w:p>
        </w:tc>
        <w:tc>
          <w:tcPr>
            <w:tcW w:w="1422" w:type="dxa"/>
          </w:tcPr>
          <w:p w14:paraId="2121F6C6"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w:t>
            </w:r>
          </w:p>
        </w:tc>
        <w:tc>
          <w:tcPr>
            <w:tcW w:w="1188" w:type="dxa"/>
          </w:tcPr>
          <w:p w14:paraId="2F04D037"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w:t>
            </w:r>
          </w:p>
        </w:tc>
        <w:tc>
          <w:tcPr>
            <w:tcW w:w="2250" w:type="dxa"/>
          </w:tcPr>
          <w:p w14:paraId="66B48FFE" w14:textId="77777777" w:rsidR="001C4E25" w:rsidRPr="001C4E25" w:rsidRDefault="001C4E25" w:rsidP="001C4E25">
            <w:pPr>
              <w:spacing w:after="0" w:line="240" w:lineRule="auto"/>
              <w:jc w:val="center"/>
              <w:rPr>
                <w:sz w:val="20"/>
                <w:szCs w:val="20"/>
              </w:rPr>
            </w:pPr>
            <w:r w:rsidRPr="001C4E25">
              <w:rPr>
                <w:sz w:val="20"/>
                <w:szCs w:val="20"/>
              </w:rPr>
              <w:t>Insufficient data</w:t>
            </w:r>
          </w:p>
        </w:tc>
        <w:tc>
          <w:tcPr>
            <w:tcW w:w="2628" w:type="dxa"/>
          </w:tcPr>
          <w:p w14:paraId="3804DE16" w14:textId="77777777" w:rsidR="001C4E25" w:rsidRPr="001C4E25" w:rsidRDefault="001C4E25" w:rsidP="001C4E25">
            <w:pPr>
              <w:spacing w:after="0" w:line="240" w:lineRule="auto"/>
              <w:jc w:val="center"/>
              <w:rPr>
                <w:sz w:val="20"/>
                <w:szCs w:val="20"/>
              </w:rPr>
            </w:pPr>
            <w:r w:rsidRPr="001C4E25">
              <w:rPr>
                <w:sz w:val="20"/>
                <w:szCs w:val="20"/>
              </w:rPr>
              <w:t>Insufficient data</w:t>
            </w:r>
          </w:p>
        </w:tc>
      </w:tr>
      <w:tr w:rsidR="001C4E25" w:rsidRPr="001C4E25" w14:paraId="779747EE" w14:textId="77777777" w:rsidTr="00D6526B">
        <w:trPr>
          <w:jc w:val="center"/>
        </w:trPr>
        <w:tc>
          <w:tcPr>
            <w:tcW w:w="2088" w:type="dxa"/>
            <w:shd w:val="clear" w:color="auto" w:fill="BFBFBF" w:themeFill="background1" w:themeFillShade="BF"/>
          </w:tcPr>
          <w:p w14:paraId="0C1AF23A" w14:textId="77777777" w:rsidR="001C4E25" w:rsidRPr="001C4E25" w:rsidRDefault="001C4E25" w:rsidP="001C4E25">
            <w:pPr>
              <w:spacing w:after="0" w:line="240" w:lineRule="auto"/>
              <w:rPr>
                <w:sz w:val="20"/>
                <w:szCs w:val="20"/>
              </w:rPr>
            </w:pPr>
            <w:r w:rsidRPr="001C4E25">
              <w:rPr>
                <w:sz w:val="20"/>
                <w:szCs w:val="20"/>
              </w:rPr>
              <w:t>Neary</w:t>
            </w:r>
          </w:p>
        </w:tc>
        <w:tc>
          <w:tcPr>
            <w:tcW w:w="1422" w:type="dxa"/>
            <w:shd w:val="clear" w:color="auto" w:fill="BFBFBF" w:themeFill="background1" w:themeFillShade="BF"/>
          </w:tcPr>
          <w:p w14:paraId="00CB47CF"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92</w:t>
            </w:r>
          </w:p>
        </w:tc>
        <w:tc>
          <w:tcPr>
            <w:tcW w:w="1188" w:type="dxa"/>
            <w:shd w:val="clear" w:color="auto" w:fill="BFBFBF" w:themeFill="background1" w:themeFillShade="BF"/>
          </w:tcPr>
          <w:p w14:paraId="118E6E2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90%</w:t>
            </w:r>
          </w:p>
        </w:tc>
        <w:tc>
          <w:tcPr>
            <w:tcW w:w="2250" w:type="dxa"/>
            <w:shd w:val="clear" w:color="auto" w:fill="BFBFBF" w:themeFill="background1" w:themeFillShade="BF"/>
          </w:tcPr>
          <w:p w14:paraId="20255AA4" w14:textId="77777777" w:rsidR="001C4E25" w:rsidRPr="001C4E25" w:rsidRDefault="001C4E25" w:rsidP="001C4E25">
            <w:pPr>
              <w:spacing w:after="0" w:line="240" w:lineRule="auto"/>
              <w:jc w:val="center"/>
            </w:pPr>
            <w:r w:rsidRPr="001C4E25">
              <w:rPr>
                <w:rFonts w:cs="Times New Roman"/>
                <w:sz w:val="20"/>
                <w:szCs w:val="20"/>
              </w:rPr>
              <w:t>Not requiring assistance or intervention</w:t>
            </w:r>
          </w:p>
        </w:tc>
        <w:tc>
          <w:tcPr>
            <w:tcW w:w="2628" w:type="dxa"/>
            <w:shd w:val="clear" w:color="auto" w:fill="BFBFBF" w:themeFill="background1" w:themeFillShade="BF"/>
          </w:tcPr>
          <w:p w14:paraId="5412FD96" w14:textId="77777777" w:rsidR="001C4E25" w:rsidRPr="001C4E25" w:rsidRDefault="001C4E25" w:rsidP="001C4E25">
            <w:pPr>
              <w:spacing w:after="0" w:line="240" w:lineRule="auto"/>
              <w:jc w:val="center"/>
            </w:pPr>
            <w:r w:rsidRPr="001C4E25">
              <w:rPr>
                <w:rFonts w:cs="Times New Roman"/>
                <w:sz w:val="20"/>
                <w:szCs w:val="20"/>
              </w:rPr>
              <w:t>Meeting targets</w:t>
            </w:r>
          </w:p>
        </w:tc>
      </w:tr>
      <w:tr w:rsidR="001C4E25" w:rsidRPr="001C4E25" w14:paraId="4C741807" w14:textId="77777777" w:rsidTr="00D6526B">
        <w:trPr>
          <w:jc w:val="center"/>
        </w:trPr>
        <w:tc>
          <w:tcPr>
            <w:tcW w:w="2088" w:type="dxa"/>
          </w:tcPr>
          <w:p w14:paraId="01AF754B" w14:textId="699E2354" w:rsidR="001C4E25" w:rsidRPr="001C4E25" w:rsidRDefault="008F7CAA" w:rsidP="001C4E25">
            <w:pPr>
              <w:spacing w:after="0" w:line="240" w:lineRule="auto"/>
              <w:rPr>
                <w:sz w:val="20"/>
                <w:szCs w:val="20"/>
              </w:rPr>
            </w:pPr>
            <w:r>
              <w:rPr>
                <w:sz w:val="20"/>
                <w:szCs w:val="20"/>
              </w:rPr>
              <w:lastRenderedPageBreak/>
              <w:t xml:space="preserve">Albert S. </w:t>
            </w:r>
            <w:r w:rsidR="001C4E25" w:rsidRPr="001C4E25">
              <w:rPr>
                <w:sz w:val="20"/>
                <w:szCs w:val="20"/>
              </w:rPr>
              <w:t>Woodward Memorial</w:t>
            </w:r>
          </w:p>
        </w:tc>
        <w:tc>
          <w:tcPr>
            <w:tcW w:w="1422" w:type="dxa"/>
          </w:tcPr>
          <w:p w14:paraId="43336D3A"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w:t>
            </w:r>
          </w:p>
        </w:tc>
        <w:tc>
          <w:tcPr>
            <w:tcW w:w="1188" w:type="dxa"/>
          </w:tcPr>
          <w:p w14:paraId="26F21FA5"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100%</w:t>
            </w:r>
          </w:p>
        </w:tc>
        <w:tc>
          <w:tcPr>
            <w:tcW w:w="2250" w:type="dxa"/>
            <w:shd w:val="clear" w:color="auto" w:fill="auto"/>
          </w:tcPr>
          <w:p w14:paraId="31B4B1B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Not requiring assistance or intervention</w:t>
            </w:r>
          </w:p>
        </w:tc>
        <w:tc>
          <w:tcPr>
            <w:tcW w:w="2628" w:type="dxa"/>
            <w:shd w:val="clear" w:color="auto" w:fill="auto"/>
          </w:tcPr>
          <w:p w14:paraId="7C11A857"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Meeting targets</w:t>
            </w:r>
          </w:p>
        </w:tc>
      </w:tr>
      <w:tr w:rsidR="001C4E25" w:rsidRPr="001C4E25" w14:paraId="1EB2C82C" w14:textId="77777777" w:rsidTr="00D6526B">
        <w:trPr>
          <w:jc w:val="center"/>
        </w:trPr>
        <w:tc>
          <w:tcPr>
            <w:tcW w:w="2088" w:type="dxa"/>
            <w:shd w:val="clear" w:color="auto" w:fill="BFBFBF" w:themeFill="background1" w:themeFillShade="BF"/>
          </w:tcPr>
          <w:p w14:paraId="1CCA994A" w14:textId="78EEF272" w:rsidR="001C4E25" w:rsidRPr="001C4E25" w:rsidRDefault="008F7CAA" w:rsidP="001C4E25">
            <w:pPr>
              <w:spacing w:after="0" w:line="240" w:lineRule="auto"/>
              <w:rPr>
                <w:sz w:val="20"/>
                <w:szCs w:val="20"/>
              </w:rPr>
            </w:pPr>
            <w:r>
              <w:rPr>
                <w:sz w:val="20"/>
                <w:szCs w:val="20"/>
              </w:rPr>
              <w:t xml:space="preserve">P. Brent </w:t>
            </w:r>
            <w:r w:rsidR="001C4E25" w:rsidRPr="001C4E25">
              <w:rPr>
                <w:sz w:val="20"/>
                <w:szCs w:val="20"/>
              </w:rPr>
              <w:t>Trottier</w:t>
            </w:r>
          </w:p>
        </w:tc>
        <w:tc>
          <w:tcPr>
            <w:tcW w:w="1422" w:type="dxa"/>
            <w:shd w:val="clear" w:color="auto" w:fill="BFBFBF" w:themeFill="background1" w:themeFillShade="BF"/>
          </w:tcPr>
          <w:p w14:paraId="23677012"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78</w:t>
            </w:r>
          </w:p>
        </w:tc>
        <w:tc>
          <w:tcPr>
            <w:tcW w:w="1188" w:type="dxa"/>
            <w:shd w:val="clear" w:color="auto" w:fill="BFBFBF" w:themeFill="background1" w:themeFillShade="BF"/>
          </w:tcPr>
          <w:p w14:paraId="5243214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52%</w:t>
            </w:r>
          </w:p>
        </w:tc>
        <w:tc>
          <w:tcPr>
            <w:tcW w:w="2250" w:type="dxa"/>
            <w:shd w:val="clear" w:color="auto" w:fill="BFBFBF" w:themeFill="background1" w:themeFillShade="BF"/>
          </w:tcPr>
          <w:p w14:paraId="745F95B9" w14:textId="77777777" w:rsidR="001C4E25" w:rsidRPr="001C4E25" w:rsidRDefault="001C4E25" w:rsidP="001C4E25">
            <w:pPr>
              <w:spacing w:after="0" w:line="240" w:lineRule="auto"/>
              <w:jc w:val="center"/>
            </w:pPr>
            <w:r w:rsidRPr="001C4E25">
              <w:rPr>
                <w:rFonts w:cs="Times New Roman"/>
                <w:sz w:val="20"/>
                <w:szCs w:val="20"/>
              </w:rPr>
              <w:t>Not requiring assistance or intervention</w:t>
            </w:r>
          </w:p>
        </w:tc>
        <w:tc>
          <w:tcPr>
            <w:tcW w:w="2628" w:type="dxa"/>
            <w:shd w:val="clear" w:color="auto" w:fill="BFBFBF" w:themeFill="background1" w:themeFillShade="BF"/>
          </w:tcPr>
          <w:p w14:paraId="11FFD59E" w14:textId="77777777" w:rsidR="001C4E25" w:rsidRPr="001C4E25" w:rsidRDefault="001C4E25" w:rsidP="001C4E25">
            <w:pPr>
              <w:spacing w:after="0" w:line="240" w:lineRule="auto"/>
              <w:jc w:val="center"/>
            </w:pPr>
            <w:r w:rsidRPr="001C4E25">
              <w:rPr>
                <w:rFonts w:cs="Times New Roman"/>
                <w:sz w:val="20"/>
                <w:szCs w:val="20"/>
              </w:rPr>
              <w:t>Partially meeting targets</w:t>
            </w:r>
          </w:p>
        </w:tc>
      </w:tr>
      <w:tr w:rsidR="001C4E25" w:rsidRPr="001C4E25" w14:paraId="04FFE40B" w14:textId="77777777" w:rsidTr="00D6526B">
        <w:trPr>
          <w:jc w:val="center"/>
        </w:trPr>
        <w:tc>
          <w:tcPr>
            <w:tcW w:w="2088" w:type="dxa"/>
            <w:shd w:val="clear" w:color="auto" w:fill="auto"/>
          </w:tcPr>
          <w:p w14:paraId="4BB5F52F" w14:textId="77777777" w:rsidR="001C4E25" w:rsidRPr="001C4E25" w:rsidRDefault="001C4E25" w:rsidP="001C4E25">
            <w:pPr>
              <w:spacing w:after="0" w:line="240" w:lineRule="auto"/>
              <w:rPr>
                <w:sz w:val="20"/>
                <w:szCs w:val="20"/>
              </w:rPr>
            </w:pPr>
            <w:r w:rsidRPr="001C4E25">
              <w:rPr>
                <w:sz w:val="20"/>
                <w:szCs w:val="20"/>
              </w:rPr>
              <w:t>Southborough (District)</w:t>
            </w:r>
          </w:p>
        </w:tc>
        <w:tc>
          <w:tcPr>
            <w:tcW w:w="1422" w:type="dxa"/>
            <w:shd w:val="clear" w:color="auto" w:fill="auto"/>
          </w:tcPr>
          <w:p w14:paraId="1E8BE49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w:t>
            </w:r>
          </w:p>
        </w:tc>
        <w:tc>
          <w:tcPr>
            <w:tcW w:w="1188" w:type="dxa"/>
            <w:shd w:val="clear" w:color="auto" w:fill="auto"/>
          </w:tcPr>
          <w:p w14:paraId="77CC560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82%</w:t>
            </w:r>
          </w:p>
        </w:tc>
        <w:tc>
          <w:tcPr>
            <w:tcW w:w="2250" w:type="dxa"/>
            <w:shd w:val="clear" w:color="auto" w:fill="auto"/>
          </w:tcPr>
          <w:p w14:paraId="750C619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Not requiring assistance or intervention</w:t>
            </w:r>
          </w:p>
        </w:tc>
        <w:tc>
          <w:tcPr>
            <w:tcW w:w="2628" w:type="dxa"/>
            <w:shd w:val="clear" w:color="auto" w:fill="auto"/>
          </w:tcPr>
          <w:p w14:paraId="7707E598"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Meeting targets</w:t>
            </w:r>
          </w:p>
        </w:tc>
      </w:tr>
      <w:tr w:rsidR="001C4E25" w:rsidRPr="001C4E25" w14:paraId="452023B0" w14:textId="77777777" w:rsidTr="00D6526B">
        <w:trPr>
          <w:jc w:val="center"/>
        </w:trPr>
        <w:tc>
          <w:tcPr>
            <w:tcW w:w="2088" w:type="dxa"/>
            <w:shd w:val="clear" w:color="auto" w:fill="BFBFBF" w:themeFill="background1" w:themeFillShade="BF"/>
          </w:tcPr>
          <w:p w14:paraId="67DC3C28" w14:textId="77777777" w:rsidR="001C4E25" w:rsidRPr="001C4E25" w:rsidRDefault="001C4E25" w:rsidP="001C4E25">
            <w:pPr>
              <w:spacing w:after="0" w:line="240" w:lineRule="auto"/>
              <w:rPr>
                <w:sz w:val="20"/>
                <w:szCs w:val="20"/>
              </w:rPr>
            </w:pPr>
            <w:r w:rsidRPr="001C4E25">
              <w:rPr>
                <w:sz w:val="20"/>
                <w:szCs w:val="20"/>
              </w:rPr>
              <w:t>Algonquin Regional High</w:t>
            </w:r>
          </w:p>
        </w:tc>
        <w:tc>
          <w:tcPr>
            <w:tcW w:w="1422" w:type="dxa"/>
            <w:shd w:val="clear" w:color="auto" w:fill="BFBFBF" w:themeFill="background1" w:themeFillShade="BF"/>
          </w:tcPr>
          <w:p w14:paraId="06FCB349"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83</w:t>
            </w:r>
          </w:p>
        </w:tc>
        <w:tc>
          <w:tcPr>
            <w:tcW w:w="1188" w:type="dxa"/>
            <w:shd w:val="clear" w:color="auto" w:fill="BFBFBF" w:themeFill="background1" w:themeFillShade="BF"/>
          </w:tcPr>
          <w:p w14:paraId="2776A873"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46%</w:t>
            </w:r>
          </w:p>
        </w:tc>
        <w:tc>
          <w:tcPr>
            <w:tcW w:w="2250" w:type="dxa"/>
            <w:shd w:val="clear" w:color="auto" w:fill="BFBFBF" w:themeFill="background1" w:themeFillShade="BF"/>
          </w:tcPr>
          <w:p w14:paraId="0E290EB6" w14:textId="77777777" w:rsidR="001C4E25" w:rsidRPr="001C4E25" w:rsidRDefault="001C4E25" w:rsidP="001C4E25">
            <w:pPr>
              <w:spacing w:after="0" w:line="240" w:lineRule="auto"/>
              <w:jc w:val="center"/>
            </w:pPr>
            <w:r w:rsidRPr="001C4E25">
              <w:rPr>
                <w:rFonts w:cs="Times New Roman"/>
                <w:sz w:val="20"/>
                <w:szCs w:val="20"/>
              </w:rPr>
              <w:t>Not requiring assistance or intervention</w:t>
            </w:r>
          </w:p>
        </w:tc>
        <w:tc>
          <w:tcPr>
            <w:tcW w:w="2628" w:type="dxa"/>
            <w:shd w:val="clear" w:color="auto" w:fill="BFBFBF" w:themeFill="background1" w:themeFillShade="BF"/>
          </w:tcPr>
          <w:p w14:paraId="582601CE" w14:textId="77777777" w:rsidR="001C4E25" w:rsidRPr="001C4E25" w:rsidRDefault="001C4E25" w:rsidP="001C4E25">
            <w:pPr>
              <w:spacing w:after="0" w:line="240" w:lineRule="auto"/>
              <w:jc w:val="center"/>
            </w:pPr>
            <w:r w:rsidRPr="001C4E25">
              <w:rPr>
                <w:rFonts w:cs="Times New Roman"/>
                <w:sz w:val="20"/>
                <w:szCs w:val="20"/>
              </w:rPr>
              <w:t>Partially meeting targets</w:t>
            </w:r>
          </w:p>
        </w:tc>
      </w:tr>
      <w:tr w:rsidR="001C4E25" w:rsidRPr="001C4E25" w14:paraId="049B1307" w14:textId="77777777" w:rsidTr="00D6526B">
        <w:trPr>
          <w:jc w:val="center"/>
        </w:trPr>
        <w:tc>
          <w:tcPr>
            <w:tcW w:w="2088" w:type="dxa"/>
            <w:shd w:val="clear" w:color="auto" w:fill="auto"/>
          </w:tcPr>
          <w:p w14:paraId="7D05E755" w14:textId="69960A5E" w:rsidR="001C4E25" w:rsidRPr="001C4E25" w:rsidRDefault="001C4E25" w:rsidP="007240FC">
            <w:pPr>
              <w:spacing w:after="0" w:line="240" w:lineRule="auto"/>
              <w:rPr>
                <w:sz w:val="20"/>
                <w:szCs w:val="20"/>
              </w:rPr>
            </w:pPr>
            <w:r w:rsidRPr="001C4E25">
              <w:rPr>
                <w:sz w:val="20"/>
                <w:szCs w:val="20"/>
              </w:rPr>
              <w:t xml:space="preserve"> District</w:t>
            </w:r>
          </w:p>
        </w:tc>
        <w:tc>
          <w:tcPr>
            <w:tcW w:w="1422" w:type="dxa"/>
            <w:shd w:val="clear" w:color="auto" w:fill="auto"/>
          </w:tcPr>
          <w:p w14:paraId="6688A442"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w:t>
            </w:r>
          </w:p>
        </w:tc>
        <w:tc>
          <w:tcPr>
            <w:tcW w:w="1188" w:type="dxa"/>
            <w:shd w:val="clear" w:color="auto" w:fill="auto"/>
          </w:tcPr>
          <w:p w14:paraId="231265E6"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45</w:t>
            </w:r>
          </w:p>
        </w:tc>
        <w:tc>
          <w:tcPr>
            <w:tcW w:w="2250" w:type="dxa"/>
            <w:shd w:val="clear" w:color="auto" w:fill="auto"/>
          </w:tcPr>
          <w:p w14:paraId="13DBEDF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Not requiring assistance or intervention</w:t>
            </w:r>
          </w:p>
        </w:tc>
        <w:tc>
          <w:tcPr>
            <w:tcW w:w="2628" w:type="dxa"/>
            <w:shd w:val="clear" w:color="auto" w:fill="auto"/>
          </w:tcPr>
          <w:p w14:paraId="7743F1AB"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Partially meeting targets</w:t>
            </w:r>
          </w:p>
        </w:tc>
      </w:tr>
    </w:tbl>
    <w:p w14:paraId="4C35A838" w14:textId="77777777" w:rsidR="001C4E25" w:rsidRPr="001C4E25" w:rsidRDefault="001C4E25" w:rsidP="001C4E25">
      <w:pPr>
        <w:spacing w:after="0"/>
        <w:rPr>
          <w:rFonts w:cs="Times New Roman"/>
        </w:rPr>
      </w:pPr>
    </w:p>
    <w:p w14:paraId="41833A6B" w14:textId="77777777" w:rsidR="001C4E25" w:rsidRPr="001C4E25" w:rsidRDefault="001C4E25" w:rsidP="001C4E25">
      <w:pPr>
        <w:spacing w:after="0"/>
        <w:rPr>
          <w:rFonts w:cs="Times New Roman"/>
        </w:rPr>
      </w:pPr>
    </w:p>
    <w:tbl>
      <w:tblPr>
        <w:tblStyle w:val="TableGrid5"/>
        <w:tblW w:w="0" w:type="auto"/>
        <w:tblLook w:val="00A0" w:firstRow="1" w:lastRow="0" w:firstColumn="1" w:lastColumn="0" w:noHBand="0" w:noVBand="0"/>
        <w:tblCaption w:val="Table 3a: Northborough Public Schools"/>
        <w:tblDescription w:val="Next-Generation MCAS ELA Scaled Scores grades 3–8, 2017–2018"/>
      </w:tblPr>
      <w:tblGrid>
        <w:gridCol w:w="2134"/>
        <w:gridCol w:w="1174"/>
        <w:gridCol w:w="1175"/>
        <w:gridCol w:w="1175"/>
        <w:gridCol w:w="1092"/>
        <w:gridCol w:w="1258"/>
        <w:gridCol w:w="1352"/>
      </w:tblGrid>
      <w:tr w:rsidR="001C4E25" w:rsidRPr="001C4E25" w14:paraId="322D105F" w14:textId="77777777" w:rsidTr="00D6526B">
        <w:tc>
          <w:tcPr>
            <w:tcW w:w="9360" w:type="dxa"/>
            <w:gridSpan w:val="7"/>
            <w:tcBorders>
              <w:top w:val="nil"/>
              <w:left w:val="nil"/>
              <w:right w:val="nil"/>
            </w:tcBorders>
          </w:tcPr>
          <w:p w14:paraId="1412665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3a: Northborough Public Schools</w:t>
            </w:r>
          </w:p>
          <w:p w14:paraId="20ECA971" w14:textId="186888C5" w:rsidR="001C4E25" w:rsidRPr="001C4E25" w:rsidRDefault="001C4E25" w:rsidP="000D2845">
            <w:pPr>
              <w:spacing w:after="0" w:line="240" w:lineRule="auto"/>
              <w:jc w:val="center"/>
              <w:rPr>
                <w:rFonts w:cs="Times New Roman"/>
              </w:rPr>
            </w:pPr>
            <w:r w:rsidRPr="001C4E25">
              <w:rPr>
                <w:rFonts w:cs="Times New Roman"/>
                <w:b/>
                <w:sz w:val="20"/>
                <w:szCs w:val="20"/>
              </w:rPr>
              <w:t>Next-Generation MCAS ELA Scaled Scores grades 3</w:t>
            </w:r>
            <w:r w:rsidR="000D2845">
              <w:rPr>
                <w:rFonts w:cs="Times New Roman"/>
                <w:b/>
                <w:sz w:val="20"/>
                <w:szCs w:val="20"/>
              </w:rPr>
              <w:t>–</w:t>
            </w:r>
            <w:r w:rsidRPr="001C4E25">
              <w:rPr>
                <w:rFonts w:cs="Times New Roman"/>
                <w:b/>
                <w:sz w:val="20"/>
                <w:szCs w:val="20"/>
              </w:rPr>
              <w:t>8, 2017</w:t>
            </w:r>
            <w:r w:rsidR="000D2845">
              <w:rPr>
                <w:rFonts w:cs="Times New Roman"/>
                <w:b/>
                <w:sz w:val="20"/>
                <w:szCs w:val="20"/>
              </w:rPr>
              <w:t>–</w:t>
            </w:r>
            <w:r w:rsidRPr="001C4E25">
              <w:rPr>
                <w:rFonts w:cs="Times New Roman"/>
                <w:b/>
                <w:sz w:val="20"/>
                <w:szCs w:val="20"/>
              </w:rPr>
              <w:t>2018</w:t>
            </w:r>
          </w:p>
        </w:tc>
      </w:tr>
      <w:tr w:rsidR="001C4E25" w:rsidRPr="001C4E25" w14:paraId="2C775479" w14:textId="77777777" w:rsidTr="00D6526B">
        <w:tc>
          <w:tcPr>
            <w:tcW w:w="2134" w:type="dxa"/>
            <w:shd w:val="clear" w:color="auto" w:fill="BFBFBF" w:themeFill="background1" w:themeFillShade="BF"/>
          </w:tcPr>
          <w:p w14:paraId="05D9C875"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1174" w:type="dxa"/>
            <w:shd w:val="clear" w:color="auto" w:fill="BFBFBF" w:themeFill="background1" w:themeFillShade="BF"/>
          </w:tcPr>
          <w:p w14:paraId="0EEBEFF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5" w:type="dxa"/>
            <w:shd w:val="clear" w:color="auto" w:fill="BFBFBF" w:themeFill="background1" w:themeFillShade="BF"/>
          </w:tcPr>
          <w:p w14:paraId="0C61D12B"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5" w:type="dxa"/>
            <w:shd w:val="clear" w:color="auto" w:fill="BFBFBF" w:themeFill="background1" w:themeFillShade="BF"/>
          </w:tcPr>
          <w:p w14:paraId="1FA20A7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92" w:type="dxa"/>
            <w:shd w:val="clear" w:color="auto" w:fill="BFBFBF" w:themeFill="background1" w:themeFillShade="BF"/>
          </w:tcPr>
          <w:p w14:paraId="2677E7F2"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610A06A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58AE2968"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58709BBB" w14:textId="77777777" w:rsidTr="00D6526B">
        <w:tc>
          <w:tcPr>
            <w:tcW w:w="2134" w:type="dxa"/>
          </w:tcPr>
          <w:p w14:paraId="78F069B0"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74" w:type="dxa"/>
          </w:tcPr>
          <w:p w14:paraId="3A138CEF" w14:textId="77777777" w:rsidR="001C4E25" w:rsidRPr="001C4E25" w:rsidRDefault="001C4E25" w:rsidP="001C4E25">
            <w:pPr>
              <w:spacing w:after="0" w:line="240" w:lineRule="auto"/>
              <w:jc w:val="center"/>
              <w:rPr>
                <w:sz w:val="20"/>
                <w:szCs w:val="20"/>
              </w:rPr>
            </w:pPr>
            <w:r w:rsidRPr="001C4E25">
              <w:rPr>
                <w:sz w:val="20"/>
                <w:szCs w:val="20"/>
              </w:rPr>
              <w:t>25</w:t>
            </w:r>
          </w:p>
        </w:tc>
        <w:tc>
          <w:tcPr>
            <w:tcW w:w="1175" w:type="dxa"/>
          </w:tcPr>
          <w:p w14:paraId="1B127A61" w14:textId="77777777" w:rsidR="001C4E25" w:rsidRPr="001C4E25" w:rsidRDefault="001C4E25" w:rsidP="001C4E25">
            <w:pPr>
              <w:spacing w:after="0" w:line="240" w:lineRule="auto"/>
              <w:jc w:val="center"/>
              <w:rPr>
                <w:sz w:val="20"/>
                <w:szCs w:val="20"/>
              </w:rPr>
            </w:pPr>
            <w:r w:rsidRPr="001C4E25">
              <w:rPr>
                <w:sz w:val="20"/>
                <w:szCs w:val="20"/>
              </w:rPr>
              <w:t>496.7</w:t>
            </w:r>
          </w:p>
        </w:tc>
        <w:tc>
          <w:tcPr>
            <w:tcW w:w="1175" w:type="dxa"/>
          </w:tcPr>
          <w:p w14:paraId="2EED8EA4" w14:textId="77777777" w:rsidR="001C4E25" w:rsidRPr="001C4E25" w:rsidRDefault="001C4E25" w:rsidP="001C4E25">
            <w:pPr>
              <w:spacing w:after="0" w:line="240" w:lineRule="auto"/>
              <w:jc w:val="center"/>
              <w:rPr>
                <w:sz w:val="20"/>
                <w:szCs w:val="20"/>
              </w:rPr>
            </w:pPr>
            <w:r w:rsidRPr="001C4E25">
              <w:rPr>
                <w:sz w:val="20"/>
                <w:szCs w:val="20"/>
              </w:rPr>
              <w:t>505.0</w:t>
            </w:r>
          </w:p>
        </w:tc>
        <w:tc>
          <w:tcPr>
            <w:tcW w:w="1092" w:type="dxa"/>
          </w:tcPr>
          <w:p w14:paraId="6A85F448" w14:textId="77777777" w:rsidR="001C4E25" w:rsidRPr="001C4E25" w:rsidRDefault="001C4E25" w:rsidP="001C4E25">
            <w:pPr>
              <w:spacing w:after="0" w:line="240" w:lineRule="auto"/>
              <w:jc w:val="center"/>
              <w:rPr>
                <w:sz w:val="20"/>
                <w:szCs w:val="20"/>
              </w:rPr>
            </w:pPr>
            <w:r w:rsidRPr="001C4E25">
              <w:rPr>
                <w:sz w:val="20"/>
                <w:szCs w:val="20"/>
              </w:rPr>
              <w:t>8.3</w:t>
            </w:r>
          </w:p>
        </w:tc>
        <w:tc>
          <w:tcPr>
            <w:tcW w:w="1258" w:type="dxa"/>
          </w:tcPr>
          <w:p w14:paraId="2FF94BAB" w14:textId="77777777" w:rsidR="001C4E25" w:rsidRPr="001C4E25" w:rsidRDefault="001C4E25" w:rsidP="001C4E25">
            <w:pPr>
              <w:spacing w:after="0" w:line="240" w:lineRule="auto"/>
              <w:jc w:val="center"/>
              <w:rPr>
                <w:sz w:val="20"/>
                <w:szCs w:val="20"/>
              </w:rPr>
            </w:pPr>
            <w:r w:rsidRPr="001C4E25">
              <w:rPr>
                <w:sz w:val="20"/>
                <w:szCs w:val="20"/>
              </w:rPr>
              <w:t>490.3</w:t>
            </w:r>
          </w:p>
        </w:tc>
        <w:tc>
          <w:tcPr>
            <w:tcW w:w="1352" w:type="dxa"/>
          </w:tcPr>
          <w:p w14:paraId="09D8ACFA" w14:textId="77777777" w:rsidR="001C4E25" w:rsidRPr="001C4E25" w:rsidRDefault="001C4E25" w:rsidP="001C4E25">
            <w:pPr>
              <w:spacing w:after="0" w:line="240" w:lineRule="auto"/>
              <w:jc w:val="center"/>
              <w:rPr>
                <w:sz w:val="20"/>
                <w:szCs w:val="20"/>
              </w:rPr>
            </w:pPr>
            <w:r w:rsidRPr="001C4E25">
              <w:rPr>
                <w:sz w:val="20"/>
                <w:szCs w:val="20"/>
              </w:rPr>
              <w:t>14.7</w:t>
            </w:r>
          </w:p>
        </w:tc>
      </w:tr>
      <w:tr w:rsidR="001C4E25" w:rsidRPr="001C4E25" w14:paraId="3274E8BB" w14:textId="77777777" w:rsidTr="00D6526B">
        <w:tc>
          <w:tcPr>
            <w:tcW w:w="2134" w:type="dxa"/>
            <w:shd w:val="clear" w:color="auto" w:fill="BFBFBF" w:themeFill="background1" w:themeFillShade="BF"/>
          </w:tcPr>
          <w:p w14:paraId="73133583" w14:textId="77777777" w:rsidR="001C4E25" w:rsidRPr="001C4E25" w:rsidRDefault="001C4E25" w:rsidP="001C4E25">
            <w:pPr>
              <w:spacing w:after="0" w:line="240" w:lineRule="auto"/>
              <w:rPr>
                <w:sz w:val="20"/>
                <w:szCs w:val="20"/>
              </w:rPr>
            </w:pPr>
            <w:r w:rsidRPr="001C4E25">
              <w:rPr>
                <w:sz w:val="20"/>
                <w:szCs w:val="20"/>
              </w:rPr>
              <w:t>Asian</w:t>
            </w:r>
          </w:p>
        </w:tc>
        <w:tc>
          <w:tcPr>
            <w:tcW w:w="1174" w:type="dxa"/>
            <w:shd w:val="clear" w:color="auto" w:fill="BFBFBF" w:themeFill="background1" w:themeFillShade="BF"/>
          </w:tcPr>
          <w:p w14:paraId="42F8E7F6" w14:textId="77777777" w:rsidR="001C4E25" w:rsidRPr="001C4E25" w:rsidRDefault="001C4E25" w:rsidP="001C4E25">
            <w:pPr>
              <w:spacing w:after="0" w:line="240" w:lineRule="auto"/>
              <w:jc w:val="center"/>
              <w:rPr>
                <w:sz w:val="20"/>
                <w:szCs w:val="20"/>
              </w:rPr>
            </w:pPr>
            <w:r w:rsidRPr="001C4E25">
              <w:rPr>
                <w:sz w:val="20"/>
                <w:szCs w:val="20"/>
              </w:rPr>
              <w:t>137</w:t>
            </w:r>
          </w:p>
        </w:tc>
        <w:tc>
          <w:tcPr>
            <w:tcW w:w="1175" w:type="dxa"/>
            <w:shd w:val="clear" w:color="auto" w:fill="BFBFBF" w:themeFill="background1" w:themeFillShade="BF"/>
          </w:tcPr>
          <w:p w14:paraId="61E7AE7E" w14:textId="77777777" w:rsidR="001C4E25" w:rsidRPr="001C4E25" w:rsidRDefault="001C4E25" w:rsidP="001C4E25">
            <w:pPr>
              <w:spacing w:after="0" w:line="240" w:lineRule="auto"/>
              <w:jc w:val="center"/>
              <w:rPr>
                <w:sz w:val="20"/>
                <w:szCs w:val="20"/>
              </w:rPr>
            </w:pPr>
            <w:r w:rsidRPr="001C4E25">
              <w:rPr>
                <w:sz w:val="20"/>
                <w:szCs w:val="20"/>
              </w:rPr>
              <w:t>515.5</w:t>
            </w:r>
          </w:p>
        </w:tc>
        <w:tc>
          <w:tcPr>
            <w:tcW w:w="1175" w:type="dxa"/>
            <w:shd w:val="clear" w:color="auto" w:fill="BFBFBF" w:themeFill="background1" w:themeFillShade="BF"/>
          </w:tcPr>
          <w:p w14:paraId="101E07B8" w14:textId="77777777" w:rsidR="001C4E25" w:rsidRPr="001C4E25" w:rsidRDefault="001C4E25" w:rsidP="001C4E25">
            <w:pPr>
              <w:spacing w:after="0" w:line="240" w:lineRule="auto"/>
              <w:jc w:val="center"/>
              <w:rPr>
                <w:sz w:val="20"/>
                <w:szCs w:val="20"/>
              </w:rPr>
            </w:pPr>
            <w:r w:rsidRPr="001C4E25">
              <w:rPr>
                <w:sz w:val="20"/>
                <w:szCs w:val="20"/>
              </w:rPr>
              <w:t>518.6</w:t>
            </w:r>
          </w:p>
        </w:tc>
        <w:tc>
          <w:tcPr>
            <w:tcW w:w="1092" w:type="dxa"/>
            <w:shd w:val="clear" w:color="auto" w:fill="BFBFBF" w:themeFill="background1" w:themeFillShade="BF"/>
          </w:tcPr>
          <w:p w14:paraId="6B1ADF8E" w14:textId="77777777" w:rsidR="001C4E25" w:rsidRPr="001C4E25" w:rsidRDefault="001C4E25" w:rsidP="001C4E25">
            <w:pPr>
              <w:spacing w:after="0" w:line="240" w:lineRule="auto"/>
              <w:jc w:val="center"/>
              <w:rPr>
                <w:sz w:val="20"/>
                <w:szCs w:val="20"/>
              </w:rPr>
            </w:pPr>
            <w:r w:rsidRPr="001C4E25">
              <w:rPr>
                <w:sz w:val="20"/>
                <w:szCs w:val="20"/>
              </w:rPr>
              <w:t>3.1</w:t>
            </w:r>
          </w:p>
        </w:tc>
        <w:tc>
          <w:tcPr>
            <w:tcW w:w="1258" w:type="dxa"/>
            <w:shd w:val="clear" w:color="auto" w:fill="BFBFBF" w:themeFill="background1" w:themeFillShade="BF"/>
          </w:tcPr>
          <w:p w14:paraId="00FF2FE5" w14:textId="77777777" w:rsidR="001C4E25" w:rsidRPr="001C4E25" w:rsidRDefault="001C4E25" w:rsidP="001C4E25">
            <w:pPr>
              <w:spacing w:after="0" w:line="240" w:lineRule="auto"/>
              <w:jc w:val="center"/>
              <w:rPr>
                <w:sz w:val="20"/>
                <w:szCs w:val="20"/>
              </w:rPr>
            </w:pPr>
            <w:r w:rsidRPr="001C4E25">
              <w:rPr>
                <w:sz w:val="20"/>
                <w:szCs w:val="20"/>
              </w:rPr>
              <w:t>511.6</w:t>
            </w:r>
          </w:p>
        </w:tc>
        <w:tc>
          <w:tcPr>
            <w:tcW w:w="1352" w:type="dxa"/>
            <w:shd w:val="clear" w:color="auto" w:fill="BFBFBF" w:themeFill="background1" w:themeFillShade="BF"/>
          </w:tcPr>
          <w:p w14:paraId="58DD077B" w14:textId="77777777" w:rsidR="001C4E25" w:rsidRPr="001C4E25" w:rsidRDefault="001C4E25" w:rsidP="001C4E25">
            <w:pPr>
              <w:spacing w:after="0" w:line="240" w:lineRule="auto"/>
              <w:jc w:val="center"/>
              <w:rPr>
                <w:sz w:val="20"/>
                <w:szCs w:val="20"/>
              </w:rPr>
            </w:pPr>
            <w:r w:rsidRPr="001C4E25">
              <w:rPr>
                <w:sz w:val="20"/>
                <w:szCs w:val="20"/>
              </w:rPr>
              <w:t>7.0</w:t>
            </w:r>
          </w:p>
        </w:tc>
      </w:tr>
      <w:tr w:rsidR="001C4E25" w:rsidRPr="001C4E25" w14:paraId="4AA33DB8" w14:textId="77777777" w:rsidTr="00D6526B">
        <w:tc>
          <w:tcPr>
            <w:tcW w:w="2134" w:type="dxa"/>
          </w:tcPr>
          <w:p w14:paraId="4A111437" w14:textId="77777777" w:rsidR="001C4E25" w:rsidRPr="001C4E25" w:rsidRDefault="001C4E25" w:rsidP="001C4E25">
            <w:pPr>
              <w:spacing w:after="0" w:line="240" w:lineRule="auto"/>
              <w:rPr>
                <w:sz w:val="20"/>
                <w:szCs w:val="20"/>
              </w:rPr>
            </w:pPr>
            <w:r w:rsidRPr="001C4E25">
              <w:rPr>
                <w:sz w:val="20"/>
                <w:szCs w:val="20"/>
              </w:rPr>
              <w:t>Hispanic or Latino</w:t>
            </w:r>
          </w:p>
        </w:tc>
        <w:tc>
          <w:tcPr>
            <w:tcW w:w="1174" w:type="dxa"/>
          </w:tcPr>
          <w:p w14:paraId="0C416A5C" w14:textId="77777777" w:rsidR="001C4E25" w:rsidRPr="001C4E25" w:rsidRDefault="001C4E25" w:rsidP="001C4E25">
            <w:pPr>
              <w:spacing w:after="0" w:line="240" w:lineRule="auto"/>
              <w:jc w:val="center"/>
              <w:rPr>
                <w:sz w:val="20"/>
                <w:szCs w:val="20"/>
              </w:rPr>
            </w:pPr>
            <w:r w:rsidRPr="001C4E25">
              <w:rPr>
                <w:sz w:val="20"/>
                <w:szCs w:val="20"/>
              </w:rPr>
              <w:t>87</w:t>
            </w:r>
          </w:p>
        </w:tc>
        <w:tc>
          <w:tcPr>
            <w:tcW w:w="1175" w:type="dxa"/>
          </w:tcPr>
          <w:p w14:paraId="4499FFDF" w14:textId="77777777" w:rsidR="001C4E25" w:rsidRPr="001C4E25" w:rsidRDefault="001C4E25" w:rsidP="001C4E25">
            <w:pPr>
              <w:spacing w:after="0" w:line="240" w:lineRule="auto"/>
              <w:jc w:val="center"/>
              <w:rPr>
                <w:sz w:val="20"/>
                <w:szCs w:val="20"/>
              </w:rPr>
            </w:pPr>
            <w:r w:rsidRPr="001C4E25">
              <w:rPr>
                <w:sz w:val="20"/>
                <w:szCs w:val="20"/>
              </w:rPr>
              <w:t>501.9</w:t>
            </w:r>
          </w:p>
        </w:tc>
        <w:tc>
          <w:tcPr>
            <w:tcW w:w="1175" w:type="dxa"/>
          </w:tcPr>
          <w:p w14:paraId="62F9ED8B" w14:textId="77777777" w:rsidR="001C4E25" w:rsidRPr="001C4E25" w:rsidRDefault="001C4E25" w:rsidP="001C4E25">
            <w:pPr>
              <w:spacing w:after="0" w:line="240" w:lineRule="auto"/>
              <w:jc w:val="center"/>
              <w:rPr>
                <w:sz w:val="20"/>
                <w:szCs w:val="20"/>
              </w:rPr>
            </w:pPr>
            <w:r w:rsidRPr="001C4E25">
              <w:rPr>
                <w:sz w:val="20"/>
                <w:szCs w:val="20"/>
              </w:rPr>
              <w:t>503.2</w:t>
            </w:r>
          </w:p>
        </w:tc>
        <w:tc>
          <w:tcPr>
            <w:tcW w:w="1092" w:type="dxa"/>
          </w:tcPr>
          <w:p w14:paraId="291ADE0A" w14:textId="77777777" w:rsidR="001C4E25" w:rsidRPr="001C4E25" w:rsidRDefault="001C4E25" w:rsidP="001C4E25">
            <w:pPr>
              <w:spacing w:after="0" w:line="240" w:lineRule="auto"/>
              <w:jc w:val="center"/>
              <w:rPr>
                <w:sz w:val="20"/>
                <w:szCs w:val="20"/>
              </w:rPr>
            </w:pPr>
            <w:r w:rsidRPr="001C4E25">
              <w:rPr>
                <w:sz w:val="20"/>
                <w:szCs w:val="20"/>
              </w:rPr>
              <w:t>1.3</w:t>
            </w:r>
          </w:p>
        </w:tc>
        <w:tc>
          <w:tcPr>
            <w:tcW w:w="1258" w:type="dxa"/>
          </w:tcPr>
          <w:p w14:paraId="06C4F8BB" w14:textId="77777777" w:rsidR="001C4E25" w:rsidRPr="001C4E25" w:rsidRDefault="001C4E25" w:rsidP="001C4E25">
            <w:pPr>
              <w:spacing w:after="0" w:line="240" w:lineRule="auto"/>
              <w:jc w:val="center"/>
              <w:rPr>
                <w:sz w:val="20"/>
                <w:szCs w:val="20"/>
              </w:rPr>
            </w:pPr>
            <w:r w:rsidRPr="001C4E25">
              <w:rPr>
                <w:sz w:val="20"/>
                <w:szCs w:val="20"/>
              </w:rPr>
              <w:t>489.7</w:t>
            </w:r>
          </w:p>
        </w:tc>
        <w:tc>
          <w:tcPr>
            <w:tcW w:w="1352" w:type="dxa"/>
          </w:tcPr>
          <w:p w14:paraId="4D86E245" w14:textId="77777777" w:rsidR="001C4E25" w:rsidRPr="001C4E25" w:rsidRDefault="001C4E25" w:rsidP="001C4E25">
            <w:pPr>
              <w:spacing w:after="0" w:line="240" w:lineRule="auto"/>
              <w:jc w:val="center"/>
              <w:rPr>
                <w:sz w:val="20"/>
                <w:szCs w:val="20"/>
              </w:rPr>
            </w:pPr>
            <w:r w:rsidRPr="001C4E25">
              <w:rPr>
                <w:sz w:val="20"/>
                <w:szCs w:val="20"/>
              </w:rPr>
              <w:t>13.5</w:t>
            </w:r>
          </w:p>
        </w:tc>
      </w:tr>
      <w:tr w:rsidR="001C4E25" w:rsidRPr="001C4E25" w14:paraId="5120E6D2" w14:textId="77777777" w:rsidTr="00D6526B">
        <w:tc>
          <w:tcPr>
            <w:tcW w:w="2134" w:type="dxa"/>
            <w:shd w:val="clear" w:color="auto" w:fill="BFBFBF" w:themeFill="background1" w:themeFillShade="BF"/>
          </w:tcPr>
          <w:p w14:paraId="73838EB6" w14:textId="77777777" w:rsidR="001C4E25" w:rsidRPr="001C4E25" w:rsidRDefault="001C4E25" w:rsidP="001C4E25">
            <w:pPr>
              <w:spacing w:after="0" w:line="240" w:lineRule="auto"/>
              <w:rPr>
                <w:sz w:val="20"/>
                <w:szCs w:val="20"/>
              </w:rPr>
            </w:pPr>
            <w:r w:rsidRPr="001C4E25">
              <w:rPr>
                <w:sz w:val="20"/>
                <w:szCs w:val="20"/>
              </w:rPr>
              <w:t>Multi-Race</w:t>
            </w:r>
          </w:p>
        </w:tc>
        <w:tc>
          <w:tcPr>
            <w:tcW w:w="1174" w:type="dxa"/>
            <w:shd w:val="clear" w:color="auto" w:fill="BFBFBF" w:themeFill="background1" w:themeFillShade="BF"/>
          </w:tcPr>
          <w:p w14:paraId="1906D847" w14:textId="77777777" w:rsidR="001C4E25" w:rsidRPr="001C4E25" w:rsidRDefault="001C4E25" w:rsidP="001C4E25">
            <w:pPr>
              <w:spacing w:after="0" w:line="240" w:lineRule="auto"/>
              <w:jc w:val="center"/>
              <w:rPr>
                <w:sz w:val="20"/>
                <w:szCs w:val="20"/>
              </w:rPr>
            </w:pPr>
            <w:r w:rsidRPr="001C4E25">
              <w:rPr>
                <w:sz w:val="20"/>
                <w:szCs w:val="20"/>
              </w:rPr>
              <w:t>44</w:t>
            </w:r>
          </w:p>
        </w:tc>
        <w:tc>
          <w:tcPr>
            <w:tcW w:w="1175" w:type="dxa"/>
            <w:shd w:val="clear" w:color="auto" w:fill="BFBFBF" w:themeFill="background1" w:themeFillShade="BF"/>
          </w:tcPr>
          <w:p w14:paraId="36A3CE85" w14:textId="77777777" w:rsidR="001C4E25" w:rsidRPr="001C4E25" w:rsidRDefault="001C4E25" w:rsidP="001C4E25">
            <w:pPr>
              <w:spacing w:after="0" w:line="240" w:lineRule="auto"/>
              <w:jc w:val="center"/>
              <w:rPr>
                <w:sz w:val="20"/>
                <w:szCs w:val="20"/>
              </w:rPr>
            </w:pPr>
            <w:r w:rsidRPr="001C4E25">
              <w:rPr>
                <w:sz w:val="20"/>
                <w:szCs w:val="20"/>
              </w:rPr>
              <w:t>507.6</w:t>
            </w:r>
          </w:p>
        </w:tc>
        <w:tc>
          <w:tcPr>
            <w:tcW w:w="1175" w:type="dxa"/>
            <w:shd w:val="clear" w:color="auto" w:fill="BFBFBF" w:themeFill="background1" w:themeFillShade="BF"/>
          </w:tcPr>
          <w:p w14:paraId="45369D08" w14:textId="77777777" w:rsidR="001C4E25" w:rsidRPr="001C4E25" w:rsidRDefault="001C4E25" w:rsidP="001C4E25">
            <w:pPr>
              <w:spacing w:after="0" w:line="240" w:lineRule="auto"/>
              <w:jc w:val="center"/>
              <w:rPr>
                <w:sz w:val="20"/>
                <w:szCs w:val="20"/>
              </w:rPr>
            </w:pPr>
            <w:r w:rsidRPr="001C4E25">
              <w:rPr>
                <w:sz w:val="20"/>
                <w:szCs w:val="20"/>
              </w:rPr>
              <w:t>507.9</w:t>
            </w:r>
          </w:p>
        </w:tc>
        <w:tc>
          <w:tcPr>
            <w:tcW w:w="1092" w:type="dxa"/>
            <w:shd w:val="clear" w:color="auto" w:fill="BFBFBF" w:themeFill="background1" w:themeFillShade="BF"/>
          </w:tcPr>
          <w:p w14:paraId="5B331824" w14:textId="77777777" w:rsidR="001C4E25" w:rsidRPr="001C4E25" w:rsidRDefault="001C4E25" w:rsidP="001C4E25">
            <w:pPr>
              <w:spacing w:after="0" w:line="240" w:lineRule="auto"/>
              <w:jc w:val="center"/>
              <w:rPr>
                <w:sz w:val="20"/>
                <w:szCs w:val="20"/>
              </w:rPr>
            </w:pPr>
            <w:r w:rsidRPr="001C4E25">
              <w:rPr>
                <w:sz w:val="20"/>
                <w:szCs w:val="20"/>
              </w:rPr>
              <w:t>0.3</w:t>
            </w:r>
          </w:p>
        </w:tc>
        <w:tc>
          <w:tcPr>
            <w:tcW w:w="1258" w:type="dxa"/>
            <w:shd w:val="clear" w:color="auto" w:fill="BFBFBF" w:themeFill="background1" w:themeFillShade="BF"/>
          </w:tcPr>
          <w:p w14:paraId="52320DEB" w14:textId="77777777" w:rsidR="001C4E25" w:rsidRPr="001C4E25" w:rsidRDefault="001C4E25" w:rsidP="001C4E25">
            <w:pPr>
              <w:spacing w:after="0" w:line="240" w:lineRule="auto"/>
              <w:jc w:val="center"/>
              <w:rPr>
                <w:sz w:val="20"/>
                <w:szCs w:val="20"/>
              </w:rPr>
            </w:pPr>
            <w:r w:rsidRPr="001C4E25">
              <w:rPr>
                <w:sz w:val="20"/>
                <w:szCs w:val="20"/>
              </w:rPr>
              <w:t>502.8</w:t>
            </w:r>
          </w:p>
        </w:tc>
        <w:tc>
          <w:tcPr>
            <w:tcW w:w="1352" w:type="dxa"/>
            <w:shd w:val="clear" w:color="auto" w:fill="BFBFBF" w:themeFill="background1" w:themeFillShade="BF"/>
          </w:tcPr>
          <w:p w14:paraId="654CDF57" w14:textId="77777777" w:rsidR="001C4E25" w:rsidRPr="001C4E25" w:rsidRDefault="001C4E25" w:rsidP="001C4E25">
            <w:pPr>
              <w:spacing w:after="0" w:line="240" w:lineRule="auto"/>
              <w:jc w:val="center"/>
              <w:rPr>
                <w:sz w:val="20"/>
                <w:szCs w:val="20"/>
              </w:rPr>
            </w:pPr>
            <w:r w:rsidRPr="001C4E25">
              <w:rPr>
                <w:sz w:val="20"/>
                <w:szCs w:val="20"/>
              </w:rPr>
              <w:t>5.1</w:t>
            </w:r>
          </w:p>
        </w:tc>
      </w:tr>
      <w:tr w:rsidR="001C4E25" w:rsidRPr="001C4E25" w14:paraId="214CCF17" w14:textId="77777777" w:rsidTr="00D6526B">
        <w:tc>
          <w:tcPr>
            <w:tcW w:w="2134" w:type="dxa"/>
          </w:tcPr>
          <w:p w14:paraId="7643D470" w14:textId="77777777" w:rsidR="001C4E25" w:rsidRPr="001C4E25" w:rsidRDefault="001C4E25" w:rsidP="001C4E25">
            <w:pPr>
              <w:spacing w:after="0" w:line="240" w:lineRule="auto"/>
              <w:rPr>
                <w:sz w:val="20"/>
                <w:szCs w:val="20"/>
              </w:rPr>
            </w:pPr>
            <w:r w:rsidRPr="001C4E25">
              <w:rPr>
                <w:sz w:val="20"/>
                <w:szCs w:val="20"/>
              </w:rPr>
              <w:t>White</w:t>
            </w:r>
          </w:p>
        </w:tc>
        <w:tc>
          <w:tcPr>
            <w:tcW w:w="1174" w:type="dxa"/>
          </w:tcPr>
          <w:p w14:paraId="2339B7D6" w14:textId="77777777" w:rsidR="001C4E25" w:rsidRPr="001C4E25" w:rsidRDefault="001C4E25" w:rsidP="001C4E25">
            <w:pPr>
              <w:spacing w:after="0" w:line="240" w:lineRule="auto"/>
              <w:jc w:val="center"/>
              <w:rPr>
                <w:sz w:val="20"/>
                <w:szCs w:val="20"/>
              </w:rPr>
            </w:pPr>
            <w:r w:rsidRPr="001C4E25">
              <w:rPr>
                <w:sz w:val="20"/>
                <w:szCs w:val="20"/>
              </w:rPr>
              <w:t>840</w:t>
            </w:r>
          </w:p>
        </w:tc>
        <w:tc>
          <w:tcPr>
            <w:tcW w:w="1175" w:type="dxa"/>
          </w:tcPr>
          <w:p w14:paraId="784E5CFD" w14:textId="77777777" w:rsidR="001C4E25" w:rsidRPr="001C4E25" w:rsidRDefault="001C4E25" w:rsidP="001C4E25">
            <w:pPr>
              <w:spacing w:after="0" w:line="240" w:lineRule="auto"/>
              <w:jc w:val="center"/>
              <w:rPr>
                <w:sz w:val="20"/>
                <w:szCs w:val="20"/>
              </w:rPr>
            </w:pPr>
            <w:r w:rsidRPr="001C4E25">
              <w:rPr>
                <w:sz w:val="20"/>
                <w:szCs w:val="20"/>
              </w:rPr>
              <w:t>503.6</w:t>
            </w:r>
          </w:p>
        </w:tc>
        <w:tc>
          <w:tcPr>
            <w:tcW w:w="1175" w:type="dxa"/>
          </w:tcPr>
          <w:p w14:paraId="7152445A" w14:textId="77777777" w:rsidR="001C4E25" w:rsidRPr="001C4E25" w:rsidRDefault="001C4E25" w:rsidP="001C4E25">
            <w:pPr>
              <w:spacing w:after="0" w:line="240" w:lineRule="auto"/>
              <w:jc w:val="center"/>
              <w:rPr>
                <w:sz w:val="20"/>
                <w:szCs w:val="20"/>
              </w:rPr>
            </w:pPr>
            <w:r w:rsidRPr="001C4E25">
              <w:rPr>
                <w:sz w:val="20"/>
                <w:szCs w:val="20"/>
              </w:rPr>
              <w:t>506.3</w:t>
            </w:r>
          </w:p>
        </w:tc>
        <w:tc>
          <w:tcPr>
            <w:tcW w:w="1092" w:type="dxa"/>
          </w:tcPr>
          <w:p w14:paraId="7C152701" w14:textId="77777777" w:rsidR="001C4E25" w:rsidRPr="001C4E25" w:rsidRDefault="001C4E25" w:rsidP="001C4E25">
            <w:pPr>
              <w:spacing w:after="0" w:line="240" w:lineRule="auto"/>
              <w:jc w:val="center"/>
              <w:rPr>
                <w:sz w:val="20"/>
                <w:szCs w:val="20"/>
              </w:rPr>
            </w:pPr>
            <w:r w:rsidRPr="001C4E25">
              <w:rPr>
                <w:sz w:val="20"/>
                <w:szCs w:val="20"/>
              </w:rPr>
              <w:t>2.7</w:t>
            </w:r>
          </w:p>
        </w:tc>
        <w:tc>
          <w:tcPr>
            <w:tcW w:w="1258" w:type="dxa"/>
          </w:tcPr>
          <w:p w14:paraId="52864A5F" w14:textId="77777777" w:rsidR="001C4E25" w:rsidRPr="001C4E25" w:rsidRDefault="001C4E25" w:rsidP="001C4E25">
            <w:pPr>
              <w:spacing w:after="0" w:line="240" w:lineRule="auto"/>
              <w:jc w:val="center"/>
              <w:rPr>
                <w:sz w:val="20"/>
                <w:szCs w:val="20"/>
              </w:rPr>
            </w:pPr>
            <w:r w:rsidRPr="001C4E25">
              <w:rPr>
                <w:sz w:val="20"/>
                <w:szCs w:val="20"/>
              </w:rPr>
              <w:t>504.2</w:t>
            </w:r>
          </w:p>
        </w:tc>
        <w:tc>
          <w:tcPr>
            <w:tcW w:w="1352" w:type="dxa"/>
          </w:tcPr>
          <w:p w14:paraId="04E005D7"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3AD9CE32" w14:textId="77777777" w:rsidTr="00D6526B">
        <w:trPr>
          <w:trHeight w:val="215"/>
        </w:trPr>
        <w:tc>
          <w:tcPr>
            <w:tcW w:w="2134" w:type="dxa"/>
            <w:shd w:val="clear" w:color="auto" w:fill="BFBFBF" w:themeFill="background1" w:themeFillShade="BF"/>
          </w:tcPr>
          <w:p w14:paraId="1AB171DC"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74" w:type="dxa"/>
            <w:shd w:val="clear" w:color="auto" w:fill="BFBFBF" w:themeFill="background1" w:themeFillShade="BF"/>
          </w:tcPr>
          <w:p w14:paraId="2469C9DC" w14:textId="77777777" w:rsidR="001C4E25" w:rsidRPr="001C4E25" w:rsidRDefault="001C4E25" w:rsidP="001C4E25">
            <w:pPr>
              <w:spacing w:after="0" w:line="240" w:lineRule="auto"/>
              <w:jc w:val="center"/>
              <w:rPr>
                <w:sz w:val="20"/>
                <w:szCs w:val="20"/>
              </w:rPr>
            </w:pPr>
            <w:r w:rsidRPr="001C4E25">
              <w:rPr>
                <w:sz w:val="20"/>
                <w:szCs w:val="20"/>
              </w:rPr>
              <w:t>389</w:t>
            </w:r>
          </w:p>
        </w:tc>
        <w:tc>
          <w:tcPr>
            <w:tcW w:w="1175" w:type="dxa"/>
            <w:shd w:val="clear" w:color="auto" w:fill="BFBFBF" w:themeFill="background1" w:themeFillShade="BF"/>
          </w:tcPr>
          <w:p w14:paraId="0971B499" w14:textId="77777777" w:rsidR="001C4E25" w:rsidRPr="001C4E25" w:rsidRDefault="001C4E25" w:rsidP="001C4E25">
            <w:pPr>
              <w:spacing w:after="0" w:line="240" w:lineRule="auto"/>
              <w:jc w:val="center"/>
              <w:rPr>
                <w:sz w:val="20"/>
                <w:szCs w:val="20"/>
              </w:rPr>
            </w:pPr>
            <w:r w:rsidRPr="001C4E25">
              <w:rPr>
                <w:sz w:val="20"/>
                <w:szCs w:val="20"/>
              </w:rPr>
              <w:t>491.4</w:t>
            </w:r>
          </w:p>
        </w:tc>
        <w:tc>
          <w:tcPr>
            <w:tcW w:w="1175" w:type="dxa"/>
            <w:shd w:val="clear" w:color="auto" w:fill="BFBFBF" w:themeFill="background1" w:themeFillShade="BF"/>
          </w:tcPr>
          <w:p w14:paraId="6A2A037B" w14:textId="77777777" w:rsidR="001C4E25" w:rsidRPr="001C4E25" w:rsidRDefault="001C4E25" w:rsidP="001C4E25">
            <w:pPr>
              <w:spacing w:after="0" w:line="240" w:lineRule="auto"/>
              <w:jc w:val="center"/>
              <w:rPr>
                <w:sz w:val="20"/>
                <w:szCs w:val="20"/>
              </w:rPr>
            </w:pPr>
            <w:r w:rsidRPr="001C4E25">
              <w:rPr>
                <w:sz w:val="20"/>
                <w:szCs w:val="20"/>
              </w:rPr>
              <w:t>495.2</w:t>
            </w:r>
          </w:p>
        </w:tc>
        <w:tc>
          <w:tcPr>
            <w:tcW w:w="1092" w:type="dxa"/>
            <w:shd w:val="clear" w:color="auto" w:fill="BFBFBF" w:themeFill="background1" w:themeFillShade="BF"/>
          </w:tcPr>
          <w:p w14:paraId="68D484D6" w14:textId="77777777" w:rsidR="001C4E25" w:rsidRPr="001C4E25" w:rsidRDefault="001C4E25" w:rsidP="001C4E25">
            <w:pPr>
              <w:spacing w:after="0" w:line="240" w:lineRule="auto"/>
              <w:jc w:val="center"/>
              <w:rPr>
                <w:sz w:val="20"/>
                <w:szCs w:val="20"/>
              </w:rPr>
            </w:pPr>
            <w:r w:rsidRPr="001C4E25">
              <w:rPr>
                <w:sz w:val="20"/>
                <w:szCs w:val="20"/>
              </w:rPr>
              <w:t>3.8</w:t>
            </w:r>
          </w:p>
        </w:tc>
        <w:tc>
          <w:tcPr>
            <w:tcW w:w="1258" w:type="dxa"/>
            <w:shd w:val="clear" w:color="auto" w:fill="BFBFBF" w:themeFill="background1" w:themeFillShade="BF"/>
          </w:tcPr>
          <w:p w14:paraId="3BF8E8F3" w14:textId="77777777" w:rsidR="001C4E25" w:rsidRPr="001C4E25" w:rsidRDefault="001C4E25" w:rsidP="001C4E25">
            <w:pPr>
              <w:spacing w:after="0" w:line="240" w:lineRule="auto"/>
              <w:jc w:val="center"/>
              <w:rPr>
                <w:sz w:val="20"/>
                <w:szCs w:val="20"/>
              </w:rPr>
            </w:pPr>
            <w:r w:rsidRPr="001C4E25">
              <w:rPr>
                <w:sz w:val="20"/>
                <w:szCs w:val="20"/>
              </w:rPr>
              <w:t>490.1</w:t>
            </w:r>
          </w:p>
        </w:tc>
        <w:tc>
          <w:tcPr>
            <w:tcW w:w="1352" w:type="dxa"/>
            <w:shd w:val="clear" w:color="auto" w:fill="BFBFBF" w:themeFill="background1" w:themeFillShade="BF"/>
          </w:tcPr>
          <w:p w14:paraId="570D78A2" w14:textId="77777777" w:rsidR="001C4E25" w:rsidRPr="001C4E25" w:rsidRDefault="001C4E25" w:rsidP="001C4E25">
            <w:pPr>
              <w:spacing w:after="0" w:line="240" w:lineRule="auto"/>
              <w:jc w:val="center"/>
              <w:rPr>
                <w:sz w:val="20"/>
                <w:szCs w:val="20"/>
              </w:rPr>
            </w:pPr>
            <w:r w:rsidRPr="001C4E25">
              <w:rPr>
                <w:sz w:val="20"/>
                <w:szCs w:val="20"/>
              </w:rPr>
              <w:t>5.1</w:t>
            </w:r>
          </w:p>
        </w:tc>
      </w:tr>
      <w:tr w:rsidR="001C4E25" w:rsidRPr="001C4E25" w14:paraId="197BE3B8" w14:textId="77777777" w:rsidTr="00D6526B">
        <w:tc>
          <w:tcPr>
            <w:tcW w:w="2134" w:type="dxa"/>
          </w:tcPr>
          <w:p w14:paraId="50C82ADB"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74" w:type="dxa"/>
          </w:tcPr>
          <w:p w14:paraId="2A20F378" w14:textId="77777777" w:rsidR="001C4E25" w:rsidRPr="001C4E25" w:rsidRDefault="001C4E25" w:rsidP="001C4E25">
            <w:pPr>
              <w:spacing w:after="0" w:line="240" w:lineRule="auto"/>
              <w:jc w:val="center"/>
              <w:rPr>
                <w:sz w:val="20"/>
                <w:szCs w:val="20"/>
              </w:rPr>
            </w:pPr>
            <w:r w:rsidRPr="001C4E25">
              <w:rPr>
                <w:sz w:val="20"/>
                <w:szCs w:val="20"/>
              </w:rPr>
              <w:t>155</w:t>
            </w:r>
          </w:p>
        </w:tc>
        <w:tc>
          <w:tcPr>
            <w:tcW w:w="1175" w:type="dxa"/>
          </w:tcPr>
          <w:p w14:paraId="4D290940" w14:textId="77777777" w:rsidR="001C4E25" w:rsidRPr="001C4E25" w:rsidRDefault="001C4E25" w:rsidP="001C4E25">
            <w:pPr>
              <w:spacing w:after="0" w:line="240" w:lineRule="auto"/>
              <w:jc w:val="center"/>
              <w:rPr>
                <w:sz w:val="20"/>
                <w:szCs w:val="20"/>
              </w:rPr>
            </w:pPr>
            <w:r w:rsidRPr="001C4E25">
              <w:rPr>
                <w:sz w:val="20"/>
                <w:szCs w:val="20"/>
              </w:rPr>
              <w:t>493.2</w:t>
            </w:r>
          </w:p>
        </w:tc>
        <w:tc>
          <w:tcPr>
            <w:tcW w:w="1175" w:type="dxa"/>
          </w:tcPr>
          <w:p w14:paraId="3A54C11B" w14:textId="77777777" w:rsidR="001C4E25" w:rsidRPr="001C4E25" w:rsidRDefault="001C4E25" w:rsidP="001C4E25">
            <w:pPr>
              <w:spacing w:after="0" w:line="240" w:lineRule="auto"/>
              <w:jc w:val="center"/>
              <w:rPr>
                <w:sz w:val="20"/>
                <w:szCs w:val="20"/>
              </w:rPr>
            </w:pPr>
            <w:r w:rsidRPr="001C4E25">
              <w:rPr>
                <w:sz w:val="20"/>
                <w:szCs w:val="20"/>
              </w:rPr>
              <w:t>498.2</w:t>
            </w:r>
          </w:p>
        </w:tc>
        <w:tc>
          <w:tcPr>
            <w:tcW w:w="1092" w:type="dxa"/>
          </w:tcPr>
          <w:p w14:paraId="6080EF04" w14:textId="77777777" w:rsidR="001C4E25" w:rsidRPr="001C4E25" w:rsidRDefault="001C4E25" w:rsidP="001C4E25">
            <w:pPr>
              <w:spacing w:after="0" w:line="240" w:lineRule="auto"/>
              <w:jc w:val="center"/>
              <w:rPr>
                <w:sz w:val="20"/>
                <w:szCs w:val="20"/>
              </w:rPr>
            </w:pPr>
            <w:r w:rsidRPr="001C4E25">
              <w:rPr>
                <w:sz w:val="20"/>
                <w:szCs w:val="20"/>
              </w:rPr>
              <w:t>5.0</w:t>
            </w:r>
          </w:p>
        </w:tc>
        <w:tc>
          <w:tcPr>
            <w:tcW w:w="1258" w:type="dxa"/>
          </w:tcPr>
          <w:p w14:paraId="4D5E4DDC" w14:textId="77777777" w:rsidR="001C4E25" w:rsidRPr="001C4E25" w:rsidRDefault="001C4E25" w:rsidP="001C4E25">
            <w:pPr>
              <w:spacing w:after="0" w:line="240" w:lineRule="auto"/>
              <w:jc w:val="center"/>
              <w:rPr>
                <w:sz w:val="20"/>
                <w:szCs w:val="20"/>
              </w:rPr>
            </w:pPr>
            <w:r w:rsidRPr="001C4E25">
              <w:rPr>
                <w:sz w:val="20"/>
                <w:szCs w:val="20"/>
              </w:rPr>
              <w:t>490.2</w:t>
            </w:r>
          </w:p>
        </w:tc>
        <w:tc>
          <w:tcPr>
            <w:tcW w:w="1352" w:type="dxa"/>
          </w:tcPr>
          <w:p w14:paraId="35DDCFDB" w14:textId="77777777" w:rsidR="001C4E25" w:rsidRPr="001C4E25" w:rsidRDefault="001C4E25" w:rsidP="001C4E25">
            <w:pPr>
              <w:spacing w:after="0" w:line="240" w:lineRule="auto"/>
              <w:jc w:val="center"/>
              <w:rPr>
                <w:sz w:val="20"/>
                <w:szCs w:val="20"/>
              </w:rPr>
            </w:pPr>
            <w:r w:rsidRPr="001C4E25">
              <w:rPr>
                <w:sz w:val="20"/>
                <w:szCs w:val="20"/>
              </w:rPr>
              <w:t>8.0</w:t>
            </w:r>
          </w:p>
        </w:tc>
      </w:tr>
      <w:tr w:rsidR="001C4E25" w:rsidRPr="001C4E25" w14:paraId="65D16E37" w14:textId="77777777" w:rsidTr="00D6526B">
        <w:tc>
          <w:tcPr>
            <w:tcW w:w="2134" w:type="dxa"/>
            <w:shd w:val="clear" w:color="auto" w:fill="BFBFBF" w:themeFill="background1" w:themeFillShade="BF"/>
          </w:tcPr>
          <w:p w14:paraId="40DBD78B"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74" w:type="dxa"/>
            <w:shd w:val="clear" w:color="auto" w:fill="BFBFBF" w:themeFill="background1" w:themeFillShade="BF"/>
          </w:tcPr>
          <w:p w14:paraId="4CE8D732" w14:textId="77777777" w:rsidR="001C4E25" w:rsidRPr="001C4E25" w:rsidRDefault="001C4E25" w:rsidP="001C4E25">
            <w:pPr>
              <w:spacing w:after="0" w:line="240" w:lineRule="auto"/>
              <w:jc w:val="center"/>
              <w:rPr>
                <w:sz w:val="20"/>
                <w:szCs w:val="20"/>
              </w:rPr>
            </w:pPr>
            <w:r w:rsidRPr="001C4E25">
              <w:rPr>
                <w:sz w:val="20"/>
                <w:szCs w:val="20"/>
              </w:rPr>
              <w:t>237</w:t>
            </w:r>
          </w:p>
        </w:tc>
        <w:tc>
          <w:tcPr>
            <w:tcW w:w="1175" w:type="dxa"/>
            <w:shd w:val="clear" w:color="auto" w:fill="BFBFBF" w:themeFill="background1" w:themeFillShade="BF"/>
          </w:tcPr>
          <w:p w14:paraId="1B9481FE" w14:textId="77777777" w:rsidR="001C4E25" w:rsidRPr="001C4E25" w:rsidRDefault="001C4E25" w:rsidP="001C4E25">
            <w:pPr>
              <w:spacing w:after="0" w:line="240" w:lineRule="auto"/>
              <w:jc w:val="center"/>
              <w:rPr>
                <w:sz w:val="20"/>
                <w:szCs w:val="20"/>
              </w:rPr>
            </w:pPr>
            <w:r w:rsidRPr="001C4E25">
              <w:rPr>
                <w:sz w:val="20"/>
                <w:szCs w:val="20"/>
              </w:rPr>
              <w:t>486.2</w:t>
            </w:r>
          </w:p>
        </w:tc>
        <w:tc>
          <w:tcPr>
            <w:tcW w:w="1175" w:type="dxa"/>
            <w:shd w:val="clear" w:color="auto" w:fill="BFBFBF" w:themeFill="background1" w:themeFillShade="BF"/>
          </w:tcPr>
          <w:p w14:paraId="2B4BA52C" w14:textId="77777777" w:rsidR="001C4E25" w:rsidRPr="001C4E25" w:rsidRDefault="001C4E25" w:rsidP="001C4E25">
            <w:pPr>
              <w:spacing w:after="0" w:line="240" w:lineRule="auto"/>
              <w:jc w:val="center"/>
              <w:rPr>
                <w:sz w:val="20"/>
                <w:szCs w:val="20"/>
              </w:rPr>
            </w:pPr>
            <w:r w:rsidRPr="001C4E25">
              <w:rPr>
                <w:sz w:val="20"/>
                <w:szCs w:val="20"/>
              </w:rPr>
              <w:t>488.7</w:t>
            </w:r>
          </w:p>
        </w:tc>
        <w:tc>
          <w:tcPr>
            <w:tcW w:w="1092" w:type="dxa"/>
            <w:shd w:val="clear" w:color="auto" w:fill="BFBFBF" w:themeFill="background1" w:themeFillShade="BF"/>
          </w:tcPr>
          <w:p w14:paraId="100C4FCB" w14:textId="77777777" w:rsidR="001C4E25" w:rsidRPr="001C4E25" w:rsidRDefault="001C4E25" w:rsidP="001C4E25">
            <w:pPr>
              <w:spacing w:after="0" w:line="240" w:lineRule="auto"/>
              <w:jc w:val="center"/>
              <w:rPr>
                <w:sz w:val="20"/>
                <w:szCs w:val="20"/>
              </w:rPr>
            </w:pPr>
            <w:r w:rsidRPr="001C4E25">
              <w:rPr>
                <w:sz w:val="20"/>
                <w:szCs w:val="20"/>
              </w:rPr>
              <w:t>2.5</w:t>
            </w:r>
          </w:p>
        </w:tc>
        <w:tc>
          <w:tcPr>
            <w:tcW w:w="1258" w:type="dxa"/>
            <w:shd w:val="clear" w:color="auto" w:fill="BFBFBF" w:themeFill="background1" w:themeFillShade="BF"/>
          </w:tcPr>
          <w:p w14:paraId="435DEB2C" w14:textId="77777777" w:rsidR="001C4E25" w:rsidRPr="001C4E25" w:rsidRDefault="001C4E25" w:rsidP="001C4E25">
            <w:pPr>
              <w:spacing w:after="0" w:line="240" w:lineRule="auto"/>
              <w:jc w:val="center"/>
              <w:rPr>
                <w:sz w:val="20"/>
                <w:szCs w:val="20"/>
              </w:rPr>
            </w:pPr>
            <w:r w:rsidRPr="001C4E25">
              <w:rPr>
                <w:sz w:val="20"/>
                <w:szCs w:val="20"/>
              </w:rPr>
              <w:t>480.8</w:t>
            </w:r>
          </w:p>
        </w:tc>
        <w:tc>
          <w:tcPr>
            <w:tcW w:w="1352" w:type="dxa"/>
            <w:shd w:val="clear" w:color="auto" w:fill="BFBFBF" w:themeFill="background1" w:themeFillShade="BF"/>
          </w:tcPr>
          <w:p w14:paraId="0513DB51" w14:textId="77777777" w:rsidR="001C4E25" w:rsidRPr="001C4E25" w:rsidRDefault="001C4E25" w:rsidP="001C4E25">
            <w:pPr>
              <w:spacing w:after="0" w:line="240" w:lineRule="auto"/>
              <w:jc w:val="center"/>
              <w:rPr>
                <w:sz w:val="20"/>
                <w:szCs w:val="20"/>
              </w:rPr>
            </w:pPr>
            <w:r w:rsidRPr="001C4E25">
              <w:rPr>
                <w:sz w:val="20"/>
                <w:szCs w:val="20"/>
              </w:rPr>
              <w:t>7.9</w:t>
            </w:r>
          </w:p>
        </w:tc>
      </w:tr>
      <w:tr w:rsidR="001C4E25" w:rsidRPr="001C4E25" w14:paraId="1B4D6643" w14:textId="77777777" w:rsidTr="00D6526B">
        <w:tc>
          <w:tcPr>
            <w:tcW w:w="2134" w:type="dxa"/>
          </w:tcPr>
          <w:p w14:paraId="2E7E323C" w14:textId="7D53B69E"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74" w:type="dxa"/>
          </w:tcPr>
          <w:p w14:paraId="3A5A041C" w14:textId="77777777" w:rsidR="001C4E25" w:rsidRPr="001C4E25" w:rsidRDefault="001C4E25" w:rsidP="001C4E25">
            <w:pPr>
              <w:spacing w:after="0" w:line="240" w:lineRule="auto"/>
              <w:jc w:val="center"/>
              <w:rPr>
                <w:sz w:val="20"/>
                <w:szCs w:val="20"/>
              </w:rPr>
            </w:pPr>
            <w:r w:rsidRPr="001C4E25">
              <w:rPr>
                <w:sz w:val="20"/>
                <w:szCs w:val="20"/>
              </w:rPr>
              <w:t>100</w:t>
            </w:r>
          </w:p>
        </w:tc>
        <w:tc>
          <w:tcPr>
            <w:tcW w:w="1175" w:type="dxa"/>
          </w:tcPr>
          <w:p w14:paraId="2A5C779F" w14:textId="77777777" w:rsidR="001C4E25" w:rsidRPr="001C4E25" w:rsidRDefault="001C4E25" w:rsidP="001C4E25">
            <w:pPr>
              <w:spacing w:after="0" w:line="240" w:lineRule="auto"/>
              <w:jc w:val="center"/>
              <w:rPr>
                <w:sz w:val="20"/>
                <w:szCs w:val="20"/>
              </w:rPr>
            </w:pPr>
            <w:r w:rsidRPr="001C4E25">
              <w:rPr>
                <w:sz w:val="20"/>
                <w:szCs w:val="20"/>
              </w:rPr>
              <w:t>495.2</w:t>
            </w:r>
          </w:p>
        </w:tc>
        <w:tc>
          <w:tcPr>
            <w:tcW w:w="1175" w:type="dxa"/>
          </w:tcPr>
          <w:p w14:paraId="3865D33F" w14:textId="77777777" w:rsidR="001C4E25" w:rsidRPr="001C4E25" w:rsidRDefault="001C4E25" w:rsidP="001C4E25">
            <w:pPr>
              <w:spacing w:after="0" w:line="240" w:lineRule="auto"/>
              <w:jc w:val="center"/>
              <w:rPr>
                <w:sz w:val="20"/>
                <w:szCs w:val="20"/>
              </w:rPr>
            </w:pPr>
            <w:r w:rsidRPr="001C4E25">
              <w:rPr>
                <w:sz w:val="20"/>
                <w:szCs w:val="20"/>
              </w:rPr>
              <w:t>499.1</w:t>
            </w:r>
          </w:p>
        </w:tc>
        <w:tc>
          <w:tcPr>
            <w:tcW w:w="1092" w:type="dxa"/>
          </w:tcPr>
          <w:p w14:paraId="3565F27A" w14:textId="77777777" w:rsidR="001C4E25" w:rsidRPr="001C4E25" w:rsidRDefault="001C4E25" w:rsidP="001C4E25">
            <w:pPr>
              <w:spacing w:after="0" w:line="240" w:lineRule="auto"/>
              <w:jc w:val="center"/>
              <w:rPr>
                <w:sz w:val="20"/>
                <w:szCs w:val="20"/>
              </w:rPr>
            </w:pPr>
            <w:r w:rsidRPr="001C4E25">
              <w:rPr>
                <w:sz w:val="20"/>
                <w:szCs w:val="20"/>
              </w:rPr>
              <w:t>3.9</w:t>
            </w:r>
          </w:p>
        </w:tc>
        <w:tc>
          <w:tcPr>
            <w:tcW w:w="1258" w:type="dxa"/>
          </w:tcPr>
          <w:p w14:paraId="2313FCF3" w14:textId="77777777" w:rsidR="001C4E25" w:rsidRPr="001C4E25" w:rsidRDefault="001C4E25" w:rsidP="001C4E25">
            <w:pPr>
              <w:spacing w:after="0" w:line="240" w:lineRule="auto"/>
              <w:jc w:val="center"/>
              <w:rPr>
                <w:sz w:val="20"/>
                <w:szCs w:val="20"/>
              </w:rPr>
            </w:pPr>
            <w:r w:rsidRPr="001C4E25">
              <w:rPr>
                <w:sz w:val="20"/>
                <w:szCs w:val="20"/>
              </w:rPr>
              <w:t>488.4</w:t>
            </w:r>
          </w:p>
        </w:tc>
        <w:tc>
          <w:tcPr>
            <w:tcW w:w="1352" w:type="dxa"/>
          </w:tcPr>
          <w:p w14:paraId="50DBCCD2" w14:textId="77777777" w:rsidR="001C4E25" w:rsidRPr="001C4E25" w:rsidRDefault="001C4E25" w:rsidP="001C4E25">
            <w:pPr>
              <w:spacing w:after="0" w:line="240" w:lineRule="auto"/>
              <w:jc w:val="center"/>
              <w:rPr>
                <w:sz w:val="20"/>
                <w:szCs w:val="20"/>
              </w:rPr>
            </w:pPr>
            <w:r w:rsidRPr="001C4E25">
              <w:rPr>
                <w:sz w:val="20"/>
                <w:szCs w:val="20"/>
              </w:rPr>
              <w:t>10.7</w:t>
            </w:r>
          </w:p>
        </w:tc>
      </w:tr>
      <w:tr w:rsidR="001C4E25" w:rsidRPr="001C4E25" w14:paraId="39079E68" w14:textId="77777777" w:rsidTr="00D6526B">
        <w:tc>
          <w:tcPr>
            <w:tcW w:w="2134" w:type="dxa"/>
            <w:tcBorders>
              <w:bottom w:val="single" w:sz="4" w:space="0" w:color="auto"/>
            </w:tcBorders>
            <w:shd w:val="clear" w:color="auto" w:fill="BFBFBF" w:themeFill="background1" w:themeFillShade="BF"/>
          </w:tcPr>
          <w:p w14:paraId="0358E73E"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74" w:type="dxa"/>
            <w:tcBorders>
              <w:bottom w:val="single" w:sz="4" w:space="0" w:color="auto"/>
            </w:tcBorders>
            <w:shd w:val="clear" w:color="auto" w:fill="BFBFBF" w:themeFill="background1" w:themeFillShade="BF"/>
          </w:tcPr>
          <w:p w14:paraId="04ABF345" w14:textId="77777777" w:rsidR="001C4E25" w:rsidRPr="001C4E25" w:rsidRDefault="001C4E25" w:rsidP="001C4E25">
            <w:pPr>
              <w:spacing w:after="0" w:line="240" w:lineRule="auto"/>
              <w:jc w:val="center"/>
              <w:rPr>
                <w:sz w:val="20"/>
                <w:szCs w:val="20"/>
              </w:rPr>
            </w:pPr>
            <w:r w:rsidRPr="001C4E25">
              <w:rPr>
                <w:sz w:val="20"/>
                <w:szCs w:val="20"/>
              </w:rPr>
              <w:t>1,145</w:t>
            </w:r>
          </w:p>
        </w:tc>
        <w:tc>
          <w:tcPr>
            <w:tcW w:w="1175" w:type="dxa"/>
            <w:tcBorders>
              <w:bottom w:val="single" w:sz="4" w:space="0" w:color="auto"/>
            </w:tcBorders>
            <w:shd w:val="clear" w:color="auto" w:fill="BFBFBF" w:themeFill="background1" w:themeFillShade="BF"/>
          </w:tcPr>
          <w:p w14:paraId="53A044F4" w14:textId="77777777" w:rsidR="001C4E25" w:rsidRPr="001C4E25" w:rsidRDefault="001C4E25" w:rsidP="001C4E25">
            <w:pPr>
              <w:spacing w:after="0" w:line="240" w:lineRule="auto"/>
              <w:jc w:val="center"/>
              <w:rPr>
                <w:sz w:val="20"/>
                <w:szCs w:val="20"/>
              </w:rPr>
            </w:pPr>
            <w:r w:rsidRPr="001C4E25">
              <w:rPr>
                <w:sz w:val="20"/>
                <w:szCs w:val="20"/>
              </w:rPr>
              <w:t>504.7</w:t>
            </w:r>
          </w:p>
        </w:tc>
        <w:tc>
          <w:tcPr>
            <w:tcW w:w="1175" w:type="dxa"/>
            <w:tcBorders>
              <w:bottom w:val="single" w:sz="4" w:space="0" w:color="auto"/>
            </w:tcBorders>
            <w:shd w:val="clear" w:color="auto" w:fill="BFBFBF" w:themeFill="background1" w:themeFillShade="BF"/>
          </w:tcPr>
          <w:p w14:paraId="468228E5" w14:textId="77777777" w:rsidR="001C4E25" w:rsidRPr="001C4E25" w:rsidRDefault="001C4E25" w:rsidP="001C4E25">
            <w:pPr>
              <w:spacing w:after="0" w:line="240" w:lineRule="auto"/>
              <w:jc w:val="center"/>
              <w:rPr>
                <w:sz w:val="20"/>
                <w:szCs w:val="20"/>
              </w:rPr>
            </w:pPr>
            <w:r w:rsidRPr="001C4E25">
              <w:rPr>
                <w:sz w:val="20"/>
                <w:szCs w:val="20"/>
              </w:rPr>
              <w:t>507.4</w:t>
            </w:r>
          </w:p>
        </w:tc>
        <w:tc>
          <w:tcPr>
            <w:tcW w:w="1092" w:type="dxa"/>
            <w:tcBorders>
              <w:bottom w:val="single" w:sz="4" w:space="0" w:color="auto"/>
            </w:tcBorders>
            <w:shd w:val="clear" w:color="auto" w:fill="BFBFBF" w:themeFill="background1" w:themeFillShade="BF"/>
          </w:tcPr>
          <w:p w14:paraId="0A67B462" w14:textId="77777777" w:rsidR="001C4E25" w:rsidRPr="001C4E25" w:rsidRDefault="001C4E25" w:rsidP="001C4E25">
            <w:pPr>
              <w:spacing w:after="0" w:line="240" w:lineRule="auto"/>
              <w:jc w:val="center"/>
              <w:rPr>
                <w:sz w:val="20"/>
                <w:szCs w:val="20"/>
              </w:rPr>
            </w:pPr>
            <w:r w:rsidRPr="001C4E25">
              <w:rPr>
                <w:sz w:val="20"/>
                <w:szCs w:val="20"/>
              </w:rPr>
              <w:t>2.7</w:t>
            </w:r>
          </w:p>
        </w:tc>
        <w:tc>
          <w:tcPr>
            <w:tcW w:w="1258" w:type="dxa"/>
            <w:tcBorders>
              <w:bottom w:val="single" w:sz="4" w:space="0" w:color="auto"/>
            </w:tcBorders>
            <w:shd w:val="clear" w:color="auto" w:fill="BFBFBF" w:themeFill="background1" w:themeFillShade="BF"/>
          </w:tcPr>
          <w:p w14:paraId="477FC940" w14:textId="77777777" w:rsidR="001C4E25" w:rsidRPr="001C4E25" w:rsidRDefault="001C4E25" w:rsidP="001C4E25">
            <w:pPr>
              <w:spacing w:after="0" w:line="240" w:lineRule="auto"/>
              <w:jc w:val="center"/>
              <w:rPr>
                <w:sz w:val="20"/>
                <w:szCs w:val="20"/>
              </w:rPr>
            </w:pPr>
            <w:r w:rsidRPr="001C4E25">
              <w:rPr>
                <w:sz w:val="20"/>
                <w:szCs w:val="20"/>
              </w:rPr>
              <w:t>500.5</w:t>
            </w:r>
          </w:p>
        </w:tc>
        <w:tc>
          <w:tcPr>
            <w:tcW w:w="1352" w:type="dxa"/>
            <w:tcBorders>
              <w:bottom w:val="single" w:sz="4" w:space="0" w:color="auto"/>
            </w:tcBorders>
            <w:shd w:val="clear" w:color="auto" w:fill="BFBFBF" w:themeFill="background1" w:themeFillShade="BF"/>
          </w:tcPr>
          <w:p w14:paraId="0C587831" w14:textId="77777777" w:rsidR="001C4E25" w:rsidRPr="001C4E25" w:rsidRDefault="001C4E25" w:rsidP="001C4E25">
            <w:pPr>
              <w:spacing w:after="0" w:line="240" w:lineRule="auto"/>
              <w:jc w:val="center"/>
              <w:rPr>
                <w:sz w:val="20"/>
                <w:szCs w:val="20"/>
              </w:rPr>
            </w:pPr>
            <w:r w:rsidRPr="001C4E25">
              <w:rPr>
                <w:sz w:val="20"/>
                <w:szCs w:val="20"/>
              </w:rPr>
              <w:t>6.9</w:t>
            </w:r>
          </w:p>
        </w:tc>
      </w:tr>
      <w:tr w:rsidR="001C4E25" w:rsidRPr="001C4E25" w14:paraId="757747B9" w14:textId="77777777" w:rsidTr="00D6526B">
        <w:tc>
          <w:tcPr>
            <w:tcW w:w="9360" w:type="dxa"/>
            <w:gridSpan w:val="7"/>
            <w:tcBorders>
              <w:left w:val="nil"/>
              <w:bottom w:val="nil"/>
              <w:right w:val="nil"/>
            </w:tcBorders>
          </w:tcPr>
          <w:p w14:paraId="7454D4DE" w14:textId="17C553BC" w:rsidR="001C4E25" w:rsidRPr="001C4E25" w:rsidRDefault="001C4E25" w:rsidP="00A86E27">
            <w:pPr>
              <w:spacing w:before="60" w:after="0" w:line="240" w:lineRule="auto"/>
              <w:rPr>
                <w:rFonts w:cs="Times New Roman"/>
              </w:rPr>
            </w:pPr>
            <w:r w:rsidRPr="001C4E25">
              <w:rPr>
                <w:rFonts w:ascii="Calibri" w:hAnsi="Calibri"/>
                <w:sz w:val="18"/>
                <w:szCs w:val="18"/>
              </w:rPr>
              <w:t>Next Generation MCAS Achievement Levels: 440</w:t>
            </w:r>
            <w:r w:rsidR="00A86E27">
              <w:rPr>
                <w:rFonts w:ascii="Calibri" w:hAnsi="Calibri"/>
                <w:sz w:val="18"/>
                <w:szCs w:val="18"/>
              </w:rPr>
              <w:t>–</w:t>
            </w:r>
            <w:r w:rsidRPr="001C4E25">
              <w:rPr>
                <w:rFonts w:ascii="Calibri" w:hAnsi="Calibri"/>
                <w:sz w:val="18"/>
                <w:szCs w:val="18"/>
              </w:rPr>
              <w:t>470 Not Meeting Expectations; 470</w:t>
            </w:r>
            <w:r w:rsidR="00A86E27">
              <w:rPr>
                <w:rFonts w:ascii="Calibri" w:hAnsi="Calibri"/>
                <w:sz w:val="18"/>
                <w:szCs w:val="18"/>
              </w:rPr>
              <w:t>–</w:t>
            </w:r>
            <w:r w:rsidRPr="001C4E25">
              <w:rPr>
                <w:rFonts w:ascii="Calibri" w:hAnsi="Calibri"/>
                <w:sz w:val="18"/>
                <w:szCs w:val="18"/>
              </w:rPr>
              <w:t>500 Partially Meeting Expectations; 500</w:t>
            </w:r>
            <w:r w:rsidR="00A86E27">
              <w:rPr>
                <w:rFonts w:ascii="Calibri" w:hAnsi="Calibri"/>
                <w:sz w:val="18"/>
                <w:szCs w:val="18"/>
              </w:rPr>
              <w:t>–</w:t>
            </w:r>
            <w:r w:rsidRPr="001C4E25">
              <w:rPr>
                <w:rFonts w:ascii="Calibri" w:hAnsi="Calibri"/>
                <w:sz w:val="18"/>
                <w:szCs w:val="18"/>
              </w:rPr>
              <w:t>530 Meeting Expectations; 530</w:t>
            </w:r>
            <w:r w:rsidR="00A86E27">
              <w:rPr>
                <w:rFonts w:ascii="Calibri" w:hAnsi="Calibri"/>
                <w:sz w:val="18"/>
                <w:szCs w:val="18"/>
              </w:rPr>
              <w:t>–</w:t>
            </w:r>
            <w:r w:rsidRPr="001C4E25">
              <w:rPr>
                <w:rFonts w:ascii="Calibri" w:hAnsi="Calibri"/>
                <w:sz w:val="18"/>
                <w:szCs w:val="18"/>
              </w:rPr>
              <w:t>560 Exceeding Expectations</w:t>
            </w:r>
          </w:p>
        </w:tc>
      </w:tr>
    </w:tbl>
    <w:p w14:paraId="7C0786CE" w14:textId="03D4A7F9" w:rsidR="001C4E25" w:rsidRDefault="001C4E25" w:rsidP="001C4E25">
      <w:pPr>
        <w:spacing w:after="0"/>
        <w:rPr>
          <w:rFonts w:cs="Times New Roman"/>
        </w:rPr>
      </w:pPr>
    </w:p>
    <w:p w14:paraId="103CC0B2" w14:textId="56EBAFCC" w:rsidR="00327597" w:rsidRDefault="00327597" w:rsidP="001C4E25">
      <w:pPr>
        <w:spacing w:after="0"/>
        <w:rPr>
          <w:rFonts w:cs="Times New Roman"/>
        </w:rPr>
      </w:pPr>
    </w:p>
    <w:tbl>
      <w:tblPr>
        <w:tblStyle w:val="TableGrid5"/>
        <w:tblW w:w="0" w:type="auto"/>
        <w:tblLook w:val="00A0" w:firstRow="1" w:lastRow="0" w:firstColumn="1" w:lastColumn="0" w:noHBand="0" w:noVBand="0"/>
        <w:tblCaption w:val="Table 3b: Southborough Public Schools"/>
        <w:tblDescription w:val="Next-Generation MCAS ELA Scaled Scores grades 3–8, 2017–2018"/>
      </w:tblPr>
      <w:tblGrid>
        <w:gridCol w:w="2134"/>
        <w:gridCol w:w="1174"/>
        <w:gridCol w:w="1175"/>
        <w:gridCol w:w="1175"/>
        <w:gridCol w:w="1092"/>
        <w:gridCol w:w="1258"/>
        <w:gridCol w:w="1352"/>
      </w:tblGrid>
      <w:tr w:rsidR="001C4E25" w:rsidRPr="001C4E25" w14:paraId="082329E8" w14:textId="77777777" w:rsidTr="001D5C1C">
        <w:tc>
          <w:tcPr>
            <w:tcW w:w="9360" w:type="dxa"/>
            <w:gridSpan w:val="7"/>
            <w:tcBorders>
              <w:top w:val="nil"/>
              <w:left w:val="nil"/>
              <w:right w:val="nil"/>
            </w:tcBorders>
          </w:tcPr>
          <w:p w14:paraId="47CB7DC1"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3b: Southborough Public Schools</w:t>
            </w:r>
          </w:p>
          <w:p w14:paraId="64A424C3" w14:textId="4F278D8A" w:rsidR="001C4E25" w:rsidRPr="001C4E25" w:rsidRDefault="001C4E25" w:rsidP="00DE6C12">
            <w:pPr>
              <w:spacing w:after="0" w:line="240" w:lineRule="auto"/>
              <w:jc w:val="center"/>
              <w:rPr>
                <w:rFonts w:cs="Times New Roman"/>
              </w:rPr>
            </w:pPr>
            <w:r w:rsidRPr="001C4E25">
              <w:rPr>
                <w:rFonts w:cs="Times New Roman"/>
                <w:b/>
                <w:sz w:val="20"/>
                <w:szCs w:val="20"/>
              </w:rPr>
              <w:t>Next-Generation MCAS ELA Scaled Scores grades 3</w:t>
            </w:r>
            <w:r w:rsidR="00DE6C12">
              <w:rPr>
                <w:rFonts w:cs="Times New Roman"/>
                <w:b/>
                <w:sz w:val="20"/>
                <w:szCs w:val="20"/>
              </w:rPr>
              <w:t>–</w:t>
            </w:r>
            <w:r w:rsidRPr="001C4E25">
              <w:rPr>
                <w:rFonts w:cs="Times New Roman"/>
                <w:b/>
                <w:sz w:val="20"/>
                <w:szCs w:val="20"/>
              </w:rPr>
              <w:t>8, 2017</w:t>
            </w:r>
            <w:r w:rsidR="00DE6C12">
              <w:rPr>
                <w:rFonts w:cs="Times New Roman"/>
                <w:b/>
                <w:sz w:val="20"/>
                <w:szCs w:val="20"/>
              </w:rPr>
              <w:t>–</w:t>
            </w:r>
            <w:r w:rsidRPr="001C4E25">
              <w:rPr>
                <w:rFonts w:cs="Times New Roman"/>
                <w:b/>
                <w:sz w:val="20"/>
                <w:szCs w:val="20"/>
              </w:rPr>
              <w:t>2018</w:t>
            </w:r>
          </w:p>
        </w:tc>
      </w:tr>
      <w:tr w:rsidR="001C4E25" w:rsidRPr="001C4E25" w14:paraId="57825887" w14:textId="77777777" w:rsidTr="001D5C1C">
        <w:tc>
          <w:tcPr>
            <w:tcW w:w="2134" w:type="dxa"/>
            <w:shd w:val="clear" w:color="auto" w:fill="BFBFBF" w:themeFill="background1" w:themeFillShade="BF"/>
          </w:tcPr>
          <w:p w14:paraId="480B4D52"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1174" w:type="dxa"/>
            <w:shd w:val="clear" w:color="auto" w:fill="BFBFBF" w:themeFill="background1" w:themeFillShade="BF"/>
          </w:tcPr>
          <w:p w14:paraId="74A22AC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5" w:type="dxa"/>
            <w:shd w:val="clear" w:color="auto" w:fill="BFBFBF" w:themeFill="background1" w:themeFillShade="BF"/>
          </w:tcPr>
          <w:p w14:paraId="0C5065B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5" w:type="dxa"/>
            <w:shd w:val="clear" w:color="auto" w:fill="BFBFBF" w:themeFill="background1" w:themeFillShade="BF"/>
          </w:tcPr>
          <w:p w14:paraId="035B11B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92" w:type="dxa"/>
            <w:shd w:val="clear" w:color="auto" w:fill="BFBFBF" w:themeFill="background1" w:themeFillShade="BF"/>
          </w:tcPr>
          <w:p w14:paraId="57C2A8F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61D7DFC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31B06794"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06625558" w14:textId="77777777" w:rsidTr="001D5C1C">
        <w:tc>
          <w:tcPr>
            <w:tcW w:w="2134" w:type="dxa"/>
          </w:tcPr>
          <w:p w14:paraId="3E8B22FC"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74" w:type="dxa"/>
          </w:tcPr>
          <w:p w14:paraId="7ACA059E" w14:textId="77777777" w:rsidR="001C4E25" w:rsidRPr="001C4E25" w:rsidRDefault="001C4E25" w:rsidP="001C4E25">
            <w:pPr>
              <w:spacing w:after="0" w:line="240" w:lineRule="auto"/>
              <w:jc w:val="center"/>
              <w:rPr>
                <w:sz w:val="20"/>
                <w:szCs w:val="20"/>
              </w:rPr>
            </w:pPr>
            <w:r w:rsidRPr="001C4E25">
              <w:rPr>
                <w:sz w:val="20"/>
                <w:szCs w:val="20"/>
              </w:rPr>
              <w:t>5</w:t>
            </w:r>
          </w:p>
        </w:tc>
        <w:tc>
          <w:tcPr>
            <w:tcW w:w="1175" w:type="dxa"/>
          </w:tcPr>
          <w:p w14:paraId="33468A11" w14:textId="77777777" w:rsidR="001C4E25" w:rsidRPr="001C4E25" w:rsidRDefault="001C4E25" w:rsidP="001C4E25">
            <w:pPr>
              <w:spacing w:after="0" w:line="240" w:lineRule="auto"/>
              <w:jc w:val="center"/>
              <w:rPr>
                <w:sz w:val="20"/>
                <w:szCs w:val="20"/>
              </w:rPr>
            </w:pPr>
            <w:r w:rsidRPr="001C4E25">
              <w:rPr>
                <w:sz w:val="20"/>
                <w:szCs w:val="20"/>
              </w:rPr>
              <w:t>--</w:t>
            </w:r>
          </w:p>
        </w:tc>
        <w:tc>
          <w:tcPr>
            <w:tcW w:w="1175" w:type="dxa"/>
          </w:tcPr>
          <w:p w14:paraId="342B77D5" w14:textId="77777777" w:rsidR="001C4E25" w:rsidRPr="001C4E25" w:rsidRDefault="001C4E25" w:rsidP="001C4E25">
            <w:pPr>
              <w:spacing w:after="0" w:line="240" w:lineRule="auto"/>
              <w:jc w:val="center"/>
              <w:rPr>
                <w:sz w:val="20"/>
                <w:szCs w:val="20"/>
              </w:rPr>
            </w:pPr>
            <w:r w:rsidRPr="001C4E25">
              <w:rPr>
                <w:sz w:val="20"/>
                <w:szCs w:val="20"/>
              </w:rPr>
              <w:t>--</w:t>
            </w:r>
          </w:p>
        </w:tc>
        <w:tc>
          <w:tcPr>
            <w:tcW w:w="1092" w:type="dxa"/>
          </w:tcPr>
          <w:p w14:paraId="02A0EF10" w14:textId="77777777" w:rsidR="001C4E25" w:rsidRPr="001C4E25" w:rsidRDefault="001C4E25" w:rsidP="001C4E25">
            <w:pPr>
              <w:spacing w:after="0" w:line="240" w:lineRule="auto"/>
              <w:jc w:val="center"/>
              <w:rPr>
                <w:sz w:val="20"/>
                <w:szCs w:val="20"/>
              </w:rPr>
            </w:pPr>
            <w:r w:rsidRPr="001C4E25">
              <w:rPr>
                <w:sz w:val="20"/>
                <w:szCs w:val="20"/>
              </w:rPr>
              <w:t>--</w:t>
            </w:r>
          </w:p>
        </w:tc>
        <w:tc>
          <w:tcPr>
            <w:tcW w:w="1258" w:type="dxa"/>
          </w:tcPr>
          <w:p w14:paraId="72FFF3A1" w14:textId="77777777" w:rsidR="001C4E25" w:rsidRPr="001C4E25" w:rsidRDefault="001C4E25" w:rsidP="001C4E25">
            <w:pPr>
              <w:spacing w:after="0" w:line="240" w:lineRule="auto"/>
              <w:jc w:val="center"/>
              <w:rPr>
                <w:sz w:val="20"/>
                <w:szCs w:val="20"/>
              </w:rPr>
            </w:pPr>
            <w:r w:rsidRPr="001C4E25">
              <w:rPr>
                <w:sz w:val="20"/>
                <w:szCs w:val="20"/>
              </w:rPr>
              <w:t>490.3</w:t>
            </w:r>
          </w:p>
        </w:tc>
        <w:tc>
          <w:tcPr>
            <w:tcW w:w="1352" w:type="dxa"/>
          </w:tcPr>
          <w:p w14:paraId="603257E2"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841FF85" w14:textId="77777777" w:rsidTr="001D5C1C">
        <w:tc>
          <w:tcPr>
            <w:tcW w:w="2134" w:type="dxa"/>
            <w:shd w:val="clear" w:color="auto" w:fill="BFBFBF" w:themeFill="background1" w:themeFillShade="BF"/>
          </w:tcPr>
          <w:p w14:paraId="0570B517" w14:textId="77777777" w:rsidR="001C4E25" w:rsidRPr="001C4E25" w:rsidRDefault="001C4E25" w:rsidP="001C4E25">
            <w:pPr>
              <w:spacing w:after="0" w:line="240" w:lineRule="auto"/>
              <w:rPr>
                <w:sz w:val="20"/>
                <w:szCs w:val="20"/>
              </w:rPr>
            </w:pPr>
            <w:r w:rsidRPr="001C4E25">
              <w:rPr>
                <w:sz w:val="20"/>
                <w:szCs w:val="20"/>
              </w:rPr>
              <w:t>Asian</w:t>
            </w:r>
          </w:p>
        </w:tc>
        <w:tc>
          <w:tcPr>
            <w:tcW w:w="1174" w:type="dxa"/>
            <w:shd w:val="clear" w:color="auto" w:fill="BFBFBF" w:themeFill="background1" w:themeFillShade="BF"/>
          </w:tcPr>
          <w:p w14:paraId="4FDFD599" w14:textId="77777777" w:rsidR="001C4E25" w:rsidRPr="001C4E25" w:rsidRDefault="001C4E25" w:rsidP="001C4E25">
            <w:pPr>
              <w:spacing w:after="0" w:line="240" w:lineRule="auto"/>
              <w:jc w:val="center"/>
              <w:rPr>
                <w:sz w:val="20"/>
                <w:szCs w:val="20"/>
              </w:rPr>
            </w:pPr>
            <w:r w:rsidRPr="001C4E25">
              <w:rPr>
                <w:sz w:val="20"/>
                <w:szCs w:val="20"/>
              </w:rPr>
              <w:t>145</w:t>
            </w:r>
          </w:p>
        </w:tc>
        <w:tc>
          <w:tcPr>
            <w:tcW w:w="1175" w:type="dxa"/>
            <w:shd w:val="clear" w:color="auto" w:fill="BFBFBF" w:themeFill="background1" w:themeFillShade="BF"/>
          </w:tcPr>
          <w:p w14:paraId="591228CB" w14:textId="77777777" w:rsidR="001C4E25" w:rsidRPr="001C4E25" w:rsidRDefault="001C4E25" w:rsidP="001C4E25">
            <w:pPr>
              <w:spacing w:after="0" w:line="240" w:lineRule="auto"/>
              <w:jc w:val="center"/>
              <w:rPr>
                <w:sz w:val="20"/>
                <w:szCs w:val="20"/>
              </w:rPr>
            </w:pPr>
            <w:r w:rsidRPr="001C4E25">
              <w:rPr>
                <w:sz w:val="20"/>
                <w:szCs w:val="20"/>
              </w:rPr>
              <w:t>513.4</w:t>
            </w:r>
          </w:p>
        </w:tc>
        <w:tc>
          <w:tcPr>
            <w:tcW w:w="1175" w:type="dxa"/>
            <w:shd w:val="clear" w:color="auto" w:fill="BFBFBF" w:themeFill="background1" w:themeFillShade="BF"/>
          </w:tcPr>
          <w:p w14:paraId="28B3E843" w14:textId="77777777" w:rsidR="001C4E25" w:rsidRPr="001C4E25" w:rsidRDefault="001C4E25" w:rsidP="001C4E25">
            <w:pPr>
              <w:spacing w:after="0" w:line="240" w:lineRule="auto"/>
              <w:jc w:val="center"/>
              <w:rPr>
                <w:sz w:val="20"/>
                <w:szCs w:val="20"/>
              </w:rPr>
            </w:pPr>
            <w:r w:rsidRPr="001C4E25">
              <w:rPr>
                <w:sz w:val="20"/>
                <w:szCs w:val="20"/>
              </w:rPr>
              <w:t>515.3</w:t>
            </w:r>
          </w:p>
        </w:tc>
        <w:tc>
          <w:tcPr>
            <w:tcW w:w="1092" w:type="dxa"/>
            <w:shd w:val="clear" w:color="auto" w:fill="BFBFBF" w:themeFill="background1" w:themeFillShade="BF"/>
          </w:tcPr>
          <w:p w14:paraId="18E21720" w14:textId="77777777" w:rsidR="001C4E25" w:rsidRPr="001C4E25" w:rsidRDefault="001C4E25" w:rsidP="001C4E25">
            <w:pPr>
              <w:spacing w:after="0" w:line="240" w:lineRule="auto"/>
              <w:jc w:val="center"/>
              <w:rPr>
                <w:sz w:val="20"/>
                <w:szCs w:val="20"/>
              </w:rPr>
            </w:pPr>
            <w:r w:rsidRPr="001C4E25">
              <w:rPr>
                <w:sz w:val="20"/>
                <w:szCs w:val="20"/>
              </w:rPr>
              <w:t>1.9</w:t>
            </w:r>
          </w:p>
        </w:tc>
        <w:tc>
          <w:tcPr>
            <w:tcW w:w="1258" w:type="dxa"/>
            <w:shd w:val="clear" w:color="auto" w:fill="BFBFBF" w:themeFill="background1" w:themeFillShade="BF"/>
          </w:tcPr>
          <w:p w14:paraId="349DF6B9" w14:textId="77777777" w:rsidR="001C4E25" w:rsidRPr="001C4E25" w:rsidRDefault="001C4E25" w:rsidP="001C4E25">
            <w:pPr>
              <w:spacing w:after="0" w:line="240" w:lineRule="auto"/>
              <w:jc w:val="center"/>
              <w:rPr>
                <w:sz w:val="20"/>
                <w:szCs w:val="20"/>
              </w:rPr>
            </w:pPr>
            <w:r w:rsidRPr="001C4E25">
              <w:rPr>
                <w:sz w:val="20"/>
                <w:szCs w:val="20"/>
              </w:rPr>
              <w:t>511.6</w:t>
            </w:r>
          </w:p>
        </w:tc>
        <w:tc>
          <w:tcPr>
            <w:tcW w:w="1352" w:type="dxa"/>
            <w:shd w:val="clear" w:color="auto" w:fill="BFBFBF" w:themeFill="background1" w:themeFillShade="BF"/>
          </w:tcPr>
          <w:p w14:paraId="2B0EF7B7" w14:textId="77777777" w:rsidR="001C4E25" w:rsidRPr="001C4E25" w:rsidRDefault="001C4E25" w:rsidP="001C4E25">
            <w:pPr>
              <w:spacing w:after="0" w:line="240" w:lineRule="auto"/>
              <w:jc w:val="center"/>
              <w:rPr>
                <w:sz w:val="20"/>
                <w:szCs w:val="20"/>
              </w:rPr>
            </w:pPr>
            <w:r w:rsidRPr="001C4E25">
              <w:rPr>
                <w:sz w:val="20"/>
                <w:szCs w:val="20"/>
              </w:rPr>
              <w:t>3.7</w:t>
            </w:r>
          </w:p>
        </w:tc>
      </w:tr>
      <w:tr w:rsidR="001C4E25" w:rsidRPr="001C4E25" w14:paraId="51A0BE28" w14:textId="77777777" w:rsidTr="001D5C1C">
        <w:tc>
          <w:tcPr>
            <w:tcW w:w="2134" w:type="dxa"/>
          </w:tcPr>
          <w:p w14:paraId="16F47B91" w14:textId="77777777" w:rsidR="001C4E25" w:rsidRPr="001C4E25" w:rsidRDefault="001C4E25" w:rsidP="001C4E25">
            <w:pPr>
              <w:spacing w:after="0" w:line="240" w:lineRule="auto"/>
              <w:rPr>
                <w:sz w:val="20"/>
                <w:szCs w:val="20"/>
              </w:rPr>
            </w:pPr>
            <w:r w:rsidRPr="001C4E25">
              <w:rPr>
                <w:sz w:val="20"/>
                <w:szCs w:val="20"/>
              </w:rPr>
              <w:t>Hispanic or Latino</w:t>
            </w:r>
          </w:p>
        </w:tc>
        <w:tc>
          <w:tcPr>
            <w:tcW w:w="1174" w:type="dxa"/>
          </w:tcPr>
          <w:p w14:paraId="3C353308" w14:textId="77777777" w:rsidR="001C4E25" w:rsidRPr="001C4E25" w:rsidRDefault="001C4E25" w:rsidP="001C4E25">
            <w:pPr>
              <w:spacing w:after="0" w:line="240" w:lineRule="auto"/>
              <w:jc w:val="center"/>
              <w:rPr>
                <w:sz w:val="20"/>
                <w:szCs w:val="20"/>
              </w:rPr>
            </w:pPr>
            <w:r w:rsidRPr="001C4E25">
              <w:rPr>
                <w:sz w:val="20"/>
                <w:szCs w:val="20"/>
              </w:rPr>
              <w:t>47</w:t>
            </w:r>
          </w:p>
        </w:tc>
        <w:tc>
          <w:tcPr>
            <w:tcW w:w="1175" w:type="dxa"/>
          </w:tcPr>
          <w:p w14:paraId="5FF38D13" w14:textId="77777777" w:rsidR="001C4E25" w:rsidRPr="001C4E25" w:rsidRDefault="001C4E25" w:rsidP="001C4E25">
            <w:pPr>
              <w:spacing w:after="0" w:line="240" w:lineRule="auto"/>
              <w:jc w:val="center"/>
              <w:rPr>
                <w:sz w:val="20"/>
                <w:szCs w:val="20"/>
              </w:rPr>
            </w:pPr>
            <w:r w:rsidRPr="001C4E25">
              <w:rPr>
                <w:sz w:val="20"/>
                <w:szCs w:val="20"/>
              </w:rPr>
              <w:t>507.5</w:t>
            </w:r>
          </w:p>
        </w:tc>
        <w:tc>
          <w:tcPr>
            <w:tcW w:w="1175" w:type="dxa"/>
          </w:tcPr>
          <w:p w14:paraId="1D780392" w14:textId="77777777" w:rsidR="001C4E25" w:rsidRPr="001C4E25" w:rsidRDefault="001C4E25" w:rsidP="001C4E25">
            <w:pPr>
              <w:spacing w:after="0" w:line="240" w:lineRule="auto"/>
              <w:jc w:val="center"/>
              <w:rPr>
                <w:sz w:val="20"/>
                <w:szCs w:val="20"/>
              </w:rPr>
            </w:pPr>
            <w:r w:rsidRPr="001C4E25">
              <w:rPr>
                <w:sz w:val="20"/>
                <w:szCs w:val="20"/>
              </w:rPr>
              <w:t>506.9</w:t>
            </w:r>
          </w:p>
        </w:tc>
        <w:tc>
          <w:tcPr>
            <w:tcW w:w="1092" w:type="dxa"/>
          </w:tcPr>
          <w:p w14:paraId="202DC092" w14:textId="77777777" w:rsidR="001C4E25" w:rsidRPr="001C4E25" w:rsidRDefault="001C4E25" w:rsidP="001C4E25">
            <w:pPr>
              <w:spacing w:after="0" w:line="240" w:lineRule="auto"/>
              <w:jc w:val="center"/>
              <w:rPr>
                <w:sz w:val="20"/>
                <w:szCs w:val="20"/>
              </w:rPr>
            </w:pPr>
            <w:r w:rsidRPr="001C4E25">
              <w:rPr>
                <w:sz w:val="20"/>
                <w:szCs w:val="20"/>
              </w:rPr>
              <w:t>-0.6</w:t>
            </w:r>
          </w:p>
        </w:tc>
        <w:tc>
          <w:tcPr>
            <w:tcW w:w="1258" w:type="dxa"/>
          </w:tcPr>
          <w:p w14:paraId="1641744A" w14:textId="77777777" w:rsidR="001C4E25" w:rsidRPr="001C4E25" w:rsidRDefault="001C4E25" w:rsidP="001C4E25">
            <w:pPr>
              <w:spacing w:after="0" w:line="240" w:lineRule="auto"/>
              <w:jc w:val="center"/>
              <w:rPr>
                <w:sz w:val="20"/>
                <w:szCs w:val="20"/>
              </w:rPr>
            </w:pPr>
            <w:r w:rsidRPr="001C4E25">
              <w:rPr>
                <w:sz w:val="20"/>
                <w:szCs w:val="20"/>
              </w:rPr>
              <w:t>489.7</w:t>
            </w:r>
          </w:p>
        </w:tc>
        <w:tc>
          <w:tcPr>
            <w:tcW w:w="1352" w:type="dxa"/>
          </w:tcPr>
          <w:p w14:paraId="6816E6CA" w14:textId="77777777" w:rsidR="001C4E25" w:rsidRPr="001C4E25" w:rsidRDefault="001C4E25" w:rsidP="001C4E25">
            <w:pPr>
              <w:spacing w:after="0" w:line="240" w:lineRule="auto"/>
              <w:jc w:val="center"/>
              <w:rPr>
                <w:sz w:val="20"/>
                <w:szCs w:val="20"/>
              </w:rPr>
            </w:pPr>
            <w:r w:rsidRPr="001C4E25">
              <w:rPr>
                <w:sz w:val="20"/>
                <w:szCs w:val="20"/>
              </w:rPr>
              <w:t>17.2</w:t>
            </w:r>
          </w:p>
        </w:tc>
      </w:tr>
      <w:tr w:rsidR="001C4E25" w:rsidRPr="001C4E25" w14:paraId="7813AB94" w14:textId="77777777" w:rsidTr="001D5C1C">
        <w:tc>
          <w:tcPr>
            <w:tcW w:w="2134" w:type="dxa"/>
            <w:shd w:val="clear" w:color="auto" w:fill="BFBFBF" w:themeFill="background1" w:themeFillShade="BF"/>
          </w:tcPr>
          <w:p w14:paraId="1EABD827" w14:textId="77777777" w:rsidR="001C4E25" w:rsidRPr="001C4E25" w:rsidRDefault="001C4E25" w:rsidP="001C4E25">
            <w:pPr>
              <w:spacing w:after="0" w:line="240" w:lineRule="auto"/>
              <w:rPr>
                <w:sz w:val="20"/>
                <w:szCs w:val="20"/>
              </w:rPr>
            </w:pPr>
            <w:r w:rsidRPr="001C4E25">
              <w:rPr>
                <w:sz w:val="20"/>
                <w:szCs w:val="20"/>
              </w:rPr>
              <w:t>Multi-Race</w:t>
            </w:r>
          </w:p>
        </w:tc>
        <w:tc>
          <w:tcPr>
            <w:tcW w:w="1174" w:type="dxa"/>
            <w:shd w:val="clear" w:color="auto" w:fill="BFBFBF" w:themeFill="background1" w:themeFillShade="BF"/>
          </w:tcPr>
          <w:p w14:paraId="41901EEB" w14:textId="77777777" w:rsidR="001C4E25" w:rsidRPr="001C4E25" w:rsidRDefault="001C4E25" w:rsidP="001C4E25">
            <w:pPr>
              <w:spacing w:after="0" w:line="240" w:lineRule="auto"/>
              <w:jc w:val="center"/>
              <w:rPr>
                <w:sz w:val="20"/>
                <w:szCs w:val="20"/>
              </w:rPr>
            </w:pPr>
            <w:r w:rsidRPr="001C4E25">
              <w:rPr>
                <w:sz w:val="20"/>
                <w:szCs w:val="20"/>
              </w:rPr>
              <w:t>42</w:t>
            </w:r>
          </w:p>
        </w:tc>
        <w:tc>
          <w:tcPr>
            <w:tcW w:w="1175" w:type="dxa"/>
            <w:shd w:val="clear" w:color="auto" w:fill="BFBFBF" w:themeFill="background1" w:themeFillShade="BF"/>
          </w:tcPr>
          <w:p w14:paraId="50FEF38A" w14:textId="77777777" w:rsidR="001C4E25" w:rsidRPr="001C4E25" w:rsidRDefault="001C4E25" w:rsidP="001C4E25">
            <w:pPr>
              <w:spacing w:after="0" w:line="240" w:lineRule="auto"/>
              <w:jc w:val="center"/>
              <w:rPr>
                <w:sz w:val="20"/>
                <w:szCs w:val="20"/>
              </w:rPr>
            </w:pPr>
            <w:r w:rsidRPr="001C4E25">
              <w:rPr>
                <w:sz w:val="20"/>
                <w:szCs w:val="20"/>
              </w:rPr>
              <w:t>517.1</w:t>
            </w:r>
          </w:p>
        </w:tc>
        <w:tc>
          <w:tcPr>
            <w:tcW w:w="1175" w:type="dxa"/>
            <w:shd w:val="clear" w:color="auto" w:fill="BFBFBF" w:themeFill="background1" w:themeFillShade="BF"/>
          </w:tcPr>
          <w:p w14:paraId="5FD1CAA0" w14:textId="77777777" w:rsidR="001C4E25" w:rsidRPr="001C4E25" w:rsidRDefault="001C4E25" w:rsidP="001C4E25">
            <w:pPr>
              <w:spacing w:after="0" w:line="240" w:lineRule="auto"/>
              <w:jc w:val="center"/>
              <w:rPr>
                <w:sz w:val="20"/>
                <w:szCs w:val="20"/>
              </w:rPr>
            </w:pPr>
            <w:r w:rsidRPr="001C4E25">
              <w:rPr>
                <w:sz w:val="20"/>
                <w:szCs w:val="20"/>
              </w:rPr>
              <w:t>517.2</w:t>
            </w:r>
          </w:p>
        </w:tc>
        <w:tc>
          <w:tcPr>
            <w:tcW w:w="1092" w:type="dxa"/>
            <w:shd w:val="clear" w:color="auto" w:fill="BFBFBF" w:themeFill="background1" w:themeFillShade="BF"/>
          </w:tcPr>
          <w:p w14:paraId="0E573FA2" w14:textId="77777777" w:rsidR="001C4E25" w:rsidRPr="001C4E25" w:rsidRDefault="001C4E25" w:rsidP="001C4E25">
            <w:pPr>
              <w:spacing w:after="0" w:line="240" w:lineRule="auto"/>
              <w:jc w:val="center"/>
              <w:rPr>
                <w:sz w:val="20"/>
                <w:szCs w:val="20"/>
              </w:rPr>
            </w:pPr>
            <w:r w:rsidRPr="001C4E25">
              <w:rPr>
                <w:sz w:val="20"/>
                <w:szCs w:val="20"/>
              </w:rPr>
              <w:t>0.1</w:t>
            </w:r>
          </w:p>
        </w:tc>
        <w:tc>
          <w:tcPr>
            <w:tcW w:w="1258" w:type="dxa"/>
            <w:shd w:val="clear" w:color="auto" w:fill="BFBFBF" w:themeFill="background1" w:themeFillShade="BF"/>
          </w:tcPr>
          <w:p w14:paraId="4430E5B8" w14:textId="77777777" w:rsidR="001C4E25" w:rsidRPr="001C4E25" w:rsidRDefault="001C4E25" w:rsidP="001C4E25">
            <w:pPr>
              <w:spacing w:after="0" w:line="240" w:lineRule="auto"/>
              <w:jc w:val="center"/>
              <w:rPr>
                <w:sz w:val="20"/>
                <w:szCs w:val="20"/>
              </w:rPr>
            </w:pPr>
            <w:r w:rsidRPr="001C4E25">
              <w:rPr>
                <w:sz w:val="20"/>
                <w:szCs w:val="20"/>
              </w:rPr>
              <w:t>502.8</w:t>
            </w:r>
          </w:p>
        </w:tc>
        <w:tc>
          <w:tcPr>
            <w:tcW w:w="1352" w:type="dxa"/>
            <w:shd w:val="clear" w:color="auto" w:fill="BFBFBF" w:themeFill="background1" w:themeFillShade="BF"/>
          </w:tcPr>
          <w:p w14:paraId="22E9A2B4" w14:textId="77777777" w:rsidR="001C4E25" w:rsidRPr="001C4E25" w:rsidRDefault="001C4E25" w:rsidP="001C4E25">
            <w:pPr>
              <w:spacing w:after="0" w:line="240" w:lineRule="auto"/>
              <w:jc w:val="center"/>
              <w:rPr>
                <w:sz w:val="20"/>
                <w:szCs w:val="20"/>
              </w:rPr>
            </w:pPr>
            <w:r w:rsidRPr="001C4E25">
              <w:rPr>
                <w:sz w:val="20"/>
                <w:szCs w:val="20"/>
              </w:rPr>
              <w:t>14.4</w:t>
            </w:r>
          </w:p>
        </w:tc>
      </w:tr>
      <w:tr w:rsidR="001C4E25" w:rsidRPr="001C4E25" w14:paraId="531E9ED9" w14:textId="77777777" w:rsidTr="001D5C1C">
        <w:tc>
          <w:tcPr>
            <w:tcW w:w="2134" w:type="dxa"/>
          </w:tcPr>
          <w:p w14:paraId="25AA44F4" w14:textId="77777777" w:rsidR="001C4E25" w:rsidRPr="001C4E25" w:rsidRDefault="001C4E25" w:rsidP="001C4E25">
            <w:pPr>
              <w:spacing w:after="0" w:line="240" w:lineRule="auto"/>
              <w:rPr>
                <w:sz w:val="20"/>
                <w:szCs w:val="20"/>
              </w:rPr>
            </w:pPr>
            <w:r w:rsidRPr="001C4E25">
              <w:rPr>
                <w:sz w:val="20"/>
                <w:szCs w:val="20"/>
              </w:rPr>
              <w:t>White</w:t>
            </w:r>
          </w:p>
        </w:tc>
        <w:tc>
          <w:tcPr>
            <w:tcW w:w="1174" w:type="dxa"/>
          </w:tcPr>
          <w:p w14:paraId="1024059B" w14:textId="77777777" w:rsidR="001C4E25" w:rsidRPr="001C4E25" w:rsidRDefault="001C4E25" w:rsidP="001C4E25">
            <w:pPr>
              <w:spacing w:after="0" w:line="240" w:lineRule="auto"/>
              <w:jc w:val="center"/>
              <w:rPr>
                <w:sz w:val="20"/>
                <w:szCs w:val="20"/>
              </w:rPr>
            </w:pPr>
            <w:r w:rsidRPr="001C4E25">
              <w:rPr>
                <w:sz w:val="20"/>
                <w:szCs w:val="20"/>
              </w:rPr>
              <w:t>603</w:t>
            </w:r>
          </w:p>
        </w:tc>
        <w:tc>
          <w:tcPr>
            <w:tcW w:w="1175" w:type="dxa"/>
          </w:tcPr>
          <w:p w14:paraId="50F7D14A" w14:textId="77777777" w:rsidR="001C4E25" w:rsidRPr="001C4E25" w:rsidRDefault="001C4E25" w:rsidP="001C4E25">
            <w:pPr>
              <w:spacing w:after="0" w:line="240" w:lineRule="auto"/>
              <w:jc w:val="center"/>
              <w:rPr>
                <w:sz w:val="20"/>
                <w:szCs w:val="20"/>
              </w:rPr>
            </w:pPr>
            <w:r w:rsidRPr="001C4E25">
              <w:rPr>
                <w:sz w:val="20"/>
                <w:szCs w:val="20"/>
              </w:rPr>
              <w:t>510.9</w:t>
            </w:r>
          </w:p>
        </w:tc>
        <w:tc>
          <w:tcPr>
            <w:tcW w:w="1175" w:type="dxa"/>
          </w:tcPr>
          <w:p w14:paraId="4E24F6BF" w14:textId="77777777" w:rsidR="001C4E25" w:rsidRPr="001C4E25" w:rsidRDefault="001C4E25" w:rsidP="001C4E25">
            <w:pPr>
              <w:spacing w:after="0" w:line="240" w:lineRule="auto"/>
              <w:jc w:val="center"/>
              <w:rPr>
                <w:sz w:val="20"/>
                <w:szCs w:val="20"/>
              </w:rPr>
            </w:pPr>
            <w:r w:rsidRPr="001C4E25">
              <w:rPr>
                <w:sz w:val="20"/>
                <w:szCs w:val="20"/>
              </w:rPr>
              <w:t>513.1</w:t>
            </w:r>
          </w:p>
        </w:tc>
        <w:tc>
          <w:tcPr>
            <w:tcW w:w="1092" w:type="dxa"/>
          </w:tcPr>
          <w:p w14:paraId="7B1AE8AE" w14:textId="77777777" w:rsidR="001C4E25" w:rsidRPr="001C4E25" w:rsidRDefault="001C4E25" w:rsidP="001C4E25">
            <w:pPr>
              <w:spacing w:after="0" w:line="240" w:lineRule="auto"/>
              <w:jc w:val="center"/>
              <w:rPr>
                <w:sz w:val="20"/>
                <w:szCs w:val="20"/>
              </w:rPr>
            </w:pPr>
            <w:r w:rsidRPr="001C4E25">
              <w:rPr>
                <w:sz w:val="20"/>
                <w:szCs w:val="20"/>
              </w:rPr>
              <w:t>2.2</w:t>
            </w:r>
          </w:p>
        </w:tc>
        <w:tc>
          <w:tcPr>
            <w:tcW w:w="1258" w:type="dxa"/>
          </w:tcPr>
          <w:p w14:paraId="525D5F9C" w14:textId="77777777" w:rsidR="001C4E25" w:rsidRPr="001C4E25" w:rsidRDefault="001C4E25" w:rsidP="001C4E25">
            <w:pPr>
              <w:spacing w:after="0" w:line="240" w:lineRule="auto"/>
              <w:jc w:val="center"/>
              <w:rPr>
                <w:sz w:val="20"/>
                <w:szCs w:val="20"/>
              </w:rPr>
            </w:pPr>
            <w:r w:rsidRPr="001C4E25">
              <w:rPr>
                <w:sz w:val="20"/>
                <w:szCs w:val="20"/>
              </w:rPr>
              <w:t>504.2</w:t>
            </w:r>
          </w:p>
        </w:tc>
        <w:tc>
          <w:tcPr>
            <w:tcW w:w="1352" w:type="dxa"/>
          </w:tcPr>
          <w:p w14:paraId="6329BC03" w14:textId="77777777" w:rsidR="001C4E25" w:rsidRPr="001C4E25" w:rsidRDefault="001C4E25" w:rsidP="001C4E25">
            <w:pPr>
              <w:spacing w:after="0" w:line="240" w:lineRule="auto"/>
              <w:jc w:val="center"/>
              <w:rPr>
                <w:sz w:val="20"/>
                <w:szCs w:val="20"/>
              </w:rPr>
            </w:pPr>
            <w:r w:rsidRPr="001C4E25">
              <w:rPr>
                <w:sz w:val="20"/>
                <w:szCs w:val="20"/>
              </w:rPr>
              <w:t>8.9</w:t>
            </w:r>
          </w:p>
        </w:tc>
      </w:tr>
      <w:tr w:rsidR="001C4E25" w:rsidRPr="001C4E25" w14:paraId="0D5B91E4" w14:textId="77777777" w:rsidTr="001D5C1C">
        <w:trPr>
          <w:trHeight w:val="215"/>
        </w:trPr>
        <w:tc>
          <w:tcPr>
            <w:tcW w:w="2134" w:type="dxa"/>
            <w:shd w:val="clear" w:color="auto" w:fill="BFBFBF" w:themeFill="background1" w:themeFillShade="BF"/>
          </w:tcPr>
          <w:p w14:paraId="58C0C9EA"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74" w:type="dxa"/>
            <w:shd w:val="clear" w:color="auto" w:fill="BFBFBF" w:themeFill="background1" w:themeFillShade="BF"/>
          </w:tcPr>
          <w:p w14:paraId="770F031A" w14:textId="77777777" w:rsidR="001C4E25" w:rsidRPr="001C4E25" w:rsidRDefault="001C4E25" w:rsidP="001C4E25">
            <w:pPr>
              <w:spacing w:after="0" w:line="240" w:lineRule="auto"/>
              <w:jc w:val="center"/>
              <w:rPr>
                <w:sz w:val="20"/>
                <w:szCs w:val="20"/>
              </w:rPr>
            </w:pPr>
            <w:r w:rsidRPr="001C4E25">
              <w:rPr>
                <w:sz w:val="20"/>
                <w:szCs w:val="20"/>
              </w:rPr>
              <w:t>218</w:t>
            </w:r>
          </w:p>
        </w:tc>
        <w:tc>
          <w:tcPr>
            <w:tcW w:w="1175" w:type="dxa"/>
            <w:shd w:val="clear" w:color="auto" w:fill="BFBFBF" w:themeFill="background1" w:themeFillShade="BF"/>
          </w:tcPr>
          <w:p w14:paraId="15F6E845" w14:textId="77777777" w:rsidR="001C4E25" w:rsidRPr="001C4E25" w:rsidRDefault="001C4E25" w:rsidP="001C4E25">
            <w:pPr>
              <w:spacing w:after="0" w:line="240" w:lineRule="auto"/>
              <w:jc w:val="center"/>
              <w:rPr>
                <w:sz w:val="20"/>
                <w:szCs w:val="20"/>
              </w:rPr>
            </w:pPr>
            <w:r w:rsidRPr="001C4E25">
              <w:rPr>
                <w:sz w:val="20"/>
                <w:szCs w:val="20"/>
              </w:rPr>
              <w:t>499.3</w:t>
            </w:r>
          </w:p>
        </w:tc>
        <w:tc>
          <w:tcPr>
            <w:tcW w:w="1175" w:type="dxa"/>
            <w:shd w:val="clear" w:color="auto" w:fill="BFBFBF" w:themeFill="background1" w:themeFillShade="BF"/>
          </w:tcPr>
          <w:p w14:paraId="3C39613B" w14:textId="77777777" w:rsidR="001C4E25" w:rsidRPr="001C4E25" w:rsidRDefault="001C4E25" w:rsidP="001C4E25">
            <w:pPr>
              <w:spacing w:after="0" w:line="240" w:lineRule="auto"/>
              <w:jc w:val="center"/>
              <w:rPr>
                <w:sz w:val="20"/>
                <w:szCs w:val="20"/>
              </w:rPr>
            </w:pPr>
            <w:r w:rsidRPr="001C4E25">
              <w:rPr>
                <w:sz w:val="20"/>
                <w:szCs w:val="20"/>
              </w:rPr>
              <w:t>500.8</w:t>
            </w:r>
          </w:p>
        </w:tc>
        <w:tc>
          <w:tcPr>
            <w:tcW w:w="1092" w:type="dxa"/>
            <w:shd w:val="clear" w:color="auto" w:fill="BFBFBF" w:themeFill="background1" w:themeFillShade="BF"/>
          </w:tcPr>
          <w:p w14:paraId="0053D6D3" w14:textId="77777777" w:rsidR="001C4E25" w:rsidRPr="001C4E25" w:rsidRDefault="001C4E25" w:rsidP="001C4E25">
            <w:pPr>
              <w:spacing w:after="0" w:line="240" w:lineRule="auto"/>
              <w:jc w:val="center"/>
              <w:rPr>
                <w:sz w:val="20"/>
                <w:szCs w:val="20"/>
              </w:rPr>
            </w:pPr>
            <w:r w:rsidRPr="001C4E25">
              <w:rPr>
                <w:sz w:val="20"/>
                <w:szCs w:val="20"/>
              </w:rPr>
              <w:t>1.5</w:t>
            </w:r>
          </w:p>
        </w:tc>
        <w:tc>
          <w:tcPr>
            <w:tcW w:w="1258" w:type="dxa"/>
            <w:shd w:val="clear" w:color="auto" w:fill="BFBFBF" w:themeFill="background1" w:themeFillShade="BF"/>
          </w:tcPr>
          <w:p w14:paraId="2B650D95" w14:textId="77777777" w:rsidR="001C4E25" w:rsidRPr="001C4E25" w:rsidRDefault="001C4E25" w:rsidP="001C4E25">
            <w:pPr>
              <w:spacing w:after="0" w:line="240" w:lineRule="auto"/>
              <w:jc w:val="center"/>
              <w:rPr>
                <w:sz w:val="20"/>
                <w:szCs w:val="20"/>
              </w:rPr>
            </w:pPr>
            <w:r w:rsidRPr="001C4E25">
              <w:rPr>
                <w:sz w:val="20"/>
                <w:szCs w:val="20"/>
              </w:rPr>
              <w:t>490.1</w:t>
            </w:r>
          </w:p>
        </w:tc>
        <w:tc>
          <w:tcPr>
            <w:tcW w:w="1352" w:type="dxa"/>
            <w:shd w:val="clear" w:color="auto" w:fill="BFBFBF" w:themeFill="background1" w:themeFillShade="BF"/>
          </w:tcPr>
          <w:p w14:paraId="5EC6D80F" w14:textId="77777777" w:rsidR="001C4E25" w:rsidRPr="001C4E25" w:rsidRDefault="001C4E25" w:rsidP="001C4E25">
            <w:pPr>
              <w:spacing w:after="0" w:line="240" w:lineRule="auto"/>
              <w:jc w:val="center"/>
              <w:rPr>
                <w:sz w:val="20"/>
                <w:szCs w:val="20"/>
              </w:rPr>
            </w:pPr>
            <w:r w:rsidRPr="001C4E25">
              <w:rPr>
                <w:sz w:val="20"/>
                <w:szCs w:val="20"/>
              </w:rPr>
              <w:t>10.7</w:t>
            </w:r>
          </w:p>
        </w:tc>
      </w:tr>
      <w:tr w:rsidR="001C4E25" w:rsidRPr="001C4E25" w14:paraId="5625128C" w14:textId="77777777" w:rsidTr="001D5C1C">
        <w:tc>
          <w:tcPr>
            <w:tcW w:w="2134" w:type="dxa"/>
          </w:tcPr>
          <w:p w14:paraId="0CF89486"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74" w:type="dxa"/>
          </w:tcPr>
          <w:p w14:paraId="3766911A" w14:textId="77777777" w:rsidR="001C4E25" w:rsidRPr="001C4E25" w:rsidRDefault="001C4E25" w:rsidP="001C4E25">
            <w:pPr>
              <w:spacing w:after="0" w:line="240" w:lineRule="auto"/>
              <w:jc w:val="center"/>
              <w:rPr>
                <w:sz w:val="20"/>
                <w:szCs w:val="20"/>
              </w:rPr>
            </w:pPr>
            <w:r w:rsidRPr="001C4E25">
              <w:rPr>
                <w:sz w:val="20"/>
                <w:szCs w:val="20"/>
              </w:rPr>
              <w:t>43</w:t>
            </w:r>
          </w:p>
        </w:tc>
        <w:tc>
          <w:tcPr>
            <w:tcW w:w="1175" w:type="dxa"/>
          </w:tcPr>
          <w:p w14:paraId="74D963AA" w14:textId="77777777" w:rsidR="001C4E25" w:rsidRPr="001C4E25" w:rsidRDefault="001C4E25" w:rsidP="001C4E25">
            <w:pPr>
              <w:spacing w:after="0" w:line="240" w:lineRule="auto"/>
              <w:jc w:val="center"/>
              <w:rPr>
                <w:sz w:val="20"/>
                <w:szCs w:val="20"/>
              </w:rPr>
            </w:pPr>
            <w:r w:rsidRPr="001C4E25">
              <w:rPr>
                <w:sz w:val="20"/>
                <w:szCs w:val="20"/>
              </w:rPr>
              <w:t>501.8</w:t>
            </w:r>
          </w:p>
        </w:tc>
        <w:tc>
          <w:tcPr>
            <w:tcW w:w="1175" w:type="dxa"/>
          </w:tcPr>
          <w:p w14:paraId="52D16D10" w14:textId="77777777" w:rsidR="001C4E25" w:rsidRPr="001C4E25" w:rsidRDefault="001C4E25" w:rsidP="001C4E25">
            <w:pPr>
              <w:spacing w:after="0" w:line="240" w:lineRule="auto"/>
              <w:jc w:val="center"/>
              <w:rPr>
                <w:sz w:val="20"/>
                <w:szCs w:val="20"/>
              </w:rPr>
            </w:pPr>
            <w:r w:rsidRPr="001C4E25">
              <w:rPr>
                <w:sz w:val="20"/>
                <w:szCs w:val="20"/>
              </w:rPr>
              <w:t>501.4</w:t>
            </w:r>
          </w:p>
        </w:tc>
        <w:tc>
          <w:tcPr>
            <w:tcW w:w="1092" w:type="dxa"/>
          </w:tcPr>
          <w:p w14:paraId="4751E5D7" w14:textId="77777777" w:rsidR="001C4E25" w:rsidRPr="001C4E25" w:rsidRDefault="001C4E25" w:rsidP="001C4E25">
            <w:pPr>
              <w:spacing w:after="0" w:line="240" w:lineRule="auto"/>
              <w:jc w:val="center"/>
              <w:rPr>
                <w:sz w:val="20"/>
                <w:szCs w:val="20"/>
              </w:rPr>
            </w:pPr>
            <w:r w:rsidRPr="001C4E25">
              <w:rPr>
                <w:sz w:val="20"/>
                <w:szCs w:val="20"/>
              </w:rPr>
              <w:t>-0.4</w:t>
            </w:r>
          </w:p>
        </w:tc>
        <w:tc>
          <w:tcPr>
            <w:tcW w:w="1258" w:type="dxa"/>
          </w:tcPr>
          <w:p w14:paraId="2BEB3994" w14:textId="77777777" w:rsidR="001C4E25" w:rsidRPr="001C4E25" w:rsidRDefault="001C4E25" w:rsidP="001C4E25">
            <w:pPr>
              <w:spacing w:after="0" w:line="240" w:lineRule="auto"/>
              <w:jc w:val="center"/>
              <w:rPr>
                <w:sz w:val="20"/>
                <w:szCs w:val="20"/>
              </w:rPr>
            </w:pPr>
            <w:r w:rsidRPr="001C4E25">
              <w:rPr>
                <w:sz w:val="20"/>
                <w:szCs w:val="20"/>
              </w:rPr>
              <w:t>490.2</w:t>
            </w:r>
          </w:p>
        </w:tc>
        <w:tc>
          <w:tcPr>
            <w:tcW w:w="1352" w:type="dxa"/>
          </w:tcPr>
          <w:p w14:paraId="7A0CBFC0" w14:textId="77777777" w:rsidR="001C4E25" w:rsidRPr="001C4E25" w:rsidRDefault="001C4E25" w:rsidP="001C4E25">
            <w:pPr>
              <w:spacing w:after="0" w:line="240" w:lineRule="auto"/>
              <w:jc w:val="center"/>
              <w:rPr>
                <w:sz w:val="20"/>
                <w:szCs w:val="20"/>
              </w:rPr>
            </w:pPr>
            <w:r w:rsidRPr="001C4E25">
              <w:rPr>
                <w:sz w:val="20"/>
                <w:szCs w:val="20"/>
              </w:rPr>
              <w:t>11.2</w:t>
            </w:r>
          </w:p>
        </w:tc>
      </w:tr>
      <w:tr w:rsidR="001C4E25" w:rsidRPr="001C4E25" w14:paraId="50EBD7B2" w14:textId="77777777" w:rsidTr="001D5C1C">
        <w:tc>
          <w:tcPr>
            <w:tcW w:w="2134" w:type="dxa"/>
            <w:shd w:val="clear" w:color="auto" w:fill="BFBFBF" w:themeFill="background1" w:themeFillShade="BF"/>
          </w:tcPr>
          <w:p w14:paraId="674570FB"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74" w:type="dxa"/>
            <w:shd w:val="clear" w:color="auto" w:fill="BFBFBF" w:themeFill="background1" w:themeFillShade="BF"/>
          </w:tcPr>
          <w:p w14:paraId="6E0C2B24" w14:textId="77777777" w:rsidR="001C4E25" w:rsidRPr="001C4E25" w:rsidRDefault="001C4E25" w:rsidP="001C4E25">
            <w:pPr>
              <w:spacing w:after="0" w:line="240" w:lineRule="auto"/>
              <w:jc w:val="center"/>
              <w:rPr>
                <w:sz w:val="20"/>
                <w:szCs w:val="20"/>
              </w:rPr>
            </w:pPr>
            <w:r w:rsidRPr="001C4E25">
              <w:rPr>
                <w:sz w:val="20"/>
                <w:szCs w:val="20"/>
              </w:rPr>
              <w:t>122</w:t>
            </w:r>
          </w:p>
        </w:tc>
        <w:tc>
          <w:tcPr>
            <w:tcW w:w="1175" w:type="dxa"/>
            <w:shd w:val="clear" w:color="auto" w:fill="BFBFBF" w:themeFill="background1" w:themeFillShade="BF"/>
          </w:tcPr>
          <w:p w14:paraId="63DFFBBD" w14:textId="77777777" w:rsidR="001C4E25" w:rsidRPr="001C4E25" w:rsidRDefault="001C4E25" w:rsidP="001C4E25">
            <w:pPr>
              <w:spacing w:after="0" w:line="240" w:lineRule="auto"/>
              <w:jc w:val="center"/>
              <w:rPr>
                <w:sz w:val="20"/>
                <w:szCs w:val="20"/>
              </w:rPr>
            </w:pPr>
            <w:r w:rsidRPr="001C4E25">
              <w:rPr>
                <w:sz w:val="20"/>
                <w:szCs w:val="20"/>
              </w:rPr>
              <w:t>494.1</w:t>
            </w:r>
          </w:p>
        </w:tc>
        <w:tc>
          <w:tcPr>
            <w:tcW w:w="1175" w:type="dxa"/>
            <w:shd w:val="clear" w:color="auto" w:fill="BFBFBF" w:themeFill="background1" w:themeFillShade="BF"/>
          </w:tcPr>
          <w:p w14:paraId="22C95EA6" w14:textId="77777777" w:rsidR="001C4E25" w:rsidRPr="001C4E25" w:rsidRDefault="001C4E25" w:rsidP="001C4E25">
            <w:pPr>
              <w:spacing w:after="0" w:line="240" w:lineRule="auto"/>
              <w:jc w:val="center"/>
              <w:rPr>
                <w:sz w:val="20"/>
                <w:szCs w:val="20"/>
              </w:rPr>
            </w:pPr>
            <w:r w:rsidRPr="001C4E25">
              <w:rPr>
                <w:sz w:val="20"/>
                <w:szCs w:val="20"/>
              </w:rPr>
              <w:t>494.0</w:t>
            </w:r>
          </w:p>
        </w:tc>
        <w:tc>
          <w:tcPr>
            <w:tcW w:w="1092" w:type="dxa"/>
            <w:shd w:val="clear" w:color="auto" w:fill="BFBFBF" w:themeFill="background1" w:themeFillShade="BF"/>
          </w:tcPr>
          <w:p w14:paraId="2240C9BE" w14:textId="77777777" w:rsidR="001C4E25" w:rsidRPr="001C4E25" w:rsidRDefault="001C4E25" w:rsidP="001C4E25">
            <w:pPr>
              <w:spacing w:after="0" w:line="240" w:lineRule="auto"/>
              <w:jc w:val="center"/>
              <w:rPr>
                <w:sz w:val="20"/>
                <w:szCs w:val="20"/>
              </w:rPr>
            </w:pPr>
            <w:r w:rsidRPr="001C4E25">
              <w:rPr>
                <w:sz w:val="20"/>
                <w:szCs w:val="20"/>
              </w:rPr>
              <w:t>-0.1</w:t>
            </w:r>
          </w:p>
        </w:tc>
        <w:tc>
          <w:tcPr>
            <w:tcW w:w="1258" w:type="dxa"/>
            <w:shd w:val="clear" w:color="auto" w:fill="BFBFBF" w:themeFill="background1" w:themeFillShade="BF"/>
          </w:tcPr>
          <w:p w14:paraId="2A8843C9" w14:textId="77777777" w:rsidR="001C4E25" w:rsidRPr="001C4E25" w:rsidRDefault="001C4E25" w:rsidP="001C4E25">
            <w:pPr>
              <w:spacing w:after="0" w:line="240" w:lineRule="auto"/>
              <w:jc w:val="center"/>
              <w:rPr>
                <w:sz w:val="20"/>
                <w:szCs w:val="20"/>
              </w:rPr>
            </w:pPr>
            <w:r w:rsidRPr="001C4E25">
              <w:rPr>
                <w:sz w:val="20"/>
                <w:szCs w:val="20"/>
              </w:rPr>
              <w:t>480.8</w:t>
            </w:r>
          </w:p>
        </w:tc>
        <w:tc>
          <w:tcPr>
            <w:tcW w:w="1352" w:type="dxa"/>
            <w:shd w:val="clear" w:color="auto" w:fill="BFBFBF" w:themeFill="background1" w:themeFillShade="BF"/>
          </w:tcPr>
          <w:p w14:paraId="489D2D9E" w14:textId="77777777" w:rsidR="001C4E25" w:rsidRPr="001C4E25" w:rsidRDefault="001C4E25" w:rsidP="001C4E25">
            <w:pPr>
              <w:spacing w:after="0" w:line="240" w:lineRule="auto"/>
              <w:jc w:val="center"/>
              <w:rPr>
                <w:sz w:val="20"/>
                <w:szCs w:val="20"/>
              </w:rPr>
            </w:pPr>
            <w:r w:rsidRPr="001C4E25">
              <w:rPr>
                <w:sz w:val="20"/>
                <w:szCs w:val="20"/>
              </w:rPr>
              <w:t>13.2</w:t>
            </w:r>
          </w:p>
        </w:tc>
      </w:tr>
      <w:tr w:rsidR="001C4E25" w:rsidRPr="001C4E25" w14:paraId="4CC1AC6A" w14:textId="77777777" w:rsidTr="001D5C1C">
        <w:tc>
          <w:tcPr>
            <w:tcW w:w="2134" w:type="dxa"/>
          </w:tcPr>
          <w:p w14:paraId="02BEA494" w14:textId="3B6DD7FA"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74" w:type="dxa"/>
          </w:tcPr>
          <w:p w14:paraId="66BC7E3B" w14:textId="77777777" w:rsidR="001C4E25" w:rsidRPr="001C4E25" w:rsidRDefault="001C4E25" w:rsidP="001C4E25">
            <w:pPr>
              <w:spacing w:after="0" w:line="240" w:lineRule="auto"/>
              <w:jc w:val="center"/>
              <w:rPr>
                <w:sz w:val="20"/>
                <w:szCs w:val="20"/>
              </w:rPr>
            </w:pPr>
            <w:r w:rsidRPr="001C4E25">
              <w:rPr>
                <w:sz w:val="20"/>
                <w:szCs w:val="20"/>
              </w:rPr>
              <w:t>90</w:t>
            </w:r>
          </w:p>
        </w:tc>
        <w:tc>
          <w:tcPr>
            <w:tcW w:w="1175" w:type="dxa"/>
          </w:tcPr>
          <w:p w14:paraId="68438DAD" w14:textId="77777777" w:rsidR="001C4E25" w:rsidRPr="001C4E25" w:rsidRDefault="001C4E25" w:rsidP="001C4E25">
            <w:pPr>
              <w:spacing w:after="0" w:line="240" w:lineRule="auto"/>
              <w:jc w:val="center"/>
              <w:rPr>
                <w:sz w:val="20"/>
                <w:szCs w:val="20"/>
              </w:rPr>
            </w:pPr>
            <w:r w:rsidRPr="001C4E25">
              <w:rPr>
                <w:sz w:val="20"/>
                <w:szCs w:val="20"/>
              </w:rPr>
              <w:t>502.7</w:t>
            </w:r>
          </w:p>
        </w:tc>
        <w:tc>
          <w:tcPr>
            <w:tcW w:w="1175" w:type="dxa"/>
          </w:tcPr>
          <w:p w14:paraId="029F1A71" w14:textId="77777777" w:rsidR="001C4E25" w:rsidRPr="001C4E25" w:rsidRDefault="001C4E25" w:rsidP="001C4E25">
            <w:pPr>
              <w:spacing w:after="0" w:line="240" w:lineRule="auto"/>
              <w:jc w:val="center"/>
              <w:rPr>
                <w:sz w:val="20"/>
                <w:szCs w:val="20"/>
              </w:rPr>
            </w:pPr>
            <w:r w:rsidRPr="001C4E25">
              <w:rPr>
                <w:sz w:val="20"/>
                <w:szCs w:val="20"/>
              </w:rPr>
              <w:t>507.3</w:t>
            </w:r>
          </w:p>
        </w:tc>
        <w:tc>
          <w:tcPr>
            <w:tcW w:w="1092" w:type="dxa"/>
          </w:tcPr>
          <w:p w14:paraId="2CC60671" w14:textId="77777777" w:rsidR="001C4E25" w:rsidRPr="001C4E25" w:rsidRDefault="001C4E25" w:rsidP="001C4E25">
            <w:pPr>
              <w:spacing w:after="0" w:line="240" w:lineRule="auto"/>
              <w:jc w:val="center"/>
              <w:rPr>
                <w:sz w:val="20"/>
                <w:szCs w:val="20"/>
              </w:rPr>
            </w:pPr>
            <w:r w:rsidRPr="001C4E25">
              <w:rPr>
                <w:sz w:val="20"/>
                <w:szCs w:val="20"/>
              </w:rPr>
              <w:t>4.6</w:t>
            </w:r>
          </w:p>
        </w:tc>
        <w:tc>
          <w:tcPr>
            <w:tcW w:w="1258" w:type="dxa"/>
          </w:tcPr>
          <w:p w14:paraId="43F1E908" w14:textId="77777777" w:rsidR="001C4E25" w:rsidRPr="001C4E25" w:rsidRDefault="001C4E25" w:rsidP="001C4E25">
            <w:pPr>
              <w:spacing w:after="0" w:line="240" w:lineRule="auto"/>
              <w:jc w:val="center"/>
              <w:rPr>
                <w:sz w:val="20"/>
                <w:szCs w:val="20"/>
              </w:rPr>
            </w:pPr>
            <w:r w:rsidRPr="001C4E25">
              <w:rPr>
                <w:sz w:val="20"/>
                <w:szCs w:val="20"/>
              </w:rPr>
              <w:t>488.4</w:t>
            </w:r>
          </w:p>
        </w:tc>
        <w:tc>
          <w:tcPr>
            <w:tcW w:w="1352" w:type="dxa"/>
          </w:tcPr>
          <w:p w14:paraId="3285A96E" w14:textId="77777777" w:rsidR="001C4E25" w:rsidRPr="001C4E25" w:rsidRDefault="001C4E25" w:rsidP="001C4E25">
            <w:pPr>
              <w:spacing w:after="0" w:line="240" w:lineRule="auto"/>
              <w:jc w:val="center"/>
              <w:rPr>
                <w:sz w:val="20"/>
                <w:szCs w:val="20"/>
              </w:rPr>
            </w:pPr>
            <w:r w:rsidRPr="001C4E25">
              <w:rPr>
                <w:sz w:val="20"/>
                <w:szCs w:val="20"/>
              </w:rPr>
              <w:t>18.9</w:t>
            </w:r>
          </w:p>
        </w:tc>
      </w:tr>
      <w:tr w:rsidR="001C4E25" w:rsidRPr="001C4E25" w14:paraId="2816DE2B" w14:textId="77777777" w:rsidTr="001D5C1C">
        <w:tc>
          <w:tcPr>
            <w:tcW w:w="2134" w:type="dxa"/>
            <w:tcBorders>
              <w:bottom w:val="single" w:sz="4" w:space="0" w:color="auto"/>
            </w:tcBorders>
            <w:shd w:val="clear" w:color="auto" w:fill="BFBFBF" w:themeFill="background1" w:themeFillShade="BF"/>
          </w:tcPr>
          <w:p w14:paraId="3D0034FA"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74" w:type="dxa"/>
            <w:tcBorders>
              <w:bottom w:val="single" w:sz="4" w:space="0" w:color="auto"/>
            </w:tcBorders>
            <w:shd w:val="clear" w:color="auto" w:fill="BFBFBF" w:themeFill="background1" w:themeFillShade="BF"/>
          </w:tcPr>
          <w:p w14:paraId="4BFD25D3" w14:textId="77777777" w:rsidR="001C4E25" w:rsidRPr="001C4E25" w:rsidRDefault="001C4E25" w:rsidP="001C4E25">
            <w:pPr>
              <w:spacing w:after="0" w:line="240" w:lineRule="auto"/>
              <w:jc w:val="center"/>
              <w:rPr>
                <w:sz w:val="20"/>
                <w:szCs w:val="20"/>
              </w:rPr>
            </w:pPr>
            <w:r w:rsidRPr="001C4E25">
              <w:rPr>
                <w:sz w:val="20"/>
                <w:szCs w:val="20"/>
              </w:rPr>
              <w:t>843</w:t>
            </w:r>
          </w:p>
        </w:tc>
        <w:tc>
          <w:tcPr>
            <w:tcW w:w="1175" w:type="dxa"/>
            <w:tcBorders>
              <w:bottom w:val="single" w:sz="4" w:space="0" w:color="auto"/>
            </w:tcBorders>
            <w:shd w:val="clear" w:color="auto" w:fill="BFBFBF" w:themeFill="background1" w:themeFillShade="BF"/>
          </w:tcPr>
          <w:p w14:paraId="49A0E2AC" w14:textId="77777777" w:rsidR="001C4E25" w:rsidRPr="001C4E25" w:rsidRDefault="001C4E25" w:rsidP="001C4E25">
            <w:pPr>
              <w:spacing w:after="0" w:line="240" w:lineRule="auto"/>
              <w:jc w:val="center"/>
              <w:rPr>
                <w:sz w:val="20"/>
                <w:szCs w:val="20"/>
              </w:rPr>
            </w:pPr>
            <w:r w:rsidRPr="001C4E25">
              <w:rPr>
                <w:sz w:val="20"/>
                <w:szCs w:val="20"/>
              </w:rPr>
              <w:t>511.3</w:t>
            </w:r>
          </w:p>
        </w:tc>
        <w:tc>
          <w:tcPr>
            <w:tcW w:w="1175" w:type="dxa"/>
            <w:tcBorders>
              <w:bottom w:val="single" w:sz="4" w:space="0" w:color="auto"/>
            </w:tcBorders>
            <w:shd w:val="clear" w:color="auto" w:fill="BFBFBF" w:themeFill="background1" w:themeFillShade="BF"/>
          </w:tcPr>
          <w:p w14:paraId="3C24C437" w14:textId="77777777" w:rsidR="001C4E25" w:rsidRPr="001C4E25" w:rsidRDefault="001C4E25" w:rsidP="001C4E25">
            <w:pPr>
              <w:spacing w:after="0" w:line="240" w:lineRule="auto"/>
              <w:jc w:val="center"/>
              <w:rPr>
                <w:sz w:val="20"/>
                <w:szCs w:val="20"/>
              </w:rPr>
            </w:pPr>
            <w:r w:rsidRPr="001C4E25">
              <w:rPr>
                <w:sz w:val="20"/>
                <w:szCs w:val="20"/>
              </w:rPr>
              <w:t>513.2</w:t>
            </w:r>
          </w:p>
        </w:tc>
        <w:tc>
          <w:tcPr>
            <w:tcW w:w="1092" w:type="dxa"/>
            <w:tcBorders>
              <w:bottom w:val="single" w:sz="4" w:space="0" w:color="auto"/>
            </w:tcBorders>
            <w:shd w:val="clear" w:color="auto" w:fill="BFBFBF" w:themeFill="background1" w:themeFillShade="BF"/>
          </w:tcPr>
          <w:p w14:paraId="698842C0" w14:textId="77777777" w:rsidR="001C4E25" w:rsidRPr="001C4E25" w:rsidRDefault="001C4E25" w:rsidP="001C4E25">
            <w:pPr>
              <w:spacing w:after="0" w:line="240" w:lineRule="auto"/>
              <w:jc w:val="center"/>
              <w:rPr>
                <w:sz w:val="20"/>
                <w:szCs w:val="20"/>
              </w:rPr>
            </w:pPr>
            <w:r w:rsidRPr="001C4E25">
              <w:rPr>
                <w:sz w:val="20"/>
                <w:szCs w:val="20"/>
              </w:rPr>
              <w:t>1.9</w:t>
            </w:r>
          </w:p>
        </w:tc>
        <w:tc>
          <w:tcPr>
            <w:tcW w:w="1258" w:type="dxa"/>
            <w:tcBorders>
              <w:bottom w:val="single" w:sz="4" w:space="0" w:color="auto"/>
            </w:tcBorders>
            <w:shd w:val="clear" w:color="auto" w:fill="BFBFBF" w:themeFill="background1" w:themeFillShade="BF"/>
          </w:tcPr>
          <w:p w14:paraId="2B75B89C" w14:textId="77777777" w:rsidR="001C4E25" w:rsidRPr="001C4E25" w:rsidRDefault="001C4E25" w:rsidP="001C4E25">
            <w:pPr>
              <w:spacing w:after="0" w:line="240" w:lineRule="auto"/>
              <w:jc w:val="center"/>
              <w:rPr>
                <w:sz w:val="20"/>
                <w:szCs w:val="20"/>
              </w:rPr>
            </w:pPr>
            <w:r w:rsidRPr="001C4E25">
              <w:rPr>
                <w:sz w:val="20"/>
                <w:szCs w:val="20"/>
              </w:rPr>
              <w:t>500.5</w:t>
            </w:r>
          </w:p>
        </w:tc>
        <w:tc>
          <w:tcPr>
            <w:tcW w:w="1352" w:type="dxa"/>
            <w:tcBorders>
              <w:bottom w:val="single" w:sz="4" w:space="0" w:color="auto"/>
            </w:tcBorders>
            <w:shd w:val="clear" w:color="auto" w:fill="BFBFBF" w:themeFill="background1" w:themeFillShade="BF"/>
          </w:tcPr>
          <w:p w14:paraId="5E3811FC" w14:textId="77777777" w:rsidR="001C4E25" w:rsidRPr="001C4E25" w:rsidRDefault="001C4E25" w:rsidP="001C4E25">
            <w:pPr>
              <w:spacing w:after="0" w:line="240" w:lineRule="auto"/>
              <w:jc w:val="center"/>
              <w:rPr>
                <w:sz w:val="20"/>
                <w:szCs w:val="20"/>
              </w:rPr>
            </w:pPr>
            <w:r w:rsidRPr="001C4E25">
              <w:rPr>
                <w:sz w:val="20"/>
                <w:szCs w:val="20"/>
              </w:rPr>
              <w:t>12.7</w:t>
            </w:r>
          </w:p>
        </w:tc>
      </w:tr>
      <w:tr w:rsidR="001C4E25" w:rsidRPr="001C4E25" w14:paraId="4A9EBEBD" w14:textId="77777777" w:rsidTr="001D5C1C">
        <w:tc>
          <w:tcPr>
            <w:tcW w:w="9360" w:type="dxa"/>
            <w:gridSpan w:val="7"/>
            <w:tcBorders>
              <w:left w:val="nil"/>
              <w:bottom w:val="nil"/>
              <w:right w:val="nil"/>
            </w:tcBorders>
          </w:tcPr>
          <w:p w14:paraId="003CAED2" w14:textId="34155D17" w:rsidR="001C4E25" w:rsidRDefault="001C4E25" w:rsidP="00A86E27">
            <w:pPr>
              <w:spacing w:before="60" w:after="0" w:line="240" w:lineRule="auto"/>
              <w:rPr>
                <w:rFonts w:ascii="Calibri" w:hAnsi="Calibri"/>
                <w:sz w:val="18"/>
                <w:szCs w:val="18"/>
              </w:rPr>
            </w:pPr>
            <w:r w:rsidRPr="001C4E25">
              <w:rPr>
                <w:rFonts w:ascii="Calibri" w:hAnsi="Calibri"/>
                <w:sz w:val="18"/>
                <w:szCs w:val="18"/>
              </w:rPr>
              <w:t>Next Generation MCAS Achievement Levels: 440</w:t>
            </w:r>
            <w:r w:rsidR="00A86E27">
              <w:rPr>
                <w:rFonts w:ascii="Calibri" w:hAnsi="Calibri"/>
                <w:sz w:val="18"/>
                <w:szCs w:val="18"/>
              </w:rPr>
              <w:t>–</w:t>
            </w:r>
            <w:r w:rsidRPr="001C4E25">
              <w:rPr>
                <w:rFonts w:ascii="Calibri" w:hAnsi="Calibri"/>
                <w:sz w:val="18"/>
                <w:szCs w:val="18"/>
              </w:rPr>
              <w:t>470 Not Meeting Expectations; 470</w:t>
            </w:r>
            <w:r w:rsidR="00A86E27">
              <w:rPr>
                <w:rFonts w:ascii="Calibri" w:hAnsi="Calibri"/>
                <w:sz w:val="18"/>
                <w:szCs w:val="18"/>
              </w:rPr>
              <w:t>–</w:t>
            </w:r>
            <w:r w:rsidRPr="001C4E25">
              <w:rPr>
                <w:rFonts w:ascii="Calibri" w:hAnsi="Calibri"/>
                <w:sz w:val="18"/>
                <w:szCs w:val="18"/>
              </w:rPr>
              <w:t>500 Partially Meeting Expectations; 500</w:t>
            </w:r>
            <w:r w:rsidR="00A86E27">
              <w:rPr>
                <w:rFonts w:ascii="Calibri" w:hAnsi="Calibri"/>
                <w:sz w:val="18"/>
                <w:szCs w:val="18"/>
              </w:rPr>
              <w:t>–</w:t>
            </w:r>
            <w:r w:rsidRPr="001C4E25">
              <w:rPr>
                <w:rFonts w:ascii="Calibri" w:hAnsi="Calibri"/>
                <w:sz w:val="18"/>
                <w:szCs w:val="18"/>
              </w:rPr>
              <w:t>530 Meeting Expectations; 530</w:t>
            </w:r>
            <w:r w:rsidR="00A86E27">
              <w:rPr>
                <w:rFonts w:ascii="Calibri" w:hAnsi="Calibri"/>
                <w:sz w:val="18"/>
                <w:szCs w:val="18"/>
              </w:rPr>
              <w:t>–</w:t>
            </w:r>
            <w:r w:rsidRPr="001C4E25">
              <w:rPr>
                <w:rFonts w:ascii="Calibri" w:hAnsi="Calibri"/>
                <w:sz w:val="18"/>
                <w:szCs w:val="18"/>
              </w:rPr>
              <w:t>560 Exceeding Expectations</w:t>
            </w:r>
          </w:p>
          <w:p w14:paraId="1055E77F" w14:textId="1E8C1CE1" w:rsidR="00A86E27" w:rsidRPr="001C4E25" w:rsidRDefault="00A86E27" w:rsidP="00A86E27">
            <w:pPr>
              <w:spacing w:before="60" w:after="0" w:line="240" w:lineRule="auto"/>
              <w:rPr>
                <w:rFonts w:cs="Times New Roman"/>
              </w:rPr>
            </w:pPr>
          </w:p>
        </w:tc>
      </w:tr>
    </w:tbl>
    <w:p w14:paraId="47083D10" w14:textId="6F28BCE7" w:rsidR="001C4E25" w:rsidRDefault="001C4E25" w:rsidP="001C4E25">
      <w:pPr>
        <w:spacing w:after="0"/>
        <w:rPr>
          <w:rFonts w:cs="Times New Roman"/>
        </w:rPr>
      </w:pPr>
    </w:p>
    <w:p w14:paraId="08E3E328" w14:textId="2DC2DC47" w:rsidR="0041277F" w:rsidRDefault="0041277F" w:rsidP="001C4E25">
      <w:pPr>
        <w:spacing w:after="0"/>
        <w:rPr>
          <w:rFonts w:cs="Times New Roman"/>
        </w:rPr>
      </w:pPr>
    </w:p>
    <w:p w14:paraId="27895195" w14:textId="77777777" w:rsidR="005A46F3" w:rsidRDefault="005A46F3" w:rsidP="001C4E25">
      <w:pPr>
        <w:spacing w:after="0"/>
        <w:rPr>
          <w:rFonts w:cs="Times New Roman"/>
        </w:rPr>
      </w:pPr>
    </w:p>
    <w:p w14:paraId="4B553981" w14:textId="77777777" w:rsidR="005B6988" w:rsidRPr="001C4E25" w:rsidRDefault="005B6988" w:rsidP="001C4E25">
      <w:pPr>
        <w:spacing w:after="0"/>
        <w:rPr>
          <w:rFonts w:cs="Times New Roman"/>
        </w:rPr>
      </w:pPr>
    </w:p>
    <w:tbl>
      <w:tblPr>
        <w:tblStyle w:val="TableGrid5"/>
        <w:tblW w:w="0" w:type="auto"/>
        <w:tblLook w:val="00A0" w:firstRow="1" w:lastRow="0" w:firstColumn="1" w:lastColumn="0" w:noHBand="0" w:noVBand="0"/>
        <w:tblCaption w:val="Table 4a: Northborough Public Schools"/>
        <w:tblDescription w:val="Next-Generation MCAS Math Scaled Scores grades 3–8, 2017–2018"/>
      </w:tblPr>
      <w:tblGrid>
        <w:gridCol w:w="2159"/>
        <w:gridCol w:w="1169"/>
        <w:gridCol w:w="1170"/>
        <w:gridCol w:w="1170"/>
        <w:gridCol w:w="1082"/>
        <w:gridCol w:w="1258"/>
        <w:gridCol w:w="1352"/>
      </w:tblGrid>
      <w:tr w:rsidR="001C4E25" w:rsidRPr="001C4E25" w14:paraId="115264B2" w14:textId="77777777" w:rsidTr="001D5C1C">
        <w:tc>
          <w:tcPr>
            <w:tcW w:w="9360" w:type="dxa"/>
            <w:gridSpan w:val="7"/>
            <w:tcBorders>
              <w:top w:val="nil"/>
              <w:left w:val="nil"/>
              <w:right w:val="nil"/>
            </w:tcBorders>
          </w:tcPr>
          <w:p w14:paraId="221B77F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lastRenderedPageBreak/>
              <w:t>Table 4a: Northborough Public Schools</w:t>
            </w:r>
          </w:p>
          <w:p w14:paraId="12D505F6" w14:textId="6758409D" w:rsidR="001C4E25" w:rsidRPr="001C4E25" w:rsidRDefault="001C4E25" w:rsidP="00DE6C12">
            <w:pPr>
              <w:spacing w:after="0" w:line="240" w:lineRule="auto"/>
              <w:jc w:val="center"/>
              <w:rPr>
                <w:rFonts w:cs="Times New Roman"/>
              </w:rPr>
            </w:pPr>
            <w:r w:rsidRPr="001C4E25">
              <w:rPr>
                <w:rFonts w:cs="Times New Roman"/>
                <w:b/>
                <w:sz w:val="20"/>
                <w:szCs w:val="20"/>
              </w:rPr>
              <w:t>Next-Generation MCAS Math Scaled Scores grades 3</w:t>
            </w:r>
            <w:r w:rsidR="00DE6C12">
              <w:rPr>
                <w:rFonts w:cs="Times New Roman"/>
                <w:b/>
                <w:sz w:val="20"/>
                <w:szCs w:val="20"/>
              </w:rPr>
              <w:t>–</w:t>
            </w:r>
            <w:r w:rsidRPr="001C4E25">
              <w:rPr>
                <w:rFonts w:cs="Times New Roman"/>
                <w:b/>
                <w:sz w:val="20"/>
                <w:szCs w:val="20"/>
              </w:rPr>
              <w:t>8, 2017</w:t>
            </w:r>
            <w:r w:rsidR="00DE6C12">
              <w:rPr>
                <w:rFonts w:cs="Times New Roman"/>
                <w:b/>
                <w:sz w:val="20"/>
                <w:szCs w:val="20"/>
              </w:rPr>
              <w:t>–</w:t>
            </w:r>
            <w:r w:rsidRPr="001C4E25">
              <w:rPr>
                <w:rFonts w:cs="Times New Roman"/>
                <w:b/>
                <w:sz w:val="20"/>
                <w:szCs w:val="20"/>
              </w:rPr>
              <w:t>2018</w:t>
            </w:r>
          </w:p>
        </w:tc>
      </w:tr>
      <w:tr w:rsidR="001C4E25" w:rsidRPr="001C4E25" w14:paraId="1F4D8975" w14:textId="77777777" w:rsidTr="001D5C1C">
        <w:tc>
          <w:tcPr>
            <w:tcW w:w="2159" w:type="dxa"/>
            <w:shd w:val="clear" w:color="auto" w:fill="BFBFBF" w:themeFill="background1" w:themeFillShade="BF"/>
          </w:tcPr>
          <w:p w14:paraId="20EDA83A"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1169" w:type="dxa"/>
            <w:shd w:val="clear" w:color="auto" w:fill="BFBFBF" w:themeFill="background1" w:themeFillShade="BF"/>
          </w:tcPr>
          <w:p w14:paraId="585B8F5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0" w:type="dxa"/>
            <w:shd w:val="clear" w:color="auto" w:fill="BFBFBF" w:themeFill="background1" w:themeFillShade="BF"/>
          </w:tcPr>
          <w:p w14:paraId="4B95CC8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0" w:type="dxa"/>
            <w:shd w:val="clear" w:color="auto" w:fill="BFBFBF" w:themeFill="background1" w:themeFillShade="BF"/>
          </w:tcPr>
          <w:p w14:paraId="4CD4101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82" w:type="dxa"/>
            <w:shd w:val="clear" w:color="auto" w:fill="BFBFBF" w:themeFill="background1" w:themeFillShade="BF"/>
          </w:tcPr>
          <w:p w14:paraId="7E79186A"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06AA9C3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5A37874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3A071974" w14:textId="77777777" w:rsidTr="001D5C1C">
        <w:tc>
          <w:tcPr>
            <w:tcW w:w="2159" w:type="dxa"/>
          </w:tcPr>
          <w:p w14:paraId="7C9F1F19"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7F78FADD" w14:textId="77777777" w:rsidR="001C4E25" w:rsidRPr="001C4E25" w:rsidRDefault="001C4E25" w:rsidP="001C4E25">
            <w:pPr>
              <w:spacing w:after="0" w:line="240" w:lineRule="auto"/>
              <w:jc w:val="center"/>
              <w:rPr>
                <w:sz w:val="20"/>
                <w:szCs w:val="20"/>
              </w:rPr>
            </w:pPr>
            <w:r w:rsidRPr="001C4E25">
              <w:rPr>
                <w:sz w:val="20"/>
                <w:szCs w:val="20"/>
              </w:rPr>
              <w:t>25</w:t>
            </w:r>
          </w:p>
        </w:tc>
        <w:tc>
          <w:tcPr>
            <w:tcW w:w="1170" w:type="dxa"/>
          </w:tcPr>
          <w:p w14:paraId="5F3CE8FE" w14:textId="77777777" w:rsidR="001C4E25" w:rsidRPr="001C4E25" w:rsidRDefault="001C4E25" w:rsidP="001C4E25">
            <w:pPr>
              <w:spacing w:after="0" w:line="240" w:lineRule="auto"/>
              <w:jc w:val="center"/>
              <w:rPr>
                <w:sz w:val="20"/>
                <w:szCs w:val="20"/>
              </w:rPr>
            </w:pPr>
            <w:r w:rsidRPr="001C4E25">
              <w:rPr>
                <w:sz w:val="20"/>
                <w:szCs w:val="20"/>
              </w:rPr>
              <w:t>496.5</w:t>
            </w:r>
          </w:p>
        </w:tc>
        <w:tc>
          <w:tcPr>
            <w:tcW w:w="1170" w:type="dxa"/>
          </w:tcPr>
          <w:p w14:paraId="3EC34A17" w14:textId="77777777" w:rsidR="001C4E25" w:rsidRPr="001C4E25" w:rsidRDefault="001C4E25" w:rsidP="001C4E25">
            <w:pPr>
              <w:spacing w:after="0" w:line="240" w:lineRule="auto"/>
              <w:jc w:val="center"/>
              <w:rPr>
                <w:sz w:val="20"/>
                <w:szCs w:val="20"/>
              </w:rPr>
            </w:pPr>
            <w:r w:rsidRPr="001C4E25">
              <w:rPr>
                <w:sz w:val="20"/>
                <w:szCs w:val="20"/>
              </w:rPr>
              <w:t>496.0</w:t>
            </w:r>
          </w:p>
        </w:tc>
        <w:tc>
          <w:tcPr>
            <w:tcW w:w="1082" w:type="dxa"/>
          </w:tcPr>
          <w:p w14:paraId="64FE2AD2" w14:textId="77777777" w:rsidR="001C4E25" w:rsidRPr="001C4E25" w:rsidRDefault="001C4E25" w:rsidP="001C4E25">
            <w:pPr>
              <w:spacing w:after="0" w:line="240" w:lineRule="auto"/>
              <w:jc w:val="center"/>
              <w:rPr>
                <w:sz w:val="20"/>
                <w:szCs w:val="20"/>
              </w:rPr>
            </w:pPr>
            <w:r w:rsidRPr="001C4E25">
              <w:rPr>
                <w:sz w:val="20"/>
                <w:szCs w:val="20"/>
              </w:rPr>
              <w:t>-0.5</w:t>
            </w:r>
          </w:p>
        </w:tc>
        <w:tc>
          <w:tcPr>
            <w:tcW w:w="1258" w:type="dxa"/>
          </w:tcPr>
          <w:p w14:paraId="05BDABA9" w14:textId="77777777" w:rsidR="001C4E25" w:rsidRPr="001C4E25" w:rsidRDefault="001C4E25" w:rsidP="001C4E25">
            <w:pPr>
              <w:spacing w:after="0" w:line="240" w:lineRule="auto"/>
              <w:jc w:val="center"/>
              <w:rPr>
                <w:sz w:val="20"/>
                <w:szCs w:val="20"/>
              </w:rPr>
            </w:pPr>
            <w:r w:rsidRPr="001C4E25">
              <w:rPr>
                <w:sz w:val="20"/>
                <w:szCs w:val="20"/>
              </w:rPr>
              <w:t>486.9</w:t>
            </w:r>
          </w:p>
        </w:tc>
        <w:tc>
          <w:tcPr>
            <w:tcW w:w="1352" w:type="dxa"/>
          </w:tcPr>
          <w:p w14:paraId="586F1F0D" w14:textId="77777777" w:rsidR="001C4E25" w:rsidRPr="001C4E25" w:rsidRDefault="001C4E25" w:rsidP="001C4E25">
            <w:pPr>
              <w:spacing w:after="0" w:line="240" w:lineRule="auto"/>
              <w:jc w:val="center"/>
              <w:rPr>
                <w:sz w:val="20"/>
                <w:szCs w:val="20"/>
              </w:rPr>
            </w:pPr>
            <w:r w:rsidRPr="001C4E25">
              <w:rPr>
                <w:sz w:val="20"/>
                <w:szCs w:val="20"/>
              </w:rPr>
              <w:t>9.1</w:t>
            </w:r>
          </w:p>
        </w:tc>
      </w:tr>
      <w:tr w:rsidR="001C4E25" w:rsidRPr="001C4E25" w14:paraId="27205F15" w14:textId="77777777" w:rsidTr="001D5C1C">
        <w:tc>
          <w:tcPr>
            <w:tcW w:w="2159" w:type="dxa"/>
            <w:shd w:val="clear" w:color="auto" w:fill="BFBFBF" w:themeFill="background1" w:themeFillShade="BF"/>
          </w:tcPr>
          <w:p w14:paraId="3D6847EA"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649BAE81" w14:textId="77777777" w:rsidR="001C4E25" w:rsidRPr="001C4E25" w:rsidRDefault="001C4E25" w:rsidP="001C4E25">
            <w:pPr>
              <w:spacing w:after="0" w:line="240" w:lineRule="auto"/>
              <w:jc w:val="center"/>
              <w:rPr>
                <w:sz w:val="20"/>
                <w:szCs w:val="20"/>
              </w:rPr>
            </w:pPr>
            <w:r w:rsidRPr="001C4E25">
              <w:rPr>
                <w:sz w:val="20"/>
                <w:szCs w:val="20"/>
              </w:rPr>
              <w:t>136</w:t>
            </w:r>
          </w:p>
        </w:tc>
        <w:tc>
          <w:tcPr>
            <w:tcW w:w="1170" w:type="dxa"/>
            <w:shd w:val="clear" w:color="auto" w:fill="BFBFBF" w:themeFill="background1" w:themeFillShade="BF"/>
          </w:tcPr>
          <w:p w14:paraId="4382642E" w14:textId="77777777" w:rsidR="001C4E25" w:rsidRPr="001C4E25" w:rsidRDefault="001C4E25" w:rsidP="001C4E25">
            <w:pPr>
              <w:spacing w:after="0" w:line="240" w:lineRule="auto"/>
              <w:jc w:val="center"/>
              <w:rPr>
                <w:sz w:val="20"/>
                <w:szCs w:val="20"/>
              </w:rPr>
            </w:pPr>
            <w:r w:rsidRPr="001C4E25">
              <w:rPr>
                <w:sz w:val="20"/>
                <w:szCs w:val="20"/>
              </w:rPr>
              <w:t>525.5</w:t>
            </w:r>
          </w:p>
        </w:tc>
        <w:tc>
          <w:tcPr>
            <w:tcW w:w="1170" w:type="dxa"/>
            <w:shd w:val="clear" w:color="auto" w:fill="BFBFBF" w:themeFill="background1" w:themeFillShade="BF"/>
          </w:tcPr>
          <w:p w14:paraId="7C49FFF7" w14:textId="77777777" w:rsidR="001C4E25" w:rsidRPr="001C4E25" w:rsidRDefault="001C4E25" w:rsidP="001C4E25">
            <w:pPr>
              <w:spacing w:after="0" w:line="240" w:lineRule="auto"/>
              <w:jc w:val="center"/>
              <w:rPr>
                <w:sz w:val="20"/>
                <w:szCs w:val="20"/>
              </w:rPr>
            </w:pPr>
            <w:r w:rsidRPr="001C4E25">
              <w:rPr>
                <w:sz w:val="20"/>
                <w:szCs w:val="20"/>
              </w:rPr>
              <w:t>523.9</w:t>
            </w:r>
          </w:p>
        </w:tc>
        <w:tc>
          <w:tcPr>
            <w:tcW w:w="1082" w:type="dxa"/>
            <w:shd w:val="clear" w:color="auto" w:fill="BFBFBF" w:themeFill="background1" w:themeFillShade="BF"/>
          </w:tcPr>
          <w:p w14:paraId="3DED9CF8" w14:textId="77777777" w:rsidR="001C4E25" w:rsidRPr="001C4E25" w:rsidRDefault="001C4E25" w:rsidP="001C4E25">
            <w:pPr>
              <w:spacing w:after="0" w:line="240" w:lineRule="auto"/>
              <w:jc w:val="center"/>
              <w:rPr>
                <w:sz w:val="20"/>
                <w:szCs w:val="20"/>
              </w:rPr>
            </w:pPr>
            <w:r w:rsidRPr="001C4E25">
              <w:rPr>
                <w:sz w:val="20"/>
                <w:szCs w:val="20"/>
              </w:rPr>
              <w:t>-1.6</w:t>
            </w:r>
          </w:p>
        </w:tc>
        <w:tc>
          <w:tcPr>
            <w:tcW w:w="1258" w:type="dxa"/>
            <w:shd w:val="clear" w:color="auto" w:fill="BFBFBF" w:themeFill="background1" w:themeFillShade="BF"/>
          </w:tcPr>
          <w:p w14:paraId="5FABA1D8" w14:textId="77777777" w:rsidR="001C4E25" w:rsidRPr="001C4E25" w:rsidRDefault="001C4E25" w:rsidP="001C4E25">
            <w:pPr>
              <w:spacing w:after="0" w:line="240" w:lineRule="auto"/>
              <w:jc w:val="center"/>
              <w:rPr>
                <w:sz w:val="20"/>
                <w:szCs w:val="20"/>
              </w:rPr>
            </w:pPr>
            <w:r w:rsidRPr="001C4E25">
              <w:rPr>
                <w:sz w:val="20"/>
                <w:szCs w:val="20"/>
              </w:rPr>
              <w:t>514.3</w:t>
            </w:r>
          </w:p>
        </w:tc>
        <w:tc>
          <w:tcPr>
            <w:tcW w:w="1352" w:type="dxa"/>
            <w:shd w:val="clear" w:color="auto" w:fill="BFBFBF" w:themeFill="background1" w:themeFillShade="BF"/>
          </w:tcPr>
          <w:p w14:paraId="566CCDCF" w14:textId="77777777" w:rsidR="001C4E25" w:rsidRPr="001C4E25" w:rsidRDefault="001C4E25" w:rsidP="001C4E25">
            <w:pPr>
              <w:spacing w:after="0" w:line="240" w:lineRule="auto"/>
              <w:jc w:val="center"/>
              <w:rPr>
                <w:sz w:val="20"/>
                <w:szCs w:val="20"/>
              </w:rPr>
            </w:pPr>
            <w:r w:rsidRPr="001C4E25">
              <w:rPr>
                <w:sz w:val="20"/>
                <w:szCs w:val="20"/>
              </w:rPr>
              <w:t>9.6</w:t>
            </w:r>
          </w:p>
        </w:tc>
      </w:tr>
      <w:tr w:rsidR="001C4E25" w:rsidRPr="001C4E25" w14:paraId="1740F3B6" w14:textId="77777777" w:rsidTr="001D5C1C">
        <w:tc>
          <w:tcPr>
            <w:tcW w:w="2159" w:type="dxa"/>
          </w:tcPr>
          <w:p w14:paraId="1FEC7D26"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4E89F072" w14:textId="77777777" w:rsidR="001C4E25" w:rsidRPr="001C4E25" w:rsidRDefault="001C4E25" w:rsidP="001C4E25">
            <w:pPr>
              <w:spacing w:after="0" w:line="240" w:lineRule="auto"/>
              <w:jc w:val="center"/>
              <w:rPr>
                <w:sz w:val="20"/>
                <w:szCs w:val="20"/>
              </w:rPr>
            </w:pPr>
            <w:r w:rsidRPr="001C4E25">
              <w:rPr>
                <w:sz w:val="20"/>
                <w:szCs w:val="20"/>
              </w:rPr>
              <w:t>87</w:t>
            </w:r>
          </w:p>
        </w:tc>
        <w:tc>
          <w:tcPr>
            <w:tcW w:w="1170" w:type="dxa"/>
          </w:tcPr>
          <w:p w14:paraId="1CDA36DC" w14:textId="77777777" w:rsidR="001C4E25" w:rsidRPr="001C4E25" w:rsidRDefault="001C4E25" w:rsidP="001C4E25">
            <w:pPr>
              <w:spacing w:after="0" w:line="240" w:lineRule="auto"/>
              <w:jc w:val="center"/>
              <w:rPr>
                <w:sz w:val="20"/>
                <w:szCs w:val="20"/>
              </w:rPr>
            </w:pPr>
            <w:r w:rsidRPr="001C4E25">
              <w:rPr>
                <w:sz w:val="20"/>
                <w:szCs w:val="20"/>
              </w:rPr>
              <w:t>496.2</w:t>
            </w:r>
          </w:p>
        </w:tc>
        <w:tc>
          <w:tcPr>
            <w:tcW w:w="1170" w:type="dxa"/>
          </w:tcPr>
          <w:p w14:paraId="7A77498B" w14:textId="77777777" w:rsidR="001C4E25" w:rsidRPr="001C4E25" w:rsidRDefault="001C4E25" w:rsidP="001C4E25">
            <w:pPr>
              <w:spacing w:after="0" w:line="240" w:lineRule="auto"/>
              <w:jc w:val="center"/>
              <w:rPr>
                <w:sz w:val="20"/>
                <w:szCs w:val="20"/>
              </w:rPr>
            </w:pPr>
            <w:r w:rsidRPr="001C4E25">
              <w:rPr>
                <w:sz w:val="20"/>
                <w:szCs w:val="20"/>
              </w:rPr>
              <w:t>497.8</w:t>
            </w:r>
          </w:p>
        </w:tc>
        <w:tc>
          <w:tcPr>
            <w:tcW w:w="1082" w:type="dxa"/>
          </w:tcPr>
          <w:p w14:paraId="4D4D5F78" w14:textId="77777777" w:rsidR="001C4E25" w:rsidRPr="001C4E25" w:rsidRDefault="001C4E25" w:rsidP="001C4E25">
            <w:pPr>
              <w:spacing w:after="0" w:line="240" w:lineRule="auto"/>
              <w:jc w:val="center"/>
              <w:rPr>
                <w:sz w:val="20"/>
                <w:szCs w:val="20"/>
              </w:rPr>
            </w:pPr>
            <w:r w:rsidRPr="001C4E25">
              <w:rPr>
                <w:sz w:val="20"/>
                <w:szCs w:val="20"/>
              </w:rPr>
              <w:t>1.6</w:t>
            </w:r>
          </w:p>
        </w:tc>
        <w:tc>
          <w:tcPr>
            <w:tcW w:w="1258" w:type="dxa"/>
          </w:tcPr>
          <w:p w14:paraId="2C544FBE" w14:textId="77777777" w:rsidR="001C4E25" w:rsidRPr="001C4E25" w:rsidRDefault="001C4E25" w:rsidP="001C4E25">
            <w:pPr>
              <w:spacing w:after="0" w:line="240" w:lineRule="auto"/>
              <w:jc w:val="center"/>
              <w:rPr>
                <w:sz w:val="20"/>
                <w:szCs w:val="20"/>
              </w:rPr>
            </w:pPr>
            <w:r w:rsidRPr="001C4E25">
              <w:rPr>
                <w:sz w:val="20"/>
                <w:szCs w:val="20"/>
              </w:rPr>
              <w:t>487.4</w:t>
            </w:r>
          </w:p>
        </w:tc>
        <w:tc>
          <w:tcPr>
            <w:tcW w:w="1352" w:type="dxa"/>
          </w:tcPr>
          <w:p w14:paraId="3983FB00" w14:textId="77777777" w:rsidR="001C4E25" w:rsidRPr="001C4E25" w:rsidRDefault="001C4E25" w:rsidP="001C4E25">
            <w:pPr>
              <w:spacing w:after="0" w:line="240" w:lineRule="auto"/>
              <w:jc w:val="center"/>
              <w:rPr>
                <w:sz w:val="20"/>
                <w:szCs w:val="20"/>
              </w:rPr>
            </w:pPr>
            <w:r w:rsidRPr="001C4E25">
              <w:rPr>
                <w:sz w:val="20"/>
                <w:szCs w:val="20"/>
              </w:rPr>
              <w:t>10.4</w:t>
            </w:r>
          </w:p>
        </w:tc>
      </w:tr>
      <w:tr w:rsidR="001C4E25" w:rsidRPr="001C4E25" w14:paraId="40152756" w14:textId="77777777" w:rsidTr="001D5C1C">
        <w:tc>
          <w:tcPr>
            <w:tcW w:w="2159" w:type="dxa"/>
            <w:shd w:val="clear" w:color="auto" w:fill="BFBFBF" w:themeFill="background1" w:themeFillShade="BF"/>
          </w:tcPr>
          <w:p w14:paraId="31D25640"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6D439383" w14:textId="77777777" w:rsidR="001C4E25" w:rsidRPr="001C4E25" w:rsidRDefault="001C4E25" w:rsidP="001C4E25">
            <w:pPr>
              <w:spacing w:after="0" w:line="240" w:lineRule="auto"/>
              <w:jc w:val="center"/>
              <w:rPr>
                <w:sz w:val="20"/>
                <w:szCs w:val="20"/>
              </w:rPr>
            </w:pPr>
            <w:r w:rsidRPr="001C4E25">
              <w:rPr>
                <w:sz w:val="20"/>
                <w:szCs w:val="20"/>
              </w:rPr>
              <w:t>45</w:t>
            </w:r>
          </w:p>
        </w:tc>
        <w:tc>
          <w:tcPr>
            <w:tcW w:w="1170" w:type="dxa"/>
            <w:shd w:val="clear" w:color="auto" w:fill="BFBFBF" w:themeFill="background1" w:themeFillShade="BF"/>
          </w:tcPr>
          <w:p w14:paraId="547F069E" w14:textId="77777777" w:rsidR="001C4E25" w:rsidRPr="001C4E25" w:rsidRDefault="001C4E25" w:rsidP="001C4E25">
            <w:pPr>
              <w:spacing w:after="0" w:line="240" w:lineRule="auto"/>
              <w:jc w:val="center"/>
              <w:rPr>
                <w:sz w:val="20"/>
                <w:szCs w:val="20"/>
              </w:rPr>
            </w:pPr>
            <w:r w:rsidRPr="001C4E25">
              <w:rPr>
                <w:sz w:val="20"/>
                <w:szCs w:val="20"/>
              </w:rPr>
              <w:t>509.0</w:t>
            </w:r>
          </w:p>
        </w:tc>
        <w:tc>
          <w:tcPr>
            <w:tcW w:w="1170" w:type="dxa"/>
            <w:shd w:val="clear" w:color="auto" w:fill="BFBFBF" w:themeFill="background1" w:themeFillShade="BF"/>
          </w:tcPr>
          <w:p w14:paraId="282DC952" w14:textId="77777777" w:rsidR="001C4E25" w:rsidRPr="001C4E25" w:rsidRDefault="001C4E25" w:rsidP="001C4E25">
            <w:pPr>
              <w:spacing w:after="0" w:line="240" w:lineRule="auto"/>
              <w:jc w:val="center"/>
              <w:rPr>
                <w:sz w:val="20"/>
                <w:szCs w:val="20"/>
              </w:rPr>
            </w:pPr>
            <w:r w:rsidRPr="001C4E25">
              <w:rPr>
                <w:sz w:val="20"/>
                <w:szCs w:val="20"/>
              </w:rPr>
              <w:t>507.4</w:t>
            </w:r>
          </w:p>
        </w:tc>
        <w:tc>
          <w:tcPr>
            <w:tcW w:w="1082" w:type="dxa"/>
            <w:shd w:val="clear" w:color="auto" w:fill="BFBFBF" w:themeFill="background1" w:themeFillShade="BF"/>
          </w:tcPr>
          <w:p w14:paraId="7F91142B" w14:textId="77777777" w:rsidR="001C4E25" w:rsidRPr="001C4E25" w:rsidRDefault="001C4E25" w:rsidP="001C4E25">
            <w:pPr>
              <w:spacing w:after="0" w:line="240" w:lineRule="auto"/>
              <w:jc w:val="center"/>
              <w:rPr>
                <w:sz w:val="20"/>
                <w:szCs w:val="20"/>
              </w:rPr>
            </w:pPr>
            <w:r w:rsidRPr="001C4E25">
              <w:rPr>
                <w:sz w:val="20"/>
                <w:szCs w:val="20"/>
              </w:rPr>
              <w:t>-1.6</w:t>
            </w:r>
          </w:p>
        </w:tc>
        <w:tc>
          <w:tcPr>
            <w:tcW w:w="1258" w:type="dxa"/>
            <w:shd w:val="clear" w:color="auto" w:fill="BFBFBF" w:themeFill="background1" w:themeFillShade="BF"/>
          </w:tcPr>
          <w:p w14:paraId="7BBFBD76" w14:textId="77777777" w:rsidR="001C4E25" w:rsidRPr="001C4E25" w:rsidRDefault="001C4E25" w:rsidP="001C4E25">
            <w:pPr>
              <w:spacing w:after="0" w:line="240" w:lineRule="auto"/>
              <w:jc w:val="center"/>
              <w:rPr>
                <w:sz w:val="20"/>
                <w:szCs w:val="20"/>
              </w:rPr>
            </w:pPr>
            <w:r w:rsidRPr="001C4E25">
              <w:rPr>
                <w:sz w:val="20"/>
                <w:szCs w:val="20"/>
              </w:rPr>
              <w:t>499.7</w:t>
            </w:r>
          </w:p>
        </w:tc>
        <w:tc>
          <w:tcPr>
            <w:tcW w:w="1352" w:type="dxa"/>
            <w:shd w:val="clear" w:color="auto" w:fill="BFBFBF" w:themeFill="background1" w:themeFillShade="BF"/>
          </w:tcPr>
          <w:p w14:paraId="05D46436" w14:textId="77777777" w:rsidR="001C4E25" w:rsidRPr="001C4E25" w:rsidRDefault="001C4E25" w:rsidP="001C4E25">
            <w:pPr>
              <w:spacing w:after="0" w:line="240" w:lineRule="auto"/>
              <w:jc w:val="center"/>
              <w:rPr>
                <w:sz w:val="20"/>
                <w:szCs w:val="20"/>
              </w:rPr>
            </w:pPr>
            <w:r w:rsidRPr="001C4E25">
              <w:rPr>
                <w:sz w:val="20"/>
                <w:szCs w:val="20"/>
              </w:rPr>
              <w:t>7.7</w:t>
            </w:r>
          </w:p>
        </w:tc>
      </w:tr>
      <w:tr w:rsidR="001C4E25" w:rsidRPr="001C4E25" w14:paraId="3CD25048" w14:textId="77777777" w:rsidTr="001D5C1C">
        <w:tc>
          <w:tcPr>
            <w:tcW w:w="2159" w:type="dxa"/>
          </w:tcPr>
          <w:p w14:paraId="0692DF2B"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4B882EB1" w14:textId="77777777" w:rsidR="001C4E25" w:rsidRPr="001C4E25" w:rsidRDefault="001C4E25" w:rsidP="001C4E25">
            <w:pPr>
              <w:spacing w:after="0" w:line="240" w:lineRule="auto"/>
              <w:jc w:val="center"/>
              <w:rPr>
                <w:sz w:val="20"/>
                <w:szCs w:val="20"/>
              </w:rPr>
            </w:pPr>
            <w:r w:rsidRPr="001C4E25">
              <w:rPr>
                <w:sz w:val="20"/>
                <w:szCs w:val="20"/>
              </w:rPr>
              <w:t>844</w:t>
            </w:r>
          </w:p>
        </w:tc>
        <w:tc>
          <w:tcPr>
            <w:tcW w:w="1170" w:type="dxa"/>
          </w:tcPr>
          <w:p w14:paraId="42740D60" w14:textId="77777777" w:rsidR="001C4E25" w:rsidRPr="001C4E25" w:rsidRDefault="001C4E25" w:rsidP="001C4E25">
            <w:pPr>
              <w:spacing w:after="0" w:line="240" w:lineRule="auto"/>
              <w:jc w:val="center"/>
              <w:rPr>
                <w:sz w:val="20"/>
                <w:szCs w:val="20"/>
              </w:rPr>
            </w:pPr>
            <w:r w:rsidRPr="001C4E25">
              <w:rPr>
                <w:sz w:val="20"/>
                <w:szCs w:val="20"/>
              </w:rPr>
              <w:t>505.3</w:t>
            </w:r>
          </w:p>
        </w:tc>
        <w:tc>
          <w:tcPr>
            <w:tcW w:w="1170" w:type="dxa"/>
          </w:tcPr>
          <w:p w14:paraId="7931E3E1" w14:textId="77777777" w:rsidR="001C4E25" w:rsidRPr="001C4E25" w:rsidRDefault="001C4E25" w:rsidP="001C4E25">
            <w:pPr>
              <w:spacing w:after="0" w:line="240" w:lineRule="auto"/>
              <w:jc w:val="center"/>
              <w:rPr>
                <w:sz w:val="20"/>
                <w:szCs w:val="20"/>
              </w:rPr>
            </w:pPr>
            <w:r w:rsidRPr="001C4E25">
              <w:rPr>
                <w:sz w:val="20"/>
                <w:szCs w:val="20"/>
              </w:rPr>
              <w:t>504.9</w:t>
            </w:r>
          </w:p>
        </w:tc>
        <w:tc>
          <w:tcPr>
            <w:tcW w:w="1082" w:type="dxa"/>
          </w:tcPr>
          <w:p w14:paraId="0A001DEF" w14:textId="77777777" w:rsidR="001C4E25" w:rsidRPr="001C4E25" w:rsidRDefault="001C4E25" w:rsidP="001C4E25">
            <w:pPr>
              <w:spacing w:after="0" w:line="240" w:lineRule="auto"/>
              <w:jc w:val="center"/>
              <w:rPr>
                <w:sz w:val="20"/>
                <w:szCs w:val="20"/>
              </w:rPr>
            </w:pPr>
            <w:r w:rsidRPr="001C4E25">
              <w:rPr>
                <w:sz w:val="20"/>
                <w:szCs w:val="20"/>
              </w:rPr>
              <w:t>-0.4</w:t>
            </w:r>
          </w:p>
        </w:tc>
        <w:tc>
          <w:tcPr>
            <w:tcW w:w="1258" w:type="dxa"/>
          </w:tcPr>
          <w:p w14:paraId="41892294" w14:textId="77777777" w:rsidR="001C4E25" w:rsidRPr="001C4E25" w:rsidRDefault="001C4E25" w:rsidP="001C4E25">
            <w:pPr>
              <w:spacing w:after="0" w:line="240" w:lineRule="auto"/>
              <w:jc w:val="center"/>
              <w:rPr>
                <w:sz w:val="20"/>
                <w:szCs w:val="20"/>
              </w:rPr>
            </w:pPr>
            <w:r w:rsidRPr="001C4E25">
              <w:rPr>
                <w:sz w:val="20"/>
                <w:szCs w:val="20"/>
              </w:rPr>
              <w:t>501.8</w:t>
            </w:r>
          </w:p>
        </w:tc>
        <w:tc>
          <w:tcPr>
            <w:tcW w:w="1352" w:type="dxa"/>
          </w:tcPr>
          <w:p w14:paraId="45006FEA" w14:textId="77777777" w:rsidR="001C4E25" w:rsidRPr="001C4E25" w:rsidRDefault="001C4E25" w:rsidP="001C4E25">
            <w:pPr>
              <w:spacing w:after="0" w:line="240" w:lineRule="auto"/>
              <w:jc w:val="center"/>
              <w:rPr>
                <w:sz w:val="20"/>
                <w:szCs w:val="20"/>
              </w:rPr>
            </w:pPr>
            <w:r w:rsidRPr="001C4E25">
              <w:rPr>
                <w:sz w:val="20"/>
                <w:szCs w:val="20"/>
              </w:rPr>
              <w:t>3.1</w:t>
            </w:r>
          </w:p>
        </w:tc>
      </w:tr>
      <w:tr w:rsidR="001C4E25" w:rsidRPr="001C4E25" w14:paraId="0B8ED713" w14:textId="77777777" w:rsidTr="001D5C1C">
        <w:tc>
          <w:tcPr>
            <w:tcW w:w="2159" w:type="dxa"/>
            <w:shd w:val="clear" w:color="auto" w:fill="BFBFBF" w:themeFill="background1" w:themeFillShade="BF"/>
          </w:tcPr>
          <w:p w14:paraId="6B5E9FB0"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2821125C" w14:textId="77777777" w:rsidR="001C4E25" w:rsidRPr="001C4E25" w:rsidRDefault="001C4E25" w:rsidP="001C4E25">
            <w:pPr>
              <w:spacing w:after="0" w:line="240" w:lineRule="auto"/>
              <w:jc w:val="center"/>
              <w:rPr>
                <w:sz w:val="20"/>
                <w:szCs w:val="20"/>
              </w:rPr>
            </w:pPr>
            <w:r w:rsidRPr="001C4E25">
              <w:rPr>
                <w:sz w:val="20"/>
                <w:szCs w:val="20"/>
              </w:rPr>
              <w:t>390</w:t>
            </w:r>
          </w:p>
        </w:tc>
        <w:tc>
          <w:tcPr>
            <w:tcW w:w="1170" w:type="dxa"/>
            <w:shd w:val="clear" w:color="auto" w:fill="BFBFBF" w:themeFill="background1" w:themeFillShade="BF"/>
          </w:tcPr>
          <w:p w14:paraId="17CA0ACC" w14:textId="77777777" w:rsidR="001C4E25" w:rsidRPr="001C4E25" w:rsidRDefault="001C4E25" w:rsidP="001C4E25">
            <w:pPr>
              <w:spacing w:after="0" w:line="240" w:lineRule="auto"/>
              <w:jc w:val="center"/>
              <w:rPr>
                <w:sz w:val="20"/>
                <w:szCs w:val="20"/>
              </w:rPr>
            </w:pPr>
            <w:r w:rsidRPr="001C4E25">
              <w:rPr>
                <w:sz w:val="20"/>
                <w:szCs w:val="20"/>
              </w:rPr>
              <w:t>492.7</w:t>
            </w:r>
          </w:p>
        </w:tc>
        <w:tc>
          <w:tcPr>
            <w:tcW w:w="1170" w:type="dxa"/>
            <w:shd w:val="clear" w:color="auto" w:fill="BFBFBF" w:themeFill="background1" w:themeFillShade="BF"/>
          </w:tcPr>
          <w:p w14:paraId="3D0CF081" w14:textId="77777777" w:rsidR="001C4E25" w:rsidRPr="001C4E25" w:rsidRDefault="001C4E25" w:rsidP="001C4E25">
            <w:pPr>
              <w:spacing w:after="0" w:line="240" w:lineRule="auto"/>
              <w:jc w:val="center"/>
              <w:rPr>
                <w:sz w:val="20"/>
                <w:szCs w:val="20"/>
              </w:rPr>
            </w:pPr>
            <w:r w:rsidRPr="001C4E25">
              <w:rPr>
                <w:sz w:val="20"/>
                <w:szCs w:val="20"/>
              </w:rPr>
              <w:t>493.7</w:t>
            </w:r>
          </w:p>
        </w:tc>
        <w:tc>
          <w:tcPr>
            <w:tcW w:w="1082" w:type="dxa"/>
            <w:shd w:val="clear" w:color="auto" w:fill="BFBFBF" w:themeFill="background1" w:themeFillShade="BF"/>
          </w:tcPr>
          <w:p w14:paraId="347347C6" w14:textId="77777777" w:rsidR="001C4E25" w:rsidRPr="001C4E25" w:rsidRDefault="001C4E25" w:rsidP="001C4E25">
            <w:pPr>
              <w:spacing w:after="0" w:line="240" w:lineRule="auto"/>
              <w:jc w:val="center"/>
              <w:rPr>
                <w:sz w:val="20"/>
                <w:szCs w:val="20"/>
              </w:rPr>
            </w:pPr>
            <w:r w:rsidRPr="001C4E25">
              <w:rPr>
                <w:sz w:val="20"/>
                <w:szCs w:val="20"/>
              </w:rPr>
              <w:t>1.0</w:t>
            </w:r>
          </w:p>
        </w:tc>
        <w:tc>
          <w:tcPr>
            <w:tcW w:w="1258" w:type="dxa"/>
            <w:shd w:val="clear" w:color="auto" w:fill="BFBFBF" w:themeFill="background1" w:themeFillShade="BF"/>
          </w:tcPr>
          <w:p w14:paraId="459558A3" w14:textId="77777777" w:rsidR="001C4E25" w:rsidRPr="001C4E25" w:rsidRDefault="001C4E25" w:rsidP="001C4E25">
            <w:pPr>
              <w:spacing w:after="0" w:line="240" w:lineRule="auto"/>
              <w:jc w:val="center"/>
              <w:rPr>
                <w:sz w:val="20"/>
                <w:szCs w:val="20"/>
              </w:rPr>
            </w:pPr>
            <w:r w:rsidRPr="001C4E25">
              <w:rPr>
                <w:sz w:val="20"/>
                <w:szCs w:val="20"/>
              </w:rPr>
              <w:t>488.2</w:t>
            </w:r>
          </w:p>
        </w:tc>
        <w:tc>
          <w:tcPr>
            <w:tcW w:w="1352" w:type="dxa"/>
            <w:shd w:val="clear" w:color="auto" w:fill="BFBFBF" w:themeFill="background1" w:themeFillShade="BF"/>
          </w:tcPr>
          <w:p w14:paraId="0D7639AA" w14:textId="77777777" w:rsidR="001C4E25" w:rsidRPr="001C4E25" w:rsidRDefault="001C4E25" w:rsidP="001C4E25">
            <w:pPr>
              <w:spacing w:after="0" w:line="240" w:lineRule="auto"/>
              <w:jc w:val="center"/>
              <w:rPr>
                <w:sz w:val="20"/>
                <w:szCs w:val="20"/>
              </w:rPr>
            </w:pPr>
            <w:r w:rsidRPr="001C4E25">
              <w:rPr>
                <w:sz w:val="20"/>
                <w:szCs w:val="20"/>
              </w:rPr>
              <w:t>5.5</w:t>
            </w:r>
          </w:p>
        </w:tc>
      </w:tr>
      <w:tr w:rsidR="001C4E25" w:rsidRPr="001C4E25" w14:paraId="71763290" w14:textId="77777777" w:rsidTr="001D5C1C">
        <w:tc>
          <w:tcPr>
            <w:tcW w:w="2159" w:type="dxa"/>
          </w:tcPr>
          <w:p w14:paraId="01DD9CBE"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2DD2D847" w14:textId="77777777" w:rsidR="001C4E25" w:rsidRPr="001C4E25" w:rsidRDefault="001C4E25" w:rsidP="001C4E25">
            <w:pPr>
              <w:spacing w:after="0" w:line="240" w:lineRule="auto"/>
              <w:jc w:val="center"/>
              <w:rPr>
                <w:sz w:val="20"/>
                <w:szCs w:val="20"/>
              </w:rPr>
            </w:pPr>
            <w:r w:rsidRPr="001C4E25">
              <w:rPr>
                <w:sz w:val="20"/>
                <w:szCs w:val="20"/>
              </w:rPr>
              <w:t>158</w:t>
            </w:r>
          </w:p>
        </w:tc>
        <w:tc>
          <w:tcPr>
            <w:tcW w:w="1170" w:type="dxa"/>
          </w:tcPr>
          <w:p w14:paraId="0CBFD891" w14:textId="77777777" w:rsidR="001C4E25" w:rsidRPr="001C4E25" w:rsidRDefault="001C4E25" w:rsidP="001C4E25">
            <w:pPr>
              <w:spacing w:after="0" w:line="240" w:lineRule="auto"/>
              <w:jc w:val="center"/>
              <w:rPr>
                <w:sz w:val="20"/>
                <w:szCs w:val="20"/>
              </w:rPr>
            </w:pPr>
            <w:r w:rsidRPr="001C4E25">
              <w:rPr>
                <w:sz w:val="20"/>
                <w:szCs w:val="20"/>
              </w:rPr>
              <w:t>493.9</w:t>
            </w:r>
          </w:p>
        </w:tc>
        <w:tc>
          <w:tcPr>
            <w:tcW w:w="1170" w:type="dxa"/>
          </w:tcPr>
          <w:p w14:paraId="36E3E2B5" w14:textId="77777777" w:rsidR="001C4E25" w:rsidRPr="001C4E25" w:rsidRDefault="001C4E25" w:rsidP="001C4E25">
            <w:pPr>
              <w:spacing w:after="0" w:line="240" w:lineRule="auto"/>
              <w:jc w:val="center"/>
              <w:rPr>
                <w:sz w:val="20"/>
                <w:szCs w:val="20"/>
              </w:rPr>
            </w:pPr>
            <w:r w:rsidRPr="001C4E25">
              <w:rPr>
                <w:sz w:val="20"/>
                <w:szCs w:val="20"/>
              </w:rPr>
              <w:t>493.6</w:t>
            </w:r>
          </w:p>
        </w:tc>
        <w:tc>
          <w:tcPr>
            <w:tcW w:w="1082" w:type="dxa"/>
          </w:tcPr>
          <w:p w14:paraId="5F7CFDCA" w14:textId="77777777" w:rsidR="001C4E25" w:rsidRPr="001C4E25" w:rsidRDefault="001C4E25" w:rsidP="001C4E25">
            <w:pPr>
              <w:spacing w:after="0" w:line="240" w:lineRule="auto"/>
              <w:jc w:val="center"/>
              <w:rPr>
                <w:sz w:val="20"/>
                <w:szCs w:val="20"/>
              </w:rPr>
            </w:pPr>
            <w:r w:rsidRPr="001C4E25">
              <w:rPr>
                <w:sz w:val="20"/>
                <w:szCs w:val="20"/>
              </w:rPr>
              <w:t>-0.3</w:t>
            </w:r>
          </w:p>
        </w:tc>
        <w:tc>
          <w:tcPr>
            <w:tcW w:w="1258" w:type="dxa"/>
          </w:tcPr>
          <w:p w14:paraId="59210586" w14:textId="77777777" w:rsidR="001C4E25" w:rsidRPr="001C4E25" w:rsidRDefault="001C4E25" w:rsidP="001C4E25">
            <w:pPr>
              <w:spacing w:after="0" w:line="240" w:lineRule="auto"/>
              <w:jc w:val="center"/>
              <w:rPr>
                <w:sz w:val="20"/>
                <w:szCs w:val="20"/>
              </w:rPr>
            </w:pPr>
            <w:r w:rsidRPr="001C4E25">
              <w:rPr>
                <w:sz w:val="20"/>
                <w:szCs w:val="20"/>
              </w:rPr>
              <w:t>487.7</w:t>
            </w:r>
          </w:p>
        </w:tc>
        <w:tc>
          <w:tcPr>
            <w:tcW w:w="1352" w:type="dxa"/>
          </w:tcPr>
          <w:p w14:paraId="62DDC908" w14:textId="77777777" w:rsidR="001C4E25" w:rsidRPr="001C4E25" w:rsidRDefault="001C4E25" w:rsidP="001C4E25">
            <w:pPr>
              <w:spacing w:after="0" w:line="240" w:lineRule="auto"/>
              <w:jc w:val="center"/>
              <w:rPr>
                <w:sz w:val="20"/>
                <w:szCs w:val="20"/>
              </w:rPr>
            </w:pPr>
            <w:r w:rsidRPr="001C4E25">
              <w:rPr>
                <w:sz w:val="20"/>
                <w:szCs w:val="20"/>
              </w:rPr>
              <w:t>5.9</w:t>
            </w:r>
          </w:p>
        </w:tc>
      </w:tr>
      <w:tr w:rsidR="001C4E25" w:rsidRPr="001C4E25" w14:paraId="639D40FE" w14:textId="77777777" w:rsidTr="001D5C1C">
        <w:tc>
          <w:tcPr>
            <w:tcW w:w="2159" w:type="dxa"/>
            <w:shd w:val="clear" w:color="auto" w:fill="BFBFBF" w:themeFill="background1" w:themeFillShade="BF"/>
          </w:tcPr>
          <w:p w14:paraId="5E7EA56A"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3B9CAAF3" w14:textId="77777777" w:rsidR="001C4E25" w:rsidRPr="001C4E25" w:rsidRDefault="001C4E25" w:rsidP="001C4E25">
            <w:pPr>
              <w:spacing w:after="0" w:line="240" w:lineRule="auto"/>
              <w:jc w:val="center"/>
              <w:rPr>
                <w:sz w:val="20"/>
                <w:szCs w:val="20"/>
              </w:rPr>
            </w:pPr>
            <w:r w:rsidRPr="001C4E25">
              <w:rPr>
                <w:sz w:val="20"/>
                <w:szCs w:val="20"/>
              </w:rPr>
              <w:t>239</w:t>
            </w:r>
          </w:p>
        </w:tc>
        <w:tc>
          <w:tcPr>
            <w:tcW w:w="1170" w:type="dxa"/>
            <w:shd w:val="clear" w:color="auto" w:fill="BFBFBF" w:themeFill="background1" w:themeFillShade="BF"/>
          </w:tcPr>
          <w:p w14:paraId="04570525" w14:textId="77777777" w:rsidR="001C4E25" w:rsidRPr="001C4E25" w:rsidRDefault="001C4E25" w:rsidP="001C4E25">
            <w:pPr>
              <w:spacing w:after="0" w:line="240" w:lineRule="auto"/>
              <w:jc w:val="center"/>
              <w:rPr>
                <w:sz w:val="20"/>
                <w:szCs w:val="20"/>
              </w:rPr>
            </w:pPr>
            <w:r w:rsidRPr="001C4E25">
              <w:rPr>
                <w:sz w:val="20"/>
                <w:szCs w:val="20"/>
              </w:rPr>
              <w:t>487.4</w:t>
            </w:r>
          </w:p>
        </w:tc>
        <w:tc>
          <w:tcPr>
            <w:tcW w:w="1170" w:type="dxa"/>
            <w:shd w:val="clear" w:color="auto" w:fill="BFBFBF" w:themeFill="background1" w:themeFillShade="BF"/>
          </w:tcPr>
          <w:p w14:paraId="196D2041" w14:textId="77777777" w:rsidR="001C4E25" w:rsidRPr="001C4E25" w:rsidRDefault="001C4E25" w:rsidP="001C4E25">
            <w:pPr>
              <w:spacing w:after="0" w:line="240" w:lineRule="auto"/>
              <w:jc w:val="center"/>
              <w:rPr>
                <w:sz w:val="20"/>
                <w:szCs w:val="20"/>
              </w:rPr>
            </w:pPr>
            <w:r w:rsidRPr="001C4E25">
              <w:rPr>
                <w:sz w:val="20"/>
                <w:szCs w:val="20"/>
              </w:rPr>
              <w:t>487.9</w:t>
            </w:r>
          </w:p>
        </w:tc>
        <w:tc>
          <w:tcPr>
            <w:tcW w:w="1082" w:type="dxa"/>
            <w:shd w:val="clear" w:color="auto" w:fill="BFBFBF" w:themeFill="background1" w:themeFillShade="BF"/>
          </w:tcPr>
          <w:p w14:paraId="0A7B1FDA" w14:textId="77777777" w:rsidR="001C4E25" w:rsidRPr="001C4E25" w:rsidRDefault="001C4E25" w:rsidP="001C4E25">
            <w:pPr>
              <w:spacing w:after="0" w:line="240" w:lineRule="auto"/>
              <w:jc w:val="center"/>
              <w:rPr>
                <w:sz w:val="20"/>
                <w:szCs w:val="20"/>
              </w:rPr>
            </w:pPr>
            <w:r w:rsidRPr="001C4E25">
              <w:rPr>
                <w:sz w:val="20"/>
                <w:szCs w:val="20"/>
              </w:rPr>
              <w:t>0.5</w:t>
            </w:r>
          </w:p>
        </w:tc>
        <w:tc>
          <w:tcPr>
            <w:tcW w:w="1258" w:type="dxa"/>
            <w:shd w:val="clear" w:color="auto" w:fill="BFBFBF" w:themeFill="background1" w:themeFillShade="BF"/>
          </w:tcPr>
          <w:p w14:paraId="3081B78D" w14:textId="77777777" w:rsidR="001C4E25" w:rsidRPr="001C4E25" w:rsidRDefault="001C4E25" w:rsidP="001C4E25">
            <w:pPr>
              <w:spacing w:after="0" w:line="240" w:lineRule="auto"/>
              <w:jc w:val="center"/>
              <w:rPr>
                <w:sz w:val="20"/>
                <w:szCs w:val="20"/>
              </w:rPr>
            </w:pPr>
            <w:r w:rsidRPr="001C4E25">
              <w:rPr>
                <w:sz w:val="20"/>
                <w:szCs w:val="20"/>
              </w:rPr>
              <w:t>479.2</w:t>
            </w:r>
          </w:p>
        </w:tc>
        <w:tc>
          <w:tcPr>
            <w:tcW w:w="1352" w:type="dxa"/>
            <w:shd w:val="clear" w:color="auto" w:fill="BFBFBF" w:themeFill="background1" w:themeFillShade="BF"/>
          </w:tcPr>
          <w:p w14:paraId="7B6B6F64" w14:textId="77777777" w:rsidR="001C4E25" w:rsidRPr="001C4E25" w:rsidRDefault="001C4E25" w:rsidP="001C4E25">
            <w:pPr>
              <w:spacing w:after="0" w:line="240" w:lineRule="auto"/>
              <w:jc w:val="center"/>
              <w:rPr>
                <w:sz w:val="20"/>
                <w:szCs w:val="20"/>
              </w:rPr>
            </w:pPr>
            <w:r w:rsidRPr="001C4E25">
              <w:rPr>
                <w:sz w:val="20"/>
                <w:szCs w:val="20"/>
              </w:rPr>
              <w:t>8.7</w:t>
            </w:r>
          </w:p>
        </w:tc>
      </w:tr>
      <w:tr w:rsidR="001C4E25" w:rsidRPr="001C4E25" w14:paraId="4206112D" w14:textId="77777777" w:rsidTr="001D5C1C">
        <w:tc>
          <w:tcPr>
            <w:tcW w:w="2159" w:type="dxa"/>
          </w:tcPr>
          <w:p w14:paraId="22D33F3F" w14:textId="3FB3A479"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1D2E07BD" w14:textId="77777777" w:rsidR="001C4E25" w:rsidRPr="001C4E25" w:rsidRDefault="001C4E25" w:rsidP="001C4E25">
            <w:pPr>
              <w:spacing w:after="0" w:line="240" w:lineRule="auto"/>
              <w:jc w:val="center"/>
              <w:rPr>
                <w:sz w:val="20"/>
                <w:szCs w:val="20"/>
              </w:rPr>
            </w:pPr>
            <w:r w:rsidRPr="001C4E25">
              <w:rPr>
                <w:sz w:val="20"/>
                <w:szCs w:val="20"/>
              </w:rPr>
              <w:t>98</w:t>
            </w:r>
          </w:p>
        </w:tc>
        <w:tc>
          <w:tcPr>
            <w:tcW w:w="1170" w:type="dxa"/>
          </w:tcPr>
          <w:p w14:paraId="09EBABD0" w14:textId="77777777" w:rsidR="001C4E25" w:rsidRPr="001C4E25" w:rsidRDefault="001C4E25" w:rsidP="001C4E25">
            <w:pPr>
              <w:spacing w:after="0" w:line="240" w:lineRule="auto"/>
              <w:jc w:val="center"/>
              <w:rPr>
                <w:sz w:val="20"/>
                <w:szCs w:val="20"/>
              </w:rPr>
            </w:pPr>
            <w:r w:rsidRPr="001C4E25">
              <w:rPr>
                <w:sz w:val="20"/>
                <w:szCs w:val="20"/>
              </w:rPr>
              <w:t>498.4</w:t>
            </w:r>
          </w:p>
        </w:tc>
        <w:tc>
          <w:tcPr>
            <w:tcW w:w="1170" w:type="dxa"/>
          </w:tcPr>
          <w:p w14:paraId="312B0F59" w14:textId="77777777" w:rsidR="001C4E25" w:rsidRPr="001C4E25" w:rsidRDefault="001C4E25" w:rsidP="001C4E25">
            <w:pPr>
              <w:spacing w:after="0" w:line="240" w:lineRule="auto"/>
              <w:jc w:val="center"/>
              <w:rPr>
                <w:sz w:val="20"/>
                <w:szCs w:val="20"/>
              </w:rPr>
            </w:pPr>
            <w:r w:rsidRPr="001C4E25">
              <w:rPr>
                <w:sz w:val="20"/>
                <w:szCs w:val="20"/>
              </w:rPr>
              <w:t>499.8</w:t>
            </w:r>
          </w:p>
        </w:tc>
        <w:tc>
          <w:tcPr>
            <w:tcW w:w="1082" w:type="dxa"/>
          </w:tcPr>
          <w:p w14:paraId="5BF8996E" w14:textId="77777777" w:rsidR="001C4E25" w:rsidRPr="001C4E25" w:rsidRDefault="001C4E25" w:rsidP="001C4E25">
            <w:pPr>
              <w:spacing w:after="0" w:line="240" w:lineRule="auto"/>
              <w:jc w:val="center"/>
              <w:rPr>
                <w:sz w:val="20"/>
                <w:szCs w:val="20"/>
              </w:rPr>
            </w:pPr>
            <w:r w:rsidRPr="001C4E25">
              <w:rPr>
                <w:sz w:val="20"/>
                <w:szCs w:val="20"/>
              </w:rPr>
              <w:t>1.4</w:t>
            </w:r>
          </w:p>
        </w:tc>
        <w:tc>
          <w:tcPr>
            <w:tcW w:w="1258" w:type="dxa"/>
          </w:tcPr>
          <w:p w14:paraId="6B22F177" w14:textId="77777777" w:rsidR="001C4E25" w:rsidRPr="001C4E25" w:rsidRDefault="001C4E25" w:rsidP="001C4E25">
            <w:pPr>
              <w:spacing w:after="0" w:line="240" w:lineRule="auto"/>
              <w:jc w:val="center"/>
              <w:rPr>
                <w:sz w:val="20"/>
                <w:szCs w:val="20"/>
              </w:rPr>
            </w:pPr>
            <w:r w:rsidRPr="001C4E25">
              <w:rPr>
                <w:sz w:val="20"/>
                <w:szCs w:val="20"/>
              </w:rPr>
              <w:t>488.5</w:t>
            </w:r>
          </w:p>
        </w:tc>
        <w:tc>
          <w:tcPr>
            <w:tcW w:w="1352" w:type="dxa"/>
          </w:tcPr>
          <w:p w14:paraId="369660A3" w14:textId="77777777" w:rsidR="001C4E25" w:rsidRPr="001C4E25" w:rsidRDefault="001C4E25" w:rsidP="001C4E25">
            <w:pPr>
              <w:spacing w:after="0" w:line="240" w:lineRule="auto"/>
              <w:jc w:val="center"/>
              <w:rPr>
                <w:sz w:val="20"/>
                <w:szCs w:val="20"/>
              </w:rPr>
            </w:pPr>
            <w:r w:rsidRPr="001C4E25">
              <w:rPr>
                <w:sz w:val="20"/>
                <w:szCs w:val="20"/>
              </w:rPr>
              <w:t>11.3</w:t>
            </w:r>
          </w:p>
        </w:tc>
      </w:tr>
      <w:tr w:rsidR="001C4E25" w:rsidRPr="001C4E25" w14:paraId="693109E9" w14:textId="77777777" w:rsidTr="001D5C1C">
        <w:tc>
          <w:tcPr>
            <w:tcW w:w="2159" w:type="dxa"/>
            <w:tcBorders>
              <w:bottom w:val="single" w:sz="4" w:space="0" w:color="auto"/>
            </w:tcBorders>
            <w:shd w:val="clear" w:color="auto" w:fill="BFBFBF" w:themeFill="background1" w:themeFillShade="BF"/>
          </w:tcPr>
          <w:p w14:paraId="7DCDBB84"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tcBorders>
              <w:bottom w:val="single" w:sz="4" w:space="0" w:color="auto"/>
            </w:tcBorders>
            <w:shd w:val="clear" w:color="auto" w:fill="BFBFBF" w:themeFill="background1" w:themeFillShade="BF"/>
          </w:tcPr>
          <w:p w14:paraId="589FC4CB" w14:textId="77777777" w:rsidR="001C4E25" w:rsidRPr="001C4E25" w:rsidRDefault="001C4E25" w:rsidP="001C4E25">
            <w:pPr>
              <w:spacing w:after="0" w:line="240" w:lineRule="auto"/>
              <w:jc w:val="center"/>
              <w:rPr>
                <w:sz w:val="20"/>
                <w:szCs w:val="20"/>
              </w:rPr>
            </w:pPr>
            <w:r w:rsidRPr="001C4E25">
              <w:rPr>
                <w:sz w:val="20"/>
                <w:szCs w:val="20"/>
              </w:rPr>
              <w:t>1,149</w:t>
            </w:r>
          </w:p>
        </w:tc>
        <w:tc>
          <w:tcPr>
            <w:tcW w:w="1170" w:type="dxa"/>
            <w:tcBorders>
              <w:bottom w:val="single" w:sz="4" w:space="0" w:color="auto"/>
            </w:tcBorders>
            <w:shd w:val="clear" w:color="auto" w:fill="BFBFBF" w:themeFill="background1" w:themeFillShade="BF"/>
          </w:tcPr>
          <w:p w14:paraId="044D73BF" w14:textId="77777777" w:rsidR="001C4E25" w:rsidRPr="001C4E25" w:rsidRDefault="001C4E25" w:rsidP="001C4E25">
            <w:pPr>
              <w:spacing w:after="0" w:line="240" w:lineRule="auto"/>
              <w:jc w:val="center"/>
              <w:rPr>
                <w:sz w:val="20"/>
                <w:szCs w:val="20"/>
              </w:rPr>
            </w:pPr>
            <w:r w:rsidRPr="001C4E25">
              <w:rPr>
                <w:sz w:val="20"/>
                <w:szCs w:val="20"/>
              </w:rPr>
              <w:t>506.8</w:t>
            </w:r>
          </w:p>
        </w:tc>
        <w:tc>
          <w:tcPr>
            <w:tcW w:w="1170" w:type="dxa"/>
            <w:tcBorders>
              <w:bottom w:val="single" w:sz="4" w:space="0" w:color="auto"/>
            </w:tcBorders>
            <w:shd w:val="clear" w:color="auto" w:fill="BFBFBF" w:themeFill="background1" w:themeFillShade="BF"/>
          </w:tcPr>
          <w:p w14:paraId="2A5E0B41" w14:textId="77777777" w:rsidR="001C4E25" w:rsidRPr="001C4E25" w:rsidRDefault="001C4E25" w:rsidP="001C4E25">
            <w:pPr>
              <w:spacing w:after="0" w:line="240" w:lineRule="auto"/>
              <w:jc w:val="center"/>
              <w:rPr>
                <w:sz w:val="20"/>
                <w:szCs w:val="20"/>
              </w:rPr>
            </w:pPr>
            <w:r w:rsidRPr="001C4E25">
              <w:rPr>
                <w:sz w:val="20"/>
                <w:szCs w:val="20"/>
              </w:rPr>
              <w:t>506.3</w:t>
            </w:r>
          </w:p>
        </w:tc>
        <w:tc>
          <w:tcPr>
            <w:tcW w:w="1082" w:type="dxa"/>
            <w:tcBorders>
              <w:bottom w:val="single" w:sz="4" w:space="0" w:color="auto"/>
            </w:tcBorders>
            <w:shd w:val="clear" w:color="auto" w:fill="BFBFBF" w:themeFill="background1" w:themeFillShade="BF"/>
          </w:tcPr>
          <w:p w14:paraId="74E27E2C" w14:textId="77777777" w:rsidR="001C4E25" w:rsidRPr="001C4E25" w:rsidRDefault="001C4E25" w:rsidP="001C4E25">
            <w:pPr>
              <w:spacing w:after="0" w:line="240" w:lineRule="auto"/>
              <w:jc w:val="center"/>
              <w:rPr>
                <w:sz w:val="20"/>
                <w:szCs w:val="20"/>
              </w:rPr>
            </w:pPr>
            <w:r w:rsidRPr="001C4E25">
              <w:rPr>
                <w:sz w:val="20"/>
                <w:szCs w:val="20"/>
              </w:rPr>
              <w:t>-0.5</w:t>
            </w:r>
          </w:p>
        </w:tc>
        <w:tc>
          <w:tcPr>
            <w:tcW w:w="1258" w:type="dxa"/>
            <w:tcBorders>
              <w:bottom w:val="single" w:sz="4" w:space="0" w:color="auto"/>
            </w:tcBorders>
            <w:shd w:val="clear" w:color="auto" w:fill="BFBFBF" w:themeFill="background1" w:themeFillShade="BF"/>
          </w:tcPr>
          <w:p w14:paraId="300F5BB7" w14:textId="77777777" w:rsidR="001C4E25" w:rsidRPr="001C4E25" w:rsidRDefault="001C4E25" w:rsidP="001C4E25">
            <w:pPr>
              <w:spacing w:after="0" w:line="240" w:lineRule="auto"/>
              <w:jc w:val="center"/>
              <w:rPr>
                <w:sz w:val="20"/>
                <w:szCs w:val="20"/>
              </w:rPr>
            </w:pPr>
            <w:r w:rsidRPr="001C4E25">
              <w:rPr>
                <w:sz w:val="20"/>
                <w:szCs w:val="20"/>
              </w:rPr>
              <w:t>498.4</w:t>
            </w:r>
          </w:p>
        </w:tc>
        <w:tc>
          <w:tcPr>
            <w:tcW w:w="1352" w:type="dxa"/>
            <w:tcBorders>
              <w:bottom w:val="single" w:sz="4" w:space="0" w:color="auto"/>
            </w:tcBorders>
            <w:shd w:val="clear" w:color="auto" w:fill="BFBFBF" w:themeFill="background1" w:themeFillShade="BF"/>
          </w:tcPr>
          <w:p w14:paraId="583E4D87" w14:textId="77777777" w:rsidR="001C4E25" w:rsidRPr="001C4E25" w:rsidRDefault="001C4E25" w:rsidP="001C4E25">
            <w:pPr>
              <w:spacing w:after="0" w:line="240" w:lineRule="auto"/>
              <w:jc w:val="center"/>
              <w:rPr>
                <w:sz w:val="20"/>
                <w:szCs w:val="20"/>
              </w:rPr>
            </w:pPr>
            <w:r w:rsidRPr="001C4E25">
              <w:rPr>
                <w:sz w:val="20"/>
                <w:szCs w:val="20"/>
              </w:rPr>
              <w:t>7.9</w:t>
            </w:r>
          </w:p>
        </w:tc>
      </w:tr>
      <w:tr w:rsidR="001C4E25" w:rsidRPr="001C4E25" w14:paraId="15A2611E" w14:textId="77777777" w:rsidTr="001D5C1C">
        <w:tc>
          <w:tcPr>
            <w:tcW w:w="9360" w:type="dxa"/>
            <w:gridSpan w:val="7"/>
            <w:tcBorders>
              <w:left w:val="nil"/>
              <w:bottom w:val="nil"/>
              <w:right w:val="nil"/>
            </w:tcBorders>
          </w:tcPr>
          <w:p w14:paraId="19560FA1" w14:textId="31DD2749" w:rsidR="001C4E25" w:rsidRPr="001C4E25" w:rsidRDefault="001C4E25" w:rsidP="005B6988">
            <w:pPr>
              <w:spacing w:before="60" w:after="0" w:line="240" w:lineRule="auto"/>
              <w:rPr>
                <w:rFonts w:cs="Times New Roman"/>
              </w:rPr>
            </w:pPr>
            <w:r w:rsidRPr="001C4E25">
              <w:rPr>
                <w:rFonts w:ascii="Calibri" w:hAnsi="Calibri"/>
                <w:sz w:val="18"/>
                <w:szCs w:val="18"/>
              </w:rPr>
              <w:t>Next Generation MCAS Achievement Levels: 440</w:t>
            </w:r>
            <w:r w:rsidR="00A86E27">
              <w:rPr>
                <w:rFonts w:ascii="Calibri" w:hAnsi="Calibri"/>
                <w:sz w:val="18"/>
                <w:szCs w:val="18"/>
              </w:rPr>
              <w:t>–</w:t>
            </w:r>
            <w:r w:rsidRPr="001C4E25">
              <w:rPr>
                <w:rFonts w:ascii="Calibri" w:hAnsi="Calibri"/>
                <w:sz w:val="18"/>
                <w:szCs w:val="18"/>
              </w:rPr>
              <w:t>470 Not Meeting Expectations; 470</w:t>
            </w:r>
            <w:r w:rsidR="00A86E27">
              <w:rPr>
                <w:rFonts w:ascii="Calibri" w:hAnsi="Calibri"/>
                <w:sz w:val="18"/>
                <w:szCs w:val="18"/>
              </w:rPr>
              <w:t>–</w:t>
            </w:r>
            <w:r w:rsidRPr="001C4E25">
              <w:rPr>
                <w:rFonts w:ascii="Calibri" w:hAnsi="Calibri"/>
                <w:sz w:val="18"/>
                <w:szCs w:val="18"/>
              </w:rPr>
              <w:t>500 Partially Meeting Expectations; 500</w:t>
            </w:r>
            <w:r w:rsidR="00A86E27">
              <w:rPr>
                <w:rFonts w:ascii="Calibri" w:hAnsi="Calibri"/>
                <w:sz w:val="18"/>
                <w:szCs w:val="18"/>
              </w:rPr>
              <w:t>–</w:t>
            </w:r>
            <w:r w:rsidRPr="001C4E25">
              <w:rPr>
                <w:rFonts w:ascii="Calibri" w:hAnsi="Calibri"/>
                <w:sz w:val="18"/>
                <w:szCs w:val="18"/>
              </w:rPr>
              <w:t>530 Meeting Expectations; 530</w:t>
            </w:r>
            <w:r w:rsidR="00A86E27">
              <w:rPr>
                <w:rFonts w:ascii="Calibri" w:hAnsi="Calibri"/>
                <w:sz w:val="18"/>
                <w:szCs w:val="18"/>
              </w:rPr>
              <w:t>–</w:t>
            </w:r>
            <w:r w:rsidRPr="001C4E25">
              <w:rPr>
                <w:rFonts w:ascii="Calibri" w:hAnsi="Calibri"/>
                <w:sz w:val="18"/>
                <w:szCs w:val="18"/>
              </w:rPr>
              <w:t>560 Exceeding Expectations</w:t>
            </w:r>
          </w:p>
        </w:tc>
      </w:tr>
    </w:tbl>
    <w:p w14:paraId="11747645" w14:textId="77777777" w:rsidR="001C4E25" w:rsidRPr="001C4E25" w:rsidRDefault="001C4E25" w:rsidP="001C4E25">
      <w:pPr>
        <w:spacing w:after="0"/>
        <w:rPr>
          <w:rFonts w:cs="Times New Roman"/>
        </w:rPr>
      </w:pPr>
    </w:p>
    <w:p w14:paraId="3BE9FBA6" w14:textId="77777777" w:rsidR="001C4E25" w:rsidRPr="001C4E25" w:rsidRDefault="001C4E25" w:rsidP="001C4E25">
      <w:pPr>
        <w:spacing w:after="0"/>
        <w:rPr>
          <w:rFonts w:cs="Times New Roman"/>
        </w:rPr>
      </w:pPr>
    </w:p>
    <w:tbl>
      <w:tblPr>
        <w:tblStyle w:val="TableGrid5"/>
        <w:tblW w:w="0" w:type="auto"/>
        <w:tblLook w:val="00A0" w:firstRow="1" w:lastRow="0" w:firstColumn="1" w:lastColumn="0" w:noHBand="0" w:noVBand="0"/>
        <w:tblCaption w:val="Table 4b: Southborough Public Schools"/>
        <w:tblDescription w:val="Next-Generation MCAS Math Scaled Scores grades 3–8, 2017–2018"/>
      </w:tblPr>
      <w:tblGrid>
        <w:gridCol w:w="2159"/>
        <w:gridCol w:w="1169"/>
        <w:gridCol w:w="1170"/>
        <w:gridCol w:w="1170"/>
        <w:gridCol w:w="1082"/>
        <w:gridCol w:w="1258"/>
        <w:gridCol w:w="1352"/>
      </w:tblGrid>
      <w:tr w:rsidR="001C4E25" w:rsidRPr="001C4E25" w14:paraId="1FF19C46" w14:textId="77777777" w:rsidTr="001D5C1C">
        <w:tc>
          <w:tcPr>
            <w:tcW w:w="9360" w:type="dxa"/>
            <w:gridSpan w:val="7"/>
            <w:tcBorders>
              <w:top w:val="nil"/>
              <w:left w:val="nil"/>
              <w:right w:val="nil"/>
            </w:tcBorders>
          </w:tcPr>
          <w:p w14:paraId="20033B22"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4b: Southborough Public Schools</w:t>
            </w:r>
          </w:p>
          <w:p w14:paraId="37004205" w14:textId="7F57C588" w:rsidR="001C4E25" w:rsidRPr="001C4E25" w:rsidRDefault="001C4E25" w:rsidP="00DE6C12">
            <w:pPr>
              <w:spacing w:after="0" w:line="240" w:lineRule="auto"/>
              <w:jc w:val="center"/>
              <w:rPr>
                <w:rFonts w:cs="Times New Roman"/>
              </w:rPr>
            </w:pPr>
            <w:r w:rsidRPr="001C4E25">
              <w:rPr>
                <w:rFonts w:cs="Times New Roman"/>
                <w:b/>
                <w:sz w:val="20"/>
                <w:szCs w:val="20"/>
              </w:rPr>
              <w:t>Next-Generation MCAS Math Scaled Scores grades 3</w:t>
            </w:r>
            <w:r w:rsidR="00DE6C12">
              <w:rPr>
                <w:rFonts w:cs="Times New Roman"/>
                <w:b/>
                <w:sz w:val="20"/>
                <w:szCs w:val="20"/>
              </w:rPr>
              <w:t>–</w:t>
            </w:r>
            <w:r w:rsidRPr="001C4E25">
              <w:rPr>
                <w:rFonts w:cs="Times New Roman"/>
                <w:b/>
                <w:sz w:val="20"/>
                <w:szCs w:val="20"/>
              </w:rPr>
              <w:t>8, 2017</w:t>
            </w:r>
            <w:r w:rsidR="00DE6C12">
              <w:rPr>
                <w:rFonts w:cs="Times New Roman"/>
                <w:b/>
                <w:sz w:val="20"/>
                <w:szCs w:val="20"/>
              </w:rPr>
              <w:t>–</w:t>
            </w:r>
            <w:r w:rsidRPr="001C4E25">
              <w:rPr>
                <w:rFonts w:cs="Times New Roman"/>
                <w:b/>
                <w:sz w:val="20"/>
                <w:szCs w:val="20"/>
              </w:rPr>
              <w:t>2018</w:t>
            </w:r>
          </w:p>
        </w:tc>
      </w:tr>
      <w:tr w:rsidR="001C4E25" w:rsidRPr="001C4E25" w14:paraId="78B19BE7" w14:textId="77777777" w:rsidTr="001D5C1C">
        <w:tc>
          <w:tcPr>
            <w:tcW w:w="2159" w:type="dxa"/>
            <w:shd w:val="clear" w:color="auto" w:fill="BFBFBF" w:themeFill="background1" w:themeFillShade="BF"/>
          </w:tcPr>
          <w:p w14:paraId="1304F6D5"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1169" w:type="dxa"/>
            <w:shd w:val="clear" w:color="auto" w:fill="BFBFBF" w:themeFill="background1" w:themeFillShade="BF"/>
          </w:tcPr>
          <w:p w14:paraId="407E153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0" w:type="dxa"/>
            <w:shd w:val="clear" w:color="auto" w:fill="BFBFBF" w:themeFill="background1" w:themeFillShade="BF"/>
          </w:tcPr>
          <w:p w14:paraId="4000653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0" w:type="dxa"/>
            <w:shd w:val="clear" w:color="auto" w:fill="BFBFBF" w:themeFill="background1" w:themeFillShade="BF"/>
          </w:tcPr>
          <w:p w14:paraId="6A37324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82" w:type="dxa"/>
            <w:shd w:val="clear" w:color="auto" w:fill="BFBFBF" w:themeFill="background1" w:themeFillShade="BF"/>
          </w:tcPr>
          <w:p w14:paraId="629115C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72FD456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795CD05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29C7B707" w14:textId="77777777" w:rsidTr="001D5C1C">
        <w:tc>
          <w:tcPr>
            <w:tcW w:w="2159" w:type="dxa"/>
          </w:tcPr>
          <w:p w14:paraId="50B6E853"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13FB984A" w14:textId="77777777" w:rsidR="001C4E25" w:rsidRPr="001C4E25" w:rsidRDefault="001C4E25" w:rsidP="001C4E25">
            <w:pPr>
              <w:spacing w:after="0" w:line="240" w:lineRule="auto"/>
              <w:jc w:val="center"/>
              <w:rPr>
                <w:sz w:val="20"/>
                <w:szCs w:val="20"/>
              </w:rPr>
            </w:pPr>
            <w:r w:rsidRPr="001C4E25">
              <w:rPr>
                <w:sz w:val="20"/>
                <w:szCs w:val="20"/>
              </w:rPr>
              <w:t>5</w:t>
            </w:r>
          </w:p>
        </w:tc>
        <w:tc>
          <w:tcPr>
            <w:tcW w:w="1170" w:type="dxa"/>
          </w:tcPr>
          <w:p w14:paraId="360E0415" w14:textId="77777777" w:rsidR="001C4E25" w:rsidRPr="001C4E25" w:rsidRDefault="001C4E25" w:rsidP="001C4E25">
            <w:pPr>
              <w:spacing w:after="0" w:line="240" w:lineRule="auto"/>
              <w:jc w:val="center"/>
              <w:rPr>
                <w:sz w:val="20"/>
                <w:szCs w:val="20"/>
              </w:rPr>
            </w:pPr>
            <w:r w:rsidRPr="001C4E25">
              <w:rPr>
                <w:sz w:val="20"/>
                <w:szCs w:val="20"/>
              </w:rPr>
              <w:t>--</w:t>
            </w:r>
          </w:p>
        </w:tc>
        <w:tc>
          <w:tcPr>
            <w:tcW w:w="1170" w:type="dxa"/>
          </w:tcPr>
          <w:p w14:paraId="52BF721E" w14:textId="77777777" w:rsidR="001C4E25" w:rsidRPr="001C4E25" w:rsidRDefault="001C4E25" w:rsidP="001C4E25">
            <w:pPr>
              <w:spacing w:after="0" w:line="240" w:lineRule="auto"/>
              <w:jc w:val="center"/>
              <w:rPr>
                <w:sz w:val="20"/>
                <w:szCs w:val="20"/>
              </w:rPr>
            </w:pPr>
            <w:r w:rsidRPr="001C4E25">
              <w:rPr>
                <w:sz w:val="20"/>
                <w:szCs w:val="20"/>
              </w:rPr>
              <w:t>--</w:t>
            </w:r>
          </w:p>
        </w:tc>
        <w:tc>
          <w:tcPr>
            <w:tcW w:w="1082" w:type="dxa"/>
          </w:tcPr>
          <w:p w14:paraId="1589D699" w14:textId="77777777" w:rsidR="001C4E25" w:rsidRPr="001C4E25" w:rsidRDefault="001C4E25" w:rsidP="001C4E25">
            <w:pPr>
              <w:spacing w:after="0" w:line="240" w:lineRule="auto"/>
              <w:jc w:val="center"/>
              <w:rPr>
                <w:sz w:val="20"/>
                <w:szCs w:val="20"/>
              </w:rPr>
            </w:pPr>
            <w:r w:rsidRPr="001C4E25">
              <w:rPr>
                <w:sz w:val="20"/>
                <w:szCs w:val="20"/>
              </w:rPr>
              <w:t>--</w:t>
            </w:r>
          </w:p>
        </w:tc>
        <w:tc>
          <w:tcPr>
            <w:tcW w:w="1258" w:type="dxa"/>
          </w:tcPr>
          <w:p w14:paraId="63FA5C0F" w14:textId="77777777" w:rsidR="001C4E25" w:rsidRPr="001C4E25" w:rsidRDefault="001C4E25" w:rsidP="001C4E25">
            <w:pPr>
              <w:spacing w:after="0" w:line="240" w:lineRule="auto"/>
              <w:jc w:val="center"/>
              <w:rPr>
                <w:sz w:val="20"/>
                <w:szCs w:val="20"/>
              </w:rPr>
            </w:pPr>
            <w:r w:rsidRPr="001C4E25">
              <w:rPr>
                <w:sz w:val="20"/>
                <w:szCs w:val="20"/>
              </w:rPr>
              <w:t>486.9</w:t>
            </w:r>
          </w:p>
        </w:tc>
        <w:tc>
          <w:tcPr>
            <w:tcW w:w="1352" w:type="dxa"/>
          </w:tcPr>
          <w:p w14:paraId="16AA994C"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7212969" w14:textId="77777777" w:rsidTr="001D5C1C">
        <w:tc>
          <w:tcPr>
            <w:tcW w:w="2159" w:type="dxa"/>
            <w:shd w:val="clear" w:color="auto" w:fill="BFBFBF" w:themeFill="background1" w:themeFillShade="BF"/>
          </w:tcPr>
          <w:p w14:paraId="6DC546C8"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44394C2F" w14:textId="77777777" w:rsidR="001C4E25" w:rsidRPr="001C4E25" w:rsidRDefault="001C4E25" w:rsidP="001C4E25">
            <w:pPr>
              <w:spacing w:after="0" w:line="240" w:lineRule="auto"/>
              <w:jc w:val="center"/>
              <w:rPr>
                <w:sz w:val="20"/>
                <w:szCs w:val="20"/>
              </w:rPr>
            </w:pPr>
            <w:r w:rsidRPr="001C4E25">
              <w:rPr>
                <w:sz w:val="20"/>
                <w:szCs w:val="20"/>
              </w:rPr>
              <w:t>145</w:t>
            </w:r>
          </w:p>
        </w:tc>
        <w:tc>
          <w:tcPr>
            <w:tcW w:w="1170" w:type="dxa"/>
            <w:shd w:val="clear" w:color="auto" w:fill="BFBFBF" w:themeFill="background1" w:themeFillShade="BF"/>
          </w:tcPr>
          <w:p w14:paraId="652C85B5" w14:textId="77777777" w:rsidR="001C4E25" w:rsidRPr="001C4E25" w:rsidRDefault="001C4E25" w:rsidP="001C4E25">
            <w:pPr>
              <w:spacing w:after="0" w:line="240" w:lineRule="auto"/>
              <w:jc w:val="center"/>
              <w:rPr>
                <w:sz w:val="20"/>
                <w:szCs w:val="20"/>
              </w:rPr>
            </w:pPr>
            <w:r w:rsidRPr="001C4E25">
              <w:rPr>
                <w:sz w:val="20"/>
                <w:szCs w:val="20"/>
              </w:rPr>
              <w:t>525.7</w:t>
            </w:r>
          </w:p>
        </w:tc>
        <w:tc>
          <w:tcPr>
            <w:tcW w:w="1170" w:type="dxa"/>
            <w:shd w:val="clear" w:color="auto" w:fill="BFBFBF" w:themeFill="background1" w:themeFillShade="BF"/>
          </w:tcPr>
          <w:p w14:paraId="78125A66" w14:textId="77777777" w:rsidR="001C4E25" w:rsidRPr="001C4E25" w:rsidRDefault="001C4E25" w:rsidP="001C4E25">
            <w:pPr>
              <w:spacing w:after="0" w:line="240" w:lineRule="auto"/>
              <w:jc w:val="center"/>
              <w:rPr>
                <w:sz w:val="20"/>
                <w:szCs w:val="20"/>
              </w:rPr>
            </w:pPr>
            <w:r w:rsidRPr="001C4E25">
              <w:rPr>
                <w:sz w:val="20"/>
                <w:szCs w:val="20"/>
              </w:rPr>
              <w:t>526.0</w:t>
            </w:r>
          </w:p>
        </w:tc>
        <w:tc>
          <w:tcPr>
            <w:tcW w:w="1082" w:type="dxa"/>
            <w:shd w:val="clear" w:color="auto" w:fill="BFBFBF" w:themeFill="background1" w:themeFillShade="BF"/>
          </w:tcPr>
          <w:p w14:paraId="7322FF9A" w14:textId="77777777" w:rsidR="001C4E25" w:rsidRPr="001C4E25" w:rsidRDefault="001C4E25" w:rsidP="001C4E25">
            <w:pPr>
              <w:spacing w:after="0" w:line="240" w:lineRule="auto"/>
              <w:jc w:val="center"/>
              <w:rPr>
                <w:sz w:val="20"/>
                <w:szCs w:val="20"/>
              </w:rPr>
            </w:pPr>
            <w:r w:rsidRPr="001C4E25">
              <w:rPr>
                <w:sz w:val="20"/>
                <w:szCs w:val="20"/>
              </w:rPr>
              <w:t>0.3</w:t>
            </w:r>
          </w:p>
        </w:tc>
        <w:tc>
          <w:tcPr>
            <w:tcW w:w="1258" w:type="dxa"/>
            <w:shd w:val="clear" w:color="auto" w:fill="BFBFBF" w:themeFill="background1" w:themeFillShade="BF"/>
          </w:tcPr>
          <w:p w14:paraId="20B49D3A" w14:textId="77777777" w:rsidR="001C4E25" w:rsidRPr="001C4E25" w:rsidRDefault="001C4E25" w:rsidP="001C4E25">
            <w:pPr>
              <w:spacing w:after="0" w:line="240" w:lineRule="auto"/>
              <w:jc w:val="center"/>
              <w:rPr>
                <w:sz w:val="20"/>
                <w:szCs w:val="20"/>
              </w:rPr>
            </w:pPr>
            <w:r w:rsidRPr="001C4E25">
              <w:rPr>
                <w:sz w:val="20"/>
                <w:szCs w:val="20"/>
              </w:rPr>
              <w:t>514.3</w:t>
            </w:r>
          </w:p>
        </w:tc>
        <w:tc>
          <w:tcPr>
            <w:tcW w:w="1352" w:type="dxa"/>
            <w:shd w:val="clear" w:color="auto" w:fill="BFBFBF" w:themeFill="background1" w:themeFillShade="BF"/>
          </w:tcPr>
          <w:p w14:paraId="4C006B4C" w14:textId="77777777" w:rsidR="001C4E25" w:rsidRPr="001C4E25" w:rsidRDefault="001C4E25" w:rsidP="001C4E25">
            <w:pPr>
              <w:spacing w:after="0" w:line="240" w:lineRule="auto"/>
              <w:jc w:val="center"/>
              <w:rPr>
                <w:sz w:val="20"/>
                <w:szCs w:val="20"/>
              </w:rPr>
            </w:pPr>
            <w:r w:rsidRPr="001C4E25">
              <w:rPr>
                <w:sz w:val="20"/>
                <w:szCs w:val="20"/>
              </w:rPr>
              <w:t>11.7</w:t>
            </w:r>
          </w:p>
        </w:tc>
      </w:tr>
      <w:tr w:rsidR="001C4E25" w:rsidRPr="001C4E25" w14:paraId="61A6BB83" w14:textId="77777777" w:rsidTr="001D5C1C">
        <w:tc>
          <w:tcPr>
            <w:tcW w:w="2159" w:type="dxa"/>
          </w:tcPr>
          <w:p w14:paraId="5E3E8313"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1F375941" w14:textId="77777777" w:rsidR="001C4E25" w:rsidRPr="001C4E25" w:rsidRDefault="001C4E25" w:rsidP="001C4E25">
            <w:pPr>
              <w:spacing w:after="0" w:line="240" w:lineRule="auto"/>
              <w:jc w:val="center"/>
              <w:rPr>
                <w:sz w:val="20"/>
                <w:szCs w:val="20"/>
              </w:rPr>
            </w:pPr>
            <w:r w:rsidRPr="001C4E25">
              <w:rPr>
                <w:sz w:val="20"/>
                <w:szCs w:val="20"/>
              </w:rPr>
              <w:t>47</w:t>
            </w:r>
          </w:p>
        </w:tc>
        <w:tc>
          <w:tcPr>
            <w:tcW w:w="1170" w:type="dxa"/>
          </w:tcPr>
          <w:p w14:paraId="2967D4ED" w14:textId="77777777" w:rsidR="001C4E25" w:rsidRPr="001C4E25" w:rsidRDefault="001C4E25" w:rsidP="001C4E25">
            <w:pPr>
              <w:spacing w:after="0" w:line="240" w:lineRule="auto"/>
              <w:jc w:val="center"/>
              <w:rPr>
                <w:sz w:val="20"/>
                <w:szCs w:val="20"/>
              </w:rPr>
            </w:pPr>
            <w:r w:rsidRPr="001C4E25">
              <w:rPr>
                <w:sz w:val="20"/>
                <w:szCs w:val="20"/>
              </w:rPr>
              <w:t>512.0</w:t>
            </w:r>
          </w:p>
        </w:tc>
        <w:tc>
          <w:tcPr>
            <w:tcW w:w="1170" w:type="dxa"/>
          </w:tcPr>
          <w:p w14:paraId="0F60586D" w14:textId="77777777" w:rsidR="001C4E25" w:rsidRPr="001C4E25" w:rsidRDefault="001C4E25" w:rsidP="001C4E25">
            <w:pPr>
              <w:spacing w:after="0" w:line="240" w:lineRule="auto"/>
              <w:jc w:val="center"/>
              <w:rPr>
                <w:sz w:val="20"/>
                <w:szCs w:val="20"/>
              </w:rPr>
            </w:pPr>
            <w:r w:rsidRPr="001C4E25">
              <w:rPr>
                <w:sz w:val="20"/>
                <w:szCs w:val="20"/>
              </w:rPr>
              <w:t>501.5</w:t>
            </w:r>
          </w:p>
        </w:tc>
        <w:tc>
          <w:tcPr>
            <w:tcW w:w="1082" w:type="dxa"/>
          </w:tcPr>
          <w:p w14:paraId="7E2CF648" w14:textId="77777777" w:rsidR="001C4E25" w:rsidRPr="001C4E25" w:rsidRDefault="001C4E25" w:rsidP="001C4E25">
            <w:pPr>
              <w:spacing w:after="0" w:line="240" w:lineRule="auto"/>
              <w:jc w:val="center"/>
              <w:rPr>
                <w:sz w:val="20"/>
                <w:szCs w:val="20"/>
              </w:rPr>
            </w:pPr>
            <w:r w:rsidRPr="001C4E25">
              <w:rPr>
                <w:sz w:val="20"/>
                <w:szCs w:val="20"/>
              </w:rPr>
              <w:t>-10.5</w:t>
            </w:r>
          </w:p>
        </w:tc>
        <w:tc>
          <w:tcPr>
            <w:tcW w:w="1258" w:type="dxa"/>
          </w:tcPr>
          <w:p w14:paraId="1DF11A33" w14:textId="77777777" w:rsidR="001C4E25" w:rsidRPr="001C4E25" w:rsidRDefault="001C4E25" w:rsidP="001C4E25">
            <w:pPr>
              <w:spacing w:after="0" w:line="240" w:lineRule="auto"/>
              <w:jc w:val="center"/>
              <w:rPr>
                <w:sz w:val="20"/>
                <w:szCs w:val="20"/>
              </w:rPr>
            </w:pPr>
            <w:r w:rsidRPr="001C4E25">
              <w:rPr>
                <w:sz w:val="20"/>
                <w:szCs w:val="20"/>
              </w:rPr>
              <w:t>487.4</w:t>
            </w:r>
          </w:p>
        </w:tc>
        <w:tc>
          <w:tcPr>
            <w:tcW w:w="1352" w:type="dxa"/>
          </w:tcPr>
          <w:p w14:paraId="4586DBB0" w14:textId="77777777" w:rsidR="001C4E25" w:rsidRPr="001C4E25" w:rsidRDefault="001C4E25" w:rsidP="001C4E25">
            <w:pPr>
              <w:spacing w:after="0" w:line="240" w:lineRule="auto"/>
              <w:jc w:val="center"/>
              <w:rPr>
                <w:sz w:val="20"/>
                <w:szCs w:val="20"/>
              </w:rPr>
            </w:pPr>
            <w:r w:rsidRPr="001C4E25">
              <w:rPr>
                <w:sz w:val="20"/>
                <w:szCs w:val="20"/>
              </w:rPr>
              <w:t>14.1</w:t>
            </w:r>
          </w:p>
        </w:tc>
      </w:tr>
      <w:tr w:rsidR="001C4E25" w:rsidRPr="001C4E25" w14:paraId="1F4B0F5E" w14:textId="77777777" w:rsidTr="001D5C1C">
        <w:tc>
          <w:tcPr>
            <w:tcW w:w="2159" w:type="dxa"/>
            <w:shd w:val="clear" w:color="auto" w:fill="BFBFBF" w:themeFill="background1" w:themeFillShade="BF"/>
          </w:tcPr>
          <w:p w14:paraId="547482DB"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14CCE57A" w14:textId="77777777" w:rsidR="001C4E25" w:rsidRPr="001C4E25" w:rsidRDefault="001C4E25" w:rsidP="001C4E25">
            <w:pPr>
              <w:spacing w:after="0" w:line="240" w:lineRule="auto"/>
              <w:jc w:val="center"/>
              <w:rPr>
                <w:sz w:val="20"/>
                <w:szCs w:val="20"/>
              </w:rPr>
            </w:pPr>
            <w:r w:rsidRPr="001C4E25">
              <w:rPr>
                <w:sz w:val="20"/>
                <w:szCs w:val="20"/>
              </w:rPr>
              <w:t>42</w:t>
            </w:r>
          </w:p>
        </w:tc>
        <w:tc>
          <w:tcPr>
            <w:tcW w:w="1170" w:type="dxa"/>
            <w:shd w:val="clear" w:color="auto" w:fill="BFBFBF" w:themeFill="background1" w:themeFillShade="BF"/>
          </w:tcPr>
          <w:p w14:paraId="138C2B9A" w14:textId="77777777" w:rsidR="001C4E25" w:rsidRPr="001C4E25" w:rsidRDefault="001C4E25" w:rsidP="001C4E25">
            <w:pPr>
              <w:spacing w:after="0" w:line="240" w:lineRule="auto"/>
              <w:jc w:val="center"/>
              <w:rPr>
                <w:sz w:val="20"/>
                <w:szCs w:val="20"/>
              </w:rPr>
            </w:pPr>
            <w:r w:rsidRPr="001C4E25">
              <w:rPr>
                <w:sz w:val="20"/>
                <w:szCs w:val="20"/>
              </w:rPr>
              <w:t>528.3</w:t>
            </w:r>
          </w:p>
        </w:tc>
        <w:tc>
          <w:tcPr>
            <w:tcW w:w="1170" w:type="dxa"/>
            <w:shd w:val="clear" w:color="auto" w:fill="BFBFBF" w:themeFill="background1" w:themeFillShade="BF"/>
          </w:tcPr>
          <w:p w14:paraId="037161DB" w14:textId="77777777" w:rsidR="001C4E25" w:rsidRPr="001C4E25" w:rsidRDefault="001C4E25" w:rsidP="001C4E25">
            <w:pPr>
              <w:spacing w:after="0" w:line="240" w:lineRule="auto"/>
              <w:jc w:val="center"/>
              <w:rPr>
                <w:sz w:val="20"/>
                <w:szCs w:val="20"/>
              </w:rPr>
            </w:pPr>
            <w:r w:rsidRPr="001C4E25">
              <w:rPr>
                <w:sz w:val="20"/>
                <w:szCs w:val="20"/>
              </w:rPr>
              <w:t>524.3</w:t>
            </w:r>
          </w:p>
        </w:tc>
        <w:tc>
          <w:tcPr>
            <w:tcW w:w="1082" w:type="dxa"/>
            <w:shd w:val="clear" w:color="auto" w:fill="BFBFBF" w:themeFill="background1" w:themeFillShade="BF"/>
          </w:tcPr>
          <w:p w14:paraId="2FC3B6CC" w14:textId="77777777" w:rsidR="001C4E25" w:rsidRPr="001C4E25" w:rsidRDefault="001C4E25" w:rsidP="001C4E25">
            <w:pPr>
              <w:spacing w:after="0" w:line="240" w:lineRule="auto"/>
              <w:jc w:val="center"/>
              <w:rPr>
                <w:sz w:val="20"/>
                <w:szCs w:val="20"/>
              </w:rPr>
            </w:pPr>
            <w:r w:rsidRPr="001C4E25">
              <w:rPr>
                <w:sz w:val="20"/>
                <w:szCs w:val="20"/>
              </w:rPr>
              <w:t>-4.0</w:t>
            </w:r>
          </w:p>
        </w:tc>
        <w:tc>
          <w:tcPr>
            <w:tcW w:w="1258" w:type="dxa"/>
            <w:shd w:val="clear" w:color="auto" w:fill="BFBFBF" w:themeFill="background1" w:themeFillShade="BF"/>
          </w:tcPr>
          <w:p w14:paraId="02487858" w14:textId="77777777" w:rsidR="001C4E25" w:rsidRPr="001C4E25" w:rsidRDefault="001C4E25" w:rsidP="001C4E25">
            <w:pPr>
              <w:spacing w:after="0" w:line="240" w:lineRule="auto"/>
              <w:jc w:val="center"/>
              <w:rPr>
                <w:sz w:val="20"/>
                <w:szCs w:val="20"/>
              </w:rPr>
            </w:pPr>
            <w:r w:rsidRPr="001C4E25">
              <w:rPr>
                <w:sz w:val="20"/>
                <w:szCs w:val="20"/>
              </w:rPr>
              <w:t>499.7</w:t>
            </w:r>
          </w:p>
        </w:tc>
        <w:tc>
          <w:tcPr>
            <w:tcW w:w="1352" w:type="dxa"/>
            <w:shd w:val="clear" w:color="auto" w:fill="BFBFBF" w:themeFill="background1" w:themeFillShade="BF"/>
          </w:tcPr>
          <w:p w14:paraId="313D7F58" w14:textId="77777777" w:rsidR="001C4E25" w:rsidRPr="001C4E25" w:rsidRDefault="001C4E25" w:rsidP="001C4E25">
            <w:pPr>
              <w:spacing w:after="0" w:line="240" w:lineRule="auto"/>
              <w:jc w:val="center"/>
              <w:rPr>
                <w:sz w:val="20"/>
                <w:szCs w:val="20"/>
              </w:rPr>
            </w:pPr>
            <w:r w:rsidRPr="001C4E25">
              <w:rPr>
                <w:sz w:val="20"/>
                <w:szCs w:val="20"/>
              </w:rPr>
              <w:t>24.6</w:t>
            </w:r>
          </w:p>
        </w:tc>
      </w:tr>
      <w:tr w:rsidR="001C4E25" w:rsidRPr="001C4E25" w14:paraId="4F9383A8" w14:textId="77777777" w:rsidTr="001D5C1C">
        <w:tc>
          <w:tcPr>
            <w:tcW w:w="2159" w:type="dxa"/>
          </w:tcPr>
          <w:p w14:paraId="1D993CB4"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1ABA77AC" w14:textId="77777777" w:rsidR="001C4E25" w:rsidRPr="001C4E25" w:rsidRDefault="001C4E25" w:rsidP="001C4E25">
            <w:pPr>
              <w:spacing w:after="0" w:line="240" w:lineRule="auto"/>
              <w:jc w:val="center"/>
              <w:rPr>
                <w:sz w:val="20"/>
                <w:szCs w:val="20"/>
              </w:rPr>
            </w:pPr>
            <w:r w:rsidRPr="001C4E25">
              <w:rPr>
                <w:sz w:val="20"/>
                <w:szCs w:val="20"/>
              </w:rPr>
              <w:t>603</w:t>
            </w:r>
          </w:p>
        </w:tc>
        <w:tc>
          <w:tcPr>
            <w:tcW w:w="1170" w:type="dxa"/>
          </w:tcPr>
          <w:p w14:paraId="7E8DB063" w14:textId="77777777" w:rsidR="001C4E25" w:rsidRPr="001C4E25" w:rsidRDefault="001C4E25" w:rsidP="001C4E25">
            <w:pPr>
              <w:spacing w:after="0" w:line="240" w:lineRule="auto"/>
              <w:jc w:val="center"/>
              <w:rPr>
                <w:sz w:val="20"/>
                <w:szCs w:val="20"/>
              </w:rPr>
            </w:pPr>
            <w:r w:rsidRPr="001C4E25">
              <w:rPr>
                <w:sz w:val="20"/>
                <w:szCs w:val="20"/>
              </w:rPr>
              <w:t>515.3</w:t>
            </w:r>
          </w:p>
        </w:tc>
        <w:tc>
          <w:tcPr>
            <w:tcW w:w="1170" w:type="dxa"/>
          </w:tcPr>
          <w:p w14:paraId="1CB4BAEE" w14:textId="77777777" w:rsidR="001C4E25" w:rsidRPr="001C4E25" w:rsidRDefault="001C4E25" w:rsidP="001C4E25">
            <w:pPr>
              <w:spacing w:after="0" w:line="240" w:lineRule="auto"/>
              <w:jc w:val="center"/>
              <w:rPr>
                <w:sz w:val="20"/>
                <w:szCs w:val="20"/>
              </w:rPr>
            </w:pPr>
            <w:r w:rsidRPr="001C4E25">
              <w:rPr>
                <w:sz w:val="20"/>
                <w:szCs w:val="20"/>
              </w:rPr>
              <w:t>515.8</w:t>
            </w:r>
          </w:p>
        </w:tc>
        <w:tc>
          <w:tcPr>
            <w:tcW w:w="1082" w:type="dxa"/>
          </w:tcPr>
          <w:p w14:paraId="5C7404C4" w14:textId="77777777" w:rsidR="001C4E25" w:rsidRPr="001C4E25" w:rsidRDefault="001C4E25" w:rsidP="001C4E25">
            <w:pPr>
              <w:spacing w:after="0" w:line="240" w:lineRule="auto"/>
              <w:jc w:val="center"/>
              <w:rPr>
                <w:sz w:val="20"/>
                <w:szCs w:val="20"/>
              </w:rPr>
            </w:pPr>
            <w:r w:rsidRPr="001C4E25">
              <w:rPr>
                <w:sz w:val="20"/>
                <w:szCs w:val="20"/>
              </w:rPr>
              <w:t>0.5</w:t>
            </w:r>
          </w:p>
        </w:tc>
        <w:tc>
          <w:tcPr>
            <w:tcW w:w="1258" w:type="dxa"/>
          </w:tcPr>
          <w:p w14:paraId="69E7B7E8" w14:textId="77777777" w:rsidR="001C4E25" w:rsidRPr="001C4E25" w:rsidRDefault="001C4E25" w:rsidP="001C4E25">
            <w:pPr>
              <w:spacing w:after="0" w:line="240" w:lineRule="auto"/>
              <w:jc w:val="center"/>
              <w:rPr>
                <w:sz w:val="20"/>
                <w:szCs w:val="20"/>
              </w:rPr>
            </w:pPr>
            <w:r w:rsidRPr="001C4E25">
              <w:rPr>
                <w:sz w:val="20"/>
                <w:szCs w:val="20"/>
              </w:rPr>
              <w:t>501.8</w:t>
            </w:r>
          </w:p>
        </w:tc>
        <w:tc>
          <w:tcPr>
            <w:tcW w:w="1352" w:type="dxa"/>
          </w:tcPr>
          <w:p w14:paraId="79871DEA" w14:textId="77777777" w:rsidR="001C4E25" w:rsidRPr="001C4E25" w:rsidRDefault="001C4E25" w:rsidP="001C4E25">
            <w:pPr>
              <w:spacing w:after="0" w:line="240" w:lineRule="auto"/>
              <w:jc w:val="center"/>
              <w:rPr>
                <w:sz w:val="20"/>
                <w:szCs w:val="20"/>
              </w:rPr>
            </w:pPr>
            <w:r w:rsidRPr="001C4E25">
              <w:rPr>
                <w:sz w:val="20"/>
                <w:szCs w:val="20"/>
              </w:rPr>
              <w:t>14.0</w:t>
            </w:r>
          </w:p>
        </w:tc>
      </w:tr>
      <w:tr w:rsidR="001C4E25" w:rsidRPr="001C4E25" w14:paraId="1BA77916" w14:textId="77777777" w:rsidTr="001D5C1C">
        <w:tc>
          <w:tcPr>
            <w:tcW w:w="2159" w:type="dxa"/>
            <w:shd w:val="clear" w:color="auto" w:fill="BFBFBF" w:themeFill="background1" w:themeFillShade="BF"/>
          </w:tcPr>
          <w:p w14:paraId="692EA25D"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3D17BDED" w14:textId="77777777" w:rsidR="001C4E25" w:rsidRPr="001C4E25" w:rsidRDefault="001C4E25" w:rsidP="001C4E25">
            <w:pPr>
              <w:spacing w:after="0" w:line="240" w:lineRule="auto"/>
              <w:jc w:val="center"/>
              <w:rPr>
                <w:sz w:val="20"/>
                <w:szCs w:val="20"/>
              </w:rPr>
            </w:pPr>
            <w:r w:rsidRPr="001C4E25">
              <w:rPr>
                <w:sz w:val="20"/>
                <w:szCs w:val="20"/>
              </w:rPr>
              <w:t>219</w:t>
            </w:r>
          </w:p>
        </w:tc>
        <w:tc>
          <w:tcPr>
            <w:tcW w:w="1170" w:type="dxa"/>
            <w:shd w:val="clear" w:color="auto" w:fill="BFBFBF" w:themeFill="background1" w:themeFillShade="BF"/>
          </w:tcPr>
          <w:p w14:paraId="52DDF567" w14:textId="77777777" w:rsidR="001C4E25" w:rsidRPr="001C4E25" w:rsidRDefault="001C4E25" w:rsidP="001C4E25">
            <w:pPr>
              <w:spacing w:after="0" w:line="240" w:lineRule="auto"/>
              <w:jc w:val="center"/>
              <w:rPr>
                <w:sz w:val="20"/>
                <w:szCs w:val="20"/>
              </w:rPr>
            </w:pPr>
            <w:r w:rsidRPr="001C4E25">
              <w:rPr>
                <w:sz w:val="20"/>
                <w:szCs w:val="20"/>
              </w:rPr>
              <w:t>503.8</w:t>
            </w:r>
          </w:p>
        </w:tc>
        <w:tc>
          <w:tcPr>
            <w:tcW w:w="1170" w:type="dxa"/>
            <w:shd w:val="clear" w:color="auto" w:fill="BFBFBF" w:themeFill="background1" w:themeFillShade="BF"/>
          </w:tcPr>
          <w:p w14:paraId="281C5520" w14:textId="77777777" w:rsidR="001C4E25" w:rsidRPr="001C4E25" w:rsidRDefault="001C4E25" w:rsidP="001C4E25">
            <w:pPr>
              <w:spacing w:after="0" w:line="240" w:lineRule="auto"/>
              <w:jc w:val="center"/>
              <w:rPr>
                <w:sz w:val="20"/>
                <w:szCs w:val="20"/>
              </w:rPr>
            </w:pPr>
            <w:r w:rsidRPr="001C4E25">
              <w:rPr>
                <w:sz w:val="20"/>
                <w:szCs w:val="20"/>
              </w:rPr>
              <w:t>504.3</w:t>
            </w:r>
          </w:p>
        </w:tc>
        <w:tc>
          <w:tcPr>
            <w:tcW w:w="1082" w:type="dxa"/>
            <w:shd w:val="clear" w:color="auto" w:fill="BFBFBF" w:themeFill="background1" w:themeFillShade="BF"/>
          </w:tcPr>
          <w:p w14:paraId="61FA64E5" w14:textId="77777777" w:rsidR="001C4E25" w:rsidRPr="001C4E25" w:rsidRDefault="001C4E25" w:rsidP="001C4E25">
            <w:pPr>
              <w:spacing w:after="0" w:line="240" w:lineRule="auto"/>
              <w:jc w:val="center"/>
              <w:rPr>
                <w:sz w:val="20"/>
                <w:szCs w:val="20"/>
              </w:rPr>
            </w:pPr>
            <w:r w:rsidRPr="001C4E25">
              <w:rPr>
                <w:sz w:val="20"/>
                <w:szCs w:val="20"/>
              </w:rPr>
              <w:t>0.5</w:t>
            </w:r>
          </w:p>
        </w:tc>
        <w:tc>
          <w:tcPr>
            <w:tcW w:w="1258" w:type="dxa"/>
            <w:shd w:val="clear" w:color="auto" w:fill="BFBFBF" w:themeFill="background1" w:themeFillShade="BF"/>
          </w:tcPr>
          <w:p w14:paraId="5DFD8ED7" w14:textId="77777777" w:rsidR="001C4E25" w:rsidRPr="001C4E25" w:rsidRDefault="001C4E25" w:rsidP="001C4E25">
            <w:pPr>
              <w:spacing w:after="0" w:line="240" w:lineRule="auto"/>
              <w:jc w:val="center"/>
              <w:rPr>
                <w:sz w:val="20"/>
                <w:szCs w:val="20"/>
              </w:rPr>
            </w:pPr>
            <w:r w:rsidRPr="001C4E25">
              <w:rPr>
                <w:sz w:val="20"/>
                <w:szCs w:val="20"/>
              </w:rPr>
              <w:t>488.2</w:t>
            </w:r>
          </w:p>
        </w:tc>
        <w:tc>
          <w:tcPr>
            <w:tcW w:w="1352" w:type="dxa"/>
            <w:shd w:val="clear" w:color="auto" w:fill="BFBFBF" w:themeFill="background1" w:themeFillShade="BF"/>
          </w:tcPr>
          <w:p w14:paraId="635DAC4A" w14:textId="77777777" w:rsidR="001C4E25" w:rsidRPr="001C4E25" w:rsidRDefault="001C4E25" w:rsidP="001C4E25">
            <w:pPr>
              <w:spacing w:after="0" w:line="240" w:lineRule="auto"/>
              <w:jc w:val="center"/>
              <w:rPr>
                <w:sz w:val="20"/>
                <w:szCs w:val="20"/>
              </w:rPr>
            </w:pPr>
            <w:r w:rsidRPr="001C4E25">
              <w:rPr>
                <w:sz w:val="20"/>
                <w:szCs w:val="20"/>
              </w:rPr>
              <w:t>16.1</w:t>
            </w:r>
          </w:p>
        </w:tc>
      </w:tr>
      <w:tr w:rsidR="001C4E25" w:rsidRPr="001C4E25" w14:paraId="70287F90" w14:textId="77777777" w:rsidTr="001D5C1C">
        <w:tc>
          <w:tcPr>
            <w:tcW w:w="2159" w:type="dxa"/>
          </w:tcPr>
          <w:p w14:paraId="02DD118B"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75F6BF16" w14:textId="77777777" w:rsidR="001C4E25" w:rsidRPr="001C4E25" w:rsidRDefault="001C4E25" w:rsidP="001C4E25">
            <w:pPr>
              <w:spacing w:after="0" w:line="240" w:lineRule="auto"/>
              <w:jc w:val="center"/>
              <w:rPr>
                <w:sz w:val="20"/>
                <w:szCs w:val="20"/>
              </w:rPr>
            </w:pPr>
            <w:r w:rsidRPr="001C4E25">
              <w:rPr>
                <w:sz w:val="20"/>
                <w:szCs w:val="20"/>
              </w:rPr>
              <w:t>43</w:t>
            </w:r>
          </w:p>
        </w:tc>
        <w:tc>
          <w:tcPr>
            <w:tcW w:w="1170" w:type="dxa"/>
          </w:tcPr>
          <w:p w14:paraId="160D94AD" w14:textId="77777777" w:rsidR="001C4E25" w:rsidRPr="001C4E25" w:rsidRDefault="001C4E25" w:rsidP="001C4E25">
            <w:pPr>
              <w:spacing w:after="0" w:line="240" w:lineRule="auto"/>
              <w:jc w:val="center"/>
              <w:rPr>
                <w:sz w:val="20"/>
                <w:szCs w:val="20"/>
              </w:rPr>
            </w:pPr>
            <w:r w:rsidRPr="001C4E25">
              <w:rPr>
                <w:sz w:val="20"/>
                <w:szCs w:val="20"/>
              </w:rPr>
              <w:t>503.1</w:t>
            </w:r>
          </w:p>
        </w:tc>
        <w:tc>
          <w:tcPr>
            <w:tcW w:w="1170" w:type="dxa"/>
          </w:tcPr>
          <w:p w14:paraId="220D679F" w14:textId="77777777" w:rsidR="001C4E25" w:rsidRPr="001C4E25" w:rsidRDefault="001C4E25" w:rsidP="001C4E25">
            <w:pPr>
              <w:spacing w:after="0" w:line="240" w:lineRule="auto"/>
              <w:jc w:val="center"/>
              <w:rPr>
                <w:sz w:val="20"/>
                <w:szCs w:val="20"/>
              </w:rPr>
            </w:pPr>
            <w:r w:rsidRPr="001C4E25">
              <w:rPr>
                <w:sz w:val="20"/>
                <w:szCs w:val="20"/>
              </w:rPr>
              <w:t>498.5</w:t>
            </w:r>
          </w:p>
        </w:tc>
        <w:tc>
          <w:tcPr>
            <w:tcW w:w="1082" w:type="dxa"/>
          </w:tcPr>
          <w:p w14:paraId="774D1021" w14:textId="77777777" w:rsidR="001C4E25" w:rsidRPr="001C4E25" w:rsidRDefault="001C4E25" w:rsidP="001C4E25">
            <w:pPr>
              <w:spacing w:after="0" w:line="240" w:lineRule="auto"/>
              <w:jc w:val="center"/>
              <w:rPr>
                <w:sz w:val="20"/>
                <w:szCs w:val="20"/>
              </w:rPr>
            </w:pPr>
            <w:r w:rsidRPr="001C4E25">
              <w:rPr>
                <w:sz w:val="20"/>
                <w:szCs w:val="20"/>
              </w:rPr>
              <w:t>-4.6</w:t>
            </w:r>
          </w:p>
        </w:tc>
        <w:tc>
          <w:tcPr>
            <w:tcW w:w="1258" w:type="dxa"/>
          </w:tcPr>
          <w:p w14:paraId="6270CC3B" w14:textId="77777777" w:rsidR="001C4E25" w:rsidRPr="001C4E25" w:rsidRDefault="001C4E25" w:rsidP="001C4E25">
            <w:pPr>
              <w:spacing w:after="0" w:line="240" w:lineRule="auto"/>
              <w:jc w:val="center"/>
              <w:rPr>
                <w:sz w:val="20"/>
                <w:szCs w:val="20"/>
              </w:rPr>
            </w:pPr>
            <w:r w:rsidRPr="001C4E25">
              <w:rPr>
                <w:sz w:val="20"/>
                <w:szCs w:val="20"/>
              </w:rPr>
              <w:t>487.7</w:t>
            </w:r>
          </w:p>
        </w:tc>
        <w:tc>
          <w:tcPr>
            <w:tcW w:w="1352" w:type="dxa"/>
          </w:tcPr>
          <w:p w14:paraId="1C57D238" w14:textId="77777777" w:rsidR="001C4E25" w:rsidRPr="001C4E25" w:rsidRDefault="001C4E25" w:rsidP="001C4E25">
            <w:pPr>
              <w:spacing w:after="0" w:line="240" w:lineRule="auto"/>
              <w:jc w:val="center"/>
              <w:rPr>
                <w:sz w:val="20"/>
                <w:szCs w:val="20"/>
              </w:rPr>
            </w:pPr>
            <w:r w:rsidRPr="001C4E25">
              <w:rPr>
                <w:sz w:val="20"/>
                <w:szCs w:val="20"/>
              </w:rPr>
              <w:t>10.8</w:t>
            </w:r>
          </w:p>
        </w:tc>
      </w:tr>
      <w:tr w:rsidR="001C4E25" w:rsidRPr="001C4E25" w14:paraId="3D237755" w14:textId="77777777" w:rsidTr="001D5C1C">
        <w:tc>
          <w:tcPr>
            <w:tcW w:w="2159" w:type="dxa"/>
            <w:shd w:val="clear" w:color="auto" w:fill="BFBFBF" w:themeFill="background1" w:themeFillShade="BF"/>
          </w:tcPr>
          <w:p w14:paraId="5CB2B39E"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4EA19B6D" w14:textId="77777777" w:rsidR="001C4E25" w:rsidRPr="001C4E25" w:rsidRDefault="001C4E25" w:rsidP="001C4E25">
            <w:pPr>
              <w:spacing w:after="0" w:line="240" w:lineRule="auto"/>
              <w:jc w:val="center"/>
              <w:rPr>
                <w:sz w:val="20"/>
                <w:szCs w:val="20"/>
              </w:rPr>
            </w:pPr>
            <w:r w:rsidRPr="001C4E25">
              <w:rPr>
                <w:sz w:val="20"/>
                <w:szCs w:val="20"/>
              </w:rPr>
              <w:t>122</w:t>
            </w:r>
          </w:p>
        </w:tc>
        <w:tc>
          <w:tcPr>
            <w:tcW w:w="1170" w:type="dxa"/>
            <w:shd w:val="clear" w:color="auto" w:fill="BFBFBF" w:themeFill="background1" w:themeFillShade="BF"/>
          </w:tcPr>
          <w:p w14:paraId="28D47513" w14:textId="77777777" w:rsidR="001C4E25" w:rsidRPr="001C4E25" w:rsidRDefault="001C4E25" w:rsidP="001C4E25">
            <w:pPr>
              <w:spacing w:after="0" w:line="240" w:lineRule="auto"/>
              <w:jc w:val="center"/>
              <w:rPr>
                <w:sz w:val="20"/>
                <w:szCs w:val="20"/>
              </w:rPr>
            </w:pPr>
            <w:r w:rsidRPr="001C4E25">
              <w:rPr>
                <w:sz w:val="20"/>
                <w:szCs w:val="20"/>
              </w:rPr>
              <w:t>497.2</w:t>
            </w:r>
          </w:p>
        </w:tc>
        <w:tc>
          <w:tcPr>
            <w:tcW w:w="1170" w:type="dxa"/>
            <w:shd w:val="clear" w:color="auto" w:fill="BFBFBF" w:themeFill="background1" w:themeFillShade="BF"/>
          </w:tcPr>
          <w:p w14:paraId="799C1086" w14:textId="77777777" w:rsidR="001C4E25" w:rsidRPr="001C4E25" w:rsidRDefault="001C4E25" w:rsidP="001C4E25">
            <w:pPr>
              <w:spacing w:after="0" w:line="240" w:lineRule="auto"/>
              <w:jc w:val="center"/>
              <w:rPr>
                <w:sz w:val="20"/>
                <w:szCs w:val="20"/>
              </w:rPr>
            </w:pPr>
            <w:r w:rsidRPr="001C4E25">
              <w:rPr>
                <w:sz w:val="20"/>
                <w:szCs w:val="20"/>
              </w:rPr>
              <w:t>496.6</w:t>
            </w:r>
          </w:p>
        </w:tc>
        <w:tc>
          <w:tcPr>
            <w:tcW w:w="1082" w:type="dxa"/>
            <w:shd w:val="clear" w:color="auto" w:fill="BFBFBF" w:themeFill="background1" w:themeFillShade="BF"/>
          </w:tcPr>
          <w:p w14:paraId="7332CE7A" w14:textId="77777777" w:rsidR="001C4E25" w:rsidRPr="001C4E25" w:rsidRDefault="001C4E25" w:rsidP="001C4E25">
            <w:pPr>
              <w:spacing w:after="0" w:line="240" w:lineRule="auto"/>
              <w:jc w:val="center"/>
              <w:rPr>
                <w:sz w:val="20"/>
                <w:szCs w:val="20"/>
              </w:rPr>
            </w:pPr>
            <w:r w:rsidRPr="001C4E25">
              <w:rPr>
                <w:sz w:val="20"/>
                <w:szCs w:val="20"/>
              </w:rPr>
              <w:t>-0.6</w:t>
            </w:r>
          </w:p>
        </w:tc>
        <w:tc>
          <w:tcPr>
            <w:tcW w:w="1258" w:type="dxa"/>
            <w:shd w:val="clear" w:color="auto" w:fill="BFBFBF" w:themeFill="background1" w:themeFillShade="BF"/>
          </w:tcPr>
          <w:p w14:paraId="7F280A70" w14:textId="77777777" w:rsidR="001C4E25" w:rsidRPr="001C4E25" w:rsidRDefault="001C4E25" w:rsidP="001C4E25">
            <w:pPr>
              <w:spacing w:after="0" w:line="240" w:lineRule="auto"/>
              <w:jc w:val="center"/>
              <w:rPr>
                <w:sz w:val="20"/>
                <w:szCs w:val="20"/>
              </w:rPr>
            </w:pPr>
            <w:r w:rsidRPr="001C4E25">
              <w:rPr>
                <w:sz w:val="20"/>
                <w:szCs w:val="20"/>
              </w:rPr>
              <w:t>479.2</w:t>
            </w:r>
          </w:p>
        </w:tc>
        <w:tc>
          <w:tcPr>
            <w:tcW w:w="1352" w:type="dxa"/>
            <w:shd w:val="clear" w:color="auto" w:fill="BFBFBF" w:themeFill="background1" w:themeFillShade="BF"/>
          </w:tcPr>
          <w:p w14:paraId="3E256F16" w14:textId="77777777" w:rsidR="001C4E25" w:rsidRPr="001C4E25" w:rsidRDefault="001C4E25" w:rsidP="001C4E25">
            <w:pPr>
              <w:spacing w:after="0" w:line="240" w:lineRule="auto"/>
              <w:jc w:val="center"/>
              <w:rPr>
                <w:sz w:val="20"/>
                <w:szCs w:val="20"/>
              </w:rPr>
            </w:pPr>
            <w:r w:rsidRPr="001C4E25">
              <w:rPr>
                <w:sz w:val="20"/>
                <w:szCs w:val="20"/>
              </w:rPr>
              <w:t>17.4</w:t>
            </w:r>
          </w:p>
        </w:tc>
      </w:tr>
      <w:tr w:rsidR="001C4E25" w:rsidRPr="001C4E25" w14:paraId="3518866D" w14:textId="77777777" w:rsidTr="001D5C1C">
        <w:tc>
          <w:tcPr>
            <w:tcW w:w="2159" w:type="dxa"/>
          </w:tcPr>
          <w:p w14:paraId="14A5D7A4" w14:textId="6541EC16"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394E674D" w14:textId="77777777" w:rsidR="001C4E25" w:rsidRPr="001C4E25" w:rsidRDefault="001C4E25" w:rsidP="001C4E25">
            <w:pPr>
              <w:spacing w:after="0" w:line="240" w:lineRule="auto"/>
              <w:jc w:val="center"/>
              <w:rPr>
                <w:sz w:val="20"/>
                <w:szCs w:val="20"/>
              </w:rPr>
            </w:pPr>
            <w:r w:rsidRPr="001C4E25">
              <w:rPr>
                <w:sz w:val="20"/>
                <w:szCs w:val="20"/>
              </w:rPr>
              <w:t>91</w:t>
            </w:r>
          </w:p>
        </w:tc>
        <w:tc>
          <w:tcPr>
            <w:tcW w:w="1170" w:type="dxa"/>
          </w:tcPr>
          <w:p w14:paraId="0FDDBBB5" w14:textId="77777777" w:rsidR="001C4E25" w:rsidRPr="001C4E25" w:rsidRDefault="001C4E25" w:rsidP="001C4E25">
            <w:pPr>
              <w:spacing w:after="0" w:line="240" w:lineRule="auto"/>
              <w:jc w:val="center"/>
              <w:rPr>
                <w:sz w:val="20"/>
                <w:szCs w:val="20"/>
              </w:rPr>
            </w:pPr>
            <w:r w:rsidRPr="001C4E25">
              <w:rPr>
                <w:sz w:val="20"/>
                <w:szCs w:val="20"/>
              </w:rPr>
              <w:t>512.1</w:t>
            </w:r>
          </w:p>
        </w:tc>
        <w:tc>
          <w:tcPr>
            <w:tcW w:w="1170" w:type="dxa"/>
          </w:tcPr>
          <w:p w14:paraId="4876D436" w14:textId="77777777" w:rsidR="001C4E25" w:rsidRPr="001C4E25" w:rsidRDefault="001C4E25" w:rsidP="001C4E25">
            <w:pPr>
              <w:spacing w:after="0" w:line="240" w:lineRule="auto"/>
              <w:jc w:val="center"/>
              <w:rPr>
                <w:sz w:val="20"/>
                <w:szCs w:val="20"/>
              </w:rPr>
            </w:pPr>
            <w:r w:rsidRPr="001C4E25">
              <w:rPr>
                <w:sz w:val="20"/>
                <w:szCs w:val="20"/>
              </w:rPr>
              <w:t>513.6</w:t>
            </w:r>
          </w:p>
        </w:tc>
        <w:tc>
          <w:tcPr>
            <w:tcW w:w="1082" w:type="dxa"/>
          </w:tcPr>
          <w:p w14:paraId="11B80412" w14:textId="77777777" w:rsidR="001C4E25" w:rsidRPr="001C4E25" w:rsidRDefault="001C4E25" w:rsidP="001C4E25">
            <w:pPr>
              <w:spacing w:after="0" w:line="240" w:lineRule="auto"/>
              <w:jc w:val="center"/>
              <w:rPr>
                <w:sz w:val="20"/>
                <w:szCs w:val="20"/>
              </w:rPr>
            </w:pPr>
            <w:r w:rsidRPr="001C4E25">
              <w:rPr>
                <w:sz w:val="20"/>
                <w:szCs w:val="20"/>
              </w:rPr>
              <w:t>1.5</w:t>
            </w:r>
          </w:p>
        </w:tc>
        <w:tc>
          <w:tcPr>
            <w:tcW w:w="1258" w:type="dxa"/>
          </w:tcPr>
          <w:p w14:paraId="5B80E1F5" w14:textId="77777777" w:rsidR="001C4E25" w:rsidRPr="001C4E25" w:rsidRDefault="001C4E25" w:rsidP="001C4E25">
            <w:pPr>
              <w:spacing w:after="0" w:line="240" w:lineRule="auto"/>
              <w:jc w:val="center"/>
              <w:rPr>
                <w:sz w:val="20"/>
                <w:szCs w:val="20"/>
              </w:rPr>
            </w:pPr>
            <w:r w:rsidRPr="001C4E25">
              <w:rPr>
                <w:sz w:val="20"/>
                <w:szCs w:val="20"/>
              </w:rPr>
              <w:t>488.5</w:t>
            </w:r>
          </w:p>
        </w:tc>
        <w:tc>
          <w:tcPr>
            <w:tcW w:w="1352" w:type="dxa"/>
          </w:tcPr>
          <w:p w14:paraId="7A694F6A" w14:textId="77777777" w:rsidR="001C4E25" w:rsidRPr="001C4E25" w:rsidRDefault="001C4E25" w:rsidP="001C4E25">
            <w:pPr>
              <w:spacing w:after="0" w:line="240" w:lineRule="auto"/>
              <w:jc w:val="center"/>
              <w:rPr>
                <w:sz w:val="20"/>
                <w:szCs w:val="20"/>
              </w:rPr>
            </w:pPr>
            <w:r w:rsidRPr="001C4E25">
              <w:rPr>
                <w:sz w:val="20"/>
                <w:szCs w:val="20"/>
              </w:rPr>
              <w:t>25.1</w:t>
            </w:r>
          </w:p>
        </w:tc>
      </w:tr>
      <w:tr w:rsidR="001C4E25" w:rsidRPr="001C4E25" w14:paraId="08210A0E" w14:textId="77777777" w:rsidTr="001D5C1C">
        <w:tc>
          <w:tcPr>
            <w:tcW w:w="2159" w:type="dxa"/>
            <w:tcBorders>
              <w:bottom w:val="single" w:sz="4" w:space="0" w:color="auto"/>
            </w:tcBorders>
            <w:shd w:val="clear" w:color="auto" w:fill="BFBFBF" w:themeFill="background1" w:themeFillShade="BF"/>
          </w:tcPr>
          <w:p w14:paraId="08E9D340"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tcBorders>
              <w:bottom w:val="single" w:sz="4" w:space="0" w:color="auto"/>
            </w:tcBorders>
            <w:shd w:val="clear" w:color="auto" w:fill="BFBFBF" w:themeFill="background1" w:themeFillShade="BF"/>
          </w:tcPr>
          <w:p w14:paraId="0D59F4F3" w14:textId="77777777" w:rsidR="001C4E25" w:rsidRPr="001C4E25" w:rsidRDefault="001C4E25" w:rsidP="001C4E25">
            <w:pPr>
              <w:spacing w:after="0" w:line="240" w:lineRule="auto"/>
              <w:jc w:val="center"/>
              <w:rPr>
                <w:sz w:val="20"/>
                <w:szCs w:val="20"/>
              </w:rPr>
            </w:pPr>
            <w:r w:rsidRPr="001C4E25">
              <w:rPr>
                <w:sz w:val="20"/>
                <w:szCs w:val="20"/>
              </w:rPr>
              <w:t>843</w:t>
            </w:r>
          </w:p>
        </w:tc>
        <w:tc>
          <w:tcPr>
            <w:tcW w:w="1170" w:type="dxa"/>
            <w:tcBorders>
              <w:bottom w:val="single" w:sz="4" w:space="0" w:color="auto"/>
            </w:tcBorders>
            <w:shd w:val="clear" w:color="auto" w:fill="BFBFBF" w:themeFill="background1" w:themeFillShade="BF"/>
          </w:tcPr>
          <w:p w14:paraId="4F16D8AE" w14:textId="77777777" w:rsidR="001C4E25" w:rsidRPr="001C4E25" w:rsidRDefault="001C4E25" w:rsidP="001C4E25">
            <w:pPr>
              <w:spacing w:after="0" w:line="240" w:lineRule="auto"/>
              <w:jc w:val="center"/>
              <w:rPr>
                <w:sz w:val="20"/>
                <w:szCs w:val="20"/>
              </w:rPr>
            </w:pPr>
            <w:r w:rsidRPr="001C4E25">
              <w:rPr>
                <w:sz w:val="20"/>
                <w:szCs w:val="20"/>
              </w:rPr>
              <w:t>517.3</w:t>
            </w:r>
          </w:p>
        </w:tc>
        <w:tc>
          <w:tcPr>
            <w:tcW w:w="1170" w:type="dxa"/>
            <w:tcBorders>
              <w:bottom w:val="single" w:sz="4" w:space="0" w:color="auto"/>
            </w:tcBorders>
            <w:shd w:val="clear" w:color="auto" w:fill="BFBFBF" w:themeFill="background1" w:themeFillShade="BF"/>
          </w:tcPr>
          <w:p w14:paraId="3A837336" w14:textId="77777777" w:rsidR="001C4E25" w:rsidRPr="001C4E25" w:rsidRDefault="001C4E25" w:rsidP="001C4E25">
            <w:pPr>
              <w:spacing w:after="0" w:line="240" w:lineRule="auto"/>
              <w:jc w:val="center"/>
              <w:rPr>
                <w:sz w:val="20"/>
                <w:szCs w:val="20"/>
              </w:rPr>
            </w:pPr>
            <w:r w:rsidRPr="001C4E25">
              <w:rPr>
                <w:sz w:val="20"/>
                <w:szCs w:val="20"/>
              </w:rPr>
              <w:t>517.0</w:t>
            </w:r>
          </w:p>
        </w:tc>
        <w:tc>
          <w:tcPr>
            <w:tcW w:w="1082" w:type="dxa"/>
            <w:tcBorders>
              <w:bottom w:val="single" w:sz="4" w:space="0" w:color="auto"/>
            </w:tcBorders>
            <w:shd w:val="clear" w:color="auto" w:fill="BFBFBF" w:themeFill="background1" w:themeFillShade="BF"/>
          </w:tcPr>
          <w:p w14:paraId="5FE7BCF3" w14:textId="77777777" w:rsidR="001C4E25" w:rsidRPr="001C4E25" w:rsidRDefault="001C4E25" w:rsidP="001C4E25">
            <w:pPr>
              <w:spacing w:after="0" w:line="240" w:lineRule="auto"/>
              <w:jc w:val="center"/>
              <w:rPr>
                <w:sz w:val="20"/>
                <w:szCs w:val="20"/>
              </w:rPr>
            </w:pPr>
            <w:r w:rsidRPr="001C4E25">
              <w:rPr>
                <w:sz w:val="20"/>
                <w:szCs w:val="20"/>
              </w:rPr>
              <w:t>-0.3</w:t>
            </w:r>
          </w:p>
        </w:tc>
        <w:tc>
          <w:tcPr>
            <w:tcW w:w="1258" w:type="dxa"/>
            <w:tcBorders>
              <w:bottom w:val="single" w:sz="4" w:space="0" w:color="auto"/>
            </w:tcBorders>
            <w:shd w:val="clear" w:color="auto" w:fill="BFBFBF" w:themeFill="background1" w:themeFillShade="BF"/>
          </w:tcPr>
          <w:p w14:paraId="5848AA6A" w14:textId="77777777" w:rsidR="001C4E25" w:rsidRPr="001C4E25" w:rsidRDefault="001C4E25" w:rsidP="001C4E25">
            <w:pPr>
              <w:spacing w:after="0" w:line="240" w:lineRule="auto"/>
              <w:jc w:val="center"/>
              <w:rPr>
                <w:sz w:val="20"/>
                <w:szCs w:val="20"/>
              </w:rPr>
            </w:pPr>
            <w:r w:rsidRPr="001C4E25">
              <w:rPr>
                <w:sz w:val="20"/>
                <w:szCs w:val="20"/>
              </w:rPr>
              <w:t>498.4</w:t>
            </w:r>
          </w:p>
        </w:tc>
        <w:tc>
          <w:tcPr>
            <w:tcW w:w="1352" w:type="dxa"/>
            <w:tcBorders>
              <w:bottom w:val="single" w:sz="4" w:space="0" w:color="auto"/>
            </w:tcBorders>
            <w:shd w:val="clear" w:color="auto" w:fill="BFBFBF" w:themeFill="background1" w:themeFillShade="BF"/>
          </w:tcPr>
          <w:p w14:paraId="76BE932D" w14:textId="77777777" w:rsidR="001C4E25" w:rsidRPr="001C4E25" w:rsidRDefault="001C4E25" w:rsidP="001C4E25">
            <w:pPr>
              <w:spacing w:after="0" w:line="240" w:lineRule="auto"/>
              <w:jc w:val="center"/>
              <w:rPr>
                <w:sz w:val="20"/>
                <w:szCs w:val="20"/>
              </w:rPr>
            </w:pPr>
            <w:r w:rsidRPr="001C4E25">
              <w:rPr>
                <w:sz w:val="20"/>
                <w:szCs w:val="20"/>
              </w:rPr>
              <w:t>18.6</w:t>
            </w:r>
          </w:p>
        </w:tc>
      </w:tr>
      <w:tr w:rsidR="001C4E25" w:rsidRPr="001C4E25" w14:paraId="5ED553B5" w14:textId="77777777" w:rsidTr="001D5C1C">
        <w:tc>
          <w:tcPr>
            <w:tcW w:w="9360" w:type="dxa"/>
            <w:gridSpan w:val="7"/>
            <w:tcBorders>
              <w:left w:val="nil"/>
              <w:bottom w:val="nil"/>
              <w:right w:val="nil"/>
            </w:tcBorders>
          </w:tcPr>
          <w:p w14:paraId="768B735B" w14:textId="549EF2F4" w:rsidR="001C4E25" w:rsidRPr="001C4E25" w:rsidRDefault="001C4E25" w:rsidP="005B6988">
            <w:pPr>
              <w:spacing w:before="60" w:after="0" w:line="240" w:lineRule="auto"/>
              <w:rPr>
                <w:rFonts w:cs="Times New Roman"/>
              </w:rPr>
            </w:pPr>
            <w:r w:rsidRPr="001C4E25">
              <w:rPr>
                <w:rFonts w:ascii="Calibri" w:hAnsi="Calibri"/>
                <w:sz w:val="18"/>
                <w:szCs w:val="18"/>
              </w:rPr>
              <w:t>Next Generation MCAS Achievement Levels: 440</w:t>
            </w:r>
            <w:r w:rsidR="00A86E27">
              <w:rPr>
                <w:rFonts w:ascii="Calibri" w:hAnsi="Calibri"/>
                <w:sz w:val="18"/>
                <w:szCs w:val="18"/>
              </w:rPr>
              <w:t>–</w:t>
            </w:r>
            <w:r w:rsidRPr="001C4E25">
              <w:rPr>
                <w:rFonts w:ascii="Calibri" w:hAnsi="Calibri"/>
                <w:sz w:val="18"/>
                <w:szCs w:val="18"/>
              </w:rPr>
              <w:t>470 Not Meeting Expectations; 470</w:t>
            </w:r>
            <w:r w:rsidR="00A86E27">
              <w:rPr>
                <w:rFonts w:ascii="Calibri" w:hAnsi="Calibri"/>
                <w:sz w:val="18"/>
                <w:szCs w:val="18"/>
              </w:rPr>
              <w:t>–</w:t>
            </w:r>
            <w:r w:rsidRPr="001C4E25">
              <w:rPr>
                <w:rFonts w:ascii="Calibri" w:hAnsi="Calibri"/>
                <w:sz w:val="18"/>
                <w:szCs w:val="18"/>
              </w:rPr>
              <w:t>500 Partially Meeting Expectations; 500</w:t>
            </w:r>
            <w:r w:rsidR="00A86E27">
              <w:rPr>
                <w:rFonts w:ascii="Calibri" w:hAnsi="Calibri"/>
                <w:sz w:val="18"/>
                <w:szCs w:val="18"/>
              </w:rPr>
              <w:t>–</w:t>
            </w:r>
            <w:r w:rsidRPr="001C4E25">
              <w:rPr>
                <w:rFonts w:ascii="Calibri" w:hAnsi="Calibri"/>
                <w:sz w:val="18"/>
                <w:szCs w:val="18"/>
              </w:rPr>
              <w:t>530 Meeting Expectations; 530</w:t>
            </w:r>
            <w:r w:rsidR="00A86E27">
              <w:rPr>
                <w:rFonts w:ascii="Calibri" w:hAnsi="Calibri"/>
                <w:sz w:val="18"/>
                <w:szCs w:val="18"/>
              </w:rPr>
              <w:t>–</w:t>
            </w:r>
            <w:r w:rsidRPr="001C4E25">
              <w:rPr>
                <w:rFonts w:ascii="Calibri" w:hAnsi="Calibri"/>
                <w:sz w:val="18"/>
                <w:szCs w:val="18"/>
              </w:rPr>
              <w:t>560 Exceeding Expectations</w:t>
            </w:r>
          </w:p>
        </w:tc>
      </w:tr>
    </w:tbl>
    <w:p w14:paraId="38F92517" w14:textId="6C36272D" w:rsidR="001C4E25" w:rsidRDefault="001C4E25" w:rsidP="001C4E25">
      <w:pPr>
        <w:spacing w:after="0"/>
        <w:rPr>
          <w:rFonts w:cs="Times New Roman"/>
        </w:rPr>
      </w:pPr>
    </w:p>
    <w:p w14:paraId="7489EC3F" w14:textId="77777777" w:rsidR="005B6988" w:rsidRPr="001C4E25" w:rsidRDefault="005B6988" w:rsidP="001C4E25">
      <w:pPr>
        <w:spacing w:after="0"/>
        <w:rPr>
          <w:rFonts w:cs="Times New Roman"/>
        </w:rPr>
      </w:pPr>
    </w:p>
    <w:tbl>
      <w:tblPr>
        <w:tblStyle w:val="TableGrid5"/>
        <w:tblW w:w="0" w:type="auto"/>
        <w:tblLook w:val="00A0" w:firstRow="1" w:lastRow="0" w:firstColumn="1" w:lastColumn="0" w:noHBand="0" w:noVBand="0"/>
        <w:tblCaption w:val="Table 5a: Northborough Public Schools"/>
        <w:tblDescription w:val="Next-Generation MCAS ELA Percent Meeting or Exceeding Expectations Grades 3–8, 2017–2018"/>
      </w:tblPr>
      <w:tblGrid>
        <w:gridCol w:w="2159"/>
        <w:gridCol w:w="1169"/>
        <w:gridCol w:w="1170"/>
        <w:gridCol w:w="1170"/>
        <w:gridCol w:w="1082"/>
        <w:gridCol w:w="1258"/>
        <w:gridCol w:w="1352"/>
      </w:tblGrid>
      <w:tr w:rsidR="001C4E25" w:rsidRPr="001C4E25" w14:paraId="57AC6ABC" w14:textId="77777777" w:rsidTr="001D5C1C">
        <w:tc>
          <w:tcPr>
            <w:tcW w:w="9360" w:type="dxa"/>
            <w:gridSpan w:val="7"/>
            <w:tcBorders>
              <w:top w:val="nil"/>
              <w:left w:val="nil"/>
              <w:right w:val="nil"/>
            </w:tcBorders>
          </w:tcPr>
          <w:p w14:paraId="4910B121"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5a: Northborough Public Schools</w:t>
            </w:r>
          </w:p>
          <w:p w14:paraId="20682DA9" w14:textId="2B612C0B" w:rsidR="001C4E25" w:rsidRPr="001C4E25" w:rsidRDefault="001C4E25" w:rsidP="00DE6C12">
            <w:pPr>
              <w:spacing w:after="0" w:line="240" w:lineRule="auto"/>
              <w:jc w:val="center"/>
              <w:rPr>
                <w:rFonts w:cs="Times New Roman"/>
              </w:rPr>
            </w:pPr>
            <w:r w:rsidRPr="001C4E25">
              <w:rPr>
                <w:rFonts w:cs="Times New Roman"/>
                <w:b/>
                <w:sz w:val="20"/>
                <w:szCs w:val="20"/>
              </w:rPr>
              <w:t>Next-Generation MCAS ELA Percent Meeting or Exceeding Expectations Grades 3</w:t>
            </w:r>
            <w:r w:rsidR="00DE6C12">
              <w:rPr>
                <w:rFonts w:cs="Times New Roman"/>
                <w:b/>
                <w:sz w:val="20"/>
                <w:szCs w:val="20"/>
              </w:rPr>
              <w:t>–</w:t>
            </w:r>
            <w:r w:rsidRPr="001C4E25">
              <w:rPr>
                <w:rFonts w:cs="Times New Roman"/>
                <w:b/>
                <w:sz w:val="20"/>
                <w:szCs w:val="20"/>
              </w:rPr>
              <w:t>8, 2017</w:t>
            </w:r>
            <w:r w:rsidR="00DE6C12">
              <w:rPr>
                <w:rFonts w:cs="Times New Roman"/>
                <w:b/>
                <w:sz w:val="20"/>
                <w:szCs w:val="20"/>
              </w:rPr>
              <w:t>–</w:t>
            </w:r>
            <w:r w:rsidRPr="001C4E25">
              <w:rPr>
                <w:rFonts w:cs="Times New Roman"/>
                <w:b/>
                <w:sz w:val="20"/>
                <w:szCs w:val="20"/>
              </w:rPr>
              <w:t>2018</w:t>
            </w:r>
          </w:p>
        </w:tc>
      </w:tr>
      <w:tr w:rsidR="001C4E25" w:rsidRPr="001C4E25" w14:paraId="247C605C" w14:textId="77777777" w:rsidTr="001D5C1C">
        <w:tc>
          <w:tcPr>
            <w:tcW w:w="2159" w:type="dxa"/>
            <w:shd w:val="clear" w:color="auto" w:fill="BFBFBF" w:themeFill="background1" w:themeFillShade="BF"/>
          </w:tcPr>
          <w:p w14:paraId="0C878CEF"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1169" w:type="dxa"/>
            <w:shd w:val="clear" w:color="auto" w:fill="BFBFBF" w:themeFill="background1" w:themeFillShade="BF"/>
          </w:tcPr>
          <w:p w14:paraId="4736701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0" w:type="dxa"/>
            <w:shd w:val="clear" w:color="auto" w:fill="BFBFBF" w:themeFill="background1" w:themeFillShade="BF"/>
          </w:tcPr>
          <w:p w14:paraId="0E77C05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0" w:type="dxa"/>
            <w:shd w:val="clear" w:color="auto" w:fill="BFBFBF" w:themeFill="background1" w:themeFillShade="BF"/>
          </w:tcPr>
          <w:p w14:paraId="231B494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82" w:type="dxa"/>
            <w:shd w:val="clear" w:color="auto" w:fill="BFBFBF" w:themeFill="background1" w:themeFillShade="BF"/>
          </w:tcPr>
          <w:p w14:paraId="68D65FE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03296B6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670ACD8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28298D0D" w14:textId="77777777" w:rsidTr="001D5C1C">
        <w:tc>
          <w:tcPr>
            <w:tcW w:w="2159" w:type="dxa"/>
          </w:tcPr>
          <w:p w14:paraId="52897480"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7E472C7C" w14:textId="77777777" w:rsidR="001C4E25" w:rsidRPr="001C4E25" w:rsidRDefault="001C4E25" w:rsidP="001C4E25">
            <w:pPr>
              <w:spacing w:after="0" w:line="240" w:lineRule="auto"/>
              <w:jc w:val="center"/>
              <w:rPr>
                <w:sz w:val="20"/>
                <w:szCs w:val="20"/>
              </w:rPr>
            </w:pPr>
            <w:r w:rsidRPr="001C4E25">
              <w:rPr>
                <w:sz w:val="20"/>
                <w:szCs w:val="20"/>
              </w:rPr>
              <w:t>25</w:t>
            </w:r>
          </w:p>
        </w:tc>
        <w:tc>
          <w:tcPr>
            <w:tcW w:w="1170" w:type="dxa"/>
          </w:tcPr>
          <w:p w14:paraId="0B829706" w14:textId="77777777" w:rsidR="001C4E25" w:rsidRPr="001C4E25" w:rsidRDefault="001C4E25" w:rsidP="001C4E25">
            <w:pPr>
              <w:spacing w:after="0" w:line="240" w:lineRule="auto"/>
              <w:jc w:val="center"/>
              <w:rPr>
                <w:sz w:val="20"/>
                <w:szCs w:val="20"/>
              </w:rPr>
            </w:pPr>
            <w:r w:rsidRPr="001C4E25">
              <w:rPr>
                <w:sz w:val="20"/>
                <w:szCs w:val="20"/>
              </w:rPr>
              <w:t>46%</w:t>
            </w:r>
          </w:p>
        </w:tc>
        <w:tc>
          <w:tcPr>
            <w:tcW w:w="1170" w:type="dxa"/>
          </w:tcPr>
          <w:p w14:paraId="2BE86BF7" w14:textId="77777777" w:rsidR="001C4E25" w:rsidRPr="001C4E25" w:rsidRDefault="001C4E25" w:rsidP="001C4E25">
            <w:pPr>
              <w:spacing w:after="0" w:line="240" w:lineRule="auto"/>
              <w:jc w:val="center"/>
              <w:rPr>
                <w:sz w:val="20"/>
                <w:szCs w:val="20"/>
              </w:rPr>
            </w:pPr>
            <w:r w:rsidRPr="001C4E25">
              <w:rPr>
                <w:sz w:val="20"/>
                <w:szCs w:val="20"/>
              </w:rPr>
              <w:t>56%</w:t>
            </w:r>
          </w:p>
        </w:tc>
        <w:tc>
          <w:tcPr>
            <w:tcW w:w="1082" w:type="dxa"/>
          </w:tcPr>
          <w:p w14:paraId="0E82B1B5" w14:textId="77777777" w:rsidR="001C4E25" w:rsidRPr="001C4E25" w:rsidRDefault="001C4E25" w:rsidP="001C4E25">
            <w:pPr>
              <w:spacing w:after="0" w:line="240" w:lineRule="auto"/>
              <w:jc w:val="center"/>
              <w:rPr>
                <w:sz w:val="20"/>
                <w:szCs w:val="20"/>
              </w:rPr>
            </w:pPr>
            <w:r w:rsidRPr="001C4E25">
              <w:rPr>
                <w:sz w:val="20"/>
                <w:szCs w:val="20"/>
              </w:rPr>
              <w:t>10</w:t>
            </w:r>
          </w:p>
        </w:tc>
        <w:tc>
          <w:tcPr>
            <w:tcW w:w="1258" w:type="dxa"/>
          </w:tcPr>
          <w:p w14:paraId="46E83177" w14:textId="77777777" w:rsidR="001C4E25" w:rsidRPr="001C4E25" w:rsidRDefault="001C4E25" w:rsidP="001C4E25">
            <w:pPr>
              <w:spacing w:after="0" w:line="240" w:lineRule="auto"/>
              <w:jc w:val="center"/>
              <w:rPr>
                <w:sz w:val="20"/>
                <w:szCs w:val="20"/>
              </w:rPr>
            </w:pPr>
            <w:r w:rsidRPr="001C4E25">
              <w:rPr>
                <w:sz w:val="20"/>
                <w:szCs w:val="20"/>
              </w:rPr>
              <w:t>31%</w:t>
            </w:r>
          </w:p>
        </w:tc>
        <w:tc>
          <w:tcPr>
            <w:tcW w:w="1352" w:type="dxa"/>
          </w:tcPr>
          <w:p w14:paraId="54BE6B5C" w14:textId="77777777" w:rsidR="001C4E25" w:rsidRPr="001C4E25" w:rsidRDefault="001C4E25" w:rsidP="001C4E25">
            <w:pPr>
              <w:spacing w:after="0" w:line="240" w:lineRule="auto"/>
              <w:jc w:val="center"/>
              <w:rPr>
                <w:sz w:val="20"/>
                <w:szCs w:val="20"/>
              </w:rPr>
            </w:pPr>
            <w:r w:rsidRPr="001C4E25">
              <w:rPr>
                <w:sz w:val="20"/>
                <w:szCs w:val="20"/>
              </w:rPr>
              <w:t>25</w:t>
            </w:r>
          </w:p>
        </w:tc>
      </w:tr>
      <w:tr w:rsidR="001C4E25" w:rsidRPr="001C4E25" w14:paraId="509A7B73" w14:textId="77777777" w:rsidTr="001D5C1C">
        <w:tc>
          <w:tcPr>
            <w:tcW w:w="2159" w:type="dxa"/>
            <w:shd w:val="clear" w:color="auto" w:fill="BFBFBF" w:themeFill="background1" w:themeFillShade="BF"/>
          </w:tcPr>
          <w:p w14:paraId="5D150363"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0A2FDABD" w14:textId="77777777" w:rsidR="001C4E25" w:rsidRPr="001C4E25" w:rsidRDefault="001C4E25" w:rsidP="001C4E25">
            <w:pPr>
              <w:spacing w:after="0" w:line="240" w:lineRule="auto"/>
              <w:jc w:val="center"/>
              <w:rPr>
                <w:sz w:val="20"/>
                <w:szCs w:val="20"/>
              </w:rPr>
            </w:pPr>
            <w:r w:rsidRPr="001C4E25">
              <w:rPr>
                <w:sz w:val="20"/>
                <w:szCs w:val="20"/>
              </w:rPr>
              <w:t>137</w:t>
            </w:r>
          </w:p>
        </w:tc>
        <w:tc>
          <w:tcPr>
            <w:tcW w:w="1170" w:type="dxa"/>
            <w:shd w:val="clear" w:color="auto" w:fill="BFBFBF" w:themeFill="background1" w:themeFillShade="BF"/>
          </w:tcPr>
          <w:p w14:paraId="68E73C1B" w14:textId="77777777" w:rsidR="001C4E25" w:rsidRPr="001C4E25" w:rsidRDefault="001C4E25" w:rsidP="001C4E25">
            <w:pPr>
              <w:spacing w:after="0" w:line="240" w:lineRule="auto"/>
              <w:jc w:val="center"/>
              <w:rPr>
                <w:sz w:val="20"/>
                <w:szCs w:val="20"/>
              </w:rPr>
            </w:pPr>
            <w:r w:rsidRPr="001C4E25">
              <w:rPr>
                <w:sz w:val="20"/>
                <w:szCs w:val="20"/>
              </w:rPr>
              <w:t>80%</w:t>
            </w:r>
          </w:p>
        </w:tc>
        <w:tc>
          <w:tcPr>
            <w:tcW w:w="1170" w:type="dxa"/>
            <w:shd w:val="clear" w:color="auto" w:fill="BFBFBF" w:themeFill="background1" w:themeFillShade="BF"/>
          </w:tcPr>
          <w:p w14:paraId="09F9C189" w14:textId="77777777" w:rsidR="001C4E25" w:rsidRPr="001C4E25" w:rsidRDefault="001C4E25" w:rsidP="001C4E25">
            <w:pPr>
              <w:spacing w:after="0" w:line="240" w:lineRule="auto"/>
              <w:jc w:val="center"/>
              <w:rPr>
                <w:sz w:val="20"/>
                <w:szCs w:val="20"/>
              </w:rPr>
            </w:pPr>
            <w:r w:rsidRPr="001C4E25">
              <w:rPr>
                <w:sz w:val="20"/>
                <w:szCs w:val="20"/>
              </w:rPr>
              <w:t>82%</w:t>
            </w:r>
          </w:p>
        </w:tc>
        <w:tc>
          <w:tcPr>
            <w:tcW w:w="1082" w:type="dxa"/>
            <w:shd w:val="clear" w:color="auto" w:fill="BFBFBF" w:themeFill="background1" w:themeFillShade="BF"/>
          </w:tcPr>
          <w:p w14:paraId="4D82638F"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shd w:val="clear" w:color="auto" w:fill="BFBFBF" w:themeFill="background1" w:themeFillShade="BF"/>
          </w:tcPr>
          <w:p w14:paraId="1E324708" w14:textId="77777777" w:rsidR="001C4E25" w:rsidRPr="001C4E25" w:rsidRDefault="001C4E25" w:rsidP="001C4E25">
            <w:pPr>
              <w:spacing w:after="0" w:line="240" w:lineRule="auto"/>
              <w:jc w:val="center"/>
              <w:rPr>
                <w:sz w:val="20"/>
                <w:szCs w:val="20"/>
              </w:rPr>
            </w:pPr>
            <w:r w:rsidRPr="001C4E25">
              <w:rPr>
                <w:sz w:val="20"/>
                <w:szCs w:val="20"/>
              </w:rPr>
              <w:t>71%</w:t>
            </w:r>
          </w:p>
        </w:tc>
        <w:tc>
          <w:tcPr>
            <w:tcW w:w="1352" w:type="dxa"/>
            <w:shd w:val="clear" w:color="auto" w:fill="BFBFBF" w:themeFill="background1" w:themeFillShade="BF"/>
          </w:tcPr>
          <w:p w14:paraId="09DBCED5" w14:textId="77777777" w:rsidR="001C4E25" w:rsidRPr="001C4E25" w:rsidRDefault="001C4E25" w:rsidP="001C4E25">
            <w:pPr>
              <w:spacing w:after="0" w:line="240" w:lineRule="auto"/>
              <w:jc w:val="center"/>
              <w:rPr>
                <w:sz w:val="20"/>
                <w:szCs w:val="20"/>
              </w:rPr>
            </w:pPr>
            <w:r w:rsidRPr="001C4E25">
              <w:rPr>
                <w:sz w:val="20"/>
                <w:szCs w:val="20"/>
              </w:rPr>
              <w:t>11</w:t>
            </w:r>
          </w:p>
        </w:tc>
      </w:tr>
      <w:tr w:rsidR="001C4E25" w:rsidRPr="001C4E25" w14:paraId="5365DC25" w14:textId="77777777" w:rsidTr="001D5C1C">
        <w:tc>
          <w:tcPr>
            <w:tcW w:w="2159" w:type="dxa"/>
          </w:tcPr>
          <w:p w14:paraId="517EBBD9"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05F96235" w14:textId="77777777" w:rsidR="001C4E25" w:rsidRPr="001C4E25" w:rsidRDefault="001C4E25" w:rsidP="001C4E25">
            <w:pPr>
              <w:spacing w:after="0" w:line="240" w:lineRule="auto"/>
              <w:jc w:val="center"/>
              <w:rPr>
                <w:sz w:val="20"/>
                <w:szCs w:val="20"/>
              </w:rPr>
            </w:pPr>
            <w:r w:rsidRPr="001C4E25">
              <w:rPr>
                <w:sz w:val="20"/>
                <w:szCs w:val="20"/>
              </w:rPr>
              <w:t>87</w:t>
            </w:r>
          </w:p>
        </w:tc>
        <w:tc>
          <w:tcPr>
            <w:tcW w:w="1170" w:type="dxa"/>
          </w:tcPr>
          <w:p w14:paraId="4B392DB8" w14:textId="77777777" w:rsidR="001C4E25" w:rsidRPr="001C4E25" w:rsidRDefault="001C4E25" w:rsidP="001C4E25">
            <w:pPr>
              <w:spacing w:after="0" w:line="240" w:lineRule="auto"/>
              <w:jc w:val="center"/>
              <w:rPr>
                <w:sz w:val="20"/>
                <w:szCs w:val="20"/>
              </w:rPr>
            </w:pPr>
            <w:r w:rsidRPr="001C4E25">
              <w:rPr>
                <w:sz w:val="20"/>
                <w:szCs w:val="20"/>
              </w:rPr>
              <w:t>54%</w:t>
            </w:r>
          </w:p>
        </w:tc>
        <w:tc>
          <w:tcPr>
            <w:tcW w:w="1170" w:type="dxa"/>
          </w:tcPr>
          <w:p w14:paraId="6B9BDAF6" w14:textId="77777777" w:rsidR="001C4E25" w:rsidRPr="001C4E25" w:rsidRDefault="001C4E25" w:rsidP="001C4E25">
            <w:pPr>
              <w:spacing w:after="0" w:line="240" w:lineRule="auto"/>
              <w:jc w:val="center"/>
              <w:rPr>
                <w:sz w:val="20"/>
                <w:szCs w:val="20"/>
              </w:rPr>
            </w:pPr>
            <w:r w:rsidRPr="001C4E25">
              <w:rPr>
                <w:sz w:val="20"/>
                <w:szCs w:val="20"/>
              </w:rPr>
              <w:t>57%</w:t>
            </w:r>
          </w:p>
        </w:tc>
        <w:tc>
          <w:tcPr>
            <w:tcW w:w="1082" w:type="dxa"/>
          </w:tcPr>
          <w:p w14:paraId="552BF784"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tcPr>
          <w:p w14:paraId="12C36F61" w14:textId="77777777" w:rsidR="001C4E25" w:rsidRPr="001C4E25" w:rsidRDefault="001C4E25" w:rsidP="001C4E25">
            <w:pPr>
              <w:spacing w:after="0" w:line="240" w:lineRule="auto"/>
              <w:jc w:val="center"/>
              <w:rPr>
                <w:sz w:val="20"/>
                <w:szCs w:val="20"/>
              </w:rPr>
            </w:pPr>
            <w:r w:rsidRPr="001C4E25">
              <w:rPr>
                <w:sz w:val="20"/>
                <w:szCs w:val="20"/>
              </w:rPr>
              <w:t>31%</w:t>
            </w:r>
          </w:p>
        </w:tc>
        <w:tc>
          <w:tcPr>
            <w:tcW w:w="1352" w:type="dxa"/>
          </w:tcPr>
          <w:p w14:paraId="6E948958" w14:textId="77777777" w:rsidR="001C4E25" w:rsidRPr="001C4E25" w:rsidRDefault="001C4E25" w:rsidP="001C4E25">
            <w:pPr>
              <w:spacing w:after="0" w:line="240" w:lineRule="auto"/>
              <w:jc w:val="center"/>
              <w:rPr>
                <w:sz w:val="20"/>
                <w:szCs w:val="20"/>
              </w:rPr>
            </w:pPr>
            <w:r w:rsidRPr="001C4E25">
              <w:rPr>
                <w:sz w:val="20"/>
                <w:szCs w:val="20"/>
              </w:rPr>
              <w:t>26</w:t>
            </w:r>
          </w:p>
        </w:tc>
      </w:tr>
      <w:tr w:rsidR="001C4E25" w:rsidRPr="001C4E25" w14:paraId="5D5C9CB1" w14:textId="77777777" w:rsidTr="001D5C1C">
        <w:tc>
          <w:tcPr>
            <w:tcW w:w="2159" w:type="dxa"/>
            <w:shd w:val="clear" w:color="auto" w:fill="BFBFBF" w:themeFill="background1" w:themeFillShade="BF"/>
          </w:tcPr>
          <w:p w14:paraId="05BB55EE"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7EDC40CE" w14:textId="77777777" w:rsidR="001C4E25" w:rsidRPr="001C4E25" w:rsidRDefault="001C4E25" w:rsidP="001C4E25">
            <w:pPr>
              <w:spacing w:after="0" w:line="240" w:lineRule="auto"/>
              <w:jc w:val="center"/>
              <w:rPr>
                <w:sz w:val="20"/>
                <w:szCs w:val="20"/>
              </w:rPr>
            </w:pPr>
            <w:r w:rsidRPr="001C4E25">
              <w:rPr>
                <w:sz w:val="20"/>
                <w:szCs w:val="20"/>
              </w:rPr>
              <w:t>44</w:t>
            </w:r>
          </w:p>
        </w:tc>
        <w:tc>
          <w:tcPr>
            <w:tcW w:w="1170" w:type="dxa"/>
            <w:shd w:val="clear" w:color="auto" w:fill="BFBFBF" w:themeFill="background1" w:themeFillShade="BF"/>
          </w:tcPr>
          <w:p w14:paraId="62AF2BA0" w14:textId="77777777" w:rsidR="001C4E25" w:rsidRPr="001C4E25" w:rsidRDefault="001C4E25" w:rsidP="001C4E25">
            <w:pPr>
              <w:spacing w:after="0" w:line="240" w:lineRule="auto"/>
              <w:jc w:val="center"/>
              <w:rPr>
                <w:sz w:val="20"/>
                <w:szCs w:val="20"/>
              </w:rPr>
            </w:pPr>
            <w:r w:rsidRPr="001C4E25">
              <w:rPr>
                <w:sz w:val="20"/>
                <w:szCs w:val="20"/>
              </w:rPr>
              <w:t>71%</w:t>
            </w:r>
          </w:p>
        </w:tc>
        <w:tc>
          <w:tcPr>
            <w:tcW w:w="1170" w:type="dxa"/>
            <w:shd w:val="clear" w:color="auto" w:fill="BFBFBF" w:themeFill="background1" w:themeFillShade="BF"/>
          </w:tcPr>
          <w:p w14:paraId="75297EA6" w14:textId="77777777" w:rsidR="001C4E25" w:rsidRPr="001C4E25" w:rsidRDefault="001C4E25" w:rsidP="001C4E25">
            <w:pPr>
              <w:spacing w:after="0" w:line="240" w:lineRule="auto"/>
              <w:jc w:val="center"/>
              <w:rPr>
                <w:sz w:val="20"/>
                <w:szCs w:val="20"/>
              </w:rPr>
            </w:pPr>
            <w:r w:rsidRPr="001C4E25">
              <w:rPr>
                <w:sz w:val="20"/>
                <w:szCs w:val="20"/>
              </w:rPr>
              <w:t>68%</w:t>
            </w:r>
          </w:p>
        </w:tc>
        <w:tc>
          <w:tcPr>
            <w:tcW w:w="1082" w:type="dxa"/>
            <w:shd w:val="clear" w:color="auto" w:fill="BFBFBF" w:themeFill="background1" w:themeFillShade="BF"/>
          </w:tcPr>
          <w:p w14:paraId="53ECAB3A"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shd w:val="clear" w:color="auto" w:fill="BFBFBF" w:themeFill="background1" w:themeFillShade="BF"/>
          </w:tcPr>
          <w:p w14:paraId="3971B2E7" w14:textId="77777777" w:rsidR="001C4E25" w:rsidRPr="001C4E25" w:rsidRDefault="001C4E25" w:rsidP="001C4E25">
            <w:pPr>
              <w:spacing w:after="0" w:line="240" w:lineRule="auto"/>
              <w:jc w:val="center"/>
              <w:rPr>
                <w:sz w:val="20"/>
                <w:szCs w:val="20"/>
              </w:rPr>
            </w:pPr>
            <w:r w:rsidRPr="001C4E25">
              <w:rPr>
                <w:sz w:val="20"/>
                <w:szCs w:val="20"/>
              </w:rPr>
              <w:t>54%</w:t>
            </w:r>
          </w:p>
        </w:tc>
        <w:tc>
          <w:tcPr>
            <w:tcW w:w="1352" w:type="dxa"/>
            <w:shd w:val="clear" w:color="auto" w:fill="BFBFBF" w:themeFill="background1" w:themeFillShade="BF"/>
          </w:tcPr>
          <w:p w14:paraId="59E911CC" w14:textId="77777777" w:rsidR="001C4E25" w:rsidRPr="001C4E25" w:rsidRDefault="001C4E25" w:rsidP="001C4E25">
            <w:pPr>
              <w:spacing w:after="0" w:line="240" w:lineRule="auto"/>
              <w:jc w:val="center"/>
              <w:rPr>
                <w:sz w:val="20"/>
                <w:szCs w:val="20"/>
              </w:rPr>
            </w:pPr>
            <w:r w:rsidRPr="001C4E25">
              <w:rPr>
                <w:sz w:val="20"/>
                <w:szCs w:val="20"/>
              </w:rPr>
              <w:t>14</w:t>
            </w:r>
          </w:p>
        </w:tc>
      </w:tr>
      <w:tr w:rsidR="001C4E25" w:rsidRPr="001C4E25" w14:paraId="21F3DF24" w14:textId="77777777" w:rsidTr="001D5C1C">
        <w:tc>
          <w:tcPr>
            <w:tcW w:w="2159" w:type="dxa"/>
          </w:tcPr>
          <w:p w14:paraId="44F42D7C"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6681B933" w14:textId="77777777" w:rsidR="001C4E25" w:rsidRPr="001C4E25" w:rsidRDefault="001C4E25" w:rsidP="001C4E25">
            <w:pPr>
              <w:spacing w:after="0" w:line="240" w:lineRule="auto"/>
              <w:jc w:val="center"/>
              <w:rPr>
                <w:sz w:val="20"/>
                <w:szCs w:val="20"/>
              </w:rPr>
            </w:pPr>
            <w:r w:rsidRPr="001C4E25">
              <w:rPr>
                <w:sz w:val="20"/>
                <w:szCs w:val="20"/>
              </w:rPr>
              <w:t>840</w:t>
            </w:r>
          </w:p>
        </w:tc>
        <w:tc>
          <w:tcPr>
            <w:tcW w:w="1170" w:type="dxa"/>
          </w:tcPr>
          <w:p w14:paraId="19AABA7D" w14:textId="77777777" w:rsidR="001C4E25" w:rsidRPr="001C4E25" w:rsidRDefault="001C4E25" w:rsidP="001C4E25">
            <w:pPr>
              <w:spacing w:after="0" w:line="240" w:lineRule="auto"/>
              <w:jc w:val="center"/>
              <w:rPr>
                <w:sz w:val="20"/>
                <w:szCs w:val="20"/>
              </w:rPr>
            </w:pPr>
            <w:r w:rsidRPr="001C4E25">
              <w:rPr>
                <w:sz w:val="20"/>
                <w:szCs w:val="20"/>
              </w:rPr>
              <w:t>59%</w:t>
            </w:r>
          </w:p>
        </w:tc>
        <w:tc>
          <w:tcPr>
            <w:tcW w:w="1170" w:type="dxa"/>
          </w:tcPr>
          <w:p w14:paraId="45C10289" w14:textId="77777777" w:rsidR="001C4E25" w:rsidRPr="001C4E25" w:rsidRDefault="001C4E25" w:rsidP="001C4E25">
            <w:pPr>
              <w:spacing w:after="0" w:line="240" w:lineRule="auto"/>
              <w:jc w:val="center"/>
              <w:rPr>
                <w:sz w:val="20"/>
                <w:szCs w:val="20"/>
              </w:rPr>
            </w:pPr>
            <w:r w:rsidRPr="001C4E25">
              <w:rPr>
                <w:sz w:val="20"/>
                <w:szCs w:val="20"/>
              </w:rPr>
              <w:t>63%</w:t>
            </w:r>
          </w:p>
        </w:tc>
        <w:tc>
          <w:tcPr>
            <w:tcW w:w="1082" w:type="dxa"/>
          </w:tcPr>
          <w:p w14:paraId="188B134B" w14:textId="77777777" w:rsidR="001C4E25" w:rsidRPr="001C4E25" w:rsidRDefault="001C4E25" w:rsidP="001C4E25">
            <w:pPr>
              <w:spacing w:after="0" w:line="240" w:lineRule="auto"/>
              <w:jc w:val="center"/>
              <w:rPr>
                <w:sz w:val="20"/>
                <w:szCs w:val="20"/>
              </w:rPr>
            </w:pPr>
            <w:r w:rsidRPr="001C4E25">
              <w:rPr>
                <w:sz w:val="20"/>
                <w:szCs w:val="20"/>
              </w:rPr>
              <w:t>4</w:t>
            </w:r>
          </w:p>
        </w:tc>
        <w:tc>
          <w:tcPr>
            <w:tcW w:w="1258" w:type="dxa"/>
          </w:tcPr>
          <w:p w14:paraId="2A6FEFB3" w14:textId="77777777" w:rsidR="001C4E25" w:rsidRPr="001C4E25" w:rsidRDefault="001C4E25" w:rsidP="001C4E25">
            <w:pPr>
              <w:spacing w:after="0" w:line="240" w:lineRule="auto"/>
              <w:jc w:val="center"/>
              <w:rPr>
                <w:sz w:val="20"/>
                <w:szCs w:val="20"/>
              </w:rPr>
            </w:pPr>
            <w:r w:rsidRPr="001C4E25">
              <w:rPr>
                <w:sz w:val="20"/>
                <w:szCs w:val="20"/>
              </w:rPr>
              <w:t>58%</w:t>
            </w:r>
          </w:p>
        </w:tc>
        <w:tc>
          <w:tcPr>
            <w:tcW w:w="1352" w:type="dxa"/>
          </w:tcPr>
          <w:p w14:paraId="234B7C7F" w14:textId="77777777" w:rsidR="001C4E25" w:rsidRPr="001C4E25" w:rsidRDefault="001C4E25" w:rsidP="001C4E25">
            <w:pPr>
              <w:spacing w:after="0" w:line="240" w:lineRule="auto"/>
              <w:jc w:val="center"/>
              <w:rPr>
                <w:sz w:val="20"/>
                <w:szCs w:val="20"/>
              </w:rPr>
            </w:pPr>
            <w:r w:rsidRPr="001C4E25">
              <w:rPr>
                <w:sz w:val="20"/>
                <w:szCs w:val="20"/>
              </w:rPr>
              <w:t>5</w:t>
            </w:r>
          </w:p>
        </w:tc>
      </w:tr>
      <w:tr w:rsidR="001C4E25" w:rsidRPr="001C4E25" w14:paraId="434EA2AE" w14:textId="77777777" w:rsidTr="001D5C1C">
        <w:tc>
          <w:tcPr>
            <w:tcW w:w="2159" w:type="dxa"/>
            <w:shd w:val="clear" w:color="auto" w:fill="BFBFBF" w:themeFill="background1" w:themeFillShade="BF"/>
          </w:tcPr>
          <w:p w14:paraId="23C43B1A"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3A1C11D0" w14:textId="77777777" w:rsidR="001C4E25" w:rsidRPr="001C4E25" w:rsidRDefault="001C4E25" w:rsidP="001C4E25">
            <w:pPr>
              <w:spacing w:after="0" w:line="240" w:lineRule="auto"/>
              <w:jc w:val="center"/>
              <w:rPr>
                <w:sz w:val="20"/>
                <w:szCs w:val="20"/>
              </w:rPr>
            </w:pPr>
            <w:r w:rsidRPr="001C4E25">
              <w:rPr>
                <w:sz w:val="20"/>
                <w:szCs w:val="20"/>
              </w:rPr>
              <w:t>389</w:t>
            </w:r>
          </w:p>
        </w:tc>
        <w:tc>
          <w:tcPr>
            <w:tcW w:w="1170" w:type="dxa"/>
            <w:shd w:val="clear" w:color="auto" w:fill="BFBFBF" w:themeFill="background1" w:themeFillShade="BF"/>
          </w:tcPr>
          <w:p w14:paraId="61E42955" w14:textId="77777777" w:rsidR="001C4E25" w:rsidRPr="001C4E25" w:rsidRDefault="001C4E25" w:rsidP="001C4E25">
            <w:pPr>
              <w:spacing w:after="0" w:line="240" w:lineRule="auto"/>
              <w:jc w:val="center"/>
              <w:rPr>
                <w:sz w:val="20"/>
                <w:szCs w:val="20"/>
              </w:rPr>
            </w:pPr>
            <w:r w:rsidRPr="001C4E25">
              <w:rPr>
                <w:sz w:val="20"/>
                <w:szCs w:val="20"/>
              </w:rPr>
              <w:t>30%</w:t>
            </w:r>
          </w:p>
        </w:tc>
        <w:tc>
          <w:tcPr>
            <w:tcW w:w="1170" w:type="dxa"/>
            <w:shd w:val="clear" w:color="auto" w:fill="BFBFBF" w:themeFill="background1" w:themeFillShade="BF"/>
          </w:tcPr>
          <w:p w14:paraId="09129ABE" w14:textId="77777777" w:rsidR="001C4E25" w:rsidRPr="001C4E25" w:rsidRDefault="001C4E25" w:rsidP="001C4E25">
            <w:pPr>
              <w:spacing w:after="0" w:line="240" w:lineRule="auto"/>
              <w:jc w:val="center"/>
              <w:rPr>
                <w:sz w:val="20"/>
                <w:szCs w:val="20"/>
              </w:rPr>
            </w:pPr>
            <w:r w:rsidRPr="001C4E25">
              <w:rPr>
                <w:sz w:val="20"/>
                <w:szCs w:val="20"/>
              </w:rPr>
              <w:t>40%</w:t>
            </w:r>
          </w:p>
        </w:tc>
        <w:tc>
          <w:tcPr>
            <w:tcW w:w="1082" w:type="dxa"/>
            <w:shd w:val="clear" w:color="auto" w:fill="BFBFBF" w:themeFill="background1" w:themeFillShade="BF"/>
          </w:tcPr>
          <w:p w14:paraId="29C71DFA" w14:textId="77777777" w:rsidR="001C4E25" w:rsidRPr="001C4E25" w:rsidRDefault="001C4E25" w:rsidP="001C4E25">
            <w:pPr>
              <w:spacing w:after="0" w:line="240" w:lineRule="auto"/>
              <w:jc w:val="center"/>
              <w:rPr>
                <w:sz w:val="20"/>
                <w:szCs w:val="20"/>
              </w:rPr>
            </w:pPr>
            <w:r w:rsidRPr="001C4E25">
              <w:rPr>
                <w:sz w:val="20"/>
                <w:szCs w:val="20"/>
              </w:rPr>
              <w:t>10</w:t>
            </w:r>
          </w:p>
        </w:tc>
        <w:tc>
          <w:tcPr>
            <w:tcW w:w="1258" w:type="dxa"/>
            <w:shd w:val="clear" w:color="auto" w:fill="BFBFBF" w:themeFill="background1" w:themeFillShade="BF"/>
          </w:tcPr>
          <w:p w14:paraId="56D5C713" w14:textId="77777777" w:rsidR="001C4E25" w:rsidRPr="001C4E25" w:rsidRDefault="001C4E25" w:rsidP="001C4E25">
            <w:pPr>
              <w:spacing w:after="0" w:line="240" w:lineRule="auto"/>
              <w:jc w:val="center"/>
              <w:rPr>
                <w:sz w:val="20"/>
                <w:szCs w:val="20"/>
              </w:rPr>
            </w:pPr>
            <w:r w:rsidRPr="001C4E25">
              <w:rPr>
                <w:sz w:val="20"/>
                <w:szCs w:val="20"/>
              </w:rPr>
              <w:t>31%</w:t>
            </w:r>
          </w:p>
        </w:tc>
        <w:tc>
          <w:tcPr>
            <w:tcW w:w="1352" w:type="dxa"/>
            <w:shd w:val="clear" w:color="auto" w:fill="BFBFBF" w:themeFill="background1" w:themeFillShade="BF"/>
          </w:tcPr>
          <w:p w14:paraId="62431A23" w14:textId="77777777" w:rsidR="001C4E25" w:rsidRPr="001C4E25" w:rsidRDefault="001C4E25" w:rsidP="001C4E25">
            <w:pPr>
              <w:spacing w:after="0" w:line="240" w:lineRule="auto"/>
              <w:jc w:val="center"/>
              <w:rPr>
                <w:sz w:val="20"/>
                <w:szCs w:val="20"/>
              </w:rPr>
            </w:pPr>
            <w:r w:rsidRPr="001C4E25">
              <w:rPr>
                <w:sz w:val="20"/>
                <w:szCs w:val="20"/>
              </w:rPr>
              <w:t>9</w:t>
            </w:r>
          </w:p>
        </w:tc>
      </w:tr>
      <w:tr w:rsidR="001C4E25" w:rsidRPr="001C4E25" w14:paraId="098EC2A3" w14:textId="77777777" w:rsidTr="001D5C1C">
        <w:tc>
          <w:tcPr>
            <w:tcW w:w="2159" w:type="dxa"/>
          </w:tcPr>
          <w:p w14:paraId="3AC3D19E"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054D5D2A" w14:textId="77777777" w:rsidR="001C4E25" w:rsidRPr="001C4E25" w:rsidRDefault="001C4E25" w:rsidP="001C4E25">
            <w:pPr>
              <w:spacing w:after="0" w:line="240" w:lineRule="auto"/>
              <w:jc w:val="center"/>
              <w:rPr>
                <w:sz w:val="20"/>
                <w:szCs w:val="20"/>
              </w:rPr>
            </w:pPr>
            <w:r w:rsidRPr="001C4E25">
              <w:rPr>
                <w:sz w:val="20"/>
                <w:szCs w:val="20"/>
              </w:rPr>
              <w:t>155</w:t>
            </w:r>
          </w:p>
        </w:tc>
        <w:tc>
          <w:tcPr>
            <w:tcW w:w="1170" w:type="dxa"/>
          </w:tcPr>
          <w:p w14:paraId="03FBC1AB" w14:textId="77777777" w:rsidR="001C4E25" w:rsidRPr="001C4E25" w:rsidRDefault="001C4E25" w:rsidP="001C4E25">
            <w:pPr>
              <w:spacing w:after="0" w:line="240" w:lineRule="auto"/>
              <w:jc w:val="center"/>
              <w:rPr>
                <w:sz w:val="20"/>
                <w:szCs w:val="20"/>
              </w:rPr>
            </w:pPr>
            <w:r w:rsidRPr="001C4E25">
              <w:rPr>
                <w:sz w:val="20"/>
                <w:szCs w:val="20"/>
              </w:rPr>
              <w:t>36%</w:t>
            </w:r>
          </w:p>
        </w:tc>
        <w:tc>
          <w:tcPr>
            <w:tcW w:w="1170" w:type="dxa"/>
          </w:tcPr>
          <w:p w14:paraId="6C417371" w14:textId="77777777" w:rsidR="001C4E25" w:rsidRPr="001C4E25" w:rsidRDefault="001C4E25" w:rsidP="001C4E25">
            <w:pPr>
              <w:spacing w:after="0" w:line="240" w:lineRule="auto"/>
              <w:jc w:val="center"/>
              <w:rPr>
                <w:sz w:val="20"/>
                <w:szCs w:val="20"/>
              </w:rPr>
            </w:pPr>
            <w:r w:rsidRPr="001C4E25">
              <w:rPr>
                <w:sz w:val="20"/>
                <w:szCs w:val="20"/>
              </w:rPr>
              <w:t>47%</w:t>
            </w:r>
          </w:p>
        </w:tc>
        <w:tc>
          <w:tcPr>
            <w:tcW w:w="1082" w:type="dxa"/>
          </w:tcPr>
          <w:p w14:paraId="25F6AA57" w14:textId="77777777" w:rsidR="001C4E25" w:rsidRPr="001C4E25" w:rsidRDefault="001C4E25" w:rsidP="001C4E25">
            <w:pPr>
              <w:spacing w:after="0" w:line="240" w:lineRule="auto"/>
              <w:jc w:val="center"/>
              <w:rPr>
                <w:sz w:val="20"/>
                <w:szCs w:val="20"/>
              </w:rPr>
            </w:pPr>
            <w:r w:rsidRPr="001C4E25">
              <w:rPr>
                <w:sz w:val="20"/>
                <w:szCs w:val="20"/>
              </w:rPr>
              <w:t>11</w:t>
            </w:r>
          </w:p>
        </w:tc>
        <w:tc>
          <w:tcPr>
            <w:tcW w:w="1258" w:type="dxa"/>
          </w:tcPr>
          <w:p w14:paraId="02F1A1DA" w14:textId="77777777" w:rsidR="001C4E25" w:rsidRPr="001C4E25" w:rsidRDefault="001C4E25" w:rsidP="001C4E25">
            <w:pPr>
              <w:spacing w:after="0" w:line="240" w:lineRule="auto"/>
              <w:jc w:val="center"/>
              <w:rPr>
                <w:sz w:val="20"/>
                <w:szCs w:val="20"/>
              </w:rPr>
            </w:pPr>
            <w:r w:rsidRPr="001C4E25">
              <w:rPr>
                <w:sz w:val="20"/>
                <w:szCs w:val="20"/>
              </w:rPr>
              <w:t>32%</w:t>
            </w:r>
          </w:p>
        </w:tc>
        <w:tc>
          <w:tcPr>
            <w:tcW w:w="1352" w:type="dxa"/>
          </w:tcPr>
          <w:p w14:paraId="0ADADE4C" w14:textId="77777777" w:rsidR="001C4E25" w:rsidRPr="001C4E25" w:rsidRDefault="001C4E25" w:rsidP="001C4E25">
            <w:pPr>
              <w:spacing w:after="0" w:line="240" w:lineRule="auto"/>
              <w:jc w:val="center"/>
              <w:rPr>
                <w:sz w:val="20"/>
                <w:szCs w:val="20"/>
              </w:rPr>
            </w:pPr>
            <w:r w:rsidRPr="001C4E25">
              <w:rPr>
                <w:sz w:val="20"/>
                <w:szCs w:val="20"/>
              </w:rPr>
              <w:t>15</w:t>
            </w:r>
          </w:p>
        </w:tc>
      </w:tr>
      <w:tr w:rsidR="001C4E25" w:rsidRPr="001C4E25" w14:paraId="0551DE72" w14:textId="77777777" w:rsidTr="001D5C1C">
        <w:tc>
          <w:tcPr>
            <w:tcW w:w="2159" w:type="dxa"/>
            <w:shd w:val="clear" w:color="auto" w:fill="BFBFBF" w:themeFill="background1" w:themeFillShade="BF"/>
          </w:tcPr>
          <w:p w14:paraId="44CD9416"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1DB6F95F" w14:textId="77777777" w:rsidR="001C4E25" w:rsidRPr="001C4E25" w:rsidRDefault="001C4E25" w:rsidP="001C4E25">
            <w:pPr>
              <w:spacing w:after="0" w:line="240" w:lineRule="auto"/>
              <w:jc w:val="center"/>
              <w:rPr>
                <w:sz w:val="20"/>
                <w:szCs w:val="20"/>
              </w:rPr>
            </w:pPr>
            <w:r w:rsidRPr="001C4E25">
              <w:rPr>
                <w:sz w:val="20"/>
                <w:szCs w:val="20"/>
              </w:rPr>
              <w:t>237</w:t>
            </w:r>
          </w:p>
        </w:tc>
        <w:tc>
          <w:tcPr>
            <w:tcW w:w="1170" w:type="dxa"/>
            <w:shd w:val="clear" w:color="auto" w:fill="BFBFBF" w:themeFill="background1" w:themeFillShade="BF"/>
          </w:tcPr>
          <w:p w14:paraId="0F897B3F" w14:textId="77777777" w:rsidR="001C4E25" w:rsidRPr="001C4E25" w:rsidRDefault="001C4E25" w:rsidP="001C4E25">
            <w:pPr>
              <w:spacing w:after="0" w:line="240" w:lineRule="auto"/>
              <w:jc w:val="center"/>
              <w:rPr>
                <w:sz w:val="20"/>
                <w:szCs w:val="20"/>
              </w:rPr>
            </w:pPr>
            <w:r w:rsidRPr="001C4E25">
              <w:rPr>
                <w:sz w:val="20"/>
                <w:szCs w:val="20"/>
              </w:rPr>
              <w:t>19%</w:t>
            </w:r>
          </w:p>
        </w:tc>
        <w:tc>
          <w:tcPr>
            <w:tcW w:w="1170" w:type="dxa"/>
            <w:shd w:val="clear" w:color="auto" w:fill="BFBFBF" w:themeFill="background1" w:themeFillShade="BF"/>
          </w:tcPr>
          <w:p w14:paraId="2849C92D" w14:textId="77777777" w:rsidR="001C4E25" w:rsidRPr="001C4E25" w:rsidRDefault="001C4E25" w:rsidP="001C4E25">
            <w:pPr>
              <w:spacing w:after="0" w:line="240" w:lineRule="auto"/>
              <w:jc w:val="center"/>
              <w:rPr>
                <w:sz w:val="20"/>
                <w:szCs w:val="20"/>
              </w:rPr>
            </w:pPr>
            <w:r w:rsidRPr="001C4E25">
              <w:rPr>
                <w:sz w:val="20"/>
                <w:szCs w:val="20"/>
              </w:rPr>
              <w:t>28%</w:t>
            </w:r>
          </w:p>
        </w:tc>
        <w:tc>
          <w:tcPr>
            <w:tcW w:w="1082" w:type="dxa"/>
            <w:shd w:val="clear" w:color="auto" w:fill="BFBFBF" w:themeFill="background1" w:themeFillShade="BF"/>
          </w:tcPr>
          <w:p w14:paraId="31B77A0C" w14:textId="77777777" w:rsidR="001C4E25" w:rsidRPr="001C4E25" w:rsidRDefault="001C4E25" w:rsidP="001C4E25">
            <w:pPr>
              <w:spacing w:after="0" w:line="240" w:lineRule="auto"/>
              <w:jc w:val="center"/>
              <w:rPr>
                <w:sz w:val="20"/>
                <w:szCs w:val="20"/>
              </w:rPr>
            </w:pPr>
            <w:r w:rsidRPr="001C4E25">
              <w:rPr>
                <w:sz w:val="20"/>
                <w:szCs w:val="20"/>
              </w:rPr>
              <w:t>9</w:t>
            </w:r>
          </w:p>
        </w:tc>
        <w:tc>
          <w:tcPr>
            <w:tcW w:w="1258" w:type="dxa"/>
            <w:shd w:val="clear" w:color="auto" w:fill="BFBFBF" w:themeFill="background1" w:themeFillShade="BF"/>
          </w:tcPr>
          <w:p w14:paraId="66D1E8C3" w14:textId="77777777" w:rsidR="001C4E25" w:rsidRPr="001C4E25" w:rsidRDefault="001C4E25" w:rsidP="001C4E25">
            <w:pPr>
              <w:spacing w:after="0" w:line="240" w:lineRule="auto"/>
              <w:jc w:val="center"/>
              <w:rPr>
                <w:sz w:val="20"/>
                <w:szCs w:val="20"/>
              </w:rPr>
            </w:pPr>
            <w:r w:rsidRPr="001C4E25">
              <w:rPr>
                <w:sz w:val="20"/>
                <w:szCs w:val="20"/>
              </w:rPr>
              <w:t>14%</w:t>
            </w:r>
          </w:p>
        </w:tc>
        <w:tc>
          <w:tcPr>
            <w:tcW w:w="1352" w:type="dxa"/>
            <w:shd w:val="clear" w:color="auto" w:fill="BFBFBF" w:themeFill="background1" w:themeFillShade="BF"/>
          </w:tcPr>
          <w:p w14:paraId="1DDB68D8" w14:textId="77777777" w:rsidR="001C4E25" w:rsidRPr="001C4E25" w:rsidRDefault="001C4E25" w:rsidP="001C4E25">
            <w:pPr>
              <w:spacing w:after="0" w:line="240" w:lineRule="auto"/>
              <w:jc w:val="center"/>
              <w:rPr>
                <w:sz w:val="20"/>
                <w:szCs w:val="20"/>
              </w:rPr>
            </w:pPr>
            <w:r w:rsidRPr="001C4E25">
              <w:rPr>
                <w:sz w:val="20"/>
                <w:szCs w:val="20"/>
              </w:rPr>
              <w:t>14</w:t>
            </w:r>
          </w:p>
        </w:tc>
      </w:tr>
      <w:tr w:rsidR="001C4E25" w:rsidRPr="001C4E25" w14:paraId="1F53C15D" w14:textId="77777777" w:rsidTr="001D5C1C">
        <w:tc>
          <w:tcPr>
            <w:tcW w:w="2159" w:type="dxa"/>
          </w:tcPr>
          <w:p w14:paraId="30CF62D4" w14:textId="49E3740B"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1F0F2753" w14:textId="77777777" w:rsidR="001C4E25" w:rsidRPr="001C4E25" w:rsidRDefault="001C4E25" w:rsidP="001C4E25">
            <w:pPr>
              <w:spacing w:after="0" w:line="240" w:lineRule="auto"/>
              <w:jc w:val="center"/>
              <w:rPr>
                <w:sz w:val="20"/>
                <w:szCs w:val="20"/>
              </w:rPr>
            </w:pPr>
            <w:r w:rsidRPr="001C4E25">
              <w:rPr>
                <w:sz w:val="20"/>
                <w:szCs w:val="20"/>
              </w:rPr>
              <w:t>100</w:t>
            </w:r>
          </w:p>
        </w:tc>
        <w:tc>
          <w:tcPr>
            <w:tcW w:w="1170" w:type="dxa"/>
          </w:tcPr>
          <w:p w14:paraId="2364597F" w14:textId="77777777" w:rsidR="001C4E25" w:rsidRPr="001C4E25" w:rsidRDefault="001C4E25" w:rsidP="001C4E25">
            <w:pPr>
              <w:spacing w:after="0" w:line="240" w:lineRule="auto"/>
              <w:jc w:val="center"/>
              <w:rPr>
                <w:sz w:val="20"/>
                <w:szCs w:val="20"/>
              </w:rPr>
            </w:pPr>
            <w:r w:rsidRPr="001C4E25">
              <w:rPr>
                <w:sz w:val="20"/>
                <w:szCs w:val="20"/>
              </w:rPr>
              <w:t>36%</w:t>
            </w:r>
          </w:p>
        </w:tc>
        <w:tc>
          <w:tcPr>
            <w:tcW w:w="1170" w:type="dxa"/>
          </w:tcPr>
          <w:p w14:paraId="5BCA1568" w14:textId="77777777" w:rsidR="001C4E25" w:rsidRPr="001C4E25" w:rsidRDefault="001C4E25" w:rsidP="001C4E25">
            <w:pPr>
              <w:spacing w:after="0" w:line="240" w:lineRule="auto"/>
              <w:jc w:val="center"/>
              <w:rPr>
                <w:sz w:val="20"/>
                <w:szCs w:val="20"/>
              </w:rPr>
            </w:pPr>
            <w:r w:rsidRPr="001C4E25">
              <w:rPr>
                <w:sz w:val="20"/>
                <w:szCs w:val="20"/>
              </w:rPr>
              <w:t>49%</w:t>
            </w:r>
          </w:p>
        </w:tc>
        <w:tc>
          <w:tcPr>
            <w:tcW w:w="1082" w:type="dxa"/>
          </w:tcPr>
          <w:p w14:paraId="72A4206D" w14:textId="77777777" w:rsidR="001C4E25" w:rsidRPr="001C4E25" w:rsidRDefault="001C4E25" w:rsidP="001C4E25">
            <w:pPr>
              <w:spacing w:after="0" w:line="240" w:lineRule="auto"/>
              <w:jc w:val="center"/>
              <w:rPr>
                <w:sz w:val="20"/>
                <w:szCs w:val="20"/>
              </w:rPr>
            </w:pPr>
            <w:r w:rsidRPr="001C4E25">
              <w:rPr>
                <w:sz w:val="20"/>
                <w:szCs w:val="20"/>
              </w:rPr>
              <w:t>13</w:t>
            </w:r>
          </w:p>
        </w:tc>
        <w:tc>
          <w:tcPr>
            <w:tcW w:w="1258" w:type="dxa"/>
          </w:tcPr>
          <w:p w14:paraId="1D7CFA26" w14:textId="77777777" w:rsidR="001C4E25" w:rsidRPr="001C4E25" w:rsidRDefault="001C4E25" w:rsidP="001C4E25">
            <w:pPr>
              <w:spacing w:after="0" w:line="240" w:lineRule="auto"/>
              <w:jc w:val="center"/>
              <w:rPr>
                <w:sz w:val="20"/>
                <w:szCs w:val="20"/>
              </w:rPr>
            </w:pPr>
            <w:r w:rsidRPr="001C4E25">
              <w:rPr>
                <w:sz w:val="20"/>
                <w:szCs w:val="20"/>
              </w:rPr>
              <w:t>30%</w:t>
            </w:r>
          </w:p>
        </w:tc>
        <w:tc>
          <w:tcPr>
            <w:tcW w:w="1352" w:type="dxa"/>
          </w:tcPr>
          <w:p w14:paraId="5E9543B8"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2BD0CFF8" w14:textId="77777777" w:rsidTr="001D5C1C">
        <w:tc>
          <w:tcPr>
            <w:tcW w:w="2159" w:type="dxa"/>
            <w:shd w:val="clear" w:color="auto" w:fill="BFBFBF" w:themeFill="background1" w:themeFillShade="BF"/>
          </w:tcPr>
          <w:p w14:paraId="6B2DC641"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shd w:val="clear" w:color="auto" w:fill="BFBFBF" w:themeFill="background1" w:themeFillShade="BF"/>
          </w:tcPr>
          <w:p w14:paraId="561B91AA" w14:textId="77777777" w:rsidR="001C4E25" w:rsidRPr="001C4E25" w:rsidRDefault="001C4E25" w:rsidP="001C4E25">
            <w:pPr>
              <w:spacing w:after="0" w:line="240" w:lineRule="auto"/>
              <w:jc w:val="center"/>
              <w:rPr>
                <w:sz w:val="20"/>
                <w:szCs w:val="20"/>
              </w:rPr>
            </w:pPr>
            <w:r w:rsidRPr="001C4E25">
              <w:rPr>
                <w:sz w:val="20"/>
                <w:szCs w:val="20"/>
              </w:rPr>
              <w:t>1,145</w:t>
            </w:r>
          </w:p>
        </w:tc>
        <w:tc>
          <w:tcPr>
            <w:tcW w:w="1170" w:type="dxa"/>
            <w:shd w:val="clear" w:color="auto" w:fill="BFBFBF" w:themeFill="background1" w:themeFillShade="BF"/>
          </w:tcPr>
          <w:p w14:paraId="7AB00FE1" w14:textId="77777777" w:rsidR="001C4E25" w:rsidRPr="001C4E25" w:rsidRDefault="001C4E25" w:rsidP="001C4E25">
            <w:pPr>
              <w:spacing w:after="0" w:line="240" w:lineRule="auto"/>
              <w:jc w:val="center"/>
              <w:rPr>
                <w:sz w:val="20"/>
                <w:szCs w:val="20"/>
              </w:rPr>
            </w:pPr>
            <w:r w:rsidRPr="001C4E25">
              <w:rPr>
                <w:sz w:val="20"/>
                <w:szCs w:val="20"/>
              </w:rPr>
              <w:t>61%</w:t>
            </w:r>
          </w:p>
        </w:tc>
        <w:tc>
          <w:tcPr>
            <w:tcW w:w="1170" w:type="dxa"/>
            <w:shd w:val="clear" w:color="auto" w:fill="BFBFBF" w:themeFill="background1" w:themeFillShade="BF"/>
          </w:tcPr>
          <w:p w14:paraId="4F5E24DF" w14:textId="77777777" w:rsidR="001C4E25" w:rsidRPr="001C4E25" w:rsidRDefault="001C4E25" w:rsidP="001C4E25">
            <w:pPr>
              <w:spacing w:after="0" w:line="240" w:lineRule="auto"/>
              <w:jc w:val="center"/>
              <w:rPr>
                <w:sz w:val="20"/>
                <w:szCs w:val="20"/>
              </w:rPr>
            </w:pPr>
            <w:r w:rsidRPr="001C4E25">
              <w:rPr>
                <w:sz w:val="20"/>
                <w:szCs w:val="20"/>
              </w:rPr>
              <w:t>65%</w:t>
            </w:r>
          </w:p>
        </w:tc>
        <w:tc>
          <w:tcPr>
            <w:tcW w:w="1082" w:type="dxa"/>
            <w:shd w:val="clear" w:color="auto" w:fill="BFBFBF" w:themeFill="background1" w:themeFillShade="BF"/>
          </w:tcPr>
          <w:p w14:paraId="69B95BD8" w14:textId="77777777" w:rsidR="001C4E25" w:rsidRPr="001C4E25" w:rsidRDefault="001C4E25" w:rsidP="001C4E25">
            <w:pPr>
              <w:spacing w:after="0" w:line="240" w:lineRule="auto"/>
              <w:jc w:val="center"/>
              <w:rPr>
                <w:sz w:val="20"/>
                <w:szCs w:val="20"/>
              </w:rPr>
            </w:pPr>
            <w:r w:rsidRPr="001C4E25">
              <w:rPr>
                <w:sz w:val="20"/>
                <w:szCs w:val="20"/>
              </w:rPr>
              <w:t>4</w:t>
            </w:r>
          </w:p>
        </w:tc>
        <w:tc>
          <w:tcPr>
            <w:tcW w:w="1258" w:type="dxa"/>
            <w:shd w:val="clear" w:color="auto" w:fill="BFBFBF" w:themeFill="background1" w:themeFillShade="BF"/>
          </w:tcPr>
          <w:p w14:paraId="07056FB3" w14:textId="77777777" w:rsidR="001C4E25" w:rsidRPr="001C4E25" w:rsidRDefault="001C4E25" w:rsidP="001C4E25">
            <w:pPr>
              <w:spacing w:after="0" w:line="240" w:lineRule="auto"/>
              <w:jc w:val="center"/>
              <w:rPr>
                <w:sz w:val="20"/>
                <w:szCs w:val="20"/>
              </w:rPr>
            </w:pPr>
            <w:r w:rsidRPr="001C4E25">
              <w:rPr>
                <w:sz w:val="20"/>
                <w:szCs w:val="20"/>
              </w:rPr>
              <w:t>51%</w:t>
            </w:r>
          </w:p>
        </w:tc>
        <w:tc>
          <w:tcPr>
            <w:tcW w:w="1352" w:type="dxa"/>
            <w:shd w:val="clear" w:color="auto" w:fill="BFBFBF" w:themeFill="background1" w:themeFillShade="BF"/>
          </w:tcPr>
          <w:p w14:paraId="769ACDA9" w14:textId="77777777" w:rsidR="001C4E25" w:rsidRPr="001C4E25" w:rsidRDefault="001C4E25" w:rsidP="001C4E25">
            <w:pPr>
              <w:spacing w:after="0" w:line="240" w:lineRule="auto"/>
              <w:jc w:val="center"/>
              <w:rPr>
                <w:sz w:val="20"/>
                <w:szCs w:val="20"/>
              </w:rPr>
            </w:pPr>
            <w:r w:rsidRPr="001C4E25">
              <w:rPr>
                <w:sz w:val="20"/>
                <w:szCs w:val="20"/>
              </w:rPr>
              <w:t>14</w:t>
            </w:r>
          </w:p>
        </w:tc>
      </w:tr>
    </w:tbl>
    <w:p w14:paraId="04C73570" w14:textId="21C6BDAD" w:rsidR="001C4E25" w:rsidRDefault="001C4E25" w:rsidP="001C4E25">
      <w:pPr>
        <w:spacing w:after="0"/>
        <w:rPr>
          <w:rFonts w:cs="Times New Roman"/>
        </w:rPr>
      </w:pPr>
    </w:p>
    <w:p w14:paraId="606758FB" w14:textId="77777777" w:rsidR="00A86E27" w:rsidRPr="001C4E25" w:rsidRDefault="00A86E27" w:rsidP="001C4E25">
      <w:pPr>
        <w:spacing w:after="0"/>
        <w:rPr>
          <w:rFonts w:cs="Times New Roman"/>
        </w:rPr>
      </w:pPr>
    </w:p>
    <w:tbl>
      <w:tblPr>
        <w:tblStyle w:val="TableGrid5"/>
        <w:tblW w:w="0" w:type="auto"/>
        <w:tblLook w:val="00A0" w:firstRow="1" w:lastRow="0" w:firstColumn="1" w:lastColumn="0" w:noHBand="0" w:noVBand="0"/>
        <w:tblCaption w:val="Table 5b: Southborough Public Schools"/>
        <w:tblDescription w:val="Next-Generation MCAS ELA Percent Meeting or Exceeding Expectations Grades 3–8, 2017–2018"/>
      </w:tblPr>
      <w:tblGrid>
        <w:gridCol w:w="2159"/>
        <w:gridCol w:w="1169"/>
        <w:gridCol w:w="1170"/>
        <w:gridCol w:w="1170"/>
        <w:gridCol w:w="1082"/>
        <w:gridCol w:w="1258"/>
        <w:gridCol w:w="1352"/>
      </w:tblGrid>
      <w:tr w:rsidR="001C4E25" w:rsidRPr="001C4E25" w14:paraId="4A02C236" w14:textId="77777777" w:rsidTr="001D5C1C">
        <w:tc>
          <w:tcPr>
            <w:tcW w:w="9360" w:type="dxa"/>
            <w:gridSpan w:val="7"/>
            <w:tcBorders>
              <w:top w:val="nil"/>
              <w:left w:val="nil"/>
              <w:right w:val="nil"/>
            </w:tcBorders>
          </w:tcPr>
          <w:p w14:paraId="6959C31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lastRenderedPageBreak/>
              <w:t>Table 5b: Southborough Public Schools</w:t>
            </w:r>
          </w:p>
          <w:p w14:paraId="339DDBB7" w14:textId="11ECC145" w:rsidR="001C4E25" w:rsidRPr="001C4E25" w:rsidRDefault="001C4E25" w:rsidP="00DE6C12">
            <w:pPr>
              <w:spacing w:after="0" w:line="240" w:lineRule="auto"/>
              <w:jc w:val="center"/>
              <w:rPr>
                <w:rFonts w:cs="Times New Roman"/>
              </w:rPr>
            </w:pPr>
            <w:r w:rsidRPr="001C4E25">
              <w:rPr>
                <w:rFonts w:cs="Times New Roman"/>
                <w:b/>
                <w:sz w:val="20"/>
                <w:szCs w:val="20"/>
              </w:rPr>
              <w:t>Next-Generation MCAS ELA Percent Meeting or Exceeding Expectations Grades 3</w:t>
            </w:r>
            <w:r w:rsidR="00DE6C12">
              <w:rPr>
                <w:rFonts w:cs="Times New Roman"/>
                <w:b/>
                <w:sz w:val="20"/>
                <w:szCs w:val="20"/>
              </w:rPr>
              <w:t>–</w:t>
            </w:r>
            <w:r w:rsidRPr="001C4E25">
              <w:rPr>
                <w:rFonts w:cs="Times New Roman"/>
                <w:b/>
                <w:sz w:val="20"/>
                <w:szCs w:val="20"/>
              </w:rPr>
              <w:t>8, 2017</w:t>
            </w:r>
            <w:r w:rsidR="00DE6C12">
              <w:rPr>
                <w:rFonts w:cs="Times New Roman"/>
                <w:b/>
                <w:sz w:val="20"/>
                <w:szCs w:val="20"/>
              </w:rPr>
              <w:t>–</w:t>
            </w:r>
            <w:r w:rsidRPr="001C4E25">
              <w:rPr>
                <w:rFonts w:cs="Times New Roman"/>
                <w:b/>
                <w:sz w:val="20"/>
                <w:szCs w:val="20"/>
              </w:rPr>
              <w:t>2018</w:t>
            </w:r>
          </w:p>
        </w:tc>
      </w:tr>
      <w:tr w:rsidR="001C4E25" w:rsidRPr="001C4E25" w14:paraId="376A0DEB" w14:textId="77777777" w:rsidTr="001D5C1C">
        <w:tc>
          <w:tcPr>
            <w:tcW w:w="2159" w:type="dxa"/>
            <w:shd w:val="clear" w:color="auto" w:fill="BFBFBF" w:themeFill="background1" w:themeFillShade="BF"/>
          </w:tcPr>
          <w:p w14:paraId="66E17D70" w14:textId="77777777" w:rsidR="001C4E25" w:rsidRPr="001C4E25" w:rsidRDefault="001C4E25" w:rsidP="00A86E27">
            <w:pPr>
              <w:spacing w:after="0" w:line="240" w:lineRule="auto"/>
              <w:rPr>
                <w:rFonts w:cs="Times New Roman"/>
                <w:b/>
                <w:sz w:val="20"/>
                <w:szCs w:val="20"/>
              </w:rPr>
            </w:pPr>
            <w:r w:rsidRPr="001C4E25">
              <w:rPr>
                <w:rFonts w:cs="Times New Roman"/>
                <w:b/>
                <w:sz w:val="20"/>
                <w:szCs w:val="20"/>
              </w:rPr>
              <w:t>Group</w:t>
            </w:r>
          </w:p>
        </w:tc>
        <w:tc>
          <w:tcPr>
            <w:tcW w:w="1169" w:type="dxa"/>
            <w:shd w:val="clear" w:color="auto" w:fill="BFBFBF" w:themeFill="background1" w:themeFillShade="BF"/>
          </w:tcPr>
          <w:p w14:paraId="73961A22"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0" w:type="dxa"/>
            <w:shd w:val="clear" w:color="auto" w:fill="BFBFBF" w:themeFill="background1" w:themeFillShade="BF"/>
          </w:tcPr>
          <w:p w14:paraId="6075927F"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0" w:type="dxa"/>
            <w:shd w:val="clear" w:color="auto" w:fill="BFBFBF" w:themeFill="background1" w:themeFillShade="BF"/>
          </w:tcPr>
          <w:p w14:paraId="1981EDA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82" w:type="dxa"/>
            <w:shd w:val="clear" w:color="auto" w:fill="BFBFBF" w:themeFill="background1" w:themeFillShade="BF"/>
          </w:tcPr>
          <w:p w14:paraId="2885E4A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33A17FC2"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55AF0BF1"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0CF5A2A2" w14:textId="77777777" w:rsidTr="001D5C1C">
        <w:tc>
          <w:tcPr>
            <w:tcW w:w="2159" w:type="dxa"/>
          </w:tcPr>
          <w:p w14:paraId="7AA4C363"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1DE8B70F" w14:textId="77777777" w:rsidR="001C4E25" w:rsidRPr="001C4E25" w:rsidRDefault="001C4E25" w:rsidP="001C4E25">
            <w:pPr>
              <w:spacing w:after="0" w:line="240" w:lineRule="auto"/>
              <w:jc w:val="center"/>
              <w:rPr>
                <w:sz w:val="20"/>
                <w:szCs w:val="20"/>
              </w:rPr>
            </w:pPr>
            <w:r w:rsidRPr="001C4E25">
              <w:rPr>
                <w:sz w:val="20"/>
                <w:szCs w:val="20"/>
              </w:rPr>
              <w:t>5</w:t>
            </w:r>
          </w:p>
        </w:tc>
        <w:tc>
          <w:tcPr>
            <w:tcW w:w="1170" w:type="dxa"/>
          </w:tcPr>
          <w:p w14:paraId="03C38B4D" w14:textId="77777777" w:rsidR="001C4E25" w:rsidRPr="001C4E25" w:rsidRDefault="001C4E25" w:rsidP="001C4E25">
            <w:pPr>
              <w:spacing w:after="0" w:line="240" w:lineRule="auto"/>
              <w:jc w:val="center"/>
              <w:rPr>
                <w:sz w:val="20"/>
                <w:szCs w:val="20"/>
              </w:rPr>
            </w:pPr>
            <w:r w:rsidRPr="001C4E25">
              <w:rPr>
                <w:sz w:val="20"/>
                <w:szCs w:val="20"/>
              </w:rPr>
              <w:t>--</w:t>
            </w:r>
          </w:p>
        </w:tc>
        <w:tc>
          <w:tcPr>
            <w:tcW w:w="1170" w:type="dxa"/>
          </w:tcPr>
          <w:p w14:paraId="7FC3BC12" w14:textId="77777777" w:rsidR="001C4E25" w:rsidRPr="001C4E25" w:rsidRDefault="001C4E25" w:rsidP="001C4E25">
            <w:pPr>
              <w:spacing w:after="0" w:line="240" w:lineRule="auto"/>
              <w:jc w:val="center"/>
              <w:rPr>
                <w:sz w:val="20"/>
                <w:szCs w:val="20"/>
              </w:rPr>
            </w:pPr>
            <w:r w:rsidRPr="001C4E25">
              <w:rPr>
                <w:sz w:val="20"/>
                <w:szCs w:val="20"/>
              </w:rPr>
              <w:t>--</w:t>
            </w:r>
          </w:p>
        </w:tc>
        <w:tc>
          <w:tcPr>
            <w:tcW w:w="1082" w:type="dxa"/>
          </w:tcPr>
          <w:p w14:paraId="1312FA19" w14:textId="77777777" w:rsidR="001C4E25" w:rsidRPr="001C4E25" w:rsidRDefault="001C4E25" w:rsidP="001C4E25">
            <w:pPr>
              <w:spacing w:after="0" w:line="240" w:lineRule="auto"/>
              <w:jc w:val="center"/>
              <w:rPr>
                <w:sz w:val="20"/>
                <w:szCs w:val="20"/>
              </w:rPr>
            </w:pPr>
            <w:r w:rsidRPr="001C4E25">
              <w:rPr>
                <w:sz w:val="20"/>
                <w:szCs w:val="20"/>
              </w:rPr>
              <w:t>--</w:t>
            </w:r>
          </w:p>
        </w:tc>
        <w:tc>
          <w:tcPr>
            <w:tcW w:w="1258" w:type="dxa"/>
          </w:tcPr>
          <w:p w14:paraId="5A1158CA" w14:textId="77777777" w:rsidR="001C4E25" w:rsidRPr="001C4E25" w:rsidRDefault="001C4E25" w:rsidP="001C4E25">
            <w:pPr>
              <w:spacing w:after="0" w:line="240" w:lineRule="auto"/>
              <w:jc w:val="center"/>
              <w:rPr>
                <w:sz w:val="20"/>
                <w:szCs w:val="20"/>
              </w:rPr>
            </w:pPr>
            <w:r w:rsidRPr="001C4E25">
              <w:rPr>
                <w:sz w:val="20"/>
                <w:szCs w:val="20"/>
              </w:rPr>
              <w:t>31%</w:t>
            </w:r>
          </w:p>
        </w:tc>
        <w:tc>
          <w:tcPr>
            <w:tcW w:w="1352" w:type="dxa"/>
          </w:tcPr>
          <w:p w14:paraId="668810B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7DC0625" w14:textId="77777777" w:rsidTr="001D5C1C">
        <w:tc>
          <w:tcPr>
            <w:tcW w:w="2159" w:type="dxa"/>
            <w:shd w:val="clear" w:color="auto" w:fill="BFBFBF" w:themeFill="background1" w:themeFillShade="BF"/>
          </w:tcPr>
          <w:p w14:paraId="466CE124"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5A05F612" w14:textId="77777777" w:rsidR="001C4E25" w:rsidRPr="001C4E25" w:rsidRDefault="001C4E25" w:rsidP="001C4E25">
            <w:pPr>
              <w:spacing w:after="0" w:line="240" w:lineRule="auto"/>
              <w:jc w:val="center"/>
              <w:rPr>
                <w:sz w:val="20"/>
                <w:szCs w:val="20"/>
              </w:rPr>
            </w:pPr>
            <w:r w:rsidRPr="001C4E25">
              <w:rPr>
                <w:sz w:val="20"/>
                <w:szCs w:val="20"/>
              </w:rPr>
              <w:t>145</w:t>
            </w:r>
          </w:p>
        </w:tc>
        <w:tc>
          <w:tcPr>
            <w:tcW w:w="1170" w:type="dxa"/>
            <w:shd w:val="clear" w:color="auto" w:fill="BFBFBF" w:themeFill="background1" w:themeFillShade="BF"/>
          </w:tcPr>
          <w:p w14:paraId="31BE0222" w14:textId="77777777" w:rsidR="001C4E25" w:rsidRPr="001C4E25" w:rsidRDefault="001C4E25" w:rsidP="001C4E25">
            <w:pPr>
              <w:spacing w:after="0" w:line="240" w:lineRule="auto"/>
              <w:jc w:val="center"/>
              <w:rPr>
                <w:sz w:val="20"/>
                <w:szCs w:val="20"/>
              </w:rPr>
            </w:pPr>
            <w:r w:rsidRPr="001C4E25">
              <w:rPr>
                <w:sz w:val="20"/>
                <w:szCs w:val="20"/>
              </w:rPr>
              <w:t>79%</w:t>
            </w:r>
          </w:p>
        </w:tc>
        <w:tc>
          <w:tcPr>
            <w:tcW w:w="1170" w:type="dxa"/>
            <w:shd w:val="clear" w:color="auto" w:fill="BFBFBF" w:themeFill="background1" w:themeFillShade="BF"/>
          </w:tcPr>
          <w:p w14:paraId="616493E9" w14:textId="77777777" w:rsidR="001C4E25" w:rsidRPr="001C4E25" w:rsidRDefault="001C4E25" w:rsidP="001C4E25">
            <w:pPr>
              <w:spacing w:after="0" w:line="240" w:lineRule="auto"/>
              <w:jc w:val="center"/>
              <w:rPr>
                <w:sz w:val="20"/>
                <w:szCs w:val="20"/>
              </w:rPr>
            </w:pPr>
            <w:r w:rsidRPr="001C4E25">
              <w:rPr>
                <w:sz w:val="20"/>
                <w:szCs w:val="20"/>
              </w:rPr>
              <w:t>83%</w:t>
            </w:r>
          </w:p>
        </w:tc>
        <w:tc>
          <w:tcPr>
            <w:tcW w:w="1082" w:type="dxa"/>
            <w:shd w:val="clear" w:color="auto" w:fill="BFBFBF" w:themeFill="background1" w:themeFillShade="BF"/>
          </w:tcPr>
          <w:p w14:paraId="6A8B4F5F" w14:textId="77777777" w:rsidR="001C4E25" w:rsidRPr="001C4E25" w:rsidRDefault="001C4E25" w:rsidP="001C4E25">
            <w:pPr>
              <w:spacing w:after="0" w:line="240" w:lineRule="auto"/>
              <w:jc w:val="center"/>
              <w:rPr>
                <w:sz w:val="20"/>
                <w:szCs w:val="20"/>
              </w:rPr>
            </w:pPr>
            <w:r w:rsidRPr="001C4E25">
              <w:rPr>
                <w:sz w:val="20"/>
                <w:szCs w:val="20"/>
              </w:rPr>
              <w:t>4</w:t>
            </w:r>
          </w:p>
        </w:tc>
        <w:tc>
          <w:tcPr>
            <w:tcW w:w="1258" w:type="dxa"/>
            <w:shd w:val="clear" w:color="auto" w:fill="BFBFBF" w:themeFill="background1" w:themeFillShade="BF"/>
          </w:tcPr>
          <w:p w14:paraId="7D70E7C5" w14:textId="77777777" w:rsidR="001C4E25" w:rsidRPr="001C4E25" w:rsidRDefault="001C4E25" w:rsidP="001C4E25">
            <w:pPr>
              <w:spacing w:after="0" w:line="240" w:lineRule="auto"/>
              <w:jc w:val="center"/>
              <w:rPr>
                <w:sz w:val="20"/>
                <w:szCs w:val="20"/>
              </w:rPr>
            </w:pPr>
            <w:r w:rsidRPr="001C4E25">
              <w:rPr>
                <w:sz w:val="20"/>
                <w:szCs w:val="20"/>
              </w:rPr>
              <w:t>71%</w:t>
            </w:r>
          </w:p>
        </w:tc>
        <w:tc>
          <w:tcPr>
            <w:tcW w:w="1352" w:type="dxa"/>
            <w:shd w:val="clear" w:color="auto" w:fill="BFBFBF" w:themeFill="background1" w:themeFillShade="BF"/>
          </w:tcPr>
          <w:p w14:paraId="6F785EDC" w14:textId="77777777" w:rsidR="001C4E25" w:rsidRPr="001C4E25" w:rsidRDefault="001C4E25" w:rsidP="001C4E25">
            <w:pPr>
              <w:spacing w:after="0" w:line="240" w:lineRule="auto"/>
              <w:jc w:val="center"/>
              <w:rPr>
                <w:sz w:val="20"/>
                <w:szCs w:val="20"/>
              </w:rPr>
            </w:pPr>
            <w:r w:rsidRPr="001C4E25">
              <w:rPr>
                <w:sz w:val="20"/>
                <w:szCs w:val="20"/>
              </w:rPr>
              <w:t>12</w:t>
            </w:r>
          </w:p>
        </w:tc>
      </w:tr>
      <w:tr w:rsidR="001C4E25" w:rsidRPr="001C4E25" w14:paraId="3409E453" w14:textId="77777777" w:rsidTr="001D5C1C">
        <w:tc>
          <w:tcPr>
            <w:tcW w:w="2159" w:type="dxa"/>
          </w:tcPr>
          <w:p w14:paraId="4EE4ACC1"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35C456EF" w14:textId="77777777" w:rsidR="001C4E25" w:rsidRPr="001C4E25" w:rsidRDefault="001C4E25" w:rsidP="001C4E25">
            <w:pPr>
              <w:spacing w:after="0" w:line="240" w:lineRule="auto"/>
              <w:jc w:val="center"/>
              <w:rPr>
                <w:sz w:val="20"/>
                <w:szCs w:val="20"/>
              </w:rPr>
            </w:pPr>
            <w:r w:rsidRPr="001C4E25">
              <w:rPr>
                <w:sz w:val="20"/>
                <w:szCs w:val="20"/>
              </w:rPr>
              <w:t>47</w:t>
            </w:r>
          </w:p>
        </w:tc>
        <w:tc>
          <w:tcPr>
            <w:tcW w:w="1170" w:type="dxa"/>
          </w:tcPr>
          <w:p w14:paraId="4847DB1A" w14:textId="77777777" w:rsidR="001C4E25" w:rsidRPr="001C4E25" w:rsidRDefault="001C4E25" w:rsidP="001C4E25">
            <w:pPr>
              <w:spacing w:after="0" w:line="240" w:lineRule="auto"/>
              <w:jc w:val="center"/>
              <w:rPr>
                <w:sz w:val="20"/>
                <w:szCs w:val="20"/>
              </w:rPr>
            </w:pPr>
            <w:r w:rsidRPr="001C4E25">
              <w:rPr>
                <w:sz w:val="20"/>
                <w:szCs w:val="20"/>
              </w:rPr>
              <w:t>64%</w:t>
            </w:r>
          </w:p>
        </w:tc>
        <w:tc>
          <w:tcPr>
            <w:tcW w:w="1170" w:type="dxa"/>
          </w:tcPr>
          <w:p w14:paraId="07AD4AD7" w14:textId="77777777" w:rsidR="001C4E25" w:rsidRPr="001C4E25" w:rsidRDefault="001C4E25" w:rsidP="001C4E25">
            <w:pPr>
              <w:spacing w:after="0" w:line="240" w:lineRule="auto"/>
              <w:jc w:val="center"/>
              <w:rPr>
                <w:sz w:val="20"/>
                <w:szCs w:val="20"/>
              </w:rPr>
            </w:pPr>
            <w:r w:rsidRPr="001C4E25">
              <w:rPr>
                <w:sz w:val="20"/>
                <w:szCs w:val="20"/>
              </w:rPr>
              <w:t>64%</w:t>
            </w:r>
          </w:p>
        </w:tc>
        <w:tc>
          <w:tcPr>
            <w:tcW w:w="1082" w:type="dxa"/>
          </w:tcPr>
          <w:p w14:paraId="1E1CDE25" w14:textId="77777777" w:rsidR="001C4E25" w:rsidRPr="001C4E25" w:rsidRDefault="001C4E25" w:rsidP="001C4E25">
            <w:pPr>
              <w:spacing w:after="0" w:line="240" w:lineRule="auto"/>
              <w:jc w:val="center"/>
              <w:rPr>
                <w:sz w:val="20"/>
                <w:szCs w:val="20"/>
              </w:rPr>
            </w:pPr>
            <w:r w:rsidRPr="001C4E25">
              <w:rPr>
                <w:sz w:val="20"/>
                <w:szCs w:val="20"/>
              </w:rPr>
              <w:t>0</w:t>
            </w:r>
          </w:p>
        </w:tc>
        <w:tc>
          <w:tcPr>
            <w:tcW w:w="1258" w:type="dxa"/>
          </w:tcPr>
          <w:p w14:paraId="5482E238" w14:textId="77777777" w:rsidR="001C4E25" w:rsidRPr="001C4E25" w:rsidRDefault="001C4E25" w:rsidP="001C4E25">
            <w:pPr>
              <w:spacing w:after="0" w:line="240" w:lineRule="auto"/>
              <w:jc w:val="center"/>
              <w:rPr>
                <w:sz w:val="20"/>
                <w:szCs w:val="20"/>
              </w:rPr>
            </w:pPr>
            <w:r w:rsidRPr="001C4E25">
              <w:rPr>
                <w:sz w:val="20"/>
                <w:szCs w:val="20"/>
              </w:rPr>
              <w:t>31%</w:t>
            </w:r>
          </w:p>
        </w:tc>
        <w:tc>
          <w:tcPr>
            <w:tcW w:w="1352" w:type="dxa"/>
          </w:tcPr>
          <w:p w14:paraId="3C2D61B3" w14:textId="77777777" w:rsidR="001C4E25" w:rsidRPr="001C4E25" w:rsidRDefault="001C4E25" w:rsidP="001C4E25">
            <w:pPr>
              <w:spacing w:after="0" w:line="240" w:lineRule="auto"/>
              <w:jc w:val="center"/>
              <w:rPr>
                <w:sz w:val="20"/>
                <w:szCs w:val="20"/>
              </w:rPr>
            </w:pPr>
            <w:r w:rsidRPr="001C4E25">
              <w:rPr>
                <w:sz w:val="20"/>
                <w:szCs w:val="20"/>
              </w:rPr>
              <w:t>33</w:t>
            </w:r>
          </w:p>
        </w:tc>
      </w:tr>
      <w:tr w:rsidR="001C4E25" w:rsidRPr="001C4E25" w14:paraId="79F4D646" w14:textId="77777777" w:rsidTr="001D5C1C">
        <w:tc>
          <w:tcPr>
            <w:tcW w:w="2159" w:type="dxa"/>
            <w:shd w:val="clear" w:color="auto" w:fill="BFBFBF" w:themeFill="background1" w:themeFillShade="BF"/>
          </w:tcPr>
          <w:p w14:paraId="7A8904E3"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758D7644" w14:textId="77777777" w:rsidR="001C4E25" w:rsidRPr="001C4E25" w:rsidRDefault="001C4E25" w:rsidP="001C4E25">
            <w:pPr>
              <w:spacing w:after="0" w:line="240" w:lineRule="auto"/>
              <w:jc w:val="center"/>
              <w:rPr>
                <w:sz w:val="20"/>
                <w:szCs w:val="20"/>
              </w:rPr>
            </w:pPr>
            <w:r w:rsidRPr="001C4E25">
              <w:rPr>
                <w:sz w:val="20"/>
                <w:szCs w:val="20"/>
              </w:rPr>
              <w:t>42</w:t>
            </w:r>
          </w:p>
        </w:tc>
        <w:tc>
          <w:tcPr>
            <w:tcW w:w="1170" w:type="dxa"/>
            <w:shd w:val="clear" w:color="auto" w:fill="BFBFBF" w:themeFill="background1" w:themeFillShade="BF"/>
          </w:tcPr>
          <w:p w14:paraId="4EFF0E01" w14:textId="77777777" w:rsidR="001C4E25" w:rsidRPr="001C4E25" w:rsidRDefault="001C4E25" w:rsidP="001C4E25">
            <w:pPr>
              <w:spacing w:after="0" w:line="240" w:lineRule="auto"/>
              <w:jc w:val="center"/>
              <w:rPr>
                <w:sz w:val="20"/>
                <w:szCs w:val="20"/>
              </w:rPr>
            </w:pPr>
            <w:r w:rsidRPr="001C4E25">
              <w:rPr>
                <w:sz w:val="20"/>
                <w:szCs w:val="20"/>
              </w:rPr>
              <w:t>80%</w:t>
            </w:r>
          </w:p>
        </w:tc>
        <w:tc>
          <w:tcPr>
            <w:tcW w:w="1170" w:type="dxa"/>
            <w:shd w:val="clear" w:color="auto" w:fill="BFBFBF" w:themeFill="background1" w:themeFillShade="BF"/>
          </w:tcPr>
          <w:p w14:paraId="29C92D95" w14:textId="77777777" w:rsidR="001C4E25" w:rsidRPr="001C4E25" w:rsidRDefault="001C4E25" w:rsidP="001C4E25">
            <w:pPr>
              <w:spacing w:after="0" w:line="240" w:lineRule="auto"/>
              <w:jc w:val="center"/>
              <w:rPr>
                <w:sz w:val="20"/>
                <w:szCs w:val="20"/>
              </w:rPr>
            </w:pPr>
            <w:r w:rsidRPr="001C4E25">
              <w:rPr>
                <w:sz w:val="20"/>
                <w:szCs w:val="20"/>
              </w:rPr>
              <w:t>86%</w:t>
            </w:r>
          </w:p>
        </w:tc>
        <w:tc>
          <w:tcPr>
            <w:tcW w:w="1082" w:type="dxa"/>
            <w:shd w:val="clear" w:color="auto" w:fill="BFBFBF" w:themeFill="background1" w:themeFillShade="BF"/>
          </w:tcPr>
          <w:p w14:paraId="25E67237" w14:textId="77777777" w:rsidR="001C4E25" w:rsidRPr="001C4E25" w:rsidRDefault="001C4E25" w:rsidP="001C4E25">
            <w:pPr>
              <w:spacing w:after="0" w:line="240" w:lineRule="auto"/>
              <w:jc w:val="center"/>
              <w:rPr>
                <w:sz w:val="20"/>
                <w:szCs w:val="20"/>
              </w:rPr>
            </w:pPr>
            <w:r w:rsidRPr="001C4E25">
              <w:rPr>
                <w:sz w:val="20"/>
                <w:szCs w:val="20"/>
              </w:rPr>
              <w:t>6</w:t>
            </w:r>
          </w:p>
        </w:tc>
        <w:tc>
          <w:tcPr>
            <w:tcW w:w="1258" w:type="dxa"/>
            <w:shd w:val="clear" w:color="auto" w:fill="BFBFBF" w:themeFill="background1" w:themeFillShade="BF"/>
          </w:tcPr>
          <w:p w14:paraId="14B86D98" w14:textId="77777777" w:rsidR="001C4E25" w:rsidRPr="001C4E25" w:rsidRDefault="001C4E25" w:rsidP="001C4E25">
            <w:pPr>
              <w:spacing w:after="0" w:line="240" w:lineRule="auto"/>
              <w:jc w:val="center"/>
              <w:rPr>
                <w:sz w:val="20"/>
                <w:szCs w:val="20"/>
              </w:rPr>
            </w:pPr>
            <w:r w:rsidRPr="001C4E25">
              <w:rPr>
                <w:sz w:val="20"/>
                <w:szCs w:val="20"/>
              </w:rPr>
              <w:t>54%</w:t>
            </w:r>
          </w:p>
        </w:tc>
        <w:tc>
          <w:tcPr>
            <w:tcW w:w="1352" w:type="dxa"/>
            <w:shd w:val="clear" w:color="auto" w:fill="BFBFBF" w:themeFill="background1" w:themeFillShade="BF"/>
          </w:tcPr>
          <w:p w14:paraId="025109E2" w14:textId="77777777" w:rsidR="001C4E25" w:rsidRPr="001C4E25" w:rsidRDefault="001C4E25" w:rsidP="001C4E25">
            <w:pPr>
              <w:spacing w:after="0" w:line="240" w:lineRule="auto"/>
              <w:jc w:val="center"/>
              <w:rPr>
                <w:sz w:val="20"/>
                <w:szCs w:val="20"/>
              </w:rPr>
            </w:pPr>
            <w:r w:rsidRPr="001C4E25">
              <w:rPr>
                <w:sz w:val="20"/>
                <w:szCs w:val="20"/>
              </w:rPr>
              <w:t>32</w:t>
            </w:r>
          </w:p>
        </w:tc>
      </w:tr>
      <w:tr w:rsidR="001C4E25" w:rsidRPr="001C4E25" w14:paraId="6F0A2FE2" w14:textId="77777777" w:rsidTr="001D5C1C">
        <w:tc>
          <w:tcPr>
            <w:tcW w:w="2159" w:type="dxa"/>
          </w:tcPr>
          <w:p w14:paraId="40CD3DF5"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1CCEBA98" w14:textId="77777777" w:rsidR="001C4E25" w:rsidRPr="001C4E25" w:rsidRDefault="001C4E25" w:rsidP="001C4E25">
            <w:pPr>
              <w:spacing w:after="0" w:line="240" w:lineRule="auto"/>
              <w:jc w:val="center"/>
              <w:rPr>
                <w:sz w:val="20"/>
                <w:szCs w:val="20"/>
              </w:rPr>
            </w:pPr>
            <w:r w:rsidRPr="001C4E25">
              <w:rPr>
                <w:sz w:val="20"/>
                <w:szCs w:val="20"/>
              </w:rPr>
              <w:t>603</w:t>
            </w:r>
          </w:p>
        </w:tc>
        <w:tc>
          <w:tcPr>
            <w:tcW w:w="1170" w:type="dxa"/>
          </w:tcPr>
          <w:p w14:paraId="41D923D9" w14:textId="77777777" w:rsidR="001C4E25" w:rsidRPr="001C4E25" w:rsidRDefault="001C4E25" w:rsidP="001C4E25">
            <w:pPr>
              <w:spacing w:after="0" w:line="240" w:lineRule="auto"/>
              <w:jc w:val="center"/>
              <w:rPr>
                <w:sz w:val="20"/>
                <w:szCs w:val="20"/>
              </w:rPr>
            </w:pPr>
            <w:r w:rsidRPr="001C4E25">
              <w:rPr>
                <w:sz w:val="20"/>
                <w:szCs w:val="20"/>
              </w:rPr>
              <w:t>76%</w:t>
            </w:r>
          </w:p>
        </w:tc>
        <w:tc>
          <w:tcPr>
            <w:tcW w:w="1170" w:type="dxa"/>
          </w:tcPr>
          <w:p w14:paraId="42411260" w14:textId="77777777" w:rsidR="001C4E25" w:rsidRPr="001C4E25" w:rsidRDefault="001C4E25" w:rsidP="001C4E25">
            <w:pPr>
              <w:spacing w:after="0" w:line="240" w:lineRule="auto"/>
              <w:jc w:val="center"/>
              <w:rPr>
                <w:sz w:val="20"/>
                <w:szCs w:val="20"/>
              </w:rPr>
            </w:pPr>
            <w:r w:rsidRPr="001C4E25">
              <w:rPr>
                <w:sz w:val="20"/>
                <w:szCs w:val="20"/>
              </w:rPr>
              <w:t>73%</w:t>
            </w:r>
          </w:p>
        </w:tc>
        <w:tc>
          <w:tcPr>
            <w:tcW w:w="1082" w:type="dxa"/>
          </w:tcPr>
          <w:p w14:paraId="556ABED8"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tcPr>
          <w:p w14:paraId="7B2859BA" w14:textId="77777777" w:rsidR="001C4E25" w:rsidRPr="001C4E25" w:rsidRDefault="001C4E25" w:rsidP="001C4E25">
            <w:pPr>
              <w:spacing w:after="0" w:line="240" w:lineRule="auto"/>
              <w:jc w:val="center"/>
              <w:rPr>
                <w:sz w:val="20"/>
                <w:szCs w:val="20"/>
              </w:rPr>
            </w:pPr>
            <w:r w:rsidRPr="001C4E25">
              <w:rPr>
                <w:sz w:val="20"/>
                <w:szCs w:val="20"/>
              </w:rPr>
              <w:t>58%</w:t>
            </w:r>
          </w:p>
        </w:tc>
        <w:tc>
          <w:tcPr>
            <w:tcW w:w="1352" w:type="dxa"/>
          </w:tcPr>
          <w:p w14:paraId="56073F09" w14:textId="77777777" w:rsidR="001C4E25" w:rsidRPr="001C4E25" w:rsidRDefault="001C4E25" w:rsidP="001C4E25">
            <w:pPr>
              <w:spacing w:after="0" w:line="240" w:lineRule="auto"/>
              <w:jc w:val="center"/>
              <w:rPr>
                <w:sz w:val="20"/>
                <w:szCs w:val="20"/>
              </w:rPr>
            </w:pPr>
            <w:r w:rsidRPr="001C4E25">
              <w:rPr>
                <w:sz w:val="20"/>
                <w:szCs w:val="20"/>
              </w:rPr>
              <w:t>15</w:t>
            </w:r>
          </w:p>
        </w:tc>
      </w:tr>
      <w:tr w:rsidR="001C4E25" w:rsidRPr="001C4E25" w14:paraId="552AD9C7" w14:textId="77777777" w:rsidTr="001D5C1C">
        <w:tc>
          <w:tcPr>
            <w:tcW w:w="2159" w:type="dxa"/>
            <w:shd w:val="clear" w:color="auto" w:fill="BFBFBF" w:themeFill="background1" w:themeFillShade="BF"/>
          </w:tcPr>
          <w:p w14:paraId="74DBD55A"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3094DF66" w14:textId="77777777" w:rsidR="001C4E25" w:rsidRPr="001C4E25" w:rsidRDefault="001C4E25" w:rsidP="001C4E25">
            <w:pPr>
              <w:spacing w:after="0" w:line="240" w:lineRule="auto"/>
              <w:jc w:val="center"/>
              <w:rPr>
                <w:sz w:val="20"/>
                <w:szCs w:val="20"/>
              </w:rPr>
            </w:pPr>
            <w:r w:rsidRPr="001C4E25">
              <w:rPr>
                <w:sz w:val="20"/>
                <w:szCs w:val="20"/>
              </w:rPr>
              <w:t>218</w:t>
            </w:r>
          </w:p>
        </w:tc>
        <w:tc>
          <w:tcPr>
            <w:tcW w:w="1170" w:type="dxa"/>
            <w:shd w:val="clear" w:color="auto" w:fill="BFBFBF" w:themeFill="background1" w:themeFillShade="BF"/>
          </w:tcPr>
          <w:p w14:paraId="5A4B0FB7" w14:textId="77777777" w:rsidR="001C4E25" w:rsidRPr="001C4E25" w:rsidRDefault="001C4E25" w:rsidP="001C4E25">
            <w:pPr>
              <w:spacing w:after="0" w:line="240" w:lineRule="auto"/>
              <w:jc w:val="center"/>
              <w:rPr>
                <w:sz w:val="20"/>
                <w:szCs w:val="20"/>
              </w:rPr>
            </w:pPr>
            <w:r w:rsidRPr="001C4E25">
              <w:rPr>
                <w:sz w:val="20"/>
                <w:szCs w:val="20"/>
              </w:rPr>
              <w:t>46%</w:t>
            </w:r>
          </w:p>
        </w:tc>
        <w:tc>
          <w:tcPr>
            <w:tcW w:w="1170" w:type="dxa"/>
            <w:shd w:val="clear" w:color="auto" w:fill="BFBFBF" w:themeFill="background1" w:themeFillShade="BF"/>
          </w:tcPr>
          <w:p w14:paraId="0CA6BA26" w14:textId="77777777" w:rsidR="001C4E25" w:rsidRPr="001C4E25" w:rsidRDefault="001C4E25" w:rsidP="001C4E25">
            <w:pPr>
              <w:spacing w:after="0" w:line="240" w:lineRule="auto"/>
              <w:jc w:val="center"/>
              <w:rPr>
                <w:sz w:val="20"/>
                <w:szCs w:val="20"/>
              </w:rPr>
            </w:pPr>
            <w:r w:rsidRPr="001C4E25">
              <w:rPr>
                <w:sz w:val="20"/>
                <w:szCs w:val="20"/>
              </w:rPr>
              <w:t>48%</w:t>
            </w:r>
          </w:p>
        </w:tc>
        <w:tc>
          <w:tcPr>
            <w:tcW w:w="1082" w:type="dxa"/>
            <w:shd w:val="clear" w:color="auto" w:fill="BFBFBF" w:themeFill="background1" w:themeFillShade="BF"/>
          </w:tcPr>
          <w:p w14:paraId="733FEF09"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shd w:val="clear" w:color="auto" w:fill="BFBFBF" w:themeFill="background1" w:themeFillShade="BF"/>
          </w:tcPr>
          <w:p w14:paraId="76C2250D" w14:textId="77777777" w:rsidR="001C4E25" w:rsidRPr="001C4E25" w:rsidRDefault="001C4E25" w:rsidP="001C4E25">
            <w:pPr>
              <w:spacing w:after="0" w:line="240" w:lineRule="auto"/>
              <w:jc w:val="center"/>
              <w:rPr>
                <w:sz w:val="20"/>
                <w:szCs w:val="20"/>
              </w:rPr>
            </w:pPr>
            <w:r w:rsidRPr="001C4E25">
              <w:rPr>
                <w:sz w:val="20"/>
                <w:szCs w:val="20"/>
              </w:rPr>
              <w:t>31%</w:t>
            </w:r>
          </w:p>
        </w:tc>
        <w:tc>
          <w:tcPr>
            <w:tcW w:w="1352" w:type="dxa"/>
            <w:shd w:val="clear" w:color="auto" w:fill="BFBFBF" w:themeFill="background1" w:themeFillShade="BF"/>
          </w:tcPr>
          <w:p w14:paraId="11145C6F" w14:textId="77777777" w:rsidR="001C4E25" w:rsidRPr="001C4E25" w:rsidRDefault="001C4E25" w:rsidP="001C4E25">
            <w:pPr>
              <w:spacing w:after="0" w:line="240" w:lineRule="auto"/>
              <w:jc w:val="center"/>
              <w:rPr>
                <w:sz w:val="20"/>
                <w:szCs w:val="20"/>
              </w:rPr>
            </w:pPr>
            <w:r w:rsidRPr="001C4E25">
              <w:rPr>
                <w:sz w:val="20"/>
                <w:szCs w:val="20"/>
              </w:rPr>
              <w:t>17</w:t>
            </w:r>
          </w:p>
        </w:tc>
      </w:tr>
      <w:tr w:rsidR="001C4E25" w:rsidRPr="001C4E25" w14:paraId="1564B171" w14:textId="77777777" w:rsidTr="001D5C1C">
        <w:tc>
          <w:tcPr>
            <w:tcW w:w="2159" w:type="dxa"/>
          </w:tcPr>
          <w:p w14:paraId="67F17DC2"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36726CD8" w14:textId="77777777" w:rsidR="001C4E25" w:rsidRPr="001C4E25" w:rsidRDefault="001C4E25" w:rsidP="001C4E25">
            <w:pPr>
              <w:spacing w:after="0" w:line="240" w:lineRule="auto"/>
              <w:jc w:val="center"/>
              <w:rPr>
                <w:sz w:val="20"/>
                <w:szCs w:val="20"/>
              </w:rPr>
            </w:pPr>
            <w:r w:rsidRPr="001C4E25">
              <w:rPr>
                <w:sz w:val="20"/>
                <w:szCs w:val="20"/>
              </w:rPr>
              <w:t>43</w:t>
            </w:r>
          </w:p>
        </w:tc>
        <w:tc>
          <w:tcPr>
            <w:tcW w:w="1170" w:type="dxa"/>
          </w:tcPr>
          <w:p w14:paraId="5EC66D7D" w14:textId="77777777" w:rsidR="001C4E25" w:rsidRPr="001C4E25" w:rsidRDefault="001C4E25" w:rsidP="001C4E25">
            <w:pPr>
              <w:spacing w:after="0" w:line="240" w:lineRule="auto"/>
              <w:jc w:val="center"/>
              <w:rPr>
                <w:sz w:val="20"/>
                <w:szCs w:val="20"/>
              </w:rPr>
            </w:pPr>
            <w:r w:rsidRPr="001C4E25">
              <w:rPr>
                <w:sz w:val="20"/>
                <w:szCs w:val="20"/>
              </w:rPr>
              <w:t>49%</w:t>
            </w:r>
          </w:p>
        </w:tc>
        <w:tc>
          <w:tcPr>
            <w:tcW w:w="1170" w:type="dxa"/>
          </w:tcPr>
          <w:p w14:paraId="7D633823" w14:textId="77777777" w:rsidR="001C4E25" w:rsidRPr="001C4E25" w:rsidRDefault="001C4E25" w:rsidP="001C4E25">
            <w:pPr>
              <w:spacing w:after="0" w:line="240" w:lineRule="auto"/>
              <w:jc w:val="center"/>
              <w:rPr>
                <w:sz w:val="20"/>
                <w:szCs w:val="20"/>
              </w:rPr>
            </w:pPr>
            <w:r w:rsidRPr="001C4E25">
              <w:rPr>
                <w:sz w:val="20"/>
                <w:szCs w:val="20"/>
              </w:rPr>
              <w:t>49%</w:t>
            </w:r>
          </w:p>
        </w:tc>
        <w:tc>
          <w:tcPr>
            <w:tcW w:w="1082" w:type="dxa"/>
          </w:tcPr>
          <w:p w14:paraId="626D8DD9" w14:textId="77777777" w:rsidR="001C4E25" w:rsidRPr="001C4E25" w:rsidRDefault="001C4E25" w:rsidP="001C4E25">
            <w:pPr>
              <w:spacing w:after="0" w:line="240" w:lineRule="auto"/>
              <w:jc w:val="center"/>
              <w:rPr>
                <w:sz w:val="20"/>
                <w:szCs w:val="20"/>
              </w:rPr>
            </w:pPr>
            <w:r w:rsidRPr="001C4E25">
              <w:rPr>
                <w:sz w:val="20"/>
                <w:szCs w:val="20"/>
              </w:rPr>
              <w:t>0</w:t>
            </w:r>
          </w:p>
        </w:tc>
        <w:tc>
          <w:tcPr>
            <w:tcW w:w="1258" w:type="dxa"/>
          </w:tcPr>
          <w:p w14:paraId="1FE7B6D8" w14:textId="77777777" w:rsidR="001C4E25" w:rsidRPr="001C4E25" w:rsidRDefault="001C4E25" w:rsidP="001C4E25">
            <w:pPr>
              <w:spacing w:after="0" w:line="240" w:lineRule="auto"/>
              <w:jc w:val="center"/>
              <w:rPr>
                <w:sz w:val="20"/>
                <w:szCs w:val="20"/>
              </w:rPr>
            </w:pPr>
            <w:r w:rsidRPr="001C4E25">
              <w:rPr>
                <w:sz w:val="20"/>
                <w:szCs w:val="20"/>
              </w:rPr>
              <w:t>32%</w:t>
            </w:r>
          </w:p>
        </w:tc>
        <w:tc>
          <w:tcPr>
            <w:tcW w:w="1352" w:type="dxa"/>
          </w:tcPr>
          <w:p w14:paraId="175E3D5C" w14:textId="77777777" w:rsidR="001C4E25" w:rsidRPr="001C4E25" w:rsidRDefault="001C4E25" w:rsidP="001C4E25">
            <w:pPr>
              <w:spacing w:after="0" w:line="240" w:lineRule="auto"/>
              <w:jc w:val="center"/>
              <w:rPr>
                <w:sz w:val="20"/>
                <w:szCs w:val="20"/>
              </w:rPr>
            </w:pPr>
            <w:r w:rsidRPr="001C4E25">
              <w:rPr>
                <w:sz w:val="20"/>
                <w:szCs w:val="20"/>
              </w:rPr>
              <w:t>17</w:t>
            </w:r>
          </w:p>
        </w:tc>
      </w:tr>
      <w:tr w:rsidR="001C4E25" w:rsidRPr="001C4E25" w14:paraId="7D2966EF" w14:textId="77777777" w:rsidTr="001D5C1C">
        <w:tc>
          <w:tcPr>
            <w:tcW w:w="2159" w:type="dxa"/>
            <w:shd w:val="clear" w:color="auto" w:fill="BFBFBF" w:themeFill="background1" w:themeFillShade="BF"/>
          </w:tcPr>
          <w:p w14:paraId="52F7E64F"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0B4B4FA0" w14:textId="77777777" w:rsidR="001C4E25" w:rsidRPr="001C4E25" w:rsidRDefault="001C4E25" w:rsidP="001C4E25">
            <w:pPr>
              <w:spacing w:after="0" w:line="240" w:lineRule="auto"/>
              <w:jc w:val="center"/>
              <w:rPr>
                <w:sz w:val="20"/>
                <w:szCs w:val="20"/>
              </w:rPr>
            </w:pPr>
            <w:r w:rsidRPr="001C4E25">
              <w:rPr>
                <w:sz w:val="20"/>
                <w:szCs w:val="20"/>
              </w:rPr>
              <w:t>122</w:t>
            </w:r>
          </w:p>
        </w:tc>
        <w:tc>
          <w:tcPr>
            <w:tcW w:w="1170" w:type="dxa"/>
            <w:shd w:val="clear" w:color="auto" w:fill="BFBFBF" w:themeFill="background1" w:themeFillShade="BF"/>
          </w:tcPr>
          <w:p w14:paraId="633A6851" w14:textId="77777777" w:rsidR="001C4E25" w:rsidRPr="001C4E25" w:rsidRDefault="001C4E25" w:rsidP="001C4E25">
            <w:pPr>
              <w:spacing w:after="0" w:line="240" w:lineRule="auto"/>
              <w:jc w:val="center"/>
              <w:rPr>
                <w:sz w:val="20"/>
                <w:szCs w:val="20"/>
              </w:rPr>
            </w:pPr>
            <w:r w:rsidRPr="001C4E25">
              <w:rPr>
                <w:sz w:val="20"/>
                <w:szCs w:val="20"/>
              </w:rPr>
              <w:t>34%</w:t>
            </w:r>
          </w:p>
        </w:tc>
        <w:tc>
          <w:tcPr>
            <w:tcW w:w="1170" w:type="dxa"/>
            <w:shd w:val="clear" w:color="auto" w:fill="BFBFBF" w:themeFill="background1" w:themeFillShade="BF"/>
          </w:tcPr>
          <w:p w14:paraId="52C0D84C" w14:textId="77777777" w:rsidR="001C4E25" w:rsidRPr="001C4E25" w:rsidRDefault="001C4E25" w:rsidP="001C4E25">
            <w:pPr>
              <w:spacing w:after="0" w:line="240" w:lineRule="auto"/>
              <w:jc w:val="center"/>
              <w:rPr>
                <w:sz w:val="20"/>
                <w:szCs w:val="20"/>
              </w:rPr>
            </w:pPr>
            <w:r w:rsidRPr="001C4E25">
              <w:rPr>
                <w:sz w:val="20"/>
                <w:szCs w:val="20"/>
              </w:rPr>
              <w:t>32%</w:t>
            </w:r>
          </w:p>
        </w:tc>
        <w:tc>
          <w:tcPr>
            <w:tcW w:w="1082" w:type="dxa"/>
            <w:shd w:val="clear" w:color="auto" w:fill="BFBFBF" w:themeFill="background1" w:themeFillShade="BF"/>
          </w:tcPr>
          <w:p w14:paraId="4B36B287"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shd w:val="clear" w:color="auto" w:fill="BFBFBF" w:themeFill="background1" w:themeFillShade="BF"/>
          </w:tcPr>
          <w:p w14:paraId="0C6BB37F" w14:textId="77777777" w:rsidR="001C4E25" w:rsidRPr="001C4E25" w:rsidRDefault="001C4E25" w:rsidP="001C4E25">
            <w:pPr>
              <w:spacing w:after="0" w:line="240" w:lineRule="auto"/>
              <w:jc w:val="center"/>
              <w:rPr>
                <w:sz w:val="20"/>
                <w:szCs w:val="20"/>
              </w:rPr>
            </w:pPr>
            <w:r w:rsidRPr="001C4E25">
              <w:rPr>
                <w:sz w:val="20"/>
                <w:szCs w:val="20"/>
              </w:rPr>
              <w:t>14%</w:t>
            </w:r>
          </w:p>
        </w:tc>
        <w:tc>
          <w:tcPr>
            <w:tcW w:w="1352" w:type="dxa"/>
            <w:shd w:val="clear" w:color="auto" w:fill="BFBFBF" w:themeFill="background1" w:themeFillShade="BF"/>
          </w:tcPr>
          <w:p w14:paraId="1AD1C96F" w14:textId="77777777" w:rsidR="001C4E25" w:rsidRPr="001C4E25" w:rsidRDefault="001C4E25" w:rsidP="001C4E25">
            <w:pPr>
              <w:spacing w:after="0" w:line="240" w:lineRule="auto"/>
              <w:jc w:val="center"/>
              <w:rPr>
                <w:sz w:val="20"/>
                <w:szCs w:val="20"/>
              </w:rPr>
            </w:pPr>
            <w:r w:rsidRPr="001C4E25">
              <w:rPr>
                <w:sz w:val="20"/>
                <w:szCs w:val="20"/>
              </w:rPr>
              <w:t>18</w:t>
            </w:r>
          </w:p>
        </w:tc>
      </w:tr>
      <w:tr w:rsidR="001C4E25" w:rsidRPr="001C4E25" w14:paraId="58B84299" w14:textId="77777777" w:rsidTr="001D5C1C">
        <w:tc>
          <w:tcPr>
            <w:tcW w:w="2159" w:type="dxa"/>
          </w:tcPr>
          <w:p w14:paraId="385EE732" w14:textId="42BF41B1"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2BD8331F" w14:textId="77777777" w:rsidR="001C4E25" w:rsidRPr="001C4E25" w:rsidRDefault="001C4E25" w:rsidP="001C4E25">
            <w:pPr>
              <w:spacing w:after="0" w:line="240" w:lineRule="auto"/>
              <w:jc w:val="center"/>
              <w:rPr>
                <w:sz w:val="20"/>
                <w:szCs w:val="20"/>
              </w:rPr>
            </w:pPr>
            <w:r w:rsidRPr="001C4E25">
              <w:rPr>
                <w:sz w:val="20"/>
                <w:szCs w:val="20"/>
              </w:rPr>
              <w:t>90</w:t>
            </w:r>
          </w:p>
        </w:tc>
        <w:tc>
          <w:tcPr>
            <w:tcW w:w="1170" w:type="dxa"/>
          </w:tcPr>
          <w:p w14:paraId="202DEA74" w14:textId="77777777" w:rsidR="001C4E25" w:rsidRPr="001C4E25" w:rsidRDefault="001C4E25" w:rsidP="001C4E25">
            <w:pPr>
              <w:spacing w:after="0" w:line="240" w:lineRule="auto"/>
              <w:jc w:val="center"/>
              <w:rPr>
                <w:sz w:val="20"/>
                <w:szCs w:val="20"/>
              </w:rPr>
            </w:pPr>
            <w:r w:rsidRPr="001C4E25">
              <w:rPr>
                <w:sz w:val="20"/>
                <w:szCs w:val="20"/>
              </w:rPr>
              <w:t>56%</w:t>
            </w:r>
          </w:p>
        </w:tc>
        <w:tc>
          <w:tcPr>
            <w:tcW w:w="1170" w:type="dxa"/>
          </w:tcPr>
          <w:p w14:paraId="1C8834D7" w14:textId="77777777" w:rsidR="001C4E25" w:rsidRPr="001C4E25" w:rsidRDefault="001C4E25" w:rsidP="001C4E25">
            <w:pPr>
              <w:spacing w:after="0" w:line="240" w:lineRule="auto"/>
              <w:jc w:val="center"/>
              <w:rPr>
                <w:sz w:val="20"/>
                <w:szCs w:val="20"/>
              </w:rPr>
            </w:pPr>
            <w:r w:rsidRPr="001C4E25">
              <w:rPr>
                <w:sz w:val="20"/>
                <w:szCs w:val="20"/>
              </w:rPr>
              <w:t>63%</w:t>
            </w:r>
          </w:p>
        </w:tc>
        <w:tc>
          <w:tcPr>
            <w:tcW w:w="1082" w:type="dxa"/>
          </w:tcPr>
          <w:p w14:paraId="305FE7A2" w14:textId="77777777" w:rsidR="001C4E25" w:rsidRPr="001C4E25" w:rsidRDefault="001C4E25" w:rsidP="001C4E25">
            <w:pPr>
              <w:spacing w:after="0" w:line="240" w:lineRule="auto"/>
              <w:jc w:val="center"/>
              <w:rPr>
                <w:sz w:val="20"/>
                <w:szCs w:val="20"/>
              </w:rPr>
            </w:pPr>
            <w:r w:rsidRPr="001C4E25">
              <w:rPr>
                <w:sz w:val="20"/>
                <w:szCs w:val="20"/>
              </w:rPr>
              <w:t>7</w:t>
            </w:r>
          </w:p>
        </w:tc>
        <w:tc>
          <w:tcPr>
            <w:tcW w:w="1258" w:type="dxa"/>
          </w:tcPr>
          <w:p w14:paraId="6A460F49" w14:textId="77777777" w:rsidR="001C4E25" w:rsidRPr="001C4E25" w:rsidRDefault="001C4E25" w:rsidP="001C4E25">
            <w:pPr>
              <w:spacing w:after="0" w:line="240" w:lineRule="auto"/>
              <w:jc w:val="center"/>
              <w:rPr>
                <w:sz w:val="20"/>
                <w:szCs w:val="20"/>
              </w:rPr>
            </w:pPr>
            <w:r w:rsidRPr="001C4E25">
              <w:rPr>
                <w:sz w:val="20"/>
                <w:szCs w:val="20"/>
              </w:rPr>
              <w:t>30%</w:t>
            </w:r>
          </w:p>
        </w:tc>
        <w:tc>
          <w:tcPr>
            <w:tcW w:w="1352" w:type="dxa"/>
          </w:tcPr>
          <w:p w14:paraId="1CC550C4" w14:textId="77777777" w:rsidR="001C4E25" w:rsidRPr="001C4E25" w:rsidRDefault="001C4E25" w:rsidP="001C4E25">
            <w:pPr>
              <w:spacing w:after="0" w:line="240" w:lineRule="auto"/>
              <w:jc w:val="center"/>
              <w:rPr>
                <w:sz w:val="20"/>
                <w:szCs w:val="20"/>
              </w:rPr>
            </w:pPr>
            <w:r w:rsidRPr="001C4E25">
              <w:rPr>
                <w:sz w:val="20"/>
                <w:szCs w:val="20"/>
              </w:rPr>
              <w:t>33</w:t>
            </w:r>
          </w:p>
        </w:tc>
      </w:tr>
      <w:tr w:rsidR="001C4E25" w:rsidRPr="001C4E25" w14:paraId="4232A9AD" w14:textId="77777777" w:rsidTr="001D5C1C">
        <w:tc>
          <w:tcPr>
            <w:tcW w:w="2159" w:type="dxa"/>
            <w:shd w:val="clear" w:color="auto" w:fill="BFBFBF" w:themeFill="background1" w:themeFillShade="BF"/>
          </w:tcPr>
          <w:p w14:paraId="2FDFC7CB"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shd w:val="clear" w:color="auto" w:fill="BFBFBF" w:themeFill="background1" w:themeFillShade="BF"/>
          </w:tcPr>
          <w:p w14:paraId="370072EA" w14:textId="77777777" w:rsidR="001C4E25" w:rsidRPr="001C4E25" w:rsidRDefault="001C4E25" w:rsidP="001C4E25">
            <w:pPr>
              <w:spacing w:after="0" w:line="240" w:lineRule="auto"/>
              <w:jc w:val="center"/>
              <w:rPr>
                <w:sz w:val="20"/>
                <w:szCs w:val="20"/>
              </w:rPr>
            </w:pPr>
            <w:r w:rsidRPr="001C4E25">
              <w:rPr>
                <w:sz w:val="20"/>
                <w:szCs w:val="20"/>
              </w:rPr>
              <w:t>843</w:t>
            </w:r>
          </w:p>
        </w:tc>
        <w:tc>
          <w:tcPr>
            <w:tcW w:w="1170" w:type="dxa"/>
            <w:shd w:val="clear" w:color="auto" w:fill="BFBFBF" w:themeFill="background1" w:themeFillShade="BF"/>
          </w:tcPr>
          <w:p w14:paraId="27454F61" w14:textId="77777777" w:rsidR="001C4E25" w:rsidRPr="001C4E25" w:rsidRDefault="001C4E25" w:rsidP="001C4E25">
            <w:pPr>
              <w:spacing w:after="0" w:line="240" w:lineRule="auto"/>
              <w:jc w:val="center"/>
              <w:rPr>
                <w:sz w:val="20"/>
                <w:szCs w:val="20"/>
              </w:rPr>
            </w:pPr>
            <w:r w:rsidRPr="001C4E25">
              <w:rPr>
                <w:sz w:val="20"/>
                <w:szCs w:val="20"/>
              </w:rPr>
              <w:t>76%</w:t>
            </w:r>
          </w:p>
        </w:tc>
        <w:tc>
          <w:tcPr>
            <w:tcW w:w="1170" w:type="dxa"/>
            <w:shd w:val="clear" w:color="auto" w:fill="BFBFBF" w:themeFill="background1" w:themeFillShade="BF"/>
          </w:tcPr>
          <w:p w14:paraId="290303F2" w14:textId="77777777" w:rsidR="001C4E25" w:rsidRPr="001C4E25" w:rsidRDefault="001C4E25" w:rsidP="001C4E25">
            <w:pPr>
              <w:spacing w:after="0" w:line="240" w:lineRule="auto"/>
              <w:jc w:val="center"/>
              <w:rPr>
                <w:sz w:val="20"/>
                <w:szCs w:val="20"/>
              </w:rPr>
            </w:pPr>
            <w:r w:rsidRPr="001C4E25">
              <w:rPr>
                <w:sz w:val="20"/>
                <w:szCs w:val="20"/>
              </w:rPr>
              <w:t>75%</w:t>
            </w:r>
          </w:p>
        </w:tc>
        <w:tc>
          <w:tcPr>
            <w:tcW w:w="1082" w:type="dxa"/>
            <w:shd w:val="clear" w:color="auto" w:fill="BFBFBF" w:themeFill="background1" w:themeFillShade="BF"/>
          </w:tcPr>
          <w:p w14:paraId="73BB2E3B"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shd w:val="clear" w:color="auto" w:fill="BFBFBF" w:themeFill="background1" w:themeFillShade="BF"/>
          </w:tcPr>
          <w:p w14:paraId="6EE98D09" w14:textId="77777777" w:rsidR="001C4E25" w:rsidRPr="001C4E25" w:rsidRDefault="001C4E25" w:rsidP="001C4E25">
            <w:pPr>
              <w:spacing w:after="0" w:line="240" w:lineRule="auto"/>
              <w:jc w:val="center"/>
              <w:rPr>
                <w:sz w:val="20"/>
                <w:szCs w:val="20"/>
              </w:rPr>
            </w:pPr>
            <w:r w:rsidRPr="001C4E25">
              <w:rPr>
                <w:sz w:val="20"/>
                <w:szCs w:val="20"/>
              </w:rPr>
              <w:t>51%</w:t>
            </w:r>
          </w:p>
        </w:tc>
        <w:tc>
          <w:tcPr>
            <w:tcW w:w="1352" w:type="dxa"/>
            <w:shd w:val="clear" w:color="auto" w:fill="BFBFBF" w:themeFill="background1" w:themeFillShade="BF"/>
          </w:tcPr>
          <w:p w14:paraId="10D47900" w14:textId="77777777" w:rsidR="001C4E25" w:rsidRPr="001C4E25" w:rsidRDefault="001C4E25" w:rsidP="001C4E25">
            <w:pPr>
              <w:spacing w:after="0" w:line="240" w:lineRule="auto"/>
              <w:jc w:val="center"/>
              <w:rPr>
                <w:sz w:val="20"/>
                <w:szCs w:val="20"/>
              </w:rPr>
            </w:pPr>
            <w:r w:rsidRPr="001C4E25">
              <w:rPr>
                <w:sz w:val="20"/>
                <w:szCs w:val="20"/>
              </w:rPr>
              <w:t>24</w:t>
            </w:r>
          </w:p>
        </w:tc>
      </w:tr>
    </w:tbl>
    <w:p w14:paraId="2CA41FED" w14:textId="77777777" w:rsidR="001C4E25" w:rsidRPr="001C4E25" w:rsidRDefault="001C4E25" w:rsidP="001C4E25">
      <w:pPr>
        <w:spacing w:after="0"/>
        <w:rPr>
          <w:rFonts w:cs="Times New Roman"/>
        </w:rPr>
      </w:pPr>
    </w:p>
    <w:p w14:paraId="2F6984EA" w14:textId="77777777" w:rsidR="001C4E25" w:rsidRPr="001C4E25" w:rsidRDefault="001C4E25" w:rsidP="001C4E25">
      <w:pPr>
        <w:spacing w:after="0"/>
        <w:rPr>
          <w:rFonts w:cs="Times New Roman"/>
        </w:rPr>
      </w:pPr>
    </w:p>
    <w:tbl>
      <w:tblPr>
        <w:tblStyle w:val="TableGrid5"/>
        <w:tblW w:w="0" w:type="auto"/>
        <w:tblLook w:val="00A0" w:firstRow="1" w:lastRow="0" w:firstColumn="1" w:lastColumn="0" w:noHBand="0" w:noVBand="0"/>
        <w:tblCaption w:val="Table 6a: Northborough Public Schools"/>
        <w:tblDescription w:val="Next-Generation MCAS Math Percent Meeting or Exceeding Expectations Grades 3–8, 2017-–2018"/>
      </w:tblPr>
      <w:tblGrid>
        <w:gridCol w:w="2159"/>
        <w:gridCol w:w="1169"/>
        <w:gridCol w:w="1170"/>
        <w:gridCol w:w="1170"/>
        <w:gridCol w:w="1082"/>
        <w:gridCol w:w="1258"/>
        <w:gridCol w:w="1352"/>
      </w:tblGrid>
      <w:tr w:rsidR="001C4E25" w:rsidRPr="001C4E25" w14:paraId="1BFEA739" w14:textId="77777777" w:rsidTr="00224BEC">
        <w:tc>
          <w:tcPr>
            <w:tcW w:w="9360" w:type="dxa"/>
            <w:gridSpan w:val="7"/>
            <w:tcBorders>
              <w:top w:val="nil"/>
              <w:left w:val="nil"/>
              <w:right w:val="nil"/>
            </w:tcBorders>
          </w:tcPr>
          <w:p w14:paraId="5056DE1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6a: Northborough Public Schools</w:t>
            </w:r>
          </w:p>
          <w:p w14:paraId="2F92561F" w14:textId="1567F015" w:rsidR="001C4E25" w:rsidRPr="001C4E25" w:rsidRDefault="001C4E25" w:rsidP="00DE6C12">
            <w:pPr>
              <w:spacing w:after="0" w:line="240" w:lineRule="auto"/>
              <w:jc w:val="center"/>
              <w:rPr>
                <w:rFonts w:cs="Times New Roman"/>
              </w:rPr>
            </w:pPr>
            <w:r w:rsidRPr="001C4E25">
              <w:rPr>
                <w:rFonts w:cs="Times New Roman"/>
                <w:b/>
                <w:sz w:val="20"/>
                <w:szCs w:val="20"/>
              </w:rPr>
              <w:t xml:space="preserve">Next-Generation MCAS </w:t>
            </w:r>
            <w:r w:rsidR="00143DC1">
              <w:rPr>
                <w:rFonts w:cs="Times New Roman"/>
                <w:b/>
                <w:sz w:val="20"/>
                <w:szCs w:val="20"/>
              </w:rPr>
              <w:t>M</w:t>
            </w:r>
            <w:r w:rsidRPr="001C4E25">
              <w:rPr>
                <w:rFonts w:cs="Times New Roman"/>
                <w:b/>
                <w:sz w:val="20"/>
                <w:szCs w:val="20"/>
              </w:rPr>
              <w:t>ath Percent Meeting or Exceeding Expectations Grades 3</w:t>
            </w:r>
            <w:r w:rsidR="00DE6C12">
              <w:rPr>
                <w:rFonts w:cs="Times New Roman"/>
                <w:b/>
                <w:sz w:val="20"/>
                <w:szCs w:val="20"/>
              </w:rPr>
              <w:t>–</w:t>
            </w:r>
            <w:r w:rsidRPr="001C4E25">
              <w:rPr>
                <w:rFonts w:cs="Times New Roman"/>
                <w:b/>
                <w:sz w:val="20"/>
                <w:szCs w:val="20"/>
              </w:rPr>
              <w:t>8, 2017</w:t>
            </w:r>
            <w:r w:rsidR="00DE6C12" w:rsidRPr="001C4E25">
              <w:rPr>
                <w:rFonts w:cs="Times New Roman"/>
                <w:b/>
                <w:sz w:val="20"/>
                <w:szCs w:val="20"/>
              </w:rPr>
              <w:t>-</w:t>
            </w:r>
            <w:r w:rsidR="00DE6C12">
              <w:rPr>
                <w:rFonts w:cs="Times New Roman"/>
                <w:b/>
                <w:sz w:val="20"/>
                <w:szCs w:val="20"/>
              </w:rPr>
              <w:t>–</w:t>
            </w:r>
            <w:r w:rsidRPr="001C4E25">
              <w:rPr>
                <w:rFonts w:cs="Times New Roman"/>
                <w:b/>
                <w:sz w:val="20"/>
                <w:szCs w:val="20"/>
              </w:rPr>
              <w:t>2018</w:t>
            </w:r>
          </w:p>
        </w:tc>
      </w:tr>
      <w:tr w:rsidR="001C4E25" w:rsidRPr="001C4E25" w14:paraId="12E184D0" w14:textId="77777777" w:rsidTr="00224BEC">
        <w:tc>
          <w:tcPr>
            <w:tcW w:w="2159" w:type="dxa"/>
            <w:shd w:val="clear" w:color="auto" w:fill="BFBFBF" w:themeFill="background1" w:themeFillShade="BF"/>
          </w:tcPr>
          <w:p w14:paraId="136205E2"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1169" w:type="dxa"/>
            <w:shd w:val="clear" w:color="auto" w:fill="BFBFBF" w:themeFill="background1" w:themeFillShade="BF"/>
          </w:tcPr>
          <w:p w14:paraId="3288703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0" w:type="dxa"/>
            <w:shd w:val="clear" w:color="auto" w:fill="BFBFBF" w:themeFill="background1" w:themeFillShade="BF"/>
          </w:tcPr>
          <w:p w14:paraId="3745C1E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0" w:type="dxa"/>
            <w:shd w:val="clear" w:color="auto" w:fill="BFBFBF" w:themeFill="background1" w:themeFillShade="BF"/>
          </w:tcPr>
          <w:p w14:paraId="0A2C7F2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82" w:type="dxa"/>
            <w:shd w:val="clear" w:color="auto" w:fill="BFBFBF" w:themeFill="background1" w:themeFillShade="BF"/>
          </w:tcPr>
          <w:p w14:paraId="6817CD64"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742F72A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5B4F78F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0831A44B" w14:textId="77777777" w:rsidTr="00224BEC">
        <w:tc>
          <w:tcPr>
            <w:tcW w:w="2159" w:type="dxa"/>
          </w:tcPr>
          <w:p w14:paraId="70B0DF8C"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4C7D02B5" w14:textId="77777777" w:rsidR="001C4E25" w:rsidRPr="001C4E25" w:rsidRDefault="001C4E25" w:rsidP="001C4E25">
            <w:pPr>
              <w:spacing w:after="0" w:line="240" w:lineRule="auto"/>
              <w:jc w:val="center"/>
              <w:rPr>
                <w:sz w:val="20"/>
                <w:szCs w:val="20"/>
              </w:rPr>
            </w:pPr>
            <w:r w:rsidRPr="001C4E25">
              <w:rPr>
                <w:sz w:val="20"/>
                <w:szCs w:val="20"/>
              </w:rPr>
              <w:t>25</w:t>
            </w:r>
          </w:p>
        </w:tc>
        <w:tc>
          <w:tcPr>
            <w:tcW w:w="1170" w:type="dxa"/>
          </w:tcPr>
          <w:p w14:paraId="72DDB58A" w14:textId="77777777" w:rsidR="001C4E25" w:rsidRPr="001C4E25" w:rsidRDefault="001C4E25" w:rsidP="001C4E25">
            <w:pPr>
              <w:spacing w:after="0" w:line="240" w:lineRule="auto"/>
              <w:jc w:val="center"/>
              <w:rPr>
                <w:sz w:val="20"/>
                <w:szCs w:val="20"/>
              </w:rPr>
            </w:pPr>
            <w:r w:rsidRPr="001C4E25">
              <w:rPr>
                <w:sz w:val="20"/>
                <w:szCs w:val="20"/>
              </w:rPr>
              <w:t>42%</w:t>
            </w:r>
          </w:p>
        </w:tc>
        <w:tc>
          <w:tcPr>
            <w:tcW w:w="1170" w:type="dxa"/>
          </w:tcPr>
          <w:p w14:paraId="3E8A5C87" w14:textId="77777777" w:rsidR="001C4E25" w:rsidRPr="001C4E25" w:rsidRDefault="001C4E25" w:rsidP="001C4E25">
            <w:pPr>
              <w:spacing w:after="0" w:line="240" w:lineRule="auto"/>
              <w:jc w:val="center"/>
              <w:rPr>
                <w:sz w:val="20"/>
                <w:szCs w:val="20"/>
              </w:rPr>
            </w:pPr>
            <w:r w:rsidRPr="001C4E25">
              <w:rPr>
                <w:sz w:val="20"/>
                <w:szCs w:val="20"/>
              </w:rPr>
              <w:t>36%</w:t>
            </w:r>
          </w:p>
        </w:tc>
        <w:tc>
          <w:tcPr>
            <w:tcW w:w="1082" w:type="dxa"/>
          </w:tcPr>
          <w:p w14:paraId="5D0C8860" w14:textId="77777777" w:rsidR="001C4E25" w:rsidRPr="001C4E25" w:rsidRDefault="001C4E25" w:rsidP="001C4E25">
            <w:pPr>
              <w:spacing w:after="0" w:line="240" w:lineRule="auto"/>
              <w:jc w:val="center"/>
              <w:rPr>
                <w:sz w:val="20"/>
                <w:szCs w:val="20"/>
              </w:rPr>
            </w:pPr>
            <w:r w:rsidRPr="001C4E25">
              <w:rPr>
                <w:sz w:val="20"/>
                <w:szCs w:val="20"/>
              </w:rPr>
              <w:t>-6</w:t>
            </w:r>
          </w:p>
        </w:tc>
        <w:tc>
          <w:tcPr>
            <w:tcW w:w="1258" w:type="dxa"/>
          </w:tcPr>
          <w:p w14:paraId="44D8A2D7" w14:textId="77777777" w:rsidR="001C4E25" w:rsidRPr="001C4E25" w:rsidRDefault="001C4E25" w:rsidP="001C4E25">
            <w:pPr>
              <w:spacing w:after="0" w:line="240" w:lineRule="auto"/>
              <w:jc w:val="center"/>
              <w:rPr>
                <w:sz w:val="20"/>
                <w:szCs w:val="20"/>
              </w:rPr>
            </w:pPr>
            <w:r w:rsidRPr="001C4E25">
              <w:rPr>
                <w:sz w:val="20"/>
                <w:szCs w:val="20"/>
              </w:rPr>
              <w:t>26%</w:t>
            </w:r>
          </w:p>
        </w:tc>
        <w:tc>
          <w:tcPr>
            <w:tcW w:w="1352" w:type="dxa"/>
          </w:tcPr>
          <w:p w14:paraId="45EBF563" w14:textId="77777777" w:rsidR="001C4E25" w:rsidRPr="001C4E25" w:rsidRDefault="001C4E25" w:rsidP="001C4E25">
            <w:pPr>
              <w:spacing w:after="0" w:line="240" w:lineRule="auto"/>
              <w:jc w:val="center"/>
              <w:rPr>
                <w:sz w:val="20"/>
                <w:szCs w:val="20"/>
              </w:rPr>
            </w:pPr>
            <w:r w:rsidRPr="001C4E25">
              <w:rPr>
                <w:sz w:val="20"/>
                <w:szCs w:val="20"/>
              </w:rPr>
              <w:t>10</w:t>
            </w:r>
          </w:p>
        </w:tc>
      </w:tr>
      <w:tr w:rsidR="001C4E25" w:rsidRPr="001C4E25" w14:paraId="1EEA3AED" w14:textId="77777777" w:rsidTr="00224BEC">
        <w:tc>
          <w:tcPr>
            <w:tcW w:w="2159" w:type="dxa"/>
            <w:shd w:val="clear" w:color="auto" w:fill="BFBFBF" w:themeFill="background1" w:themeFillShade="BF"/>
          </w:tcPr>
          <w:p w14:paraId="7378961A"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742360DF" w14:textId="77777777" w:rsidR="001C4E25" w:rsidRPr="001C4E25" w:rsidRDefault="001C4E25" w:rsidP="001C4E25">
            <w:pPr>
              <w:spacing w:after="0" w:line="240" w:lineRule="auto"/>
              <w:jc w:val="center"/>
              <w:rPr>
                <w:sz w:val="20"/>
                <w:szCs w:val="20"/>
              </w:rPr>
            </w:pPr>
            <w:r w:rsidRPr="001C4E25">
              <w:rPr>
                <w:sz w:val="20"/>
                <w:szCs w:val="20"/>
              </w:rPr>
              <w:t>136</w:t>
            </w:r>
          </w:p>
        </w:tc>
        <w:tc>
          <w:tcPr>
            <w:tcW w:w="1170" w:type="dxa"/>
            <w:shd w:val="clear" w:color="auto" w:fill="BFBFBF" w:themeFill="background1" w:themeFillShade="BF"/>
          </w:tcPr>
          <w:p w14:paraId="0C484DEA" w14:textId="77777777" w:rsidR="001C4E25" w:rsidRPr="001C4E25" w:rsidRDefault="001C4E25" w:rsidP="001C4E25">
            <w:pPr>
              <w:spacing w:after="0" w:line="240" w:lineRule="auto"/>
              <w:jc w:val="center"/>
              <w:rPr>
                <w:sz w:val="20"/>
                <w:szCs w:val="20"/>
              </w:rPr>
            </w:pPr>
            <w:r w:rsidRPr="001C4E25">
              <w:rPr>
                <w:sz w:val="20"/>
                <w:szCs w:val="20"/>
              </w:rPr>
              <w:t>87%</w:t>
            </w:r>
          </w:p>
        </w:tc>
        <w:tc>
          <w:tcPr>
            <w:tcW w:w="1170" w:type="dxa"/>
            <w:shd w:val="clear" w:color="auto" w:fill="BFBFBF" w:themeFill="background1" w:themeFillShade="BF"/>
          </w:tcPr>
          <w:p w14:paraId="4CE1CA12" w14:textId="77777777" w:rsidR="001C4E25" w:rsidRPr="001C4E25" w:rsidRDefault="001C4E25" w:rsidP="001C4E25">
            <w:pPr>
              <w:spacing w:after="0" w:line="240" w:lineRule="auto"/>
              <w:jc w:val="center"/>
              <w:rPr>
                <w:sz w:val="20"/>
                <w:szCs w:val="20"/>
              </w:rPr>
            </w:pPr>
            <w:r w:rsidRPr="001C4E25">
              <w:rPr>
                <w:sz w:val="20"/>
                <w:szCs w:val="20"/>
              </w:rPr>
              <w:t>84%</w:t>
            </w:r>
          </w:p>
        </w:tc>
        <w:tc>
          <w:tcPr>
            <w:tcW w:w="1082" w:type="dxa"/>
            <w:shd w:val="clear" w:color="auto" w:fill="BFBFBF" w:themeFill="background1" w:themeFillShade="BF"/>
          </w:tcPr>
          <w:p w14:paraId="0D11F9FF"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shd w:val="clear" w:color="auto" w:fill="BFBFBF" w:themeFill="background1" w:themeFillShade="BF"/>
          </w:tcPr>
          <w:p w14:paraId="05B05CDE" w14:textId="77777777" w:rsidR="001C4E25" w:rsidRPr="001C4E25" w:rsidRDefault="001C4E25" w:rsidP="001C4E25">
            <w:pPr>
              <w:spacing w:after="0" w:line="240" w:lineRule="auto"/>
              <w:jc w:val="center"/>
              <w:rPr>
                <w:sz w:val="20"/>
                <w:szCs w:val="20"/>
              </w:rPr>
            </w:pPr>
            <w:r w:rsidRPr="001C4E25">
              <w:rPr>
                <w:sz w:val="20"/>
                <w:szCs w:val="20"/>
              </w:rPr>
              <w:t>74%</w:t>
            </w:r>
          </w:p>
        </w:tc>
        <w:tc>
          <w:tcPr>
            <w:tcW w:w="1352" w:type="dxa"/>
            <w:shd w:val="clear" w:color="auto" w:fill="BFBFBF" w:themeFill="background1" w:themeFillShade="BF"/>
          </w:tcPr>
          <w:p w14:paraId="59E77116" w14:textId="77777777" w:rsidR="001C4E25" w:rsidRPr="001C4E25" w:rsidRDefault="001C4E25" w:rsidP="001C4E25">
            <w:pPr>
              <w:spacing w:after="0" w:line="240" w:lineRule="auto"/>
              <w:jc w:val="center"/>
              <w:rPr>
                <w:sz w:val="20"/>
                <w:szCs w:val="20"/>
              </w:rPr>
            </w:pPr>
            <w:r w:rsidRPr="001C4E25">
              <w:rPr>
                <w:sz w:val="20"/>
                <w:szCs w:val="20"/>
              </w:rPr>
              <w:t>10</w:t>
            </w:r>
          </w:p>
        </w:tc>
      </w:tr>
      <w:tr w:rsidR="001C4E25" w:rsidRPr="001C4E25" w14:paraId="3876668C" w14:textId="77777777" w:rsidTr="00224BEC">
        <w:tc>
          <w:tcPr>
            <w:tcW w:w="2159" w:type="dxa"/>
          </w:tcPr>
          <w:p w14:paraId="1AE35916"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1EDD634E" w14:textId="77777777" w:rsidR="001C4E25" w:rsidRPr="001C4E25" w:rsidRDefault="001C4E25" w:rsidP="001C4E25">
            <w:pPr>
              <w:spacing w:after="0" w:line="240" w:lineRule="auto"/>
              <w:jc w:val="center"/>
              <w:rPr>
                <w:sz w:val="20"/>
                <w:szCs w:val="20"/>
              </w:rPr>
            </w:pPr>
            <w:r w:rsidRPr="001C4E25">
              <w:rPr>
                <w:sz w:val="20"/>
                <w:szCs w:val="20"/>
              </w:rPr>
              <w:t>87</w:t>
            </w:r>
          </w:p>
        </w:tc>
        <w:tc>
          <w:tcPr>
            <w:tcW w:w="1170" w:type="dxa"/>
          </w:tcPr>
          <w:p w14:paraId="2E3777A9" w14:textId="77777777" w:rsidR="001C4E25" w:rsidRPr="001C4E25" w:rsidRDefault="001C4E25" w:rsidP="001C4E25">
            <w:pPr>
              <w:spacing w:after="0" w:line="240" w:lineRule="auto"/>
              <w:jc w:val="center"/>
              <w:rPr>
                <w:sz w:val="20"/>
                <w:szCs w:val="20"/>
              </w:rPr>
            </w:pPr>
            <w:r w:rsidRPr="001C4E25">
              <w:rPr>
                <w:sz w:val="20"/>
                <w:szCs w:val="20"/>
              </w:rPr>
              <w:t>41%</w:t>
            </w:r>
          </w:p>
        </w:tc>
        <w:tc>
          <w:tcPr>
            <w:tcW w:w="1170" w:type="dxa"/>
          </w:tcPr>
          <w:p w14:paraId="20F65D72" w14:textId="77777777" w:rsidR="001C4E25" w:rsidRPr="001C4E25" w:rsidRDefault="001C4E25" w:rsidP="001C4E25">
            <w:pPr>
              <w:spacing w:after="0" w:line="240" w:lineRule="auto"/>
              <w:jc w:val="center"/>
              <w:rPr>
                <w:sz w:val="20"/>
                <w:szCs w:val="20"/>
              </w:rPr>
            </w:pPr>
            <w:r w:rsidRPr="001C4E25">
              <w:rPr>
                <w:sz w:val="20"/>
                <w:szCs w:val="20"/>
              </w:rPr>
              <w:t>53%</w:t>
            </w:r>
          </w:p>
        </w:tc>
        <w:tc>
          <w:tcPr>
            <w:tcW w:w="1082" w:type="dxa"/>
          </w:tcPr>
          <w:p w14:paraId="266BAA18" w14:textId="77777777" w:rsidR="001C4E25" w:rsidRPr="001C4E25" w:rsidRDefault="001C4E25" w:rsidP="001C4E25">
            <w:pPr>
              <w:spacing w:after="0" w:line="240" w:lineRule="auto"/>
              <w:jc w:val="center"/>
              <w:rPr>
                <w:sz w:val="20"/>
                <w:szCs w:val="20"/>
              </w:rPr>
            </w:pPr>
            <w:r w:rsidRPr="001C4E25">
              <w:rPr>
                <w:sz w:val="20"/>
                <w:szCs w:val="20"/>
              </w:rPr>
              <w:t>12</w:t>
            </w:r>
          </w:p>
        </w:tc>
        <w:tc>
          <w:tcPr>
            <w:tcW w:w="1258" w:type="dxa"/>
          </w:tcPr>
          <w:p w14:paraId="0B691FBB" w14:textId="77777777" w:rsidR="001C4E25" w:rsidRPr="001C4E25" w:rsidRDefault="001C4E25" w:rsidP="001C4E25">
            <w:pPr>
              <w:spacing w:after="0" w:line="240" w:lineRule="auto"/>
              <w:jc w:val="center"/>
              <w:rPr>
                <w:sz w:val="20"/>
                <w:szCs w:val="20"/>
              </w:rPr>
            </w:pPr>
            <w:r w:rsidRPr="001C4E25">
              <w:rPr>
                <w:sz w:val="20"/>
                <w:szCs w:val="20"/>
              </w:rPr>
              <w:t>27%</w:t>
            </w:r>
          </w:p>
        </w:tc>
        <w:tc>
          <w:tcPr>
            <w:tcW w:w="1352" w:type="dxa"/>
          </w:tcPr>
          <w:p w14:paraId="5AF30793" w14:textId="77777777" w:rsidR="001C4E25" w:rsidRPr="001C4E25" w:rsidRDefault="001C4E25" w:rsidP="001C4E25">
            <w:pPr>
              <w:spacing w:after="0" w:line="240" w:lineRule="auto"/>
              <w:jc w:val="center"/>
              <w:rPr>
                <w:sz w:val="20"/>
                <w:szCs w:val="20"/>
              </w:rPr>
            </w:pPr>
            <w:r w:rsidRPr="001C4E25">
              <w:rPr>
                <w:sz w:val="20"/>
                <w:szCs w:val="20"/>
              </w:rPr>
              <w:t>26</w:t>
            </w:r>
          </w:p>
        </w:tc>
      </w:tr>
      <w:tr w:rsidR="001C4E25" w:rsidRPr="001C4E25" w14:paraId="43D5CEA7" w14:textId="77777777" w:rsidTr="00224BEC">
        <w:tc>
          <w:tcPr>
            <w:tcW w:w="2159" w:type="dxa"/>
            <w:shd w:val="clear" w:color="auto" w:fill="BFBFBF" w:themeFill="background1" w:themeFillShade="BF"/>
          </w:tcPr>
          <w:p w14:paraId="3148E206"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5413DFDD" w14:textId="77777777" w:rsidR="001C4E25" w:rsidRPr="001C4E25" w:rsidRDefault="001C4E25" w:rsidP="001C4E25">
            <w:pPr>
              <w:spacing w:after="0" w:line="240" w:lineRule="auto"/>
              <w:jc w:val="center"/>
              <w:rPr>
                <w:sz w:val="20"/>
                <w:szCs w:val="20"/>
              </w:rPr>
            </w:pPr>
            <w:r w:rsidRPr="001C4E25">
              <w:rPr>
                <w:sz w:val="20"/>
                <w:szCs w:val="20"/>
              </w:rPr>
              <w:t>45</w:t>
            </w:r>
          </w:p>
        </w:tc>
        <w:tc>
          <w:tcPr>
            <w:tcW w:w="1170" w:type="dxa"/>
            <w:shd w:val="clear" w:color="auto" w:fill="BFBFBF" w:themeFill="background1" w:themeFillShade="BF"/>
          </w:tcPr>
          <w:p w14:paraId="197FF967" w14:textId="77777777" w:rsidR="001C4E25" w:rsidRPr="001C4E25" w:rsidRDefault="001C4E25" w:rsidP="001C4E25">
            <w:pPr>
              <w:spacing w:after="0" w:line="240" w:lineRule="auto"/>
              <w:jc w:val="center"/>
              <w:rPr>
                <w:sz w:val="20"/>
                <w:szCs w:val="20"/>
              </w:rPr>
            </w:pPr>
            <w:r w:rsidRPr="001C4E25">
              <w:rPr>
                <w:sz w:val="20"/>
                <w:szCs w:val="20"/>
              </w:rPr>
              <w:t>67%</w:t>
            </w:r>
          </w:p>
        </w:tc>
        <w:tc>
          <w:tcPr>
            <w:tcW w:w="1170" w:type="dxa"/>
            <w:shd w:val="clear" w:color="auto" w:fill="BFBFBF" w:themeFill="background1" w:themeFillShade="BF"/>
          </w:tcPr>
          <w:p w14:paraId="5D8FAF45" w14:textId="77777777" w:rsidR="001C4E25" w:rsidRPr="001C4E25" w:rsidRDefault="001C4E25" w:rsidP="001C4E25">
            <w:pPr>
              <w:spacing w:after="0" w:line="240" w:lineRule="auto"/>
              <w:jc w:val="center"/>
              <w:rPr>
                <w:sz w:val="20"/>
                <w:szCs w:val="20"/>
              </w:rPr>
            </w:pPr>
            <w:r w:rsidRPr="001C4E25">
              <w:rPr>
                <w:sz w:val="20"/>
                <w:szCs w:val="20"/>
              </w:rPr>
              <w:t>69%</w:t>
            </w:r>
          </w:p>
        </w:tc>
        <w:tc>
          <w:tcPr>
            <w:tcW w:w="1082" w:type="dxa"/>
            <w:shd w:val="clear" w:color="auto" w:fill="BFBFBF" w:themeFill="background1" w:themeFillShade="BF"/>
          </w:tcPr>
          <w:p w14:paraId="6C43D583"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shd w:val="clear" w:color="auto" w:fill="BFBFBF" w:themeFill="background1" w:themeFillShade="BF"/>
          </w:tcPr>
          <w:p w14:paraId="0162EE91" w14:textId="77777777" w:rsidR="001C4E25" w:rsidRPr="001C4E25" w:rsidRDefault="001C4E25" w:rsidP="001C4E25">
            <w:pPr>
              <w:spacing w:after="0" w:line="240" w:lineRule="auto"/>
              <w:jc w:val="center"/>
              <w:rPr>
                <w:sz w:val="20"/>
                <w:szCs w:val="20"/>
              </w:rPr>
            </w:pPr>
            <w:r w:rsidRPr="001C4E25">
              <w:rPr>
                <w:sz w:val="20"/>
                <w:szCs w:val="20"/>
              </w:rPr>
              <w:t>49%</w:t>
            </w:r>
          </w:p>
        </w:tc>
        <w:tc>
          <w:tcPr>
            <w:tcW w:w="1352" w:type="dxa"/>
            <w:shd w:val="clear" w:color="auto" w:fill="BFBFBF" w:themeFill="background1" w:themeFillShade="BF"/>
          </w:tcPr>
          <w:p w14:paraId="4B66DA69" w14:textId="77777777" w:rsidR="001C4E25" w:rsidRPr="001C4E25" w:rsidRDefault="001C4E25" w:rsidP="001C4E25">
            <w:pPr>
              <w:spacing w:after="0" w:line="240" w:lineRule="auto"/>
              <w:jc w:val="center"/>
              <w:rPr>
                <w:sz w:val="20"/>
                <w:szCs w:val="20"/>
              </w:rPr>
            </w:pPr>
            <w:r w:rsidRPr="001C4E25">
              <w:rPr>
                <w:sz w:val="20"/>
                <w:szCs w:val="20"/>
              </w:rPr>
              <w:t>20</w:t>
            </w:r>
          </w:p>
        </w:tc>
      </w:tr>
      <w:tr w:rsidR="001C4E25" w:rsidRPr="001C4E25" w14:paraId="1FE6AA0F" w14:textId="77777777" w:rsidTr="00224BEC">
        <w:tc>
          <w:tcPr>
            <w:tcW w:w="2159" w:type="dxa"/>
          </w:tcPr>
          <w:p w14:paraId="7C65C02B"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668A3A37" w14:textId="77777777" w:rsidR="001C4E25" w:rsidRPr="001C4E25" w:rsidRDefault="001C4E25" w:rsidP="001C4E25">
            <w:pPr>
              <w:spacing w:after="0" w:line="240" w:lineRule="auto"/>
              <w:jc w:val="center"/>
              <w:rPr>
                <w:sz w:val="20"/>
                <w:szCs w:val="20"/>
              </w:rPr>
            </w:pPr>
            <w:r w:rsidRPr="001C4E25">
              <w:rPr>
                <w:sz w:val="20"/>
                <w:szCs w:val="20"/>
              </w:rPr>
              <w:t>844</w:t>
            </w:r>
          </w:p>
        </w:tc>
        <w:tc>
          <w:tcPr>
            <w:tcW w:w="1170" w:type="dxa"/>
          </w:tcPr>
          <w:p w14:paraId="5FE82EEA" w14:textId="77777777" w:rsidR="001C4E25" w:rsidRPr="001C4E25" w:rsidRDefault="001C4E25" w:rsidP="001C4E25">
            <w:pPr>
              <w:spacing w:after="0" w:line="240" w:lineRule="auto"/>
              <w:jc w:val="center"/>
              <w:rPr>
                <w:sz w:val="20"/>
                <w:szCs w:val="20"/>
              </w:rPr>
            </w:pPr>
            <w:r w:rsidRPr="001C4E25">
              <w:rPr>
                <w:sz w:val="20"/>
                <w:szCs w:val="20"/>
              </w:rPr>
              <w:t>61%</w:t>
            </w:r>
          </w:p>
        </w:tc>
        <w:tc>
          <w:tcPr>
            <w:tcW w:w="1170" w:type="dxa"/>
          </w:tcPr>
          <w:p w14:paraId="695CA62A" w14:textId="77777777" w:rsidR="001C4E25" w:rsidRPr="001C4E25" w:rsidRDefault="001C4E25" w:rsidP="001C4E25">
            <w:pPr>
              <w:spacing w:after="0" w:line="240" w:lineRule="auto"/>
              <w:jc w:val="center"/>
              <w:rPr>
                <w:sz w:val="20"/>
                <w:szCs w:val="20"/>
              </w:rPr>
            </w:pPr>
            <w:r w:rsidRPr="001C4E25">
              <w:rPr>
                <w:sz w:val="20"/>
                <w:szCs w:val="20"/>
              </w:rPr>
              <w:t>60%</w:t>
            </w:r>
          </w:p>
        </w:tc>
        <w:tc>
          <w:tcPr>
            <w:tcW w:w="1082" w:type="dxa"/>
          </w:tcPr>
          <w:p w14:paraId="225F8D53"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tcPr>
          <w:p w14:paraId="46BD6A7D" w14:textId="77777777" w:rsidR="001C4E25" w:rsidRPr="001C4E25" w:rsidRDefault="001C4E25" w:rsidP="001C4E25">
            <w:pPr>
              <w:spacing w:after="0" w:line="240" w:lineRule="auto"/>
              <w:jc w:val="center"/>
              <w:rPr>
                <w:sz w:val="20"/>
                <w:szCs w:val="20"/>
              </w:rPr>
            </w:pPr>
            <w:r w:rsidRPr="001C4E25">
              <w:rPr>
                <w:sz w:val="20"/>
                <w:szCs w:val="20"/>
              </w:rPr>
              <w:t>55%</w:t>
            </w:r>
          </w:p>
        </w:tc>
        <w:tc>
          <w:tcPr>
            <w:tcW w:w="1352" w:type="dxa"/>
          </w:tcPr>
          <w:p w14:paraId="6BAB263C" w14:textId="77777777" w:rsidR="001C4E25" w:rsidRPr="001C4E25" w:rsidRDefault="001C4E25" w:rsidP="001C4E25">
            <w:pPr>
              <w:spacing w:after="0" w:line="240" w:lineRule="auto"/>
              <w:jc w:val="center"/>
              <w:rPr>
                <w:sz w:val="20"/>
                <w:szCs w:val="20"/>
              </w:rPr>
            </w:pPr>
            <w:r w:rsidRPr="001C4E25">
              <w:rPr>
                <w:sz w:val="20"/>
                <w:szCs w:val="20"/>
              </w:rPr>
              <w:t>5</w:t>
            </w:r>
          </w:p>
        </w:tc>
      </w:tr>
      <w:tr w:rsidR="001C4E25" w:rsidRPr="001C4E25" w14:paraId="3772EE13" w14:textId="77777777" w:rsidTr="00224BEC">
        <w:tc>
          <w:tcPr>
            <w:tcW w:w="2159" w:type="dxa"/>
            <w:shd w:val="clear" w:color="auto" w:fill="BFBFBF" w:themeFill="background1" w:themeFillShade="BF"/>
          </w:tcPr>
          <w:p w14:paraId="6F16C867"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58131825" w14:textId="77777777" w:rsidR="001C4E25" w:rsidRPr="001C4E25" w:rsidRDefault="001C4E25" w:rsidP="001C4E25">
            <w:pPr>
              <w:spacing w:after="0" w:line="240" w:lineRule="auto"/>
              <w:jc w:val="center"/>
              <w:rPr>
                <w:sz w:val="20"/>
                <w:szCs w:val="20"/>
              </w:rPr>
            </w:pPr>
            <w:r w:rsidRPr="001C4E25">
              <w:rPr>
                <w:sz w:val="20"/>
                <w:szCs w:val="20"/>
              </w:rPr>
              <w:t>390</w:t>
            </w:r>
          </w:p>
        </w:tc>
        <w:tc>
          <w:tcPr>
            <w:tcW w:w="1170" w:type="dxa"/>
            <w:shd w:val="clear" w:color="auto" w:fill="BFBFBF" w:themeFill="background1" w:themeFillShade="BF"/>
          </w:tcPr>
          <w:p w14:paraId="6F921FAD" w14:textId="77777777" w:rsidR="001C4E25" w:rsidRPr="001C4E25" w:rsidRDefault="001C4E25" w:rsidP="001C4E25">
            <w:pPr>
              <w:spacing w:after="0" w:line="240" w:lineRule="auto"/>
              <w:jc w:val="center"/>
              <w:rPr>
                <w:sz w:val="20"/>
                <w:szCs w:val="20"/>
              </w:rPr>
            </w:pPr>
            <w:r w:rsidRPr="001C4E25">
              <w:rPr>
                <w:sz w:val="20"/>
                <w:szCs w:val="20"/>
              </w:rPr>
              <w:t>32%</w:t>
            </w:r>
          </w:p>
        </w:tc>
        <w:tc>
          <w:tcPr>
            <w:tcW w:w="1170" w:type="dxa"/>
            <w:shd w:val="clear" w:color="auto" w:fill="BFBFBF" w:themeFill="background1" w:themeFillShade="BF"/>
          </w:tcPr>
          <w:p w14:paraId="53D620B0" w14:textId="77777777" w:rsidR="001C4E25" w:rsidRPr="001C4E25" w:rsidRDefault="001C4E25" w:rsidP="001C4E25">
            <w:pPr>
              <w:spacing w:after="0" w:line="240" w:lineRule="auto"/>
              <w:jc w:val="center"/>
              <w:rPr>
                <w:sz w:val="20"/>
                <w:szCs w:val="20"/>
              </w:rPr>
            </w:pPr>
            <w:r w:rsidRPr="001C4E25">
              <w:rPr>
                <w:sz w:val="20"/>
                <w:szCs w:val="20"/>
              </w:rPr>
              <w:t>35%</w:t>
            </w:r>
          </w:p>
        </w:tc>
        <w:tc>
          <w:tcPr>
            <w:tcW w:w="1082" w:type="dxa"/>
            <w:shd w:val="clear" w:color="auto" w:fill="BFBFBF" w:themeFill="background1" w:themeFillShade="BF"/>
          </w:tcPr>
          <w:p w14:paraId="58B0EF0E"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shd w:val="clear" w:color="auto" w:fill="BFBFBF" w:themeFill="background1" w:themeFillShade="BF"/>
          </w:tcPr>
          <w:p w14:paraId="16CFD43D" w14:textId="77777777" w:rsidR="001C4E25" w:rsidRPr="001C4E25" w:rsidRDefault="001C4E25" w:rsidP="001C4E25">
            <w:pPr>
              <w:spacing w:after="0" w:line="240" w:lineRule="auto"/>
              <w:jc w:val="center"/>
              <w:rPr>
                <w:sz w:val="20"/>
                <w:szCs w:val="20"/>
              </w:rPr>
            </w:pPr>
            <w:r w:rsidRPr="001C4E25">
              <w:rPr>
                <w:sz w:val="20"/>
                <w:szCs w:val="20"/>
              </w:rPr>
              <w:t>28%</w:t>
            </w:r>
          </w:p>
        </w:tc>
        <w:tc>
          <w:tcPr>
            <w:tcW w:w="1352" w:type="dxa"/>
            <w:shd w:val="clear" w:color="auto" w:fill="BFBFBF" w:themeFill="background1" w:themeFillShade="BF"/>
          </w:tcPr>
          <w:p w14:paraId="3E0DEE12" w14:textId="77777777" w:rsidR="001C4E25" w:rsidRPr="001C4E25" w:rsidRDefault="001C4E25" w:rsidP="001C4E25">
            <w:pPr>
              <w:spacing w:after="0" w:line="240" w:lineRule="auto"/>
              <w:jc w:val="center"/>
              <w:rPr>
                <w:sz w:val="20"/>
                <w:szCs w:val="20"/>
              </w:rPr>
            </w:pPr>
            <w:r w:rsidRPr="001C4E25">
              <w:rPr>
                <w:sz w:val="20"/>
                <w:szCs w:val="20"/>
              </w:rPr>
              <w:t>7</w:t>
            </w:r>
          </w:p>
        </w:tc>
      </w:tr>
      <w:tr w:rsidR="001C4E25" w:rsidRPr="001C4E25" w14:paraId="1FC2D838" w14:textId="77777777" w:rsidTr="00224BEC">
        <w:tc>
          <w:tcPr>
            <w:tcW w:w="2159" w:type="dxa"/>
          </w:tcPr>
          <w:p w14:paraId="4F2417F5"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36B7EFAA" w14:textId="77777777" w:rsidR="001C4E25" w:rsidRPr="001C4E25" w:rsidRDefault="001C4E25" w:rsidP="001C4E25">
            <w:pPr>
              <w:spacing w:after="0" w:line="240" w:lineRule="auto"/>
              <w:jc w:val="center"/>
              <w:rPr>
                <w:sz w:val="20"/>
                <w:szCs w:val="20"/>
              </w:rPr>
            </w:pPr>
            <w:r w:rsidRPr="001C4E25">
              <w:rPr>
                <w:sz w:val="20"/>
                <w:szCs w:val="20"/>
              </w:rPr>
              <w:t>158</w:t>
            </w:r>
          </w:p>
        </w:tc>
        <w:tc>
          <w:tcPr>
            <w:tcW w:w="1170" w:type="dxa"/>
          </w:tcPr>
          <w:p w14:paraId="4972288B" w14:textId="77777777" w:rsidR="001C4E25" w:rsidRPr="001C4E25" w:rsidRDefault="001C4E25" w:rsidP="001C4E25">
            <w:pPr>
              <w:spacing w:after="0" w:line="240" w:lineRule="auto"/>
              <w:jc w:val="center"/>
              <w:rPr>
                <w:sz w:val="20"/>
                <w:szCs w:val="20"/>
              </w:rPr>
            </w:pPr>
            <w:r w:rsidRPr="001C4E25">
              <w:rPr>
                <w:sz w:val="20"/>
                <w:szCs w:val="20"/>
              </w:rPr>
              <w:t>32%</w:t>
            </w:r>
          </w:p>
        </w:tc>
        <w:tc>
          <w:tcPr>
            <w:tcW w:w="1170" w:type="dxa"/>
          </w:tcPr>
          <w:p w14:paraId="3B8A49E4" w14:textId="77777777" w:rsidR="001C4E25" w:rsidRPr="001C4E25" w:rsidRDefault="001C4E25" w:rsidP="001C4E25">
            <w:pPr>
              <w:spacing w:after="0" w:line="240" w:lineRule="auto"/>
              <w:jc w:val="center"/>
              <w:rPr>
                <w:sz w:val="20"/>
                <w:szCs w:val="20"/>
              </w:rPr>
            </w:pPr>
            <w:r w:rsidRPr="001C4E25">
              <w:rPr>
                <w:sz w:val="20"/>
                <w:szCs w:val="20"/>
              </w:rPr>
              <w:t>34%</w:t>
            </w:r>
          </w:p>
        </w:tc>
        <w:tc>
          <w:tcPr>
            <w:tcW w:w="1082" w:type="dxa"/>
          </w:tcPr>
          <w:p w14:paraId="43419129"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tcPr>
          <w:p w14:paraId="456AA9DC" w14:textId="77777777" w:rsidR="001C4E25" w:rsidRPr="001C4E25" w:rsidRDefault="001C4E25" w:rsidP="001C4E25">
            <w:pPr>
              <w:spacing w:after="0" w:line="240" w:lineRule="auto"/>
              <w:jc w:val="center"/>
              <w:rPr>
                <w:sz w:val="20"/>
                <w:szCs w:val="20"/>
              </w:rPr>
            </w:pPr>
            <w:r w:rsidRPr="001C4E25">
              <w:rPr>
                <w:sz w:val="20"/>
                <w:szCs w:val="20"/>
              </w:rPr>
              <w:t>27%</w:t>
            </w:r>
          </w:p>
        </w:tc>
        <w:tc>
          <w:tcPr>
            <w:tcW w:w="1352" w:type="dxa"/>
          </w:tcPr>
          <w:p w14:paraId="28034034" w14:textId="77777777" w:rsidR="001C4E25" w:rsidRPr="001C4E25" w:rsidRDefault="001C4E25" w:rsidP="001C4E25">
            <w:pPr>
              <w:spacing w:after="0" w:line="240" w:lineRule="auto"/>
              <w:jc w:val="center"/>
              <w:rPr>
                <w:sz w:val="20"/>
                <w:szCs w:val="20"/>
              </w:rPr>
            </w:pPr>
            <w:r w:rsidRPr="001C4E25">
              <w:rPr>
                <w:sz w:val="20"/>
                <w:szCs w:val="20"/>
              </w:rPr>
              <w:t>7</w:t>
            </w:r>
          </w:p>
        </w:tc>
      </w:tr>
      <w:tr w:rsidR="001C4E25" w:rsidRPr="001C4E25" w14:paraId="1E037DCB" w14:textId="77777777" w:rsidTr="00224BEC">
        <w:tc>
          <w:tcPr>
            <w:tcW w:w="2159" w:type="dxa"/>
            <w:shd w:val="clear" w:color="auto" w:fill="BFBFBF" w:themeFill="background1" w:themeFillShade="BF"/>
          </w:tcPr>
          <w:p w14:paraId="10EDA135"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074E1EF6" w14:textId="77777777" w:rsidR="001C4E25" w:rsidRPr="001C4E25" w:rsidRDefault="001C4E25" w:rsidP="001C4E25">
            <w:pPr>
              <w:spacing w:after="0" w:line="240" w:lineRule="auto"/>
              <w:jc w:val="center"/>
              <w:rPr>
                <w:sz w:val="20"/>
                <w:szCs w:val="20"/>
              </w:rPr>
            </w:pPr>
            <w:r w:rsidRPr="001C4E25">
              <w:rPr>
                <w:sz w:val="20"/>
                <w:szCs w:val="20"/>
              </w:rPr>
              <w:t>239</w:t>
            </w:r>
          </w:p>
        </w:tc>
        <w:tc>
          <w:tcPr>
            <w:tcW w:w="1170" w:type="dxa"/>
            <w:shd w:val="clear" w:color="auto" w:fill="BFBFBF" w:themeFill="background1" w:themeFillShade="BF"/>
          </w:tcPr>
          <w:p w14:paraId="5B067964" w14:textId="77777777" w:rsidR="001C4E25" w:rsidRPr="001C4E25" w:rsidRDefault="001C4E25" w:rsidP="001C4E25">
            <w:pPr>
              <w:spacing w:after="0" w:line="240" w:lineRule="auto"/>
              <w:jc w:val="center"/>
              <w:rPr>
                <w:sz w:val="20"/>
                <w:szCs w:val="20"/>
              </w:rPr>
            </w:pPr>
            <w:r w:rsidRPr="001C4E25">
              <w:rPr>
                <w:sz w:val="20"/>
                <w:szCs w:val="20"/>
              </w:rPr>
              <w:t>22%</w:t>
            </w:r>
          </w:p>
        </w:tc>
        <w:tc>
          <w:tcPr>
            <w:tcW w:w="1170" w:type="dxa"/>
            <w:shd w:val="clear" w:color="auto" w:fill="BFBFBF" w:themeFill="background1" w:themeFillShade="BF"/>
          </w:tcPr>
          <w:p w14:paraId="226BC9BF" w14:textId="77777777" w:rsidR="001C4E25" w:rsidRPr="001C4E25" w:rsidRDefault="001C4E25" w:rsidP="001C4E25">
            <w:pPr>
              <w:spacing w:after="0" w:line="240" w:lineRule="auto"/>
              <w:jc w:val="center"/>
              <w:rPr>
                <w:sz w:val="20"/>
                <w:szCs w:val="20"/>
              </w:rPr>
            </w:pPr>
            <w:r w:rsidRPr="001C4E25">
              <w:rPr>
                <w:sz w:val="20"/>
                <w:szCs w:val="20"/>
              </w:rPr>
              <w:t>24%</w:t>
            </w:r>
          </w:p>
        </w:tc>
        <w:tc>
          <w:tcPr>
            <w:tcW w:w="1082" w:type="dxa"/>
            <w:shd w:val="clear" w:color="auto" w:fill="BFBFBF" w:themeFill="background1" w:themeFillShade="BF"/>
          </w:tcPr>
          <w:p w14:paraId="1C2764C1"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shd w:val="clear" w:color="auto" w:fill="BFBFBF" w:themeFill="background1" w:themeFillShade="BF"/>
          </w:tcPr>
          <w:p w14:paraId="2E50F4B7" w14:textId="77777777" w:rsidR="001C4E25" w:rsidRPr="001C4E25" w:rsidRDefault="001C4E25" w:rsidP="001C4E25">
            <w:pPr>
              <w:spacing w:after="0" w:line="240" w:lineRule="auto"/>
              <w:jc w:val="center"/>
              <w:rPr>
                <w:sz w:val="20"/>
                <w:szCs w:val="20"/>
              </w:rPr>
            </w:pPr>
            <w:r w:rsidRPr="001C4E25">
              <w:rPr>
                <w:sz w:val="20"/>
                <w:szCs w:val="20"/>
              </w:rPr>
              <w:t>14%</w:t>
            </w:r>
          </w:p>
        </w:tc>
        <w:tc>
          <w:tcPr>
            <w:tcW w:w="1352" w:type="dxa"/>
            <w:shd w:val="clear" w:color="auto" w:fill="BFBFBF" w:themeFill="background1" w:themeFillShade="BF"/>
          </w:tcPr>
          <w:p w14:paraId="72C8D796" w14:textId="77777777" w:rsidR="001C4E25" w:rsidRPr="001C4E25" w:rsidRDefault="001C4E25" w:rsidP="001C4E25">
            <w:pPr>
              <w:spacing w:after="0" w:line="240" w:lineRule="auto"/>
              <w:jc w:val="center"/>
              <w:rPr>
                <w:sz w:val="20"/>
                <w:szCs w:val="20"/>
              </w:rPr>
            </w:pPr>
            <w:r w:rsidRPr="001C4E25">
              <w:rPr>
                <w:sz w:val="20"/>
                <w:szCs w:val="20"/>
              </w:rPr>
              <w:t>10</w:t>
            </w:r>
          </w:p>
        </w:tc>
      </w:tr>
      <w:tr w:rsidR="001C4E25" w:rsidRPr="001C4E25" w14:paraId="11B9D6DE" w14:textId="77777777" w:rsidTr="00224BEC">
        <w:tc>
          <w:tcPr>
            <w:tcW w:w="2159" w:type="dxa"/>
          </w:tcPr>
          <w:p w14:paraId="06FDA898" w14:textId="4F722008"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4C398C82" w14:textId="77777777" w:rsidR="001C4E25" w:rsidRPr="001C4E25" w:rsidRDefault="001C4E25" w:rsidP="001C4E25">
            <w:pPr>
              <w:spacing w:after="0" w:line="240" w:lineRule="auto"/>
              <w:jc w:val="center"/>
              <w:rPr>
                <w:sz w:val="20"/>
                <w:szCs w:val="20"/>
              </w:rPr>
            </w:pPr>
            <w:r w:rsidRPr="001C4E25">
              <w:rPr>
                <w:sz w:val="20"/>
                <w:szCs w:val="20"/>
              </w:rPr>
              <w:t>98</w:t>
            </w:r>
          </w:p>
        </w:tc>
        <w:tc>
          <w:tcPr>
            <w:tcW w:w="1170" w:type="dxa"/>
          </w:tcPr>
          <w:p w14:paraId="56D04765" w14:textId="77777777" w:rsidR="001C4E25" w:rsidRPr="001C4E25" w:rsidRDefault="001C4E25" w:rsidP="001C4E25">
            <w:pPr>
              <w:spacing w:after="0" w:line="240" w:lineRule="auto"/>
              <w:jc w:val="center"/>
              <w:rPr>
                <w:sz w:val="20"/>
                <w:szCs w:val="20"/>
              </w:rPr>
            </w:pPr>
            <w:r w:rsidRPr="001C4E25">
              <w:rPr>
                <w:sz w:val="20"/>
                <w:szCs w:val="20"/>
              </w:rPr>
              <w:t>43%</w:t>
            </w:r>
          </w:p>
        </w:tc>
        <w:tc>
          <w:tcPr>
            <w:tcW w:w="1170" w:type="dxa"/>
          </w:tcPr>
          <w:p w14:paraId="0F4FC450" w14:textId="77777777" w:rsidR="001C4E25" w:rsidRPr="001C4E25" w:rsidRDefault="001C4E25" w:rsidP="001C4E25">
            <w:pPr>
              <w:spacing w:after="0" w:line="240" w:lineRule="auto"/>
              <w:jc w:val="center"/>
              <w:rPr>
                <w:sz w:val="20"/>
                <w:szCs w:val="20"/>
              </w:rPr>
            </w:pPr>
            <w:r w:rsidRPr="001C4E25">
              <w:rPr>
                <w:sz w:val="20"/>
                <w:szCs w:val="20"/>
              </w:rPr>
              <w:t>51%</w:t>
            </w:r>
          </w:p>
        </w:tc>
        <w:tc>
          <w:tcPr>
            <w:tcW w:w="1082" w:type="dxa"/>
          </w:tcPr>
          <w:p w14:paraId="022AE3A5" w14:textId="77777777" w:rsidR="001C4E25" w:rsidRPr="001C4E25" w:rsidRDefault="001C4E25" w:rsidP="001C4E25">
            <w:pPr>
              <w:spacing w:after="0" w:line="240" w:lineRule="auto"/>
              <w:jc w:val="center"/>
              <w:rPr>
                <w:sz w:val="20"/>
                <w:szCs w:val="20"/>
              </w:rPr>
            </w:pPr>
            <w:r w:rsidRPr="001C4E25">
              <w:rPr>
                <w:sz w:val="20"/>
                <w:szCs w:val="20"/>
              </w:rPr>
              <w:t>8</w:t>
            </w:r>
          </w:p>
        </w:tc>
        <w:tc>
          <w:tcPr>
            <w:tcW w:w="1258" w:type="dxa"/>
          </w:tcPr>
          <w:p w14:paraId="426BD55B" w14:textId="77777777" w:rsidR="001C4E25" w:rsidRPr="001C4E25" w:rsidRDefault="001C4E25" w:rsidP="001C4E25">
            <w:pPr>
              <w:spacing w:after="0" w:line="240" w:lineRule="auto"/>
              <w:jc w:val="center"/>
              <w:rPr>
                <w:sz w:val="20"/>
                <w:szCs w:val="20"/>
              </w:rPr>
            </w:pPr>
            <w:r w:rsidRPr="001C4E25">
              <w:rPr>
                <w:sz w:val="20"/>
                <w:szCs w:val="20"/>
              </w:rPr>
              <w:t>30%</w:t>
            </w:r>
          </w:p>
        </w:tc>
        <w:tc>
          <w:tcPr>
            <w:tcW w:w="1352" w:type="dxa"/>
          </w:tcPr>
          <w:p w14:paraId="3DE4E88A"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11543D6D" w14:textId="77777777" w:rsidTr="00224BEC">
        <w:tc>
          <w:tcPr>
            <w:tcW w:w="2159" w:type="dxa"/>
            <w:shd w:val="clear" w:color="auto" w:fill="BFBFBF" w:themeFill="background1" w:themeFillShade="BF"/>
          </w:tcPr>
          <w:p w14:paraId="2174C93C"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shd w:val="clear" w:color="auto" w:fill="BFBFBF" w:themeFill="background1" w:themeFillShade="BF"/>
          </w:tcPr>
          <w:p w14:paraId="1858BA52" w14:textId="77777777" w:rsidR="001C4E25" w:rsidRPr="001C4E25" w:rsidRDefault="001C4E25" w:rsidP="001C4E25">
            <w:pPr>
              <w:spacing w:after="0" w:line="240" w:lineRule="auto"/>
              <w:jc w:val="center"/>
              <w:rPr>
                <w:sz w:val="20"/>
                <w:szCs w:val="20"/>
              </w:rPr>
            </w:pPr>
            <w:r w:rsidRPr="001C4E25">
              <w:rPr>
                <w:sz w:val="20"/>
                <w:szCs w:val="20"/>
              </w:rPr>
              <w:t>1,149</w:t>
            </w:r>
          </w:p>
        </w:tc>
        <w:tc>
          <w:tcPr>
            <w:tcW w:w="1170" w:type="dxa"/>
            <w:shd w:val="clear" w:color="auto" w:fill="BFBFBF" w:themeFill="background1" w:themeFillShade="BF"/>
          </w:tcPr>
          <w:p w14:paraId="1EF0A61F" w14:textId="77777777" w:rsidR="001C4E25" w:rsidRPr="001C4E25" w:rsidRDefault="001C4E25" w:rsidP="001C4E25">
            <w:pPr>
              <w:spacing w:after="0" w:line="240" w:lineRule="auto"/>
              <w:jc w:val="center"/>
              <w:rPr>
                <w:sz w:val="20"/>
                <w:szCs w:val="20"/>
              </w:rPr>
            </w:pPr>
            <w:r w:rsidRPr="001C4E25">
              <w:rPr>
                <w:sz w:val="20"/>
                <w:szCs w:val="20"/>
              </w:rPr>
              <w:t>62%</w:t>
            </w:r>
          </w:p>
        </w:tc>
        <w:tc>
          <w:tcPr>
            <w:tcW w:w="1170" w:type="dxa"/>
            <w:shd w:val="clear" w:color="auto" w:fill="BFBFBF" w:themeFill="background1" w:themeFillShade="BF"/>
          </w:tcPr>
          <w:p w14:paraId="1121ADEF" w14:textId="77777777" w:rsidR="001C4E25" w:rsidRPr="001C4E25" w:rsidRDefault="001C4E25" w:rsidP="001C4E25">
            <w:pPr>
              <w:spacing w:after="0" w:line="240" w:lineRule="auto"/>
              <w:jc w:val="center"/>
              <w:rPr>
                <w:sz w:val="20"/>
                <w:szCs w:val="20"/>
              </w:rPr>
            </w:pPr>
            <w:r w:rsidRPr="001C4E25">
              <w:rPr>
                <w:sz w:val="20"/>
                <w:szCs w:val="20"/>
              </w:rPr>
              <w:t>62%</w:t>
            </w:r>
          </w:p>
        </w:tc>
        <w:tc>
          <w:tcPr>
            <w:tcW w:w="1082" w:type="dxa"/>
            <w:shd w:val="clear" w:color="auto" w:fill="BFBFBF" w:themeFill="background1" w:themeFillShade="BF"/>
          </w:tcPr>
          <w:p w14:paraId="541A65EA" w14:textId="77777777" w:rsidR="001C4E25" w:rsidRPr="001C4E25" w:rsidRDefault="001C4E25" w:rsidP="001C4E25">
            <w:pPr>
              <w:spacing w:after="0" w:line="240" w:lineRule="auto"/>
              <w:jc w:val="center"/>
              <w:rPr>
                <w:sz w:val="20"/>
                <w:szCs w:val="20"/>
              </w:rPr>
            </w:pPr>
            <w:r w:rsidRPr="001C4E25">
              <w:rPr>
                <w:sz w:val="20"/>
                <w:szCs w:val="20"/>
              </w:rPr>
              <w:t>0</w:t>
            </w:r>
          </w:p>
        </w:tc>
        <w:tc>
          <w:tcPr>
            <w:tcW w:w="1258" w:type="dxa"/>
            <w:shd w:val="clear" w:color="auto" w:fill="BFBFBF" w:themeFill="background1" w:themeFillShade="BF"/>
          </w:tcPr>
          <w:p w14:paraId="13C4B5C6" w14:textId="77777777" w:rsidR="001C4E25" w:rsidRPr="001C4E25" w:rsidRDefault="001C4E25" w:rsidP="001C4E25">
            <w:pPr>
              <w:spacing w:after="0" w:line="240" w:lineRule="auto"/>
              <w:jc w:val="center"/>
              <w:rPr>
                <w:sz w:val="20"/>
                <w:szCs w:val="20"/>
              </w:rPr>
            </w:pPr>
            <w:r w:rsidRPr="001C4E25">
              <w:rPr>
                <w:sz w:val="20"/>
                <w:szCs w:val="20"/>
              </w:rPr>
              <w:t>48%</w:t>
            </w:r>
          </w:p>
        </w:tc>
        <w:tc>
          <w:tcPr>
            <w:tcW w:w="1352" w:type="dxa"/>
            <w:shd w:val="clear" w:color="auto" w:fill="BFBFBF" w:themeFill="background1" w:themeFillShade="BF"/>
          </w:tcPr>
          <w:p w14:paraId="7C7E38C1" w14:textId="77777777" w:rsidR="001C4E25" w:rsidRPr="001C4E25" w:rsidRDefault="001C4E25" w:rsidP="001C4E25">
            <w:pPr>
              <w:spacing w:after="0" w:line="240" w:lineRule="auto"/>
              <w:jc w:val="center"/>
              <w:rPr>
                <w:sz w:val="20"/>
                <w:szCs w:val="20"/>
              </w:rPr>
            </w:pPr>
            <w:r w:rsidRPr="001C4E25">
              <w:rPr>
                <w:sz w:val="20"/>
                <w:szCs w:val="20"/>
              </w:rPr>
              <w:t>14</w:t>
            </w:r>
          </w:p>
        </w:tc>
      </w:tr>
    </w:tbl>
    <w:p w14:paraId="67C53512" w14:textId="2E7AD64B" w:rsidR="001C4E25" w:rsidRDefault="001C4E25" w:rsidP="001C4E25">
      <w:pPr>
        <w:spacing w:after="0"/>
        <w:rPr>
          <w:rFonts w:cs="Times New Roman"/>
        </w:rPr>
      </w:pPr>
    </w:p>
    <w:p w14:paraId="397BC5BA" w14:textId="3E04E458" w:rsidR="00327597" w:rsidRDefault="00327597" w:rsidP="001C4E25">
      <w:pPr>
        <w:spacing w:after="0"/>
        <w:rPr>
          <w:rFonts w:cs="Times New Roman"/>
        </w:rPr>
      </w:pPr>
    </w:p>
    <w:tbl>
      <w:tblPr>
        <w:tblStyle w:val="TableGrid5"/>
        <w:tblW w:w="0" w:type="auto"/>
        <w:tblLook w:val="00A0" w:firstRow="1" w:lastRow="0" w:firstColumn="1" w:lastColumn="0" w:noHBand="0" w:noVBand="0"/>
        <w:tblCaption w:val="Table 6b: Southborough Public Schools"/>
        <w:tblDescription w:val="Next-Generation MCAS Math Percent Meeting or Exceeding Expectations Grades 3–8, 2017–2018"/>
      </w:tblPr>
      <w:tblGrid>
        <w:gridCol w:w="2159"/>
        <w:gridCol w:w="1169"/>
        <w:gridCol w:w="1170"/>
        <w:gridCol w:w="1170"/>
        <w:gridCol w:w="1082"/>
        <w:gridCol w:w="1258"/>
        <w:gridCol w:w="1352"/>
      </w:tblGrid>
      <w:tr w:rsidR="001C4E25" w:rsidRPr="001C4E25" w14:paraId="19BB9616" w14:textId="77777777" w:rsidTr="00224BEC">
        <w:tc>
          <w:tcPr>
            <w:tcW w:w="9360" w:type="dxa"/>
            <w:gridSpan w:val="7"/>
            <w:tcBorders>
              <w:top w:val="nil"/>
              <w:left w:val="nil"/>
              <w:right w:val="nil"/>
            </w:tcBorders>
          </w:tcPr>
          <w:p w14:paraId="1391CF6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6b: Southborough Public Schools</w:t>
            </w:r>
          </w:p>
          <w:p w14:paraId="5BCE706B" w14:textId="30FD5F2D" w:rsidR="001C4E25" w:rsidRPr="001C4E25" w:rsidRDefault="001C4E25" w:rsidP="00DE6C12">
            <w:pPr>
              <w:spacing w:after="0" w:line="240" w:lineRule="auto"/>
              <w:jc w:val="center"/>
              <w:rPr>
                <w:rFonts w:cs="Times New Roman"/>
              </w:rPr>
            </w:pPr>
            <w:r w:rsidRPr="001C4E25">
              <w:rPr>
                <w:rFonts w:cs="Times New Roman"/>
                <w:b/>
                <w:sz w:val="20"/>
                <w:szCs w:val="20"/>
              </w:rPr>
              <w:t xml:space="preserve">Next-Generation MCAS </w:t>
            </w:r>
            <w:r w:rsidR="00143DC1">
              <w:rPr>
                <w:rFonts w:cs="Times New Roman"/>
                <w:b/>
                <w:sz w:val="20"/>
                <w:szCs w:val="20"/>
              </w:rPr>
              <w:t>M</w:t>
            </w:r>
            <w:r w:rsidRPr="001C4E25">
              <w:rPr>
                <w:rFonts w:cs="Times New Roman"/>
                <w:b/>
                <w:sz w:val="20"/>
                <w:szCs w:val="20"/>
              </w:rPr>
              <w:t>ath Percent Meeting or Exceeding Expectations Grades 3</w:t>
            </w:r>
            <w:r w:rsidR="00DE6C12">
              <w:rPr>
                <w:rFonts w:cs="Times New Roman"/>
                <w:b/>
                <w:sz w:val="20"/>
                <w:szCs w:val="20"/>
              </w:rPr>
              <w:t>–</w:t>
            </w:r>
            <w:r w:rsidRPr="001C4E25">
              <w:rPr>
                <w:rFonts w:cs="Times New Roman"/>
                <w:b/>
                <w:sz w:val="20"/>
                <w:szCs w:val="20"/>
              </w:rPr>
              <w:t>8, 2017</w:t>
            </w:r>
            <w:r w:rsidR="00DE6C12">
              <w:rPr>
                <w:rFonts w:cs="Times New Roman"/>
                <w:b/>
                <w:sz w:val="20"/>
                <w:szCs w:val="20"/>
              </w:rPr>
              <w:t>–</w:t>
            </w:r>
            <w:r w:rsidRPr="001C4E25">
              <w:rPr>
                <w:rFonts w:cs="Times New Roman"/>
                <w:b/>
                <w:sz w:val="20"/>
                <w:szCs w:val="20"/>
              </w:rPr>
              <w:t>2018</w:t>
            </w:r>
          </w:p>
        </w:tc>
      </w:tr>
      <w:tr w:rsidR="001C4E25" w:rsidRPr="001C4E25" w14:paraId="3B06D528" w14:textId="77777777" w:rsidTr="00224BEC">
        <w:tc>
          <w:tcPr>
            <w:tcW w:w="2159" w:type="dxa"/>
            <w:shd w:val="clear" w:color="auto" w:fill="BFBFBF" w:themeFill="background1" w:themeFillShade="BF"/>
          </w:tcPr>
          <w:p w14:paraId="4C797BF8"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1169" w:type="dxa"/>
            <w:shd w:val="clear" w:color="auto" w:fill="BFBFBF" w:themeFill="background1" w:themeFillShade="BF"/>
          </w:tcPr>
          <w:p w14:paraId="6B95B8DA"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70" w:type="dxa"/>
            <w:shd w:val="clear" w:color="auto" w:fill="BFBFBF" w:themeFill="background1" w:themeFillShade="BF"/>
          </w:tcPr>
          <w:p w14:paraId="69E1624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170" w:type="dxa"/>
            <w:shd w:val="clear" w:color="auto" w:fill="BFBFBF" w:themeFill="background1" w:themeFillShade="BF"/>
          </w:tcPr>
          <w:p w14:paraId="06842AF8"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082" w:type="dxa"/>
            <w:shd w:val="clear" w:color="auto" w:fill="BFBFBF" w:themeFill="background1" w:themeFillShade="BF"/>
          </w:tcPr>
          <w:p w14:paraId="1771122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Change</w:t>
            </w:r>
          </w:p>
        </w:tc>
        <w:tc>
          <w:tcPr>
            <w:tcW w:w="1258" w:type="dxa"/>
            <w:shd w:val="clear" w:color="auto" w:fill="BFBFBF" w:themeFill="background1" w:themeFillShade="BF"/>
          </w:tcPr>
          <w:p w14:paraId="67D26CD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52" w:type="dxa"/>
            <w:shd w:val="clear" w:color="auto" w:fill="BFBFBF" w:themeFill="background1" w:themeFillShade="BF"/>
          </w:tcPr>
          <w:p w14:paraId="0EA7161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Above/Below</w:t>
            </w:r>
          </w:p>
        </w:tc>
      </w:tr>
      <w:tr w:rsidR="001C4E25" w:rsidRPr="001C4E25" w14:paraId="66CA7DA9" w14:textId="77777777" w:rsidTr="00224BEC">
        <w:tc>
          <w:tcPr>
            <w:tcW w:w="2159" w:type="dxa"/>
          </w:tcPr>
          <w:p w14:paraId="102C3BD9"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0C009EEB" w14:textId="77777777" w:rsidR="001C4E25" w:rsidRPr="001C4E25" w:rsidRDefault="001C4E25" w:rsidP="001C4E25">
            <w:pPr>
              <w:spacing w:after="0" w:line="240" w:lineRule="auto"/>
              <w:jc w:val="center"/>
              <w:rPr>
                <w:sz w:val="20"/>
                <w:szCs w:val="20"/>
              </w:rPr>
            </w:pPr>
            <w:r w:rsidRPr="001C4E25">
              <w:rPr>
                <w:sz w:val="20"/>
                <w:szCs w:val="20"/>
              </w:rPr>
              <w:t>5</w:t>
            </w:r>
          </w:p>
        </w:tc>
        <w:tc>
          <w:tcPr>
            <w:tcW w:w="1170" w:type="dxa"/>
          </w:tcPr>
          <w:p w14:paraId="0EDD61DC" w14:textId="77777777" w:rsidR="001C4E25" w:rsidRPr="001C4E25" w:rsidRDefault="001C4E25" w:rsidP="001C4E25">
            <w:pPr>
              <w:spacing w:after="0" w:line="240" w:lineRule="auto"/>
              <w:jc w:val="center"/>
              <w:rPr>
                <w:sz w:val="20"/>
                <w:szCs w:val="20"/>
              </w:rPr>
            </w:pPr>
            <w:r w:rsidRPr="001C4E25">
              <w:rPr>
                <w:sz w:val="20"/>
                <w:szCs w:val="20"/>
              </w:rPr>
              <w:t>--</w:t>
            </w:r>
          </w:p>
        </w:tc>
        <w:tc>
          <w:tcPr>
            <w:tcW w:w="1170" w:type="dxa"/>
          </w:tcPr>
          <w:p w14:paraId="5DFFE925" w14:textId="77777777" w:rsidR="001C4E25" w:rsidRPr="001C4E25" w:rsidRDefault="001C4E25" w:rsidP="001C4E25">
            <w:pPr>
              <w:spacing w:after="0" w:line="240" w:lineRule="auto"/>
              <w:jc w:val="center"/>
              <w:rPr>
                <w:sz w:val="20"/>
                <w:szCs w:val="20"/>
              </w:rPr>
            </w:pPr>
            <w:r w:rsidRPr="001C4E25">
              <w:rPr>
                <w:sz w:val="20"/>
                <w:szCs w:val="20"/>
              </w:rPr>
              <w:t>--</w:t>
            </w:r>
          </w:p>
        </w:tc>
        <w:tc>
          <w:tcPr>
            <w:tcW w:w="1082" w:type="dxa"/>
          </w:tcPr>
          <w:p w14:paraId="3DA0216F" w14:textId="77777777" w:rsidR="001C4E25" w:rsidRPr="001C4E25" w:rsidRDefault="001C4E25" w:rsidP="001C4E25">
            <w:pPr>
              <w:spacing w:after="0" w:line="240" w:lineRule="auto"/>
              <w:jc w:val="center"/>
              <w:rPr>
                <w:sz w:val="20"/>
                <w:szCs w:val="20"/>
              </w:rPr>
            </w:pPr>
            <w:r w:rsidRPr="001C4E25">
              <w:rPr>
                <w:sz w:val="20"/>
                <w:szCs w:val="20"/>
              </w:rPr>
              <w:t>--</w:t>
            </w:r>
          </w:p>
        </w:tc>
        <w:tc>
          <w:tcPr>
            <w:tcW w:w="1258" w:type="dxa"/>
          </w:tcPr>
          <w:p w14:paraId="432F75DE" w14:textId="77777777" w:rsidR="001C4E25" w:rsidRPr="001C4E25" w:rsidRDefault="001C4E25" w:rsidP="001C4E25">
            <w:pPr>
              <w:spacing w:after="0" w:line="240" w:lineRule="auto"/>
              <w:jc w:val="center"/>
              <w:rPr>
                <w:sz w:val="20"/>
                <w:szCs w:val="20"/>
              </w:rPr>
            </w:pPr>
            <w:r w:rsidRPr="001C4E25">
              <w:rPr>
                <w:sz w:val="20"/>
                <w:szCs w:val="20"/>
              </w:rPr>
              <w:t>26%</w:t>
            </w:r>
          </w:p>
        </w:tc>
        <w:tc>
          <w:tcPr>
            <w:tcW w:w="1352" w:type="dxa"/>
          </w:tcPr>
          <w:p w14:paraId="0EC997A0"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7ECAA5F" w14:textId="77777777" w:rsidTr="00224BEC">
        <w:tc>
          <w:tcPr>
            <w:tcW w:w="2159" w:type="dxa"/>
            <w:shd w:val="clear" w:color="auto" w:fill="BFBFBF" w:themeFill="background1" w:themeFillShade="BF"/>
          </w:tcPr>
          <w:p w14:paraId="0143A081"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1A711BC1" w14:textId="77777777" w:rsidR="001C4E25" w:rsidRPr="001C4E25" w:rsidRDefault="001C4E25" w:rsidP="001C4E25">
            <w:pPr>
              <w:spacing w:after="0" w:line="240" w:lineRule="auto"/>
              <w:jc w:val="center"/>
              <w:rPr>
                <w:sz w:val="20"/>
                <w:szCs w:val="20"/>
              </w:rPr>
            </w:pPr>
            <w:r w:rsidRPr="001C4E25">
              <w:rPr>
                <w:sz w:val="20"/>
                <w:szCs w:val="20"/>
              </w:rPr>
              <w:t>145</w:t>
            </w:r>
          </w:p>
        </w:tc>
        <w:tc>
          <w:tcPr>
            <w:tcW w:w="1170" w:type="dxa"/>
            <w:shd w:val="clear" w:color="auto" w:fill="BFBFBF" w:themeFill="background1" w:themeFillShade="BF"/>
          </w:tcPr>
          <w:p w14:paraId="00427902" w14:textId="77777777" w:rsidR="001C4E25" w:rsidRPr="001C4E25" w:rsidRDefault="001C4E25" w:rsidP="001C4E25">
            <w:pPr>
              <w:spacing w:after="0" w:line="240" w:lineRule="auto"/>
              <w:jc w:val="center"/>
              <w:rPr>
                <w:sz w:val="20"/>
                <w:szCs w:val="20"/>
              </w:rPr>
            </w:pPr>
            <w:r w:rsidRPr="001C4E25">
              <w:rPr>
                <w:sz w:val="20"/>
                <w:szCs w:val="20"/>
              </w:rPr>
              <w:t>93%</w:t>
            </w:r>
          </w:p>
        </w:tc>
        <w:tc>
          <w:tcPr>
            <w:tcW w:w="1170" w:type="dxa"/>
            <w:shd w:val="clear" w:color="auto" w:fill="BFBFBF" w:themeFill="background1" w:themeFillShade="BF"/>
          </w:tcPr>
          <w:p w14:paraId="1129020E" w14:textId="77777777" w:rsidR="001C4E25" w:rsidRPr="001C4E25" w:rsidRDefault="001C4E25" w:rsidP="001C4E25">
            <w:pPr>
              <w:spacing w:after="0" w:line="240" w:lineRule="auto"/>
              <w:jc w:val="center"/>
              <w:rPr>
                <w:sz w:val="20"/>
                <w:szCs w:val="20"/>
              </w:rPr>
            </w:pPr>
            <w:r w:rsidRPr="001C4E25">
              <w:rPr>
                <w:sz w:val="20"/>
                <w:szCs w:val="20"/>
              </w:rPr>
              <w:t>89%</w:t>
            </w:r>
          </w:p>
        </w:tc>
        <w:tc>
          <w:tcPr>
            <w:tcW w:w="1082" w:type="dxa"/>
            <w:shd w:val="clear" w:color="auto" w:fill="BFBFBF" w:themeFill="background1" w:themeFillShade="BF"/>
          </w:tcPr>
          <w:p w14:paraId="6D409762" w14:textId="77777777" w:rsidR="001C4E25" w:rsidRPr="001C4E25" w:rsidRDefault="001C4E25" w:rsidP="001C4E25">
            <w:pPr>
              <w:spacing w:after="0" w:line="240" w:lineRule="auto"/>
              <w:jc w:val="center"/>
              <w:rPr>
                <w:sz w:val="20"/>
                <w:szCs w:val="20"/>
              </w:rPr>
            </w:pPr>
            <w:r w:rsidRPr="001C4E25">
              <w:rPr>
                <w:sz w:val="20"/>
                <w:szCs w:val="20"/>
              </w:rPr>
              <w:t>-4</w:t>
            </w:r>
          </w:p>
        </w:tc>
        <w:tc>
          <w:tcPr>
            <w:tcW w:w="1258" w:type="dxa"/>
            <w:shd w:val="clear" w:color="auto" w:fill="BFBFBF" w:themeFill="background1" w:themeFillShade="BF"/>
          </w:tcPr>
          <w:p w14:paraId="61FC7551" w14:textId="77777777" w:rsidR="001C4E25" w:rsidRPr="001C4E25" w:rsidRDefault="001C4E25" w:rsidP="001C4E25">
            <w:pPr>
              <w:spacing w:after="0" w:line="240" w:lineRule="auto"/>
              <w:jc w:val="center"/>
              <w:rPr>
                <w:sz w:val="20"/>
                <w:szCs w:val="20"/>
              </w:rPr>
            </w:pPr>
            <w:r w:rsidRPr="001C4E25">
              <w:rPr>
                <w:sz w:val="20"/>
                <w:szCs w:val="20"/>
              </w:rPr>
              <w:t>74%</w:t>
            </w:r>
          </w:p>
        </w:tc>
        <w:tc>
          <w:tcPr>
            <w:tcW w:w="1352" w:type="dxa"/>
            <w:shd w:val="clear" w:color="auto" w:fill="BFBFBF" w:themeFill="background1" w:themeFillShade="BF"/>
          </w:tcPr>
          <w:p w14:paraId="2D2D8FA6" w14:textId="77777777" w:rsidR="001C4E25" w:rsidRPr="001C4E25" w:rsidRDefault="001C4E25" w:rsidP="001C4E25">
            <w:pPr>
              <w:spacing w:after="0" w:line="240" w:lineRule="auto"/>
              <w:jc w:val="center"/>
              <w:rPr>
                <w:sz w:val="20"/>
                <w:szCs w:val="20"/>
              </w:rPr>
            </w:pPr>
            <w:r w:rsidRPr="001C4E25">
              <w:rPr>
                <w:sz w:val="20"/>
                <w:szCs w:val="20"/>
              </w:rPr>
              <w:t>15</w:t>
            </w:r>
          </w:p>
        </w:tc>
      </w:tr>
      <w:tr w:rsidR="001C4E25" w:rsidRPr="001C4E25" w14:paraId="77EED86C" w14:textId="77777777" w:rsidTr="00224BEC">
        <w:tc>
          <w:tcPr>
            <w:tcW w:w="2159" w:type="dxa"/>
          </w:tcPr>
          <w:p w14:paraId="5D50DAE6"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01EA81F9" w14:textId="77777777" w:rsidR="001C4E25" w:rsidRPr="001C4E25" w:rsidRDefault="001C4E25" w:rsidP="001C4E25">
            <w:pPr>
              <w:spacing w:after="0" w:line="240" w:lineRule="auto"/>
              <w:jc w:val="center"/>
              <w:rPr>
                <w:sz w:val="20"/>
                <w:szCs w:val="20"/>
              </w:rPr>
            </w:pPr>
            <w:r w:rsidRPr="001C4E25">
              <w:rPr>
                <w:sz w:val="20"/>
                <w:szCs w:val="20"/>
              </w:rPr>
              <w:t>47</w:t>
            </w:r>
          </w:p>
        </w:tc>
        <w:tc>
          <w:tcPr>
            <w:tcW w:w="1170" w:type="dxa"/>
          </w:tcPr>
          <w:p w14:paraId="1C88EDD3" w14:textId="77777777" w:rsidR="001C4E25" w:rsidRPr="001C4E25" w:rsidRDefault="001C4E25" w:rsidP="001C4E25">
            <w:pPr>
              <w:spacing w:after="0" w:line="240" w:lineRule="auto"/>
              <w:jc w:val="center"/>
              <w:rPr>
                <w:sz w:val="20"/>
                <w:szCs w:val="20"/>
              </w:rPr>
            </w:pPr>
            <w:r w:rsidRPr="001C4E25">
              <w:rPr>
                <w:sz w:val="20"/>
                <w:szCs w:val="20"/>
              </w:rPr>
              <w:t>74%</w:t>
            </w:r>
          </w:p>
        </w:tc>
        <w:tc>
          <w:tcPr>
            <w:tcW w:w="1170" w:type="dxa"/>
          </w:tcPr>
          <w:p w14:paraId="4C186C41" w14:textId="77777777" w:rsidR="001C4E25" w:rsidRPr="001C4E25" w:rsidRDefault="001C4E25" w:rsidP="001C4E25">
            <w:pPr>
              <w:spacing w:after="0" w:line="240" w:lineRule="auto"/>
              <w:jc w:val="center"/>
              <w:rPr>
                <w:sz w:val="20"/>
                <w:szCs w:val="20"/>
              </w:rPr>
            </w:pPr>
            <w:r w:rsidRPr="001C4E25">
              <w:rPr>
                <w:sz w:val="20"/>
                <w:szCs w:val="20"/>
              </w:rPr>
              <w:t>55%</w:t>
            </w:r>
          </w:p>
        </w:tc>
        <w:tc>
          <w:tcPr>
            <w:tcW w:w="1082" w:type="dxa"/>
          </w:tcPr>
          <w:p w14:paraId="5FFDD7B9" w14:textId="77777777" w:rsidR="001C4E25" w:rsidRPr="001C4E25" w:rsidRDefault="001C4E25" w:rsidP="001C4E25">
            <w:pPr>
              <w:spacing w:after="0" w:line="240" w:lineRule="auto"/>
              <w:jc w:val="center"/>
              <w:rPr>
                <w:sz w:val="20"/>
                <w:szCs w:val="20"/>
              </w:rPr>
            </w:pPr>
            <w:r w:rsidRPr="001C4E25">
              <w:rPr>
                <w:sz w:val="20"/>
                <w:szCs w:val="20"/>
              </w:rPr>
              <w:t>-19</w:t>
            </w:r>
          </w:p>
        </w:tc>
        <w:tc>
          <w:tcPr>
            <w:tcW w:w="1258" w:type="dxa"/>
          </w:tcPr>
          <w:p w14:paraId="2849B371" w14:textId="77777777" w:rsidR="001C4E25" w:rsidRPr="001C4E25" w:rsidRDefault="001C4E25" w:rsidP="001C4E25">
            <w:pPr>
              <w:spacing w:after="0" w:line="240" w:lineRule="auto"/>
              <w:jc w:val="center"/>
              <w:rPr>
                <w:sz w:val="20"/>
                <w:szCs w:val="20"/>
              </w:rPr>
            </w:pPr>
            <w:r w:rsidRPr="001C4E25">
              <w:rPr>
                <w:sz w:val="20"/>
                <w:szCs w:val="20"/>
              </w:rPr>
              <w:t>27%</w:t>
            </w:r>
          </w:p>
        </w:tc>
        <w:tc>
          <w:tcPr>
            <w:tcW w:w="1352" w:type="dxa"/>
          </w:tcPr>
          <w:p w14:paraId="2E75CAB9" w14:textId="77777777" w:rsidR="001C4E25" w:rsidRPr="001C4E25" w:rsidRDefault="001C4E25" w:rsidP="001C4E25">
            <w:pPr>
              <w:spacing w:after="0" w:line="240" w:lineRule="auto"/>
              <w:jc w:val="center"/>
              <w:rPr>
                <w:sz w:val="20"/>
                <w:szCs w:val="20"/>
              </w:rPr>
            </w:pPr>
            <w:r w:rsidRPr="001C4E25">
              <w:rPr>
                <w:sz w:val="20"/>
                <w:szCs w:val="20"/>
              </w:rPr>
              <w:t>28</w:t>
            </w:r>
          </w:p>
        </w:tc>
      </w:tr>
      <w:tr w:rsidR="001C4E25" w:rsidRPr="001C4E25" w14:paraId="5535D8E2" w14:textId="77777777" w:rsidTr="00224BEC">
        <w:tc>
          <w:tcPr>
            <w:tcW w:w="2159" w:type="dxa"/>
            <w:shd w:val="clear" w:color="auto" w:fill="BFBFBF" w:themeFill="background1" w:themeFillShade="BF"/>
          </w:tcPr>
          <w:p w14:paraId="20F19070"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6E3ECD0F" w14:textId="77777777" w:rsidR="001C4E25" w:rsidRPr="001C4E25" w:rsidRDefault="001C4E25" w:rsidP="001C4E25">
            <w:pPr>
              <w:spacing w:after="0" w:line="240" w:lineRule="auto"/>
              <w:jc w:val="center"/>
              <w:rPr>
                <w:sz w:val="20"/>
                <w:szCs w:val="20"/>
              </w:rPr>
            </w:pPr>
            <w:r w:rsidRPr="001C4E25">
              <w:rPr>
                <w:sz w:val="20"/>
                <w:szCs w:val="20"/>
              </w:rPr>
              <w:t>42</w:t>
            </w:r>
          </w:p>
        </w:tc>
        <w:tc>
          <w:tcPr>
            <w:tcW w:w="1170" w:type="dxa"/>
            <w:shd w:val="clear" w:color="auto" w:fill="BFBFBF" w:themeFill="background1" w:themeFillShade="BF"/>
          </w:tcPr>
          <w:p w14:paraId="7A4DB760" w14:textId="77777777" w:rsidR="001C4E25" w:rsidRPr="001C4E25" w:rsidRDefault="001C4E25" w:rsidP="001C4E25">
            <w:pPr>
              <w:spacing w:after="0" w:line="240" w:lineRule="auto"/>
              <w:jc w:val="center"/>
              <w:rPr>
                <w:sz w:val="20"/>
                <w:szCs w:val="20"/>
              </w:rPr>
            </w:pPr>
            <w:r w:rsidRPr="001C4E25">
              <w:rPr>
                <w:sz w:val="20"/>
                <w:szCs w:val="20"/>
              </w:rPr>
              <w:t>97%</w:t>
            </w:r>
          </w:p>
        </w:tc>
        <w:tc>
          <w:tcPr>
            <w:tcW w:w="1170" w:type="dxa"/>
            <w:shd w:val="clear" w:color="auto" w:fill="BFBFBF" w:themeFill="background1" w:themeFillShade="BF"/>
          </w:tcPr>
          <w:p w14:paraId="1280D2B1" w14:textId="77777777" w:rsidR="001C4E25" w:rsidRPr="001C4E25" w:rsidRDefault="001C4E25" w:rsidP="001C4E25">
            <w:pPr>
              <w:spacing w:after="0" w:line="240" w:lineRule="auto"/>
              <w:jc w:val="center"/>
              <w:rPr>
                <w:sz w:val="20"/>
                <w:szCs w:val="20"/>
              </w:rPr>
            </w:pPr>
            <w:r w:rsidRPr="001C4E25">
              <w:rPr>
                <w:sz w:val="20"/>
                <w:szCs w:val="20"/>
              </w:rPr>
              <w:t>86%</w:t>
            </w:r>
          </w:p>
        </w:tc>
        <w:tc>
          <w:tcPr>
            <w:tcW w:w="1082" w:type="dxa"/>
            <w:shd w:val="clear" w:color="auto" w:fill="BFBFBF" w:themeFill="background1" w:themeFillShade="BF"/>
          </w:tcPr>
          <w:p w14:paraId="731F8AAB" w14:textId="77777777" w:rsidR="001C4E25" w:rsidRPr="001C4E25" w:rsidRDefault="001C4E25" w:rsidP="001C4E25">
            <w:pPr>
              <w:spacing w:after="0" w:line="240" w:lineRule="auto"/>
              <w:jc w:val="center"/>
              <w:rPr>
                <w:sz w:val="20"/>
                <w:szCs w:val="20"/>
              </w:rPr>
            </w:pPr>
            <w:r w:rsidRPr="001C4E25">
              <w:rPr>
                <w:sz w:val="20"/>
                <w:szCs w:val="20"/>
              </w:rPr>
              <w:t>-11</w:t>
            </w:r>
          </w:p>
        </w:tc>
        <w:tc>
          <w:tcPr>
            <w:tcW w:w="1258" w:type="dxa"/>
            <w:shd w:val="clear" w:color="auto" w:fill="BFBFBF" w:themeFill="background1" w:themeFillShade="BF"/>
          </w:tcPr>
          <w:p w14:paraId="1C17AF12" w14:textId="77777777" w:rsidR="001C4E25" w:rsidRPr="001C4E25" w:rsidRDefault="001C4E25" w:rsidP="001C4E25">
            <w:pPr>
              <w:spacing w:after="0" w:line="240" w:lineRule="auto"/>
              <w:jc w:val="center"/>
              <w:rPr>
                <w:sz w:val="20"/>
                <w:szCs w:val="20"/>
              </w:rPr>
            </w:pPr>
            <w:r w:rsidRPr="001C4E25">
              <w:rPr>
                <w:sz w:val="20"/>
                <w:szCs w:val="20"/>
              </w:rPr>
              <w:t>49%</w:t>
            </w:r>
          </w:p>
        </w:tc>
        <w:tc>
          <w:tcPr>
            <w:tcW w:w="1352" w:type="dxa"/>
            <w:shd w:val="clear" w:color="auto" w:fill="BFBFBF" w:themeFill="background1" w:themeFillShade="BF"/>
          </w:tcPr>
          <w:p w14:paraId="53A3FD36" w14:textId="77777777" w:rsidR="001C4E25" w:rsidRPr="001C4E25" w:rsidRDefault="001C4E25" w:rsidP="001C4E25">
            <w:pPr>
              <w:spacing w:after="0" w:line="240" w:lineRule="auto"/>
              <w:jc w:val="center"/>
              <w:rPr>
                <w:sz w:val="20"/>
                <w:szCs w:val="20"/>
              </w:rPr>
            </w:pPr>
            <w:r w:rsidRPr="001C4E25">
              <w:rPr>
                <w:sz w:val="20"/>
                <w:szCs w:val="20"/>
              </w:rPr>
              <w:t>37</w:t>
            </w:r>
          </w:p>
        </w:tc>
      </w:tr>
      <w:tr w:rsidR="001C4E25" w:rsidRPr="001C4E25" w14:paraId="134A0641" w14:textId="77777777" w:rsidTr="00224BEC">
        <w:tc>
          <w:tcPr>
            <w:tcW w:w="2159" w:type="dxa"/>
          </w:tcPr>
          <w:p w14:paraId="0DCE2EE5"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39E9C409" w14:textId="77777777" w:rsidR="001C4E25" w:rsidRPr="001C4E25" w:rsidRDefault="001C4E25" w:rsidP="001C4E25">
            <w:pPr>
              <w:spacing w:after="0" w:line="240" w:lineRule="auto"/>
              <w:jc w:val="center"/>
              <w:rPr>
                <w:sz w:val="20"/>
                <w:szCs w:val="20"/>
              </w:rPr>
            </w:pPr>
            <w:r w:rsidRPr="001C4E25">
              <w:rPr>
                <w:sz w:val="20"/>
                <w:szCs w:val="20"/>
              </w:rPr>
              <w:t>603</w:t>
            </w:r>
          </w:p>
        </w:tc>
        <w:tc>
          <w:tcPr>
            <w:tcW w:w="1170" w:type="dxa"/>
          </w:tcPr>
          <w:p w14:paraId="581253A0" w14:textId="77777777" w:rsidR="001C4E25" w:rsidRPr="001C4E25" w:rsidRDefault="001C4E25" w:rsidP="001C4E25">
            <w:pPr>
              <w:spacing w:after="0" w:line="240" w:lineRule="auto"/>
              <w:jc w:val="center"/>
              <w:rPr>
                <w:sz w:val="20"/>
                <w:szCs w:val="20"/>
              </w:rPr>
            </w:pPr>
            <w:r w:rsidRPr="001C4E25">
              <w:rPr>
                <w:sz w:val="20"/>
                <w:szCs w:val="20"/>
              </w:rPr>
              <w:t>79%</w:t>
            </w:r>
          </w:p>
        </w:tc>
        <w:tc>
          <w:tcPr>
            <w:tcW w:w="1170" w:type="dxa"/>
          </w:tcPr>
          <w:p w14:paraId="521F1078" w14:textId="77777777" w:rsidR="001C4E25" w:rsidRPr="001C4E25" w:rsidRDefault="001C4E25" w:rsidP="001C4E25">
            <w:pPr>
              <w:spacing w:after="0" w:line="240" w:lineRule="auto"/>
              <w:jc w:val="center"/>
              <w:rPr>
                <w:sz w:val="20"/>
                <w:szCs w:val="20"/>
              </w:rPr>
            </w:pPr>
            <w:r w:rsidRPr="001C4E25">
              <w:rPr>
                <w:sz w:val="20"/>
                <w:szCs w:val="20"/>
              </w:rPr>
              <w:t>81%</w:t>
            </w:r>
          </w:p>
        </w:tc>
        <w:tc>
          <w:tcPr>
            <w:tcW w:w="1082" w:type="dxa"/>
          </w:tcPr>
          <w:p w14:paraId="0CC7A24A"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tcPr>
          <w:p w14:paraId="61A9AA6D" w14:textId="77777777" w:rsidR="001C4E25" w:rsidRPr="001C4E25" w:rsidRDefault="001C4E25" w:rsidP="001C4E25">
            <w:pPr>
              <w:spacing w:after="0" w:line="240" w:lineRule="auto"/>
              <w:jc w:val="center"/>
              <w:rPr>
                <w:sz w:val="20"/>
                <w:szCs w:val="20"/>
              </w:rPr>
            </w:pPr>
            <w:r w:rsidRPr="001C4E25">
              <w:rPr>
                <w:sz w:val="20"/>
                <w:szCs w:val="20"/>
              </w:rPr>
              <w:t>55%</w:t>
            </w:r>
          </w:p>
        </w:tc>
        <w:tc>
          <w:tcPr>
            <w:tcW w:w="1352" w:type="dxa"/>
          </w:tcPr>
          <w:p w14:paraId="44FC049E" w14:textId="77777777" w:rsidR="001C4E25" w:rsidRPr="001C4E25" w:rsidRDefault="001C4E25" w:rsidP="001C4E25">
            <w:pPr>
              <w:spacing w:after="0" w:line="240" w:lineRule="auto"/>
              <w:jc w:val="center"/>
              <w:rPr>
                <w:sz w:val="20"/>
                <w:szCs w:val="20"/>
              </w:rPr>
            </w:pPr>
            <w:r w:rsidRPr="001C4E25">
              <w:rPr>
                <w:sz w:val="20"/>
                <w:szCs w:val="20"/>
              </w:rPr>
              <w:t>26</w:t>
            </w:r>
          </w:p>
        </w:tc>
      </w:tr>
      <w:tr w:rsidR="001C4E25" w:rsidRPr="001C4E25" w14:paraId="341A3225" w14:textId="77777777" w:rsidTr="00224BEC">
        <w:tc>
          <w:tcPr>
            <w:tcW w:w="2159" w:type="dxa"/>
            <w:shd w:val="clear" w:color="auto" w:fill="BFBFBF" w:themeFill="background1" w:themeFillShade="BF"/>
          </w:tcPr>
          <w:p w14:paraId="19DEB1D3"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0F58A6B3" w14:textId="77777777" w:rsidR="001C4E25" w:rsidRPr="001C4E25" w:rsidRDefault="001C4E25" w:rsidP="001C4E25">
            <w:pPr>
              <w:spacing w:after="0" w:line="240" w:lineRule="auto"/>
              <w:jc w:val="center"/>
              <w:rPr>
                <w:sz w:val="20"/>
                <w:szCs w:val="20"/>
              </w:rPr>
            </w:pPr>
            <w:r w:rsidRPr="001C4E25">
              <w:rPr>
                <w:sz w:val="20"/>
                <w:szCs w:val="20"/>
              </w:rPr>
              <w:t>219</w:t>
            </w:r>
          </w:p>
        </w:tc>
        <w:tc>
          <w:tcPr>
            <w:tcW w:w="1170" w:type="dxa"/>
            <w:shd w:val="clear" w:color="auto" w:fill="BFBFBF" w:themeFill="background1" w:themeFillShade="BF"/>
          </w:tcPr>
          <w:p w14:paraId="56FFD999" w14:textId="77777777" w:rsidR="001C4E25" w:rsidRPr="001C4E25" w:rsidRDefault="001C4E25" w:rsidP="001C4E25">
            <w:pPr>
              <w:spacing w:after="0" w:line="240" w:lineRule="auto"/>
              <w:jc w:val="center"/>
              <w:rPr>
                <w:sz w:val="20"/>
                <w:szCs w:val="20"/>
              </w:rPr>
            </w:pPr>
            <w:r w:rsidRPr="001C4E25">
              <w:rPr>
                <w:sz w:val="20"/>
                <w:szCs w:val="20"/>
              </w:rPr>
              <w:t>58%</w:t>
            </w:r>
          </w:p>
        </w:tc>
        <w:tc>
          <w:tcPr>
            <w:tcW w:w="1170" w:type="dxa"/>
            <w:shd w:val="clear" w:color="auto" w:fill="BFBFBF" w:themeFill="background1" w:themeFillShade="BF"/>
          </w:tcPr>
          <w:p w14:paraId="304BA1BE" w14:textId="77777777" w:rsidR="001C4E25" w:rsidRPr="001C4E25" w:rsidRDefault="001C4E25" w:rsidP="001C4E25">
            <w:pPr>
              <w:spacing w:after="0" w:line="240" w:lineRule="auto"/>
              <w:jc w:val="center"/>
              <w:rPr>
                <w:sz w:val="20"/>
                <w:szCs w:val="20"/>
              </w:rPr>
            </w:pPr>
            <w:r w:rsidRPr="001C4E25">
              <w:rPr>
                <w:sz w:val="20"/>
                <w:szCs w:val="20"/>
              </w:rPr>
              <w:t>56%</w:t>
            </w:r>
          </w:p>
        </w:tc>
        <w:tc>
          <w:tcPr>
            <w:tcW w:w="1082" w:type="dxa"/>
            <w:shd w:val="clear" w:color="auto" w:fill="BFBFBF" w:themeFill="background1" w:themeFillShade="BF"/>
          </w:tcPr>
          <w:p w14:paraId="6088C3B9"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shd w:val="clear" w:color="auto" w:fill="BFBFBF" w:themeFill="background1" w:themeFillShade="BF"/>
          </w:tcPr>
          <w:p w14:paraId="79C977E8" w14:textId="77777777" w:rsidR="001C4E25" w:rsidRPr="001C4E25" w:rsidRDefault="001C4E25" w:rsidP="001C4E25">
            <w:pPr>
              <w:spacing w:after="0" w:line="240" w:lineRule="auto"/>
              <w:jc w:val="center"/>
              <w:rPr>
                <w:sz w:val="20"/>
                <w:szCs w:val="20"/>
              </w:rPr>
            </w:pPr>
            <w:r w:rsidRPr="001C4E25">
              <w:rPr>
                <w:sz w:val="20"/>
                <w:szCs w:val="20"/>
              </w:rPr>
              <w:t>28%</w:t>
            </w:r>
          </w:p>
        </w:tc>
        <w:tc>
          <w:tcPr>
            <w:tcW w:w="1352" w:type="dxa"/>
            <w:shd w:val="clear" w:color="auto" w:fill="BFBFBF" w:themeFill="background1" w:themeFillShade="BF"/>
          </w:tcPr>
          <w:p w14:paraId="4109E81B" w14:textId="77777777" w:rsidR="001C4E25" w:rsidRPr="001C4E25" w:rsidRDefault="001C4E25" w:rsidP="001C4E25">
            <w:pPr>
              <w:spacing w:after="0" w:line="240" w:lineRule="auto"/>
              <w:jc w:val="center"/>
              <w:rPr>
                <w:sz w:val="20"/>
                <w:szCs w:val="20"/>
              </w:rPr>
            </w:pPr>
            <w:r w:rsidRPr="001C4E25">
              <w:rPr>
                <w:sz w:val="20"/>
                <w:szCs w:val="20"/>
              </w:rPr>
              <w:t>28</w:t>
            </w:r>
          </w:p>
        </w:tc>
      </w:tr>
      <w:tr w:rsidR="001C4E25" w:rsidRPr="001C4E25" w14:paraId="3FE7A899" w14:textId="77777777" w:rsidTr="00224BEC">
        <w:tc>
          <w:tcPr>
            <w:tcW w:w="2159" w:type="dxa"/>
          </w:tcPr>
          <w:p w14:paraId="6C028337"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3770C3A7" w14:textId="77777777" w:rsidR="001C4E25" w:rsidRPr="001C4E25" w:rsidRDefault="001C4E25" w:rsidP="001C4E25">
            <w:pPr>
              <w:spacing w:after="0" w:line="240" w:lineRule="auto"/>
              <w:jc w:val="center"/>
              <w:rPr>
                <w:sz w:val="20"/>
                <w:szCs w:val="20"/>
              </w:rPr>
            </w:pPr>
            <w:r w:rsidRPr="001C4E25">
              <w:rPr>
                <w:sz w:val="20"/>
                <w:szCs w:val="20"/>
              </w:rPr>
              <w:t>43</w:t>
            </w:r>
          </w:p>
        </w:tc>
        <w:tc>
          <w:tcPr>
            <w:tcW w:w="1170" w:type="dxa"/>
          </w:tcPr>
          <w:p w14:paraId="7C0E9C14" w14:textId="77777777" w:rsidR="001C4E25" w:rsidRPr="001C4E25" w:rsidRDefault="001C4E25" w:rsidP="001C4E25">
            <w:pPr>
              <w:spacing w:after="0" w:line="240" w:lineRule="auto"/>
              <w:jc w:val="center"/>
              <w:rPr>
                <w:sz w:val="20"/>
                <w:szCs w:val="20"/>
              </w:rPr>
            </w:pPr>
            <w:r w:rsidRPr="001C4E25">
              <w:rPr>
                <w:sz w:val="20"/>
                <w:szCs w:val="20"/>
              </w:rPr>
              <w:t>58%</w:t>
            </w:r>
          </w:p>
        </w:tc>
        <w:tc>
          <w:tcPr>
            <w:tcW w:w="1170" w:type="dxa"/>
          </w:tcPr>
          <w:p w14:paraId="5786B73B" w14:textId="77777777" w:rsidR="001C4E25" w:rsidRPr="001C4E25" w:rsidRDefault="001C4E25" w:rsidP="001C4E25">
            <w:pPr>
              <w:spacing w:after="0" w:line="240" w:lineRule="auto"/>
              <w:jc w:val="center"/>
              <w:rPr>
                <w:sz w:val="20"/>
                <w:szCs w:val="20"/>
              </w:rPr>
            </w:pPr>
            <w:r w:rsidRPr="001C4E25">
              <w:rPr>
                <w:sz w:val="20"/>
                <w:szCs w:val="20"/>
              </w:rPr>
              <w:t>44%</w:t>
            </w:r>
          </w:p>
        </w:tc>
        <w:tc>
          <w:tcPr>
            <w:tcW w:w="1082" w:type="dxa"/>
          </w:tcPr>
          <w:p w14:paraId="663037F6" w14:textId="77777777" w:rsidR="001C4E25" w:rsidRPr="001C4E25" w:rsidRDefault="001C4E25" w:rsidP="001C4E25">
            <w:pPr>
              <w:spacing w:after="0" w:line="240" w:lineRule="auto"/>
              <w:jc w:val="center"/>
              <w:rPr>
                <w:sz w:val="20"/>
                <w:szCs w:val="20"/>
              </w:rPr>
            </w:pPr>
            <w:r w:rsidRPr="001C4E25">
              <w:rPr>
                <w:sz w:val="20"/>
                <w:szCs w:val="20"/>
              </w:rPr>
              <w:t>-14</w:t>
            </w:r>
          </w:p>
        </w:tc>
        <w:tc>
          <w:tcPr>
            <w:tcW w:w="1258" w:type="dxa"/>
          </w:tcPr>
          <w:p w14:paraId="62DFB6ED" w14:textId="77777777" w:rsidR="001C4E25" w:rsidRPr="001C4E25" w:rsidRDefault="001C4E25" w:rsidP="001C4E25">
            <w:pPr>
              <w:spacing w:after="0" w:line="240" w:lineRule="auto"/>
              <w:jc w:val="center"/>
              <w:rPr>
                <w:sz w:val="20"/>
                <w:szCs w:val="20"/>
              </w:rPr>
            </w:pPr>
            <w:r w:rsidRPr="001C4E25">
              <w:rPr>
                <w:sz w:val="20"/>
                <w:szCs w:val="20"/>
              </w:rPr>
              <w:t>27%</w:t>
            </w:r>
          </w:p>
        </w:tc>
        <w:tc>
          <w:tcPr>
            <w:tcW w:w="1352" w:type="dxa"/>
          </w:tcPr>
          <w:p w14:paraId="3B7984C7" w14:textId="77777777" w:rsidR="001C4E25" w:rsidRPr="001C4E25" w:rsidRDefault="001C4E25" w:rsidP="001C4E25">
            <w:pPr>
              <w:spacing w:after="0" w:line="240" w:lineRule="auto"/>
              <w:jc w:val="center"/>
              <w:rPr>
                <w:sz w:val="20"/>
                <w:szCs w:val="20"/>
              </w:rPr>
            </w:pPr>
            <w:r w:rsidRPr="001C4E25">
              <w:rPr>
                <w:sz w:val="20"/>
                <w:szCs w:val="20"/>
              </w:rPr>
              <w:t>17</w:t>
            </w:r>
          </w:p>
        </w:tc>
      </w:tr>
      <w:tr w:rsidR="001C4E25" w:rsidRPr="001C4E25" w14:paraId="18A698F7" w14:textId="77777777" w:rsidTr="00224BEC">
        <w:tc>
          <w:tcPr>
            <w:tcW w:w="2159" w:type="dxa"/>
            <w:shd w:val="clear" w:color="auto" w:fill="BFBFBF" w:themeFill="background1" w:themeFillShade="BF"/>
          </w:tcPr>
          <w:p w14:paraId="353BDB69"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545D1F37" w14:textId="77777777" w:rsidR="001C4E25" w:rsidRPr="001C4E25" w:rsidRDefault="001C4E25" w:rsidP="001C4E25">
            <w:pPr>
              <w:spacing w:after="0" w:line="240" w:lineRule="auto"/>
              <w:jc w:val="center"/>
              <w:rPr>
                <w:sz w:val="20"/>
                <w:szCs w:val="20"/>
              </w:rPr>
            </w:pPr>
            <w:r w:rsidRPr="001C4E25">
              <w:rPr>
                <w:sz w:val="20"/>
                <w:szCs w:val="20"/>
              </w:rPr>
              <w:t>122</w:t>
            </w:r>
          </w:p>
        </w:tc>
        <w:tc>
          <w:tcPr>
            <w:tcW w:w="1170" w:type="dxa"/>
            <w:shd w:val="clear" w:color="auto" w:fill="BFBFBF" w:themeFill="background1" w:themeFillShade="BF"/>
          </w:tcPr>
          <w:p w14:paraId="1383532E" w14:textId="77777777" w:rsidR="001C4E25" w:rsidRPr="001C4E25" w:rsidRDefault="001C4E25" w:rsidP="001C4E25">
            <w:pPr>
              <w:spacing w:after="0" w:line="240" w:lineRule="auto"/>
              <w:jc w:val="center"/>
              <w:rPr>
                <w:sz w:val="20"/>
                <w:szCs w:val="20"/>
              </w:rPr>
            </w:pPr>
            <w:r w:rsidRPr="001C4E25">
              <w:rPr>
                <w:sz w:val="20"/>
                <w:szCs w:val="20"/>
              </w:rPr>
              <w:t>41%</w:t>
            </w:r>
          </w:p>
        </w:tc>
        <w:tc>
          <w:tcPr>
            <w:tcW w:w="1170" w:type="dxa"/>
            <w:shd w:val="clear" w:color="auto" w:fill="BFBFBF" w:themeFill="background1" w:themeFillShade="BF"/>
          </w:tcPr>
          <w:p w14:paraId="301AC927" w14:textId="77777777" w:rsidR="001C4E25" w:rsidRPr="001C4E25" w:rsidRDefault="001C4E25" w:rsidP="001C4E25">
            <w:pPr>
              <w:spacing w:after="0" w:line="240" w:lineRule="auto"/>
              <w:jc w:val="center"/>
              <w:rPr>
                <w:sz w:val="20"/>
                <w:szCs w:val="20"/>
              </w:rPr>
            </w:pPr>
            <w:r w:rsidRPr="001C4E25">
              <w:rPr>
                <w:sz w:val="20"/>
                <w:szCs w:val="20"/>
              </w:rPr>
              <w:t>40%</w:t>
            </w:r>
          </w:p>
        </w:tc>
        <w:tc>
          <w:tcPr>
            <w:tcW w:w="1082" w:type="dxa"/>
            <w:shd w:val="clear" w:color="auto" w:fill="BFBFBF" w:themeFill="background1" w:themeFillShade="BF"/>
          </w:tcPr>
          <w:p w14:paraId="0EA3B4EA"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shd w:val="clear" w:color="auto" w:fill="BFBFBF" w:themeFill="background1" w:themeFillShade="BF"/>
          </w:tcPr>
          <w:p w14:paraId="39601D05" w14:textId="77777777" w:rsidR="001C4E25" w:rsidRPr="001C4E25" w:rsidRDefault="001C4E25" w:rsidP="001C4E25">
            <w:pPr>
              <w:spacing w:after="0" w:line="240" w:lineRule="auto"/>
              <w:jc w:val="center"/>
              <w:rPr>
                <w:sz w:val="20"/>
                <w:szCs w:val="20"/>
              </w:rPr>
            </w:pPr>
            <w:r w:rsidRPr="001C4E25">
              <w:rPr>
                <w:sz w:val="20"/>
                <w:szCs w:val="20"/>
              </w:rPr>
              <w:t>14%</w:t>
            </w:r>
          </w:p>
        </w:tc>
        <w:tc>
          <w:tcPr>
            <w:tcW w:w="1352" w:type="dxa"/>
            <w:shd w:val="clear" w:color="auto" w:fill="BFBFBF" w:themeFill="background1" w:themeFillShade="BF"/>
          </w:tcPr>
          <w:p w14:paraId="37462282" w14:textId="77777777" w:rsidR="001C4E25" w:rsidRPr="001C4E25" w:rsidRDefault="001C4E25" w:rsidP="001C4E25">
            <w:pPr>
              <w:spacing w:after="0" w:line="240" w:lineRule="auto"/>
              <w:jc w:val="center"/>
              <w:rPr>
                <w:sz w:val="20"/>
                <w:szCs w:val="20"/>
              </w:rPr>
            </w:pPr>
            <w:r w:rsidRPr="001C4E25">
              <w:rPr>
                <w:sz w:val="20"/>
                <w:szCs w:val="20"/>
              </w:rPr>
              <w:t>26</w:t>
            </w:r>
          </w:p>
        </w:tc>
      </w:tr>
      <w:tr w:rsidR="001C4E25" w:rsidRPr="001C4E25" w14:paraId="6B77277F" w14:textId="77777777" w:rsidTr="00224BEC">
        <w:tc>
          <w:tcPr>
            <w:tcW w:w="2159" w:type="dxa"/>
          </w:tcPr>
          <w:p w14:paraId="4A46F700" w14:textId="033909A8"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1F7E887A" w14:textId="77777777" w:rsidR="001C4E25" w:rsidRPr="001C4E25" w:rsidRDefault="001C4E25" w:rsidP="001C4E25">
            <w:pPr>
              <w:spacing w:after="0" w:line="240" w:lineRule="auto"/>
              <w:jc w:val="center"/>
              <w:rPr>
                <w:sz w:val="20"/>
                <w:szCs w:val="20"/>
              </w:rPr>
            </w:pPr>
            <w:r w:rsidRPr="001C4E25">
              <w:rPr>
                <w:sz w:val="20"/>
                <w:szCs w:val="20"/>
              </w:rPr>
              <w:t>91</w:t>
            </w:r>
          </w:p>
        </w:tc>
        <w:tc>
          <w:tcPr>
            <w:tcW w:w="1170" w:type="dxa"/>
          </w:tcPr>
          <w:p w14:paraId="5446831D" w14:textId="77777777" w:rsidR="001C4E25" w:rsidRPr="001C4E25" w:rsidRDefault="001C4E25" w:rsidP="001C4E25">
            <w:pPr>
              <w:spacing w:after="0" w:line="240" w:lineRule="auto"/>
              <w:jc w:val="center"/>
              <w:rPr>
                <w:sz w:val="20"/>
                <w:szCs w:val="20"/>
              </w:rPr>
            </w:pPr>
            <w:r w:rsidRPr="001C4E25">
              <w:rPr>
                <w:sz w:val="20"/>
                <w:szCs w:val="20"/>
              </w:rPr>
              <w:t>77%</w:t>
            </w:r>
          </w:p>
        </w:tc>
        <w:tc>
          <w:tcPr>
            <w:tcW w:w="1170" w:type="dxa"/>
          </w:tcPr>
          <w:p w14:paraId="3020E4B9" w14:textId="77777777" w:rsidR="001C4E25" w:rsidRPr="001C4E25" w:rsidRDefault="001C4E25" w:rsidP="001C4E25">
            <w:pPr>
              <w:spacing w:after="0" w:line="240" w:lineRule="auto"/>
              <w:jc w:val="center"/>
              <w:rPr>
                <w:sz w:val="20"/>
                <w:szCs w:val="20"/>
              </w:rPr>
            </w:pPr>
            <w:r w:rsidRPr="001C4E25">
              <w:rPr>
                <w:sz w:val="20"/>
                <w:szCs w:val="20"/>
              </w:rPr>
              <w:t>74%</w:t>
            </w:r>
          </w:p>
        </w:tc>
        <w:tc>
          <w:tcPr>
            <w:tcW w:w="1082" w:type="dxa"/>
          </w:tcPr>
          <w:p w14:paraId="78F36A57"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tcPr>
          <w:p w14:paraId="2D438358" w14:textId="77777777" w:rsidR="001C4E25" w:rsidRPr="001C4E25" w:rsidRDefault="001C4E25" w:rsidP="001C4E25">
            <w:pPr>
              <w:spacing w:after="0" w:line="240" w:lineRule="auto"/>
              <w:jc w:val="center"/>
              <w:rPr>
                <w:sz w:val="20"/>
                <w:szCs w:val="20"/>
              </w:rPr>
            </w:pPr>
            <w:r w:rsidRPr="001C4E25">
              <w:rPr>
                <w:sz w:val="20"/>
                <w:szCs w:val="20"/>
              </w:rPr>
              <w:t>30%</w:t>
            </w:r>
          </w:p>
        </w:tc>
        <w:tc>
          <w:tcPr>
            <w:tcW w:w="1352" w:type="dxa"/>
          </w:tcPr>
          <w:p w14:paraId="121284A3" w14:textId="77777777" w:rsidR="001C4E25" w:rsidRPr="001C4E25" w:rsidRDefault="001C4E25" w:rsidP="001C4E25">
            <w:pPr>
              <w:spacing w:after="0" w:line="240" w:lineRule="auto"/>
              <w:jc w:val="center"/>
              <w:rPr>
                <w:sz w:val="20"/>
                <w:szCs w:val="20"/>
              </w:rPr>
            </w:pPr>
            <w:r w:rsidRPr="001C4E25">
              <w:rPr>
                <w:sz w:val="20"/>
                <w:szCs w:val="20"/>
              </w:rPr>
              <w:t>44</w:t>
            </w:r>
          </w:p>
        </w:tc>
      </w:tr>
      <w:tr w:rsidR="001C4E25" w:rsidRPr="001C4E25" w14:paraId="7C172F26" w14:textId="77777777" w:rsidTr="00224BEC">
        <w:tc>
          <w:tcPr>
            <w:tcW w:w="2159" w:type="dxa"/>
            <w:shd w:val="clear" w:color="auto" w:fill="BFBFBF" w:themeFill="background1" w:themeFillShade="BF"/>
          </w:tcPr>
          <w:p w14:paraId="55331B83"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shd w:val="clear" w:color="auto" w:fill="BFBFBF" w:themeFill="background1" w:themeFillShade="BF"/>
          </w:tcPr>
          <w:p w14:paraId="24B34B7B" w14:textId="77777777" w:rsidR="001C4E25" w:rsidRPr="001C4E25" w:rsidRDefault="001C4E25" w:rsidP="001C4E25">
            <w:pPr>
              <w:spacing w:after="0" w:line="240" w:lineRule="auto"/>
              <w:jc w:val="center"/>
              <w:rPr>
                <w:sz w:val="20"/>
                <w:szCs w:val="20"/>
              </w:rPr>
            </w:pPr>
            <w:r w:rsidRPr="001C4E25">
              <w:rPr>
                <w:sz w:val="20"/>
                <w:szCs w:val="20"/>
              </w:rPr>
              <w:t>843</w:t>
            </w:r>
          </w:p>
        </w:tc>
        <w:tc>
          <w:tcPr>
            <w:tcW w:w="1170" w:type="dxa"/>
            <w:shd w:val="clear" w:color="auto" w:fill="BFBFBF" w:themeFill="background1" w:themeFillShade="BF"/>
          </w:tcPr>
          <w:p w14:paraId="0D636DD3" w14:textId="77777777" w:rsidR="001C4E25" w:rsidRPr="001C4E25" w:rsidRDefault="001C4E25" w:rsidP="001C4E25">
            <w:pPr>
              <w:spacing w:after="0" w:line="240" w:lineRule="auto"/>
              <w:jc w:val="center"/>
              <w:rPr>
                <w:sz w:val="20"/>
                <w:szCs w:val="20"/>
              </w:rPr>
            </w:pPr>
            <w:r w:rsidRPr="001C4E25">
              <w:rPr>
                <w:sz w:val="20"/>
                <w:szCs w:val="20"/>
              </w:rPr>
              <w:t>82%</w:t>
            </w:r>
          </w:p>
        </w:tc>
        <w:tc>
          <w:tcPr>
            <w:tcW w:w="1170" w:type="dxa"/>
            <w:shd w:val="clear" w:color="auto" w:fill="BFBFBF" w:themeFill="background1" w:themeFillShade="BF"/>
          </w:tcPr>
          <w:p w14:paraId="3A78FDB6" w14:textId="77777777" w:rsidR="001C4E25" w:rsidRPr="001C4E25" w:rsidRDefault="001C4E25" w:rsidP="001C4E25">
            <w:pPr>
              <w:spacing w:after="0" w:line="240" w:lineRule="auto"/>
              <w:jc w:val="center"/>
              <w:rPr>
                <w:sz w:val="20"/>
                <w:szCs w:val="20"/>
              </w:rPr>
            </w:pPr>
            <w:r w:rsidRPr="001C4E25">
              <w:rPr>
                <w:sz w:val="20"/>
                <w:szCs w:val="20"/>
              </w:rPr>
              <w:t>81%</w:t>
            </w:r>
          </w:p>
        </w:tc>
        <w:tc>
          <w:tcPr>
            <w:tcW w:w="1082" w:type="dxa"/>
            <w:shd w:val="clear" w:color="auto" w:fill="BFBFBF" w:themeFill="background1" w:themeFillShade="BF"/>
          </w:tcPr>
          <w:p w14:paraId="4EAA0296"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shd w:val="clear" w:color="auto" w:fill="BFBFBF" w:themeFill="background1" w:themeFillShade="BF"/>
          </w:tcPr>
          <w:p w14:paraId="6B321BAB" w14:textId="77777777" w:rsidR="001C4E25" w:rsidRPr="001C4E25" w:rsidRDefault="001C4E25" w:rsidP="001C4E25">
            <w:pPr>
              <w:spacing w:after="0" w:line="240" w:lineRule="auto"/>
              <w:jc w:val="center"/>
              <w:rPr>
                <w:sz w:val="20"/>
                <w:szCs w:val="20"/>
              </w:rPr>
            </w:pPr>
            <w:r w:rsidRPr="001C4E25">
              <w:rPr>
                <w:sz w:val="20"/>
                <w:szCs w:val="20"/>
              </w:rPr>
              <w:t>48%</w:t>
            </w:r>
          </w:p>
        </w:tc>
        <w:tc>
          <w:tcPr>
            <w:tcW w:w="1352" w:type="dxa"/>
            <w:shd w:val="clear" w:color="auto" w:fill="BFBFBF" w:themeFill="background1" w:themeFillShade="BF"/>
          </w:tcPr>
          <w:p w14:paraId="7C5C4D87" w14:textId="77777777" w:rsidR="001C4E25" w:rsidRPr="001C4E25" w:rsidRDefault="001C4E25" w:rsidP="001C4E25">
            <w:pPr>
              <w:spacing w:after="0" w:line="240" w:lineRule="auto"/>
              <w:jc w:val="center"/>
              <w:rPr>
                <w:sz w:val="20"/>
                <w:szCs w:val="20"/>
              </w:rPr>
            </w:pPr>
            <w:r w:rsidRPr="001C4E25">
              <w:rPr>
                <w:sz w:val="20"/>
                <w:szCs w:val="20"/>
              </w:rPr>
              <w:t>33</w:t>
            </w:r>
          </w:p>
        </w:tc>
      </w:tr>
    </w:tbl>
    <w:p w14:paraId="2078AF6E" w14:textId="4FF45497" w:rsidR="001C4E25" w:rsidRDefault="001C4E25" w:rsidP="001C4E25">
      <w:pPr>
        <w:spacing w:after="0"/>
        <w:rPr>
          <w:rFonts w:cs="Times New Roman"/>
        </w:rPr>
      </w:pPr>
    </w:p>
    <w:p w14:paraId="638DCCF3" w14:textId="4B5512F6" w:rsidR="00A86E27" w:rsidRDefault="00A86E27" w:rsidP="001C4E25">
      <w:pPr>
        <w:spacing w:after="0"/>
        <w:rPr>
          <w:rFonts w:cs="Times New Roman"/>
        </w:rPr>
      </w:pPr>
    </w:p>
    <w:p w14:paraId="19C54E3F" w14:textId="60433D21" w:rsidR="005B6988" w:rsidRDefault="005B6988" w:rsidP="001C4E25">
      <w:pPr>
        <w:spacing w:after="0"/>
        <w:rPr>
          <w:rFonts w:cs="Times New Roman"/>
        </w:rPr>
      </w:pPr>
    </w:p>
    <w:p w14:paraId="0E8D06E3" w14:textId="6671698F" w:rsidR="005B6988" w:rsidRDefault="005B6988" w:rsidP="001C4E25">
      <w:pPr>
        <w:spacing w:after="0"/>
        <w:rPr>
          <w:rFonts w:cs="Times New Roman"/>
        </w:rPr>
      </w:pPr>
    </w:p>
    <w:p w14:paraId="27EB89DD" w14:textId="5BD4C1B8" w:rsidR="005B6988" w:rsidRDefault="005B6988" w:rsidP="001C4E25">
      <w:pPr>
        <w:spacing w:after="0"/>
        <w:rPr>
          <w:rFonts w:cs="Times New Roman"/>
        </w:rPr>
      </w:pPr>
    </w:p>
    <w:p w14:paraId="0C188843" w14:textId="77777777" w:rsidR="005B6988" w:rsidRPr="001C4E25" w:rsidRDefault="005B6988" w:rsidP="001C4E25">
      <w:pPr>
        <w:spacing w:after="0"/>
        <w:rPr>
          <w:rFonts w:cs="Times New Roman"/>
        </w:rPr>
      </w:pPr>
    </w:p>
    <w:tbl>
      <w:tblPr>
        <w:tblStyle w:val="TableGrid5"/>
        <w:tblW w:w="0" w:type="auto"/>
        <w:tblLook w:val="00A0" w:firstRow="1" w:lastRow="0" w:firstColumn="1" w:lastColumn="0" w:noHBand="0" w:noVBand="0"/>
        <w:tblCaption w:val="Table 7: Northboro-Southboro Regional School District"/>
        <w:tblDescription w:val="MCAS ELA Percent Scoring Proficient or Advanced in Grade 10, 2017–2018"/>
      </w:tblPr>
      <w:tblGrid>
        <w:gridCol w:w="2159"/>
        <w:gridCol w:w="1169"/>
        <w:gridCol w:w="1170"/>
        <w:gridCol w:w="1170"/>
        <w:gridCol w:w="1082"/>
        <w:gridCol w:w="1258"/>
        <w:gridCol w:w="1352"/>
      </w:tblGrid>
      <w:tr w:rsidR="001C4E25" w:rsidRPr="001C4E25" w14:paraId="0384D423" w14:textId="77777777" w:rsidTr="005072E5">
        <w:tc>
          <w:tcPr>
            <w:tcW w:w="9360" w:type="dxa"/>
            <w:gridSpan w:val="7"/>
            <w:tcBorders>
              <w:top w:val="nil"/>
              <w:left w:val="nil"/>
              <w:right w:val="nil"/>
            </w:tcBorders>
          </w:tcPr>
          <w:p w14:paraId="50EED4B8" w14:textId="3E34305F"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lastRenderedPageBreak/>
              <w:t xml:space="preserve">Table 7: </w:t>
            </w:r>
            <w:r w:rsidRPr="001C4E25">
              <w:rPr>
                <w:rFonts w:cs="Times New Roman"/>
                <w:b/>
                <w:sz w:val="20"/>
                <w:szCs w:val="20"/>
              </w:rPr>
              <w:t xml:space="preserve">Northboro-Southboro </w:t>
            </w:r>
            <w:r w:rsidR="00587776">
              <w:rPr>
                <w:rFonts w:cs="Times New Roman"/>
                <w:b/>
                <w:sz w:val="20"/>
                <w:szCs w:val="20"/>
              </w:rPr>
              <w:t>Regional School District</w:t>
            </w:r>
          </w:p>
          <w:p w14:paraId="756374CD" w14:textId="73308B25" w:rsidR="001C4E25" w:rsidRPr="001C4E25" w:rsidRDefault="001C4E25" w:rsidP="00DE6C12">
            <w:pPr>
              <w:spacing w:after="0" w:line="240" w:lineRule="auto"/>
              <w:contextualSpacing/>
              <w:jc w:val="center"/>
              <w:rPr>
                <w:rFonts w:eastAsia="Times New Roman" w:cs="Times New Roman"/>
              </w:rPr>
            </w:pPr>
            <w:r w:rsidRPr="001C4E25">
              <w:rPr>
                <w:rFonts w:cs="Times New Roman"/>
                <w:b/>
                <w:sz w:val="20"/>
                <w:szCs w:val="20"/>
              </w:rPr>
              <w:t>MCAS ELA Percent Scoring Proficient or Advanced in Grade 10, 2017</w:t>
            </w:r>
            <w:r w:rsidR="00DE6C12">
              <w:rPr>
                <w:rFonts w:cs="Times New Roman"/>
                <w:b/>
                <w:sz w:val="20"/>
                <w:szCs w:val="20"/>
              </w:rPr>
              <w:t>–</w:t>
            </w:r>
            <w:r w:rsidRPr="001C4E25">
              <w:rPr>
                <w:rFonts w:cs="Times New Roman"/>
                <w:b/>
                <w:sz w:val="20"/>
                <w:szCs w:val="20"/>
              </w:rPr>
              <w:t>2018</w:t>
            </w:r>
          </w:p>
        </w:tc>
      </w:tr>
      <w:tr w:rsidR="001C4E25" w:rsidRPr="001C4E25" w14:paraId="5BA1DD45" w14:textId="77777777" w:rsidTr="005072E5">
        <w:tc>
          <w:tcPr>
            <w:tcW w:w="2159" w:type="dxa"/>
            <w:shd w:val="clear" w:color="auto" w:fill="BFBFBF" w:themeFill="background1" w:themeFillShade="BF"/>
          </w:tcPr>
          <w:p w14:paraId="19CAF957" w14:textId="77777777" w:rsidR="001C4E25" w:rsidRPr="001C4E25" w:rsidRDefault="001C4E25" w:rsidP="005B6988">
            <w:pPr>
              <w:spacing w:after="0" w:line="240" w:lineRule="auto"/>
              <w:contextualSpacing/>
              <w:rPr>
                <w:rFonts w:eastAsia="Times New Roman" w:cs="Times New Roman"/>
                <w:b/>
                <w:sz w:val="20"/>
                <w:szCs w:val="20"/>
              </w:rPr>
            </w:pPr>
            <w:r w:rsidRPr="001C4E25">
              <w:rPr>
                <w:rFonts w:eastAsia="Times New Roman" w:cs="Times New Roman"/>
                <w:b/>
                <w:sz w:val="20"/>
                <w:szCs w:val="20"/>
              </w:rPr>
              <w:t>Group</w:t>
            </w:r>
          </w:p>
        </w:tc>
        <w:tc>
          <w:tcPr>
            <w:tcW w:w="1169" w:type="dxa"/>
            <w:shd w:val="clear" w:color="auto" w:fill="BFBFBF" w:themeFill="background1" w:themeFillShade="BF"/>
          </w:tcPr>
          <w:p w14:paraId="1ACC420B"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N (2018)</w:t>
            </w:r>
          </w:p>
        </w:tc>
        <w:tc>
          <w:tcPr>
            <w:tcW w:w="1170" w:type="dxa"/>
            <w:shd w:val="clear" w:color="auto" w:fill="BFBFBF" w:themeFill="background1" w:themeFillShade="BF"/>
          </w:tcPr>
          <w:p w14:paraId="290E65C2"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2017</w:t>
            </w:r>
          </w:p>
        </w:tc>
        <w:tc>
          <w:tcPr>
            <w:tcW w:w="1170" w:type="dxa"/>
            <w:shd w:val="clear" w:color="auto" w:fill="BFBFBF" w:themeFill="background1" w:themeFillShade="BF"/>
          </w:tcPr>
          <w:p w14:paraId="28627B13"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2018</w:t>
            </w:r>
          </w:p>
        </w:tc>
        <w:tc>
          <w:tcPr>
            <w:tcW w:w="1082" w:type="dxa"/>
            <w:shd w:val="clear" w:color="auto" w:fill="BFBFBF" w:themeFill="background1" w:themeFillShade="BF"/>
          </w:tcPr>
          <w:p w14:paraId="65185933"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Change</w:t>
            </w:r>
          </w:p>
        </w:tc>
        <w:tc>
          <w:tcPr>
            <w:tcW w:w="1258" w:type="dxa"/>
            <w:shd w:val="clear" w:color="auto" w:fill="BFBFBF" w:themeFill="background1" w:themeFillShade="BF"/>
          </w:tcPr>
          <w:p w14:paraId="7222D670"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State (2018)</w:t>
            </w:r>
          </w:p>
        </w:tc>
        <w:tc>
          <w:tcPr>
            <w:tcW w:w="1352" w:type="dxa"/>
            <w:shd w:val="clear" w:color="auto" w:fill="BFBFBF" w:themeFill="background1" w:themeFillShade="BF"/>
          </w:tcPr>
          <w:p w14:paraId="3D896985"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Above/Below</w:t>
            </w:r>
          </w:p>
        </w:tc>
      </w:tr>
      <w:tr w:rsidR="001C4E25" w:rsidRPr="001C4E25" w14:paraId="15606017" w14:textId="77777777" w:rsidTr="005072E5">
        <w:tc>
          <w:tcPr>
            <w:tcW w:w="2159" w:type="dxa"/>
          </w:tcPr>
          <w:p w14:paraId="6BB2849E"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3A969876" w14:textId="77777777" w:rsidR="001C4E25" w:rsidRPr="001C4E25" w:rsidRDefault="001C4E25" w:rsidP="001C4E25">
            <w:pPr>
              <w:spacing w:after="0" w:line="240" w:lineRule="auto"/>
              <w:jc w:val="center"/>
              <w:rPr>
                <w:sz w:val="20"/>
                <w:szCs w:val="20"/>
              </w:rPr>
            </w:pPr>
            <w:r w:rsidRPr="001C4E25">
              <w:rPr>
                <w:sz w:val="20"/>
                <w:szCs w:val="20"/>
              </w:rPr>
              <w:t>5</w:t>
            </w:r>
          </w:p>
        </w:tc>
        <w:tc>
          <w:tcPr>
            <w:tcW w:w="1170" w:type="dxa"/>
          </w:tcPr>
          <w:p w14:paraId="3E63B278" w14:textId="77777777" w:rsidR="001C4E25" w:rsidRPr="001C4E25" w:rsidRDefault="001C4E25" w:rsidP="001C4E25">
            <w:pPr>
              <w:spacing w:after="0" w:line="240" w:lineRule="auto"/>
              <w:jc w:val="center"/>
              <w:rPr>
                <w:sz w:val="20"/>
                <w:szCs w:val="20"/>
              </w:rPr>
            </w:pPr>
            <w:r w:rsidRPr="001C4E25">
              <w:rPr>
                <w:sz w:val="20"/>
                <w:szCs w:val="20"/>
              </w:rPr>
              <w:t>--</w:t>
            </w:r>
          </w:p>
        </w:tc>
        <w:tc>
          <w:tcPr>
            <w:tcW w:w="1170" w:type="dxa"/>
          </w:tcPr>
          <w:p w14:paraId="11C28A00" w14:textId="77777777" w:rsidR="001C4E25" w:rsidRPr="001C4E25" w:rsidRDefault="001C4E25" w:rsidP="001C4E25">
            <w:pPr>
              <w:spacing w:after="0" w:line="240" w:lineRule="auto"/>
              <w:jc w:val="center"/>
              <w:rPr>
                <w:sz w:val="20"/>
                <w:szCs w:val="20"/>
              </w:rPr>
            </w:pPr>
            <w:r w:rsidRPr="001C4E25">
              <w:rPr>
                <w:sz w:val="20"/>
                <w:szCs w:val="20"/>
              </w:rPr>
              <w:t>--</w:t>
            </w:r>
          </w:p>
        </w:tc>
        <w:tc>
          <w:tcPr>
            <w:tcW w:w="1082" w:type="dxa"/>
          </w:tcPr>
          <w:p w14:paraId="6F34E4C2" w14:textId="77777777" w:rsidR="001C4E25" w:rsidRPr="001C4E25" w:rsidRDefault="001C4E25" w:rsidP="001C4E25">
            <w:pPr>
              <w:spacing w:after="0" w:line="240" w:lineRule="auto"/>
              <w:jc w:val="center"/>
              <w:rPr>
                <w:sz w:val="20"/>
                <w:szCs w:val="20"/>
              </w:rPr>
            </w:pPr>
            <w:r w:rsidRPr="001C4E25">
              <w:rPr>
                <w:sz w:val="20"/>
                <w:szCs w:val="20"/>
              </w:rPr>
              <w:t>--</w:t>
            </w:r>
          </w:p>
        </w:tc>
        <w:tc>
          <w:tcPr>
            <w:tcW w:w="1258" w:type="dxa"/>
          </w:tcPr>
          <w:p w14:paraId="5B38E09C" w14:textId="77777777" w:rsidR="001C4E25" w:rsidRPr="001C4E25" w:rsidRDefault="001C4E25" w:rsidP="001C4E25">
            <w:pPr>
              <w:spacing w:after="0" w:line="240" w:lineRule="auto"/>
              <w:jc w:val="center"/>
              <w:rPr>
                <w:sz w:val="20"/>
                <w:szCs w:val="20"/>
              </w:rPr>
            </w:pPr>
            <w:r w:rsidRPr="001C4E25">
              <w:rPr>
                <w:sz w:val="20"/>
                <w:szCs w:val="20"/>
              </w:rPr>
              <w:t>85%</w:t>
            </w:r>
          </w:p>
        </w:tc>
        <w:tc>
          <w:tcPr>
            <w:tcW w:w="1352" w:type="dxa"/>
          </w:tcPr>
          <w:p w14:paraId="300D9D82"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1FFEB8C" w14:textId="77777777" w:rsidTr="005072E5">
        <w:tc>
          <w:tcPr>
            <w:tcW w:w="2159" w:type="dxa"/>
            <w:shd w:val="clear" w:color="auto" w:fill="BFBFBF" w:themeFill="background1" w:themeFillShade="BF"/>
          </w:tcPr>
          <w:p w14:paraId="2D53205B"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690D2044" w14:textId="77777777" w:rsidR="001C4E25" w:rsidRPr="001C4E25" w:rsidRDefault="001C4E25" w:rsidP="001C4E25">
            <w:pPr>
              <w:spacing w:after="0" w:line="240" w:lineRule="auto"/>
              <w:jc w:val="center"/>
              <w:rPr>
                <w:sz w:val="20"/>
                <w:szCs w:val="20"/>
              </w:rPr>
            </w:pPr>
            <w:r w:rsidRPr="001C4E25">
              <w:rPr>
                <w:sz w:val="20"/>
                <w:szCs w:val="20"/>
              </w:rPr>
              <w:t>35</w:t>
            </w:r>
          </w:p>
        </w:tc>
        <w:tc>
          <w:tcPr>
            <w:tcW w:w="1170" w:type="dxa"/>
            <w:shd w:val="clear" w:color="auto" w:fill="BFBFBF" w:themeFill="background1" w:themeFillShade="BF"/>
          </w:tcPr>
          <w:p w14:paraId="379BCF68" w14:textId="77777777" w:rsidR="001C4E25" w:rsidRPr="001C4E25" w:rsidRDefault="001C4E25" w:rsidP="001C4E25">
            <w:pPr>
              <w:spacing w:after="0" w:line="240" w:lineRule="auto"/>
              <w:jc w:val="center"/>
              <w:rPr>
                <w:sz w:val="20"/>
                <w:szCs w:val="20"/>
              </w:rPr>
            </w:pPr>
            <w:r w:rsidRPr="001C4E25">
              <w:rPr>
                <w:sz w:val="20"/>
                <w:szCs w:val="20"/>
              </w:rPr>
              <w:t>95%</w:t>
            </w:r>
          </w:p>
        </w:tc>
        <w:tc>
          <w:tcPr>
            <w:tcW w:w="1170" w:type="dxa"/>
            <w:shd w:val="clear" w:color="auto" w:fill="BFBFBF" w:themeFill="background1" w:themeFillShade="BF"/>
          </w:tcPr>
          <w:p w14:paraId="6F70A889" w14:textId="77777777" w:rsidR="001C4E25" w:rsidRPr="001C4E25" w:rsidRDefault="001C4E25" w:rsidP="001C4E25">
            <w:pPr>
              <w:spacing w:after="0" w:line="240" w:lineRule="auto"/>
              <w:jc w:val="center"/>
              <w:rPr>
                <w:sz w:val="20"/>
                <w:szCs w:val="20"/>
              </w:rPr>
            </w:pPr>
            <w:r w:rsidRPr="001C4E25">
              <w:rPr>
                <w:sz w:val="20"/>
                <w:szCs w:val="20"/>
              </w:rPr>
              <w:t>97%</w:t>
            </w:r>
          </w:p>
        </w:tc>
        <w:tc>
          <w:tcPr>
            <w:tcW w:w="1082" w:type="dxa"/>
            <w:shd w:val="clear" w:color="auto" w:fill="BFBFBF" w:themeFill="background1" w:themeFillShade="BF"/>
          </w:tcPr>
          <w:p w14:paraId="4FFE9537"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shd w:val="clear" w:color="auto" w:fill="BFBFBF" w:themeFill="background1" w:themeFillShade="BF"/>
          </w:tcPr>
          <w:p w14:paraId="74AF4C26" w14:textId="77777777" w:rsidR="001C4E25" w:rsidRPr="001C4E25" w:rsidRDefault="001C4E25" w:rsidP="001C4E25">
            <w:pPr>
              <w:spacing w:after="0" w:line="240" w:lineRule="auto"/>
              <w:jc w:val="center"/>
              <w:rPr>
                <w:sz w:val="20"/>
                <w:szCs w:val="20"/>
              </w:rPr>
            </w:pPr>
            <w:r w:rsidRPr="001C4E25">
              <w:rPr>
                <w:sz w:val="20"/>
                <w:szCs w:val="20"/>
              </w:rPr>
              <w:t>95%</w:t>
            </w:r>
          </w:p>
        </w:tc>
        <w:tc>
          <w:tcPr>
            <w:tcW w:w="1352" w:type="dxa"/>
            <w:shd w:val="clear" w:color="auto" w:fill="BFBFBF" w:themeFill="background1" w:themeFillShade="BF"/>
          </w:tcPr>
          <w:p w14:paraId="04094099" w14:textId="77777777" w:rsidR="001C4E25" w:rsidRPr="001C4E25" w:rsidRDefault="001C4E25" w:rsidP="001C4E25">
            <w:pPr>
              <w:spacing w:after="0" w:line="240" w:lineRule="auto"/>
              <w:jc w:val="center"/>
              <w:rPr>
                <w:sz w:val="20"/>
                <w:szCs w:val="20"/>
              </w:rPr>
            </w:pPr>
            <w:r w:rsidRPr="001C4E25">
              <w:rPr>
                <w:sz w:val="20"/>
                <w:szCs w:val="20"/>
              </w:rPr>
              <w:t>2</w:t>
            </w:r>
          </w:p>
        </w:tc>
      </w:tr>
      <w:tr w:rsidR="001C4E25" w:rsidRPr="001C4E25" w14:paraId="50EC6925" w14:textId="77777777" w:rsidTr="005072E5">
        <w:tc>
          <w:tcPr>
            <w:tcW w:w="2159" w:type="dxa"/>
          </w:tcPr>
          <w:p w14:paraId="01FC3C05"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44973D7E" w14:textId="77777777" w:rsidR="001C4E25" w:rsidRPr="001C4E25" w:rsidRDefault="001C4E25" w:rsidP="001C4E25">
            <w:pPr>
              <w:spacing w:after="0" w:line="240" w:lineRule="auto"/>
              <w:jc w:val="center"/>
              <w:rPr>
                <w:sz w:val="20"/>
                <w:szCs w:val="20"/>
              </w:rPr>
            </w:pPr>
            <w:r w:rsidRPr="001C4E25">
              <w:rPr>
                <w:sz w:val="20"/>
                <w:szCs w:val="20"/>
              </w:rPr>
              <w:t>24</w:t>
            </w:r>
          </w:p>
        </w:tc>
        <w:tc>
          <w:tcPr>
            <w:tcW w:w="1170" w:type="dxa"/>
          </w:tcPr>
          <w:p w14:paraId="791EF505" w14:textId="77777777" w:rsidR="001C4E25" w:rsidRPr="001C4E25" w:rsidRDefault="001C4E25" w:rsidP="001C4E25">
            <w:pPr>
              <w:spacing w:after="0" w:line="240" w:lineRule="auto"/>
              <w:jc w:val="center"/>
              <w:rPr>
                <w:sz w:val="20"/>
                <w:szCs w:val="20"/>
              </w:rPr>
            </w:pPr>
            <w:r w:rsidRPr="001C4E25">
              <w:rPr>
                <w:sz w:val="20"/>
                <w:szCs w:val="20"/>
              </w:rPr>
              <w:t>94%</w:t>
            </w:r>
          </w:p>
        </w:tc>
        <w:tc>
          <w:tcPr>
            <w:tcW w:w="1170" w:type="dxa"/>
          </w:tcPr>
          <w:p w14:paraId="33AAC764" w14:textId="77777777" w:rsidR="001C4E25" w:rsidRPr="001C4E25" w:rsidRDefault="001C4E25" w:rsidP="001C4E25">
            <w:pPr>
              <w:spacing w:after="0" w:line="240" w:lineRule="auto"/>
              <w:jc w:val="center"/>
              <w:rPr>
                <w:sz w:val="20"/>
                <w:szCs w:val="20"/>
              </w:rPr>
            </w:pPr>
            <w:r w:rsidRPr="001C4E25">
              <w:rPr>
                <w:sz w:val="20"/>
                <w:szCs w:val="20"/>
              </w:rPr>
              <w:t>92%</w:t>
            </w:r>
          </w:p>
        </w:tc>
        <w:tc>
          <w:tcPr>
            <w:tcW w:w="1082" w:type="dxa"/>
          </w:tcPr>
          <w:p w14:paraId="39B0037F"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tcPr>
          <w:p w14:paraId="3082F382" w14:textId="77777777" w:rsidR="001C4E25" w:rsidRPr="001C4E25" w:rsidRDefault="001C4E25" w:rsidP="001C4E25">
            <w:pPr>
              <w:spacing w:after="0" w:line="240" w:lineRule="auto"/>
              <w:jc w:val="center"/>
              <w:rPr>
                <w:sz w:val="20"/>
                <w:szCs w:val="20"/>
              </w:rPr>
            </w:pPr>
            <w:r w:rsidRPr="001C4E25">
              <w:rPr>
                <w:sz w:val="20"/>
                <w:szCs w:val="20"/>
              </w:rPr>
              <w:t>78%</w:t>
            </w:r>
          </w:p>
        </w:tc>
        <w:tc>
          <w:tcPr>
            <w:tcW w:w="1352" w:type="dxa"/>
          </w:tcPr>
          <w:p w14:paraId="2AC489EF" w14:textId="77777777" w:rsidR="001C4E25" w:rsidRPr="001C4E25" w:rsidRDefault="001C4E25" w:rsidP="001C4E25">
            <w:pPr>
              <w:spacing w:after="0" w:line="240" w:lineRule="auto"/>
              <w:jc w:val="center"/>
              <w:rPr>
                <w:sz w:val="20"/>
                <w:szCs w:val="20"/>
              </w:rPr>
            </w:pPr>
            <w:r w:rsidRPr="001C4E25">
              <w:rPr>
                <w:sz w:val="20"/>
                <w:szCs w:val="20"/>
              </w:rPr>
              <w:t>14</w:t>
            </w:r>
          </w:p>
        </w:tc>
      </w:tr>
      <w:tr w:rsidR="001C4E25" w:rsidRPr="001C4E25" w14:paraId="717C55ED" w14:textId="77777777" w:rsidTr="005072E5">
        <w:tc>
          <w:tcPr>
            <w:tcW w:w="2159" w:type="dxa"/>
            <w:shd w:val="clear" w:color="auto" w:fill="BFBFBF" w:themeFill="background1" w:themeFillShade="BF"/>
          </w:tcPr>
          <w:p w14:paraId="188A89AF"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15D0BEDE" w14:textId="77777777" w:rsidR="001C4E25" w:rsidRPr="001C4E25" w:rsidRDefault="001C4E25" w:rsidP="001C4E25">
            <w:pPr>
              <w:spacing w:after="0" w:line="240" w:lineRule="auto"/>
              <w:jc w:val="center"/>
              <w:rPr>
                <w:sz w:val="20"/>
                <w:szCs w:val="20"/>
              </w:rPr>
            </w:pPr>
            <w:r w:rsidRPr="001C4E25">
              <w:rPr>
                <w:sz w:val="20"/>
                <w:szCs w:val="20"/>
              </w:rPr>
              <w:t>11</w:t>
            </w:r>
          </w:p>
        </w:tc>
        <w:tc>
          <w:tcPr>
            <w:tcW w:w="1170" w:type="dxa"/>
            <w:shd w:val="clear" w:color="auto" w:fill="BFBFBF" w:themeFill="background1" w:themeFillShade="BF"/>
          </w:tcPr>
          <w:p w14:paraId="0436F849" w14:textId="77777777" w:rsidR="001C4E25" w:rsidRPr="001C4E25" w:rsidRDefault="001C4E25" w:rsidP="001C4E25">
            <w:pPr>
              <w:spacing w:after="0" w:line="240" w:lineRule="auto"/>
              <w:jc w:val="center"/>
              <w:rPr>
                <w:sz w:val="20"/>
                <w:szCs w:val="20"/>
              </w:rPr>
            </w:pPr>
            <w:r w:rsidRPr="001C4E25">
              <w:rPr>
                <w:sz w:val="20"/>
                <w:szCs w:val="20"/>
              </w:rPr>
              <w:t>100%</w:t>
            </w:r>
          </w:p>
        </w:tc>
        <w:tc>
          <w:tcPr>
            <w:tcW w:w="1170" w:type="dxa"/>
            <w:shd w:val="clear" w:color="auto" w:fill="BFBFBF" w:themeFill="background1" w:themeFillShade="BF"/>
          </w:tcPr>
          <w:p w14:paraId="4BDFAD62" w14:textId="77777777" w:rsidR="001C4E25" w:rsidRPr="001C4E25" w:rsidRDefault="001C4E25" w:rsidP="001C4E25">
            <w:pPr>
              <w:spacing w:after="0" w:line="240" w:lineRule="auto"/>
              <w:jc w:val="center"/>
              <w:rPr>
                <w:sz w:val="20"/>
                <w:szCs w:val="20"/>
              </w:rPr>
            </w:pPr>
            <w:r w:rsidRPr="001C4E25">
              <w:rPr>
                <w:sz w:val="20"/>
                <w:szCs w:val="20"/>
              </w:rPr>
              <w:t>100%</w:t>
            </w:r>
          </w:p>
        </w:tc>
        <w:tc>
          <w:tcPr>
            <w:tcW w:w="1082" w:type="dxa"/>
            <w:shd w:val="clear" w:color="auto" w:fill="BFBFBF" w:themeFill="background1" w:themeFillShade="BF"/>
          </w:tcPr>
          <w:p w14:paraId="5F0B7087" w14:textId="77777777" w:rsidR="001C4E25" w:rsidRPr="001C4E25" w:rsidRDefault="001C4E25" w:rsidP="001C4E25">
            <w:pPr>
              <w:spacing w:after="0" w:line="240" w:lineRule="auto"/>
              <w:jc w:val="center"/>
              <w:rPr>
                <w:sz w:val="20"/>
                <w:szCs w:val="20"/>
              </w:rPr>
            </w:pPr>
            <w:r w:rsidRPr="001C4E25">
              <w:rPr>
                <w:sz w:val="20"/>
                <w:szCs w:val="20"/>
              </w:rPr>
              <w:t>0</w:t>
            </w:r>
          </w:p>
        </w:tc>
        <w:tc>
          <w:tcPr>
            <w:tcW w:w="1258" w:type="dxa"/>
            <w:shd w:val="clear" w:color="auto" w:fill="BFBFBF" w:themeFill="background1" w:themeFillShade="BF"/>
          </w:tcPr>
          <w:p w14:paraId="54E8C269" w14:textId="77777777" w:rsidR="001C4E25" w:rsidRPr="001C4E25" w:rsidRDefault="001C4E25" w:rsidP="001C4E25">
            <w:pPr>
              <w:spacing w:after="0" w:line="240" w:lineRule="auto"/>
              <w:jc w:val="center"/>
              <w:rPr>
                <w:sz w:val="20"/>
                <w:szCs w:val="20"/>
              </w:rPr>
            </w:pPr>
            <w:r w:rsidRPr="001C4E25">
              <w:rPr>
                <w:sz w:val="20"/>
                <w:szCs w:val="20"/>
              </w:rPr>
              <w:t>93%</w:t>
            </w:r>
          </w:p>
        </w:tc>
        <w:tc>
          <w:tcPr>
            <w:tcW w:w="1352" w:type="dxa"/>
            <w:shd w:val="clear" w:color="auto" w:fill="BFBFBF" w:themeFill="background1" w:themeFillShade="BF"/>
          </w:tcPr>
          <w:p w14:paraId="0077080C" w14:textId="77777777" w:rsidR="001C4E25" w:rsidRPr="001C4E25" w:rsidRDefault="001C4E25" w:rsidP="001C4E25">
            <w:pPr>
              <w:spacing w:after="0" w:line="240" w:lineRule="auto"/>
              <w:jc w:val="center"/>
              <w:rPr>
                <w:sz w:val="20"/>
                <w:szCs w:val="20"/>
              </w:rPr>
            </w:pPr>
            <w:r w:rsidRPr="001C4E25">
              <w:rPr>
                <w:sz w:val="20"/>
                <w:szCs w:val="20"/>
              </w:rPr>
              <w:t>7</w:t>
            </w:r>
          </w:p>
        </w:tc>
      </w:tr>
      <w:tr w:rsidR="001C4E25" w:rsidRPr="001C4E25" w14:paraId="0F207046" w14:textId="77777777" w:rsidTr="005072E5">
        <w:tc>
          <w:tcPr>
            <w:tcW w:w="2159" w:type="dxa"/>
          </w:tcPr>
          <w:p w14:paraId="49F94D53"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7C1841A4" w14:textId="77777777" w:rsidR="001C4E25" w:rsidRPr="001C4E25" w:rsidRDefault="001C4E25" w:rsidP="001C4E25">
            <w:pPr>
              <w:spacing w:after="0" w:line="240" w:lineRule="auto"/>
              <w:jc w:val="center"/>
              <w:rPr>
                <w:sz w:val="20"/>
                <w:szCs w:val="20"/>
              </w:rPr>
            </w:pPr>
            <w:r w:rsidRPr="001C4E25">
              <w:rPr>
                <w:sz w:val="20"/>
                <w:szCs w:val="20"/>
              </w:rPr>
              <w:t>264</w:t>
            </w:r>
          </w:p>
        </w:tc>
        <w:tc>
          <w:tcPr>
            <w:tcW w:w="1170" w:type="dxa"/>
          </w:tcPr>
          <w:p w14:paraId="499B1E46" w14:textId="77777777" w:rsidR="001C4E25" w:rsidRPr="001C4E25" w:rsidRDefault="001C4E25" w:rsidP="001C4E25">
            <w:pPr>
              <w:spacing w:after="0" w:line="240" w:lineRule="auto"/>
              <w:jc w:val="center"/>
              <w:rPr>
                <w:sz w:val="20"/>
                <w:szCs w:val="20"/>
              </w:rPr>
            </w:pPr>
            <w:r w:rsidRPr="001C4E25">
              <w:rPr>
                <w:sz w:val="20"/>
                <w:szCs w:val="20"/>
              </w:rPr>
              <w:t>98%</w:t>
            </w:r>
          </w:p>
        </w:tc>
        <w:tc>
          <w:tcPr>
            <w:tcW w:w="1170" w:type="dxa"/>
          </w:tcPr>
          <w:p w14:paraId="5EE53A45" w14:textId="77777777" w:rsidR="001C4E25" w:rsidRPr="001C4E25" w:rsidRDefault="001C4E25" w:rsidP="001C4E25">
            <w:pPr>
              <w:spacing w:after="0" w:line="240" w:lineRule="auto"/>
              <w:jc w:val="center"/>
              <w:rPr>
                <w:sz w:val="20"/>
                <w:szCs w:val="20"/>
              </w:rPr>
            </w:pPr>
            <w:r w:rsidRPr="001C4E25">
              <w:rPr>
                <w:sz w:val="20"/>
                <w:szCs w:val="20"/>
              </w:rPr>
              <w:t>97%</w:t>
            </w:r>
          </w:p>
        </w:tc>
        <w:tc>
          <w:tcPr>
            <w:tcW w:w="1082" w:type="dxa"/>
          </w:tcPr>
          <w:p w14:paraId="1AF956EA"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tcPr>
          <w:p w14:paraId="6A880D6C" w14:textId="77777777" w:rsidR="001C4E25" w:rsidRPr="001C4E25" w:rsidRDefault="001C4E25" w:rsidP="001C4E25">
            <w:pPr>
              <w:spacing w:after="0" w:line="240" w:lineRule="auto"/>
              <w:jc w:val="center"/>
              <w:rPr>
                <w:sz w:val="20"/>
                <w:szCs w:val="20"/>
              </w:rPr>
            </w:pPr>
            <w:r w:rsidRPr="001C4E25">
              <w:rPr>
                <w:sz w:val="20"/>
                <w:szCs w:val="20"/>
              </w:rPr>
              <w:t>94%</w:t>
            </w:r>
          </w:p>
        </w:tc>
        <w:tc>
          <w:tcPr>
            <w:tcW w:w="1352" w:type="dxa"/>
          </w:tcPr>
          <w:p w14:paraId="0077CDD7" w14:textId="77777777" w:rsidR="001C4E25" w:rsidRPr="001C4E25" w:rsidRDefault="001C4E25" w:rsidP="001C4E25">
            <w:pPr>
              <w:spacing w:after="0" w:line="240" w:lineRule="auto"/>
              <w:jc w:val="center"/>
              <w:rPr>
                <w:sz w:val="20"/>
                <w:szCs w:val="20"/>
              </w:rPr>
            </w:pPr>
            <w:r w:rsidRPr="001C4E25">
              <w:rPr>
                <w:sz w:val="20"/>
                <w:szCs w:val="20"/>
              </w:rPr>
              <w:t>3</w:t>
            </w:r>
          </w:p>
        </w:tc>
      </w:tr>
      <w:tr w:rsidR="001C4E25" w:rsidRPr="001C4E25" w14:paraId="148CEBF9" w14:textId="77777777" w:rsidTr="005072E5">
        <w:tc>
          <w:tcPr>
            <w:tcW w:w="2159" w:type="dxa"/>
            <w:shd w:val="clear" w:color="auto" w:fill="BFBFBF" w:themeFill="background1" w:themeFillShade="BF"/>
          </w:tcPr>
          <w:p w14:paraId="6A7FE5A0"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4799194F" w14:textId="77777777" w:rsidR="001C4E25" w:rsidRPr="001C4E25" w:rsidRDefault="001C4E25" w:rsidP="001C4E25">
            <w:pPr>
              <w:spacing w:after="0" w:line="240" w:lineRule="auto"/>
              <w:jc w:val="center"/>
              <w:rPr>
                <w:sz w:val="20"/>
                <w:szCs w:val="20"/>
              </w:rPr>
            </w:pPr>
            <w:r w:rsidRPr="001C4E25">
              <w:rPr>
                <w:sz w:val="20"/>
                <w:szCs w:val="20"/>
              </w:rPr>
              <w:t>76</w:t>
            </w:r>
          </w:p>
        </w:tc>
        <w:tc>
          <w:tcPr>
            <w:tcW w:w="1170" w:type="dxa"/>
            <w:shd w:val="clear" w:color="auto" w:fill="BFBFBF" w:themeFill="background1" w:themeFillShade="BF"/>
          </w:tcPr>
          <w:p w14:paraId="576CB654" w14:textId="77777777" w:rsidR="001C4E25" w:rsidRPr="001C4E25" w:rsidRDefault="001C4E25" w:rsidP="001C4E25">
            <w:pPr>
              <w:spacing w:after="0" w:line="240" w:lineRule="auto"/>
              <w:jc w:val="center"/>
              <w:rPr>
                <w:sz w:val="20"/>
                <w:szCs w:val="20"/>
              </w:rPr>
            </w:pPr>
            <w:r w:rsidRPr="001C4E25">
              <w:rPr>
                <w:sz w:val="20"/>
                <w:szCs w:val="20"/>
              </w:rPr>
              <w:t>88%</w:t>
            </w:r>
          </w:p>
        </w:tc>
        <w:tc>
          <w:tcPr>
            <w:tcW w:w="1170" w:type="dxa"/>
            <w:shd w:val="clear" w:color="auto" w:fill="BFBFBF" w:themeFill="background1" w:themeFillShade="BF"/>
          </w:tcPr>
          <w:p w14:paraId="009B8B10" w14:textId="77777777" w:rsidR="001C4E25" w:rsidRPr="001C4E25" w:rsidRDefault="001C4E25" w:rsidP="001C4E25">
            <w:pPr>
              <w:spacing w:after="0" w:line="240" w:lineRule="auto"/>
              <w:jc w:val="center"/>
              <w:rPr>
                <w:sz w:val="20"/>
                <w:szCs w:val="20"/>
              </w:rPr>
            </w:pPr>
            <w:r w:rsidRPr="001C4E25">
              <w:rPr>
                <w:sz w:val="20"/>
                <w:szCs w:val="20"/>
              </w:rPr>
              <w:t>87%</w:t>
            </w:r>
          </w:p>
        </w:tc>
        <w:tc>
          <w:tcPr>
            <w:tcW w:w="1082" w:type="dxa"/>
            <w:shd w:val="clear" w:color="auto" w:fill="BFBFBF" w:themeFill="background1" w:themeFillShade="BF"/>
          </w:tcPr>
          <w:p w14:paraId="6A32906B"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shd w:val="clear" w:color="auto" w:fill="BFBFBF" w:themeFill="background1" w:themeFillShade="BF"/>
          </w:tcPr>
          <w:p w14:paraId="30DB4E23" w14:textId="77777777" w:rsidR="001C4E25" w:rsidRPr="001C4E25" w:rsidRDefault="001C4E25" w:rsidP="001C4E25">
            <w:pPr>
              <w:spacing w:after="0" w:line="240" w:lineRule="auto"/>
              <w:jc w:val="center"/>
              <w:rPr>
                <w:sz w:val="20"/>
                <w:szCs w:val="20"/>
              </w:rPr>
            </w:pPr>
            <w:r w:rsidRPr="001C4E25">
              <w:rPr>
                <w:sz w:val="20"/>
                <w:szCs w:val="20"/>
              </w:rPr>
              <w:t>79%</w:t>
            </w:r>
          </w:p>
        </w:tc>
        <w:tc>
          <w:tcPr>
            <w:tcW w:w="1352" w:type="dxa"/>
            <w:shd w:val="clear" w:color="auto" w:fill="BFBFBF" w:themeFill="background1" w:themeFillShade="BF"/>
          </w:tcPr>
          <w:p w14:paraId="68515DEB" w14:textId="77777777" w:rsidR="001C4E25" w:rsidRPr="001C4E25" w:rsidRDefault="001C4E25" w:rsidP="001C4E25">
            <w:pPr>
              <w:spacing w:after="0" w:line="240" w:lineRule="auto"/>
              <w:jc w:val="center"/>
              <w:rPr>
                <w:sz w:val="20"/>
                <w:szCs w:val="20"/>
              </w:rPr>
            </w:pPr>
            <w:r w:rsidRPr="001C4E25">
              <w:rPr>
                <w:sz w:val="20"/>
                <w:szCs w:val="20"/>
              </w:rPr>
              <w:t>8</w:t>
            </w:r>
          </w:p>
        </w:tc>
      </w:tr>
      <w:tr w:rsidR="001C4E25" w:rsidRPr="001C4E25" w14:paraId="3850D45C" w14:textId="77777777" w:rsidTr="005072E5">
        <w:tc>
          <w:tcPr>
            <w:tcW w:w="2159" w:type="dxa"/>
          </w:tcPr>
          <w:p w14:paraId="7D455CA3"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68FFC75B" w14:textId="77777777" w:rsidR="001C4E25" w:rsidRPr="001C4E25" w:rsidRDefault="001C4E25" w:rsidP="001C4E25">
            <w:pPr>
              <w:spacing w:after="0" w:line="240" w:lineRule="auto"/>
              <w:jc w:val="center"/>
              <w:rPr>
                <w:sz w:val="20"/>
                <w:szCs w:val="20"/>
              </w:rPr>
            </w:pPr>
            <w:r w:rsidRPr="001C4E25">
              <w:rPr>
                <w:sz w:val="20"/>
                <w:szCs w:val="20"/>
              </w:rPr>
              <w:t>25</w:t>
            </w:r>
          </w:p>
        </w:tc>
        <w:tc>
          <w:tcPr>
            <w:tcW w:w="1170" w:type="dxa"/>
          </w:tcPr>
          <w:p w14:paraId="378FEEDC" w14:textId="77777777" w:rsidR="001C4E25" w:rsidRPr="001C4E25" w:rsidRDefault="001C4E25" w:rsidP="001C4E25">
            <w:pPr>
              <w:spacing w:after="0" w:line="240" w:lineRule="auto"/>
              <w:jc w:val="center"/>
              <w:rPr>
                <w:sz w:val="20"/>
                <w:szCs w:val="20"/>
              </w:rPr>
            </w:pPr>
            <w:r w:rsidRPr="001C4E25">
              <w:rPr>
                <w:sz w:val="20"/>
                <w:szCs w:val="20"/>
              </w:rPr>
              <w:t>97%</w:t>
            </w:r>
          </w:p>
        </w:tc>
        <w:tc>
          <w:tcPr>
            <w:tcW w:w="1170" w:type="dxa"/>
          </w:tcPr>
          <w:p w14:paraId="27CB50FB" w14:textId="77777777" w:rsidR="001C4E25" w:rsidRPr="001C4E25" w:rsidRDefault="001C4E25" w:rsidP="001C4E25">
            <w:pPr>
              <w:spacing w:after="0" w:line="240" w:lineRule="auto"/>
              <w:jc w:val="center"/>
              <w:rPr>
                <w:sz w:val="20"/>
                <w:szCs w:val="20"/>
              </w:rPr>
            </w:pPr>
            <w:r w:rsidRPr="001C4E25">
              <w:rPr>
                <w:sz w:val="20"/>
                <w:szCs w:val="20"/>
              </w:rPr>
              <w:t>92%</w:t>
            </w:r>
          </w:p>
        </w:tc>
        <w:tc>
          <w:tcPr>
            <w:tcW w:w="1082" w:type="dxa"/>
          </w:tcPr>
          <w:p w14:paraId="3DEE659B" w14:textId="77777777" w:rsidR="001C4E25" w:rsidRPr="001C4E25" w:rsidRDefault="001C4E25" w:rsidP="001C4E25">
            <w:pPr>
              <w:spacing w:after="0" w:line="240" w:lineRule="auto"/>
              <w:jc w:val="center"/>
              <w:rPr>
                <w:sz w:val="20"/>
                <w:szCs w:val="20"/>
              </w:rPr>
            </w:pPr>
            <w:r w:rsidRPr="001C4E25">
              <w:rPr>
                <w:sz w:val="20"/>
                <w:szCs w:val="20"/>
              </w:rPr>
              <w:t>-5</w:t>
            </w:r>
          </w:p>
        </w:tc>
        <w:tc>
          <w:tcPr>
            <w:tcW w:w="1258" w:type="dxa"/>
          </w:tcPr>
          <w:p w14:paraId="7DBCBC87" w14:textId="77777777" w:rsidR="001C4E25" w:rsidRPr="001C4E25" w:rsidRDefault="001C4E25" w:rsidP="001C4E25">
            <w:pPr>
              <w:spacing w:after="0" w:line="240" w:lineRule="auto"/>
              <w:jc w:val="center"/>
              <w:rPr>
                <w:sz w:val="20"/>
                <w:szCs w:val="20"/>
              </w:rPr>
            </w:pPr>
            <w:r w:rsidRPr="001C4E25">
              <w:rPr>
                <w:sz w:val="20"/>
                <w:szCs w:val="20"/>
              </w:rPr>
              <w:t>81%</w:t>
            </w:r>
          </w:p>
        </w:tc>
        <w:tc>
          <w:tcPr>
            <w:tcW w:w="1352" w:type="dxa"/>
          </w:tcPr>
          <w:p w14:paraId="4C998359" w14:textId="77777777" w:rsidR="001C4E25" w:rsidRPr="001C4E25" w:rsidRDefault="001C4E25" w:rsidP="001C4E25">
            <w:pPr>
              <w:spacing w:after="0" w:line="240" w:lineRule="auto"/>
              <w:jc w:val="center"/>
              <w:rPr>
                <w:sz w:val="20"/>
                <w:szCs w:val="20"/>
              </w:rPr>
            </w:pPr>
            <w:r w:rsidRPr="001C4E25">
              <w:rPr>
                <w:sz w:val="20"/>
                <w:szCs w:val="20"/>
              </w:rPr>
              <w:t>11</w:t>
            </w:r>
          </w:p>
        </w:tc>
      </w:tr>
      <w:tr w:rsidR="001C4E25" w:rsidRPr="001C4E25" w14:paraId="530F2383" w14:textId="77777777" w:rsidTr="005072E5">
        <w:tc>
          <w:tcPr>
            <w:tcW w:w="2159" w:type="dxa"/>
            <w:shd w:val="clear" w:color="auto" w:fill="BFBFBF" w:themeFill="background1" w:themeFillShade="BF"/>
          </w:tcPr>
          <w:p w14:paraId="0FEF9DE6"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7689372D" w14:textId="77777777" w:rsidR="001C4E25" w:rsidRPr="001C4E25" w:rsidRDefault="001C4E25" w:rsidP="001C4E25">
            <w:pPr>
              <w:spacing w:after="0" w:line="240" w:lineRule="auto"/>
              <w:jc w:val="center"/>
              <w:rPr>
                <w:sz w:val="20"/>
                <w:szCs w:val="20"/>
              </w:rPr>
            </w:pPr>
            <w:r w:rsidRPr="001C4E25">
              <w:rPr>
                <w:sz w:val="20"/>
                <w:szCs w:val="20"/>
              </w:rPr>
              <w:t>48</w:t>
            </w:r>
          </w:p>
        </w:tc>
        <w:tc>
          <w:tcPr>
            <w:tcW w:w="1170" w:type="dxa"/>
            <w:shd w:val="clear" w:color="auto" w:fill="BFBFBF" w:themeFill="background1" w:themeFillShade="BF"/>
          </w:tcPr>
          <w:p w14:paraId="0916A326" w14:textId="77777777" w:rsidR="001C4E25" w:rsidRPr="001C4E25" w:rsidRDefault="001C4E25" w:rsidP="001C4E25">
            <w:pPr>
              <w:spacing w:after="0" w:line="240" w:lineRule="auto"/>
              <w:jc w:val="center"/>
              <w:rPr>
                <w:sz w:val="20"/>
                <w:szCs w:val="20"/>
              </w:rPr>
            </w:pPr>
            <w:r w:rsidRPr="001C4E25">
              <w:rPr>
                <w:sz w:val="20"/>
                <w:szCs w:val="20"/>
              </w:rPr>
              <w:t>80%</w:t>
            </w:r>
          </w:p>
        </w:tc>
        <w:tc>
          <w:tcPr>
            <w:tcW w:w="1170" w:type="dxa"/>
            <w:shd w:val="clear" w:color="auto" w:fill="BFBFBF" w:themeFill="background1" w:themeFillShade="BF"/>
          </w:tcPr>
          <w:p w14:paraId="447DAE90" w14:textId="77777777" w:rsidR="001C4E25" w:rsidRPr="001C4E25" w:rsidRDefault="001C4E25" w:rsidP="001C4E25">
            <w:pPr>
              <w:spacing w:after="0" w:line="240" w:lineRule="auto"/>
              <w:jc w:val="center"/>
              <w:rPr>
                <w:sz w:val="20"/>
                <w:szCs w:val="20"/>
              </w:rPr>
            </w:pPr>
            <w:r w:rsidRPr="001C4E25">
              <w:rPr>
                <w:sz w:val="20"/>
                <w:szCs w:val="20"/>
              </w:rPr>
              <w:t>81%</w:t>
            </w:r>
          </w:p>
        </w:tc>
        <w:tc>
          <w:tcPr>
            <w:tcW w:w="1082" w:type="dxa"/>
            <w:shd w:val="clear" w:color="auto" w:fill="BFBFBF" w:themeFill="background1" w:themeFillShade="BF"/>
          </w:tcPr>
          <w:p w14:paraId="249EA846"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shd w:val="clear" w:color="auto" w:fill="BFBFBF" w:themeFill="background1" w:themeFillShade="BF"/>
          </w:tcPr>
          <w:p w14:paraId="75AA56B9" w14:textId="77777777" w:rsidR="001C4E25" w:rsidRPr="001C4E25" w:rsidRDefault="001C4E25" w:rsidP="001C4E25">
            <w:pPr>
              <w:spacing w:after="0" w:line="240" w:lineRule="auto"/>
              <w:jc w:val="center"/>
              <w:rPr>
                <w:sz w:val="20"/>
                <w:szCs w:val="20"/>
              </w:rPr>
            </w:pPr>
            <w:r w:rsidRPr="001C4E25">
              <w:rPr>
                <w:sz w:val="20"/>
                <w:szCs w:val="20"/>
              </w:rPr>
              <w:t>69%</w:t>
            </w:r>
          </w:p>
        </w:tc>
        <w:tc>
          <w:tcPr>
            <w:tcW w:w="1352" w:type="dxa"/>
            <w:shd w:val="clear" w:color="auto" w:fill="BFBFBF" w:themeFill="background1" w:themeFillShade="BF"/>
          </w:tcPr>
          <w:p w14:paraId="22CDFA7C" w14:textId="77777777" w:rsidR="001C4E25" w:rsidRPr="001C4E25" w:rsidRDefault="001C4E25" w:rsidP="001C4E25">
            <w:pPr>
              <w:spacing w:after="0" w:line="240" w:lineRule="auto"/>
              <w:jc w:val="center"/>
              <w:rPr>
                <w:sz w:val="20"/>
                <w:szCs w:val="20"/>
              </w:rPr>
            </w:pPr>
            <w:r w:rsidRPr="001C4E25">
              <w:rPr>
                <w:sz w:val="20"/>
                <w:szCs w:val="20"/>
              </w:rPr>
              <w:t>12</w:t>
            </w:r>
          </w:p>
        </w:tc>
      </w:tr>
      <w:tr w:rsidR="001C4E25" w:rsidRPr="001C4E25" w14:paraId="4A598AA4" w14:textId="77777777" w:rsidTr="005072E5">
        <w:tc>
          <w:tcPr>
            <w:tcW w:w="2159" w:type="dxa"/>
          </w:tcPr>
          <w:p w14:paraId="06D248D6" w14:textId="28570B18"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4C40F0F7" w14:textId="77777777" w:rsidR="001C4E25" w:rsidRPr="001C4E25" w:rsidRDefault="001C4E25" w:rsidP="001C4E25">
            <w:pPr>
              <w:spacing w:after="0" w:line="240" w:lineRule="auto"/>
              <w:jc w:val="center"/>
              <w:rPr>
                <w:sz w:val="20"/>
                <w:szCs w:val="20"/>
              </w:rPr>
            </w:pPr>
            <w:r w:rsidRPr="001C4E25">
              <w:rPr>
                <w:sz w:val="20"/>
                <w:szCs w:val="20"/>
              </w:rPr>
              <w:t>19</w:t>
            </w:r>
          </w:p>
        </w:tc>
        <w:tc>
          <w:tcPr>
            <w:tcW w:w="1170" w:type="dxa"/>
          </w:tcPr>
          <w:p w14:paraId="7269088C" w14:textId="77777777" w:rsidR="001C4E25" w:rsidRPr="001C4E25" w:rsidRDefault="001C4E25" w:rsidP="001C4E25">
            <w:pPr>
              <w:spacing w:after="0" w:line="240" w:lineRule="auto"/>
              <w:jc w:val="center"/>
              <w:rPr>
                <w:sz w:val="20"/>
                <w:szCs w:val="20"/>
              </w:rPr>
            </w:pPr>
            <w:r w:rsidRPr="001C4E25">
              <w:rPr>
                <w:sz w:val="20"/>
                <w:szCs w:val="20"/>
              </w:rPr>
              <w:t>91%</w:t>
            </w:r>
          </w:p>
        </w:tc>
        <w:tc>
          <w:tcPr>
            <w:tcW w:w="1170" w:type="dxa"/>
          </w:tcPr>
          <w:p w14:paraId="4279D460" w14:textId="77777777" w:rsidR="001C4E25" w:rsidRPr="001C4E25" w:rsidRDefault="001C4E25" w:rsidP="001C4E25">
            <w:pPr>
              <w:spacing w:after="0" w:line="240" w:lineRule="auto"/>
              <w:jc w:val="center"/>
              <w:rPr>
                <w:sz w:val="20"/>
                <w:szCs w:val="20"/>
              </w:rPr>
            </w:pPr>
            <w:r w:rsidRPr="001C4E25">
              <w:rPr>
                <w:sz w:val="20"/>
                <w:szCs w:val="20"/>
              </w:rPr>
              <w:t>89%</w:t>
            </w:r>
          </w:p>
        </w:tc>
        <w:tc>
          <w:tcPr>
            <w:tcW w:w="1082" w:type="dxa"/>
          </w:tcPr>
          <w:p w14:paraId="56D547E8" w14:textId="77777777" w:rsidR="001C4E25" w:rsidRPr="001C4E25" w:rsidRDefault="001C4E25" w:rsidP="001C4E25">
            <w:pPr>
              <w:spacing w:after="0" w:line="240" w:lineRule="auto"/>
              <w:jc w:val="center"/>
              <w:rPr>
                <w:sz w:val="20"/>
                <w:szCs w:val="20"/>
              </w:rPr>
            </w:pPr>
            <w:r w:rsidRPr="001C4E25">
              <w:rPr>
                <w:sz w:val="20"/>
                <w:szCs w:val="20"/>
              </w:rPr>
              <w:t>-2</w:t>
            </w:r>
          </w:p>
        </w:tc>
        <w:tc>
          <w:tcPr>
            <w:tcW w:w="1258" w:type="dxa"/>
          </w:tcPr>
          <w:p w14:paraId="4F3471BD" w14:textId="77777777" w:rsidR="001C4E25" w:rsidRPr="001C4E25" w:rsidRDefault="001C4E25" w:rsidP="001C4E25">
            <w:pPr>
              <w:spacing w:after="0" w:line="240" w:lineRule="auto"/>
              <w:jc w:val="center"/>
              <w:rPr>
                <w:sz w:val="20"/>
                <w:szCs w:val="20"/>
              </w:rPr>
            </w:pPr>
            <w:r w:rsidRPr="001C4E25">
              <w:rPr>
                <w:sz w:val="20"/>
                <w:szCs w:val="20"/>
              </w:rPr>
              <w:t>64%</w:t>
            </w:r>
          </w:p>
        </w:tc>
        <w:tc>
          <w:tcPr>
            <w:tcW w:w="1352" w:type="dxa"/>
          </w:tcPr>
          <w:p w14:paraId="29FC2D10" w14:textId="77777777" w:rsidR="001C4E25" w:rsidRPr="001C4E25" w:rsidRDefault="001C4E25" w:rsidP="001C4E25">
            <w:pPr>
              <w:spacing w:after="0" w:line="240" w:lineRule="auto"/>
              <w:jc w:val="center"/>
              <w:rPr>
                <w:sz w:val="20"/>
                <w:szCs w:val="20"/>
              </w:rPr>
            </w:pPr>
            <w:r w:rsidRPr="001C4E25">
              <w:rPr>
                <w:sz w:val="20"/>
                <w:szCs w:val="20"/>
              </w:rPr>
              <w:t>25</w:t>
            </w:r>
          </w:p>
        </w:tc>
      </w:tr>
      <w:tr w:rsidR="001C4E25" w:rsidRPr="001C4E25" w14:paraId="4F04A8A0" w14:textId="77777777" w:rsidTr="005072E5">
        <w:tc>
          <w:tcPr>
            <w:tcW w:w="2159" w:type="dxa"/>
            <w:shd w:val="clear" w:color="auto" w:fill="BFBFBF" w:themeFill="background1" w:themeFillShade="BF"/>
          </w:tcPr>
          <w:p w14:paraId="68288886"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shd w:val="clear" w:color="auto" w:fill="BFBFBF" w:themeFill="background1" w:themeFillShade="BF"/>
          </w:tcPr>
          <w:p w14:paraId="760A5970" w14:textId="77777777" w:rsidR="001C4E25" w:rsidRPr="001C4E25" w:rsidRDefault="001C4E25" w:rsidP="001C4E25">
            <w:pPr>
              <w:spacing w:after="0" w:line="240" w:lineRule="auto"/>
              <w:jc w:val="center"/>
              <w:rPr>
                <w:sz w:val="20"/>
                <w:szCs w:val="20"/>
              </w:rPr>
            </w:pPr>
            <w:r w:rsidRPr="001C4E25">
              <w:rPr>
                <w:sz w:val="20"/>
                <w:szCs w:val="20"/>
              </w:rPr>
              <w:t>342</w:t>
            </w:r>
          </w:p>
        </w:tc>
        <w:tc>
          <w:tcPr>
            <w:tcW w:w="1170" w:type="dxa"/>
            <w:shd w:val="clear" w:color="auto" w:fill="BFBFBF" w:themeFill="background1" w:themeFillShade="BF"/>
          </w:tcPr>
          <w:p w14:paraId="061618F3" w14:textId="77777777" w:rsidR="001C4E25" w:rsidRPr="001C4E25" w:rsidRDefault="001C4E25" w:rsidP="001C4E25">
            <w:pPr>
              <w:spacing w:after="0" w:line="240" w:lineRule="auto"/>
              <w:jc w:val="center"/>
              <w:rPr>
                <w:sz w:val="20"/>
                <w:szCs w:val="20"/>
              </w:rPr>
            </w:pPr>
            <w:r w:rsidRPr="001C4E25">
              <w:rPr>
                <w:sz w:val="20"/>
                <w:szCs w:val="20"/>
              </w:rPr>
              <w:t>97%</w:t>
            </w:r>
          </w:p>
        </w:tc>
        <w:tc>
          <w:tcPr>
            <w:tcW w:w="1170" w:type="dxa"/>
            <w:shd w:val="clear" w:color="auto" w:fill="BFBFBF" w:themeFill="background1" w:themeFillShade="BF"/>
          </w:tcPr>
          <w:p w14:paraId="18C7CE1D" w14:textId="77777777" w:rsidR="001C4E25" w:rsidRPr="001C4E25" w:rsidRDefault="001C4E25" w:rsidP="001C4E25">
            <w:pPr>
              <w:spacing w:after="0" w:line="240" w:lineRule="auto"/>
              <w:jc w:val="center"/>
              <w:rPr>
                <w:sz w:val="20"/>
                <w:szCs w:val="20"/>
              </w:rPr>
            </w:pPr>
            <w:r w:rsidRPr="001C4E25">
              <w:rPr>
                <w:sz w:val="20"/>
                <w:szCs w:val="20"/>
              </w:rPr>
              <w:t>97%</w:t>
            </w:r>
          </w:p>
        </w:tc>
        <w:tc>
          <w:tcPr>
            <w:tcW w:w="1082" w:type="dxa"/>
            <w:shd w:val="clear" w:color="auto" w:fill="BFBFBF" w:themeFill="background1" w:themeFillShade="BF"/>
          </w:tcPr>
          <w:p w14:paraId="443AEBFA" w14:textId="77777777" w:rsidR="001C4E25" w:rsidRPr="001C4E25" w:rsidRDefault="001C4E25" w:rsidP="001C4E25">
            <w:pPr>
              <w:spacing w:after="0" w:line="240" w:lineRule="auto"/>
              <w:jc w:val="center"/>
              <w:rPr>
                <w:sz w:val="20"/>
                <w:szCs w:val="20"/>
              </w:rPr>
            </w:pPr>
            <w:r w:rsidRPr="001C4E25">
              <w:rPr>
                <w:sz w:val="20"/>
                <w:szCs w:val="20"/>
              </w:rPr>
              <w:t>0</w:t>
            </w:r>
          </w:p>
        </w:tc>
        <w:tc>
          <w:tcPr>
            <w:tcW w:w="1258" w:type="dxa"/>
            <w:shd w:val="clear" w:color="auto" w:fill="BFBFBF" w:themeFill="background1" w:themeFillShade="BF"/>
          </w:tcPr>
          <w:p w14:paraId="237BAD90" w14:textId="77777777" w:rsidR="001C4E25" w:rsidRPr="001C4E25" w:rsidRDefault="001C4E25" w:rsidP="001C4E25">
            <w:pPr>
              <w:spacing w:after="0" w:line="240" w:lineRule="auto"/>
              <w:jc w:val="center"/>
              <w:rPr>
                <w:sz w:val="20"/>
                <w:szCs w:val="20"/>
              </w:rPr>
            </w:pPr>
            <w:r w:rsidRPr="001C4E25">
              <w:rPr>
                <w:sz w:val="20"/>
                <w:szCs w:val="20"/>
              </w:rPr>
              <w:t>91%</w:t>
            </w:r>
          </w:p>
        </w:tc>
        <w:tc>
          <w:tcPr>
            <w:tcW w:w="1352" w:type="dxa"/>
            <w:shd w:val="clear" w:color="auto" w:fill="BFBFBF" w:themeFill="background1" w:themeFillShade="BF"/>
          </w:tcPr>
          <w:p w14:paraId="5ABE3BB0" w14:textId="77777777" w:rsidR="001C4E25" w:rsidRPr="001C4E25" w:rsidRDefault="001C4E25" w:rsidP="001C4E25">
            <w:pPr>
              <w:spacing w:after="0" w:line="240" w:lineRule="auto"/>
              <w:jc w:val="center"/>
              <w:rPr>
                <w:sz w:val="20"/>
                <w:szCs w:val="20"/>
              </w:rPr>
            </w:pPr>
            <w:r w:rsidRPr="001C4E25">
              <w:rPr>
                <w:sz w:val="20"/>
                <w:szCs w:val="20"/>
              </w:rPr>
              <w:t>6</w:t>
            </w:r>
          </w:p>
        </w:tc>
      </w:tr>
    </w:tbl>
    <w:p w14:paraId="00C5EC3A" w14:textId="77777777" w:rsidR="001C4E25" w:rsidRPr="001C4E25" w:rsidRDefault="001C4E25" w:rsidP="001C4E25">
      <w:pPr>
        <w:spacing w:after="0"/>
        <w:rPr>
          <w:rFonts w:cs="Times New Roman"/>
        </w:rPr>
      </w:pPr>
    </w:p>
    <w:p w14:paraId="44042857" w14:textId="77777777" w:rsidR="001C4E25" w:rsidRPr="001C4E25" w:rsidRDefault="001C4E25" w:rsidP="001C4E25">
      <w:pPr>
        <w:spacing w:after="0"/>
        <w:rPr>
          <w:rFonts w:cs="Times New Roman"/>
        </w:rPr>
      </w:pPr>
    </w:p>
    <w:tbl>
      <w:tblPr>
        <w:tblStyle w:val="TableGrid5"/>
        <w:tblW w:w="0" w:type="auto"/>
        <w:tblLook w:val="00A0" w:firstRow="1" w:lastRow="0" w:firstColumn="1" w:lastColumn="0" w:noHBand="0" w:noVBand="0"/>
        <w:tblCaption w:val="Table 8: Northboro-Southboro Regional School District"/>
        <w:tblDescription w:val="MCAS Math Percent Scoring Proficient or Advanced in Grade 10, 2017–2018"/>
      </w:tblPr>
      <w:tblGrid>
        <w:gridCol w:w="2159"/>
        <w:gridCol w:w="1169"/>
        <w:gridCol w:w="1170"/>
        <w:gridCol w:w="1170"/>
        <w:gridCol w:w="1082"/>
        <w:gridCol w:w="1258"/>
        <w:gridCol w:w="1352"/>
      </w:tblGrid>
      <w:tr w:rsidR="001C4E25" w:rsidRPr="001C4E25" w14:paraId="364C4406" w14:textId="77777777" w:rsidTr="005072E5">
        <w:tc>
          <w:tcPr>
            <w:tcW w:w="9360" w:type="dxa"/>
            <w:gridSpan w:val="7"/>
            <w:tcBorders>
              <w:top w:val="nil"/>
              <w:left w:val="nil"/>
              <w:right w:val="nil"/>
            </w:tcBorders>
          </w:tcPr>
          <w:p w14:paraId="370FF851" w14:textId="2E516CEA"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 xml:space="preserve">Table 8: </w:t>
            </w:r>
            <w:r w:rsidRPr="001C4E25">
              <w:rPr>
                <w:rFonts w:cs="Times New Roman"/>
                <w:b/>
                <w:sz w:val="20"/>
                <w:szCs w:val="20"/>
              </w:rPr>
              <w:t xml:space="preserve">Northboro-Southboro </w:t>
            </w:r>
            <w:r w:rsidR="00587776">
              <w:rPr>
                <w:rFonts w:cs="Times New Roman"/>
                <w:b/>
                <w:sz w:val="20"/>
                <w:szCs w:val="20"/>
              </w:rPr>
              <w:t>Regional School District</w:t>
            </w:r>
          </w:p>
          <w:p w14:paraId="7AB614E3" w14:textId="04CC14A5" w:rsidR="001C4E25" w:rsidRPr="001C4E25" w:rsidRDefault="001C4E25" w:rsidP="003B4149">
            <w:pPr>
              <w:spacing w:after="0" w:line="240" w:lineRule="auto"/>
              <w:contextualSpacing/>
              <w:jc w:val="center"/>
              <w:rPr>
                <w:rFonts w:eastAsia="Times New Roman" w:cs="Times New Roman"/>
              </w:rPr>
            </w:pPr>
            <w:r w:rsidRPr="001C4E25">
              <w:rPr>
                <w:rFonts w:cs="Times New Roman"/>
                <w:b/>
                <w:sz w:val="20"/>
                <w:szCs w:val="20"/>
              </w:rPr>
              <w:t>MCAS Math Percent Scoring Proficient or Advanced in Grade 10, 2017</w:t>
            </w:r>
            <w:r w:rsidR="00DE6C12">
              <w:rPr>
                <w:rFonts w:cs="Times New Roman"/>
                <w:b/>
                <w:sz w:val="20"/>
                <w:szCs w:val="20"/>
              </w:rPr>
              <w:t>–</w:t>
            </w:r>
            <w:r w:rsidRPr="001C4E25">
              <w:rPr>
                <w:rFonts w:cs="Times New Roman"/>
                <w:b/>
                <w:sz w:val="20"/>
                <w:szCs w:val="20"/>
              </w:rPr>
              <w:t>2018</w:t>
            </w:r>
          </w:p>
        </w:tc>
      </w:tr>
      <w:tr w:rsidR="001C4E25" w:rsidRPr="001C4E25" w14:paraId="50127195" w14:textId="77777777" w:rsidTr="005072E5">
        <w:tc>
          <w:tcPr>
            <w:tcW w:w="2159" w:type="dxa"/>
            <w:shd w:val="clear" w:color="auto" w:fill="BFBFBF" w:themeFill="background1" w:themeFillShade="BF"/>
          </w:tcPr>
          <w:p w14:paraId="26DA61E3" w14:textId="77777777" w:rsidR="001C4E25" w:rsidRPr="001C4E25" w:rsidRDefault="001C4E25" w:rsidP="005B6988">
            <w:pPr>
              <w:spacing w:after="0" w:line="240" w:lineRule="auto"/>
              <w:contextualSpacing/>
              <w:rPr>
                <w:rFonts w:eastAsia="Times New Roman" w:cs="Times New Roman"/>
                <w:b/>
                <w:sz w:val="20"/>
                <w:szCs w:val="20"/>
              </w:rPr>
            </w:pPr>
            <w:r w:rsidRPr="001C4E25">
              <w:rPr>
                <w:rFonts w:eastAsia="Times New Roman" w:cs="Times New Roman"/>
                <w:b/>
                <w:sz w:val="20"/>
                <w:szCs w:val="20"/>
              </w:rPr>
              <w:t>Group</w:t>
            </w:r>
          </w:p>
        </w:tc>
        <w:tc>
          <w:tcPr>
            <w:tcW w:w="1169" w:type="dxa"/>
            <w:shd w:val="clear" w:color="auto" w:fill="BFBFBF" w:themeFill="background1" w:themeFillShade="BF"/>
          </w:tcPr>
          <w:p w14:paraId="22EA14CA"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N (2018)</w:t>
            </w:r>
          </w:p>
        </w:tc>
        <w:tc>
          <w:tcPr>
            <w:tcW w:w="1170" w:type="dxa"/>
            <w:shd w:val="clear" w:color="auto" w:fill="BFBFBF" w:themeFill="background1" w:themeFillShade="BF"/>
          </w:tcPr>
          <w:p w14:paraId="092C3C43"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2017</w:t>
            </w:r>
          </w:p>
        </w:tc>
        <w:tc>
          <w:tcPr>
            <w:tcW w:w="1170" w:type="dxa"/>
            <w:shd w:val="clear" w:color="auto" w:fill="BFBFBF" w:themeFill="background1" w:themeFillShade="BF"/>
          </w:tcPr>
          <w:p w14:paraId="011096A2"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2018</w:t>
            </w:r>
          </w:p>
        </w:tc>
        <w:tc>
          <w:tcPr>
            <w:tcW w:w="1082" w:type="dxa"/>
            <w:shd w:val="clear" w:color="auto" w:fill="BFBFBF" w:themeFill="background1" w:themeFillShade="BF"/>
          </w:tcPr>
          <w:p w14:paraId="746F727B"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Change</w:t>
            </w:r>
          </w:p>
        </w:tc>
        <w:tc>
          <w:tcPr>
            <w:tcW w:w="1258" w:type="dxa"/>
            <w:shd w:val="clear" w:color="auto" w:fill="BFBFBF" w:themeFill="background1" w:themeFillShade="BF"/>
          </w:tcPr>
          <w:p w14:paraId="7287CA46"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State (2018)</w:t>
            </w:r>
          </w:p>
        </w:tc>
        <w:tc>
          <w:tcPr>
            <w:tcW w:w="1352" w:type="dxa"/>
            <w:shd w:val="clear" w:color="auto" w:fill="BFBFBF" w:themeFill="background1" w:themeFillShade="BF"/>
          </w:tcPr>
          <w:p w14:paraId="5E67D2E5"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Above/Below</w:t>
            </w:r>
          </w:p>
        </w:tc>
      </w:tr>
      <w:tr w:rsidR="001C4E25" w:rsidRPr="001C4E25" w14:paraId="7282EE07" w14:textId="77777777" w:rsidTr="005072E5">
        <w:tc>
          <w:tcPr>
            <w:tcW w:w="2159" w:type="dxa"/>
          </w:tcPr>
          <w:p w14:paraId="6E9C4B86" w14:textId="77777777" w:rsidR="001C4E25" w:rsidRPr="001C4E25" w:rsidRDefault="001C4E25" w:rsidP="001C4E25">
            <w:pPr>
              <w:spacing w:after="0" w:line="240" w:lineRule="auto"/>
              <w:rPr>
                <w:sz w:val="20"/>
                <w:szCs w:val="20"/>
              </w:rPr>
            </w:pPr>
            <w:r w:rsidRPr="001C4E25">
              <w:rPr>
                <w:sz w:val="20"/>
                <w:szCs w:val="20"/>
              </w:rPr>
              <w:t>African American/Black</w:t>
            </w:r>
          </w:p>
        </w:tc>
        <w:tc>
          <w:tcPr>
            <w:tcW w:w="1169" w:type="dxa"/>
          </w:tcPr>
          <w:p w14:paraId="7D0A512E" w14:textId="77777777" w:rsidR="001C4E25" w:rsidRPr="001C4E25" w:rsidRDefault="001C4E25" w:rsidP="001C4E25">
            <w:pPr>
              <w:spacing w:after="0" w:line="240" w:lineRule="auto"/>
              <w:jc w:val="center"/>
              <w:rPr>
                <w:sz w:val="20"/>
                <w:szCs w:val="20"/>
              </w:rPr>
            </w:pPr>
            <w:r w:rsidRPr="001C4E25">
              <w:rPr>
                <w:sz w:val="20"/>
                <w:szCs w:val="20"/>
              </w:rPr>
              <w:t>5</w:t>
            </w:r>
          </w:p>
        </w:tc>
        <w:tc>
          <w:tcPr>
            <w:tcW w:w="1170" w:type="dxa"/>
          </w:tcPr>
          <w:p w14:paraId="0FD95B82" w14:textId="77777777" w:rsidR="001C4E25" w:rsidRPr="001C4E25" w:rsidRDefault="001C4E25" w:rsidP="001C4E25">
            <w:pPr>
              <w:spacing w:after="0" w:line="240" w:lineRule="auto"/>
              <w:jc w:val="center"/>
              <w:rPr>
                <w:sz w:val="20"/>
                <w:szCs w:val="20"/>
              </w:rPr>
            </w:pPr>
            <w:r w:rsidRPr="001C4E25">
              <w:rPr>
                <w:sz w:val="20"/>
                <w:szCs w:val="20"/>
              </w:rPr>
              <w:t>--</w:t>
            </w:r>
          </w:p>
        </w:tc>
        <w:tc>
          <w:tcPr>
            <w:tcW w:w="1170" w:type="dxa"/>
          </w:tcPr>
          <w:p w14:paraId="20983F34" w14:textId="77777777" w:rsidR="001C4E25" w:rsidRPr="001C4E25" w:rsidRDefault="001C4E25" w:rsidP="001C4E25">
            <w:pPr>
              <w:spacing w:after="0" w:line="240" w:lineRule="auto"/>
              <w:jc w:val="center"/>
              <w:rPr>
                <w:sz w:val="20"/>
                <w:szCs w:val="20"/>
              </w:rPr>
            </w:pPr>
            <w:r w:rsidRPr="001C4E25">
              <w:rPr>
                <w:sz w:val="20"/>
                <w:szCs w:val="20"/>
              </w:rPr>
              <w:t>--</w:t>
            </w:r>
          </w:p>
        </w:tc>
        <w:tc>
          <w:tcPr>
            <w:tcW w:w="1082" w:type="dxa"/>
          </w:tcPr>
          <w:p w14:paraId="0BBD717B" w14:textId="77777777" w:rsidR="001C4E25" w:rsidRPr="001C4E25" w:rsidRDefault="001C4E25" w:rsidP="001C4E25">
            <w:pPr>
              <w:spacing w:after="0" w:line="240" w:lineRule="auto"/>
              <w:jc w:val="center"/>
              <w:rPr>
                <w:sz w:val="20"/>
                <w:szCs w:val="20"/>
              </w:rPr>
            </w:pPr>
            <w:r w:rsidRPr="001C4E25">
              <w:rPr>
                <w:sz w:val="20"/>
                <w:szCs w:val="20"/>
              </w:rPr>
              <w:t>--</w:t>
            </w:r>
          </w:p>
        </w:tc>
        <w:tc>
          <w:tcPr>
            <w:tcW w:w="1258" w:type="dxa"/>
          </w:tcPr>
          <w:p w14:paraId="7DB72903" w14:textId="77777777" w:rsidR="001C4E25" w:rsidRPr="001C4E25" w:rsidRDefault="001C4E25" w:rsidP="001C4E25">
            <w:pPr>
              <w:spacing w:after="0" w:line="240" w:lineRule="auto"/>
              <w:jc w:val="center"/>
              <w:rPr>
                <w:sz w:val="20"/>
                <w:szCs w:val="20"/>
              </w:rPr>
            </w:pPr>
            <w:r w:rsidRPr="001C4E25">
              <w:rPr>
                <w:sz w:val="20"/>
                <w:szCs w:val="20"/>
              </w:rPr>
              <w:t>60%</w:t>
            </w:r>
          </w:p>
        </w:tc>
        <w:tc>
          <w:tcPr>
            <w:tcW w:w="1352" w:type="dxa"/>
          </w:tcPr>
          <w:p w14:paraId="76AD542B"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7263252" w14:textId="77777777" w:rsidTr="005072E5">
        <w:tc>
          <w:tcPr>
            <w:tcW w:w="2159" w:type="dxa"/>
            <w:shd w:val="clear" w:color="auto" w:fill="BFBFBF" w:themeFill="background1" w:themeFillShade="BF"/>
          </w:tcPr>
          <w:p w14:paraId="23F27EDA" w14:textId="77777777" w:rsidR="001C4E25" w:rsidRPr="001C4E25" w:rsidRDefault="001C4E25" w:rsidP="001C4E25">
            <w:pPr>
              <w:spacing w:after="0" w:line="240" w:lineRule="auto"/>
              <w:rPr>
                <w:sz w:val="20"/>
                <w:szCs w:val="20"/>
              </w:rPr>
            </w:pPr>
            <w:r w:rsidRPr="001C4E25">
              <w:rPr>
                <w:sz w:val="20"/>
                <w:szCs w:val="20"/>
              </w:rPr>
              <w:t>Asian</w:t>
            </w:r>
          </w:p>
        </w:tc>
        <w:tc>
          <w:tcPr>
            <w:tcW w:w="1169" w:type="dxa"/>
            <w:shd w:val="clear" w:color="auto" w:fill="BFBFBF" w:themeFill="background1" w:themeFillShade="BF"/>
          </w:tcPr>
          <w:p w14:paraId="28F931DC" w14:textId="77777777" w:rsidR="001C4E25" w:rsidRPr="001C4E25" w:rsidRDefault="001C4E25" w:rsidP="001C4E25">
            <w:pPr>
              <w:spacing w:after="0" w:line="240" w:lineRule="auto"/>
              <w:jc w:val="center"/>
              <w:rPr>
                <w:sz w:val="20"/>
                <w:szCs w:val="20"/>
              </w:rPr>
            </w:pPr>
            <w:r w:rsidRPr="001C4E25">
              <w:rPr>
                <w:sz w:val="20"/>
                <w:szCs w:val="20"/>
              </w:rPr>
              <w:t>36</w:t>
            </w:r>
          </w:p>
        </w:tc>
        <w:tc>
          <w:tcPr>
            <w:tcW w:w="1170" w:type="dxa"/>
            <w:shd w:val="clear" w:color="auto" w:fill="BFBFBF" w:themeFill="background1" w:themeFillShade="BF"/>
          </w:tcPr>
          <w:p w14:paraId="7AFA9564" w14:textId="77777777" w:rsidR="001C4E25" w:rsidRPr="001C4E25" w:rsidRDefault="001C4E25" w:rsidP="001C4E25">
            <w:pPr>
              <w:spacing w:after="0" w:line="240" w:lineRule="auto"/>
              <w:jc w:val="center"/>
              <w:rPr>
                <w:sz w:val="20"/>
                <w:szCs w:val="20"/>
              </w:rPr>
            </w:pPr>
            <w:r w:rsidRPr="001C4E25">
              <w:rPr>
                <w:sz w:val="20"/>
                <w:szCs w:val="20"/>
              </w:rPr>
              <w:t>95%</w:t>
            </w:r>
          </w:p>
        </w:tc>
        <w:tc>
          <w:tcPr>
            <w:tcW w:w="1170" w:type="dxa"/>
            <w:shd w:val="clear" w:color="auto" w:fill="BFBFBF" w:themeFill="background1" w:themeFillShade="BF"/>
          </w:tcPr>
          <w:p w14:paraId="7A4220AD" w14:textId="77777777" w:rsidR="001C4E25" w:rsidRPr="001C4E25" w:rsidRDefault="001C4E25" w:rsidP="001C4E25">
            <w:pPr>
              <w:spacing w:after="0" w:line="240" w:lineRule="auto"/>
              <w:jc w:val="center"/>
              <w:rPr>
                <w:sz w:val="20"/>
                <w:szCs w:val="20"/>
              </w:rPr>
            </w:pPr>
            <w:r w:rsidRPr="001C4E25">
              <w:rPr>
                <w:sz w:val="20"/>
                <w:szCs w:val="20"/>
              </w:rPr>
              <w:t>94%</w:t>
            </w:r>
          </w:p>
        </w:tc>
        <w:tc>
          <w:tcPr>
            <w:tcW w:w="1082" w:type="dxa"/>
            <w:shd w:val="clear" w:color="auto" w:fill="BFBFBF" w:themeFill="background1" w:themeFillShade="BF"/>
          </w:tcPr>
          <w:p w14:paraId="55EC76B8" w14:textId="77777777" w:rsidR="001C4E25" w:rsidRPr="001C4E25" w:rsidRDefault="001C4E25" w:rsidP="001C4E25">
            <w:pPr>
              <w:spacing w:after="0" w:line="240" w:lineRule="auto"/>
              <w:jc w:val="center"/>
              <w:rPr>
                <w:sz w:val="20"/>
                <w:szCs w:val="20"/>
              </w:rPr>
            </w:pPr>
            <w:r w:rsidRPr="001C4E25">
              <w:rPr>
                <w:sz w:val="20"/>
                <w:szCs w:val="20"/>
              </w:rPr>
              <w:t>-1</w:t>
            </w:r>
          </w:p>
        </w:tc>
        <w:tc>
          <w:tcPr>
            <w:tcW w:w="1258" w:type="dxa"/>
            <w:shd w:val="clear" w:color="auto" w:fill="BFBFBF" w:themeFill="background1" w:themeFillShade="BF"/>
          </w:tcPr>
          <w:p w14:paraId="6B936402" w14:textId="77777777" w:rsidR="001C4E25" w:rsidRPr="001C4E25" w:rsidRDefault="001C4E25" w:rsidP="001C4E25">
            <w:pPr>
              <w:spacing w:after="0" w:line="240" w:lineRule="auto"/>
              <w:jc w:val="center"/>
              <w:rPr>
                <w:sz w:val="20"/>
                <w:szCs w:val="20"/>
              </w:rPr>
            </w:pPr>
            <w:r w:rsidRPr="001C4E25">
              <w:rPr>
                <w:sz w:val="20"/>
                <w:szCs w:val="20"/>
              </w:rPr>
              <w:t>91%</w:t>
            </w:r>
          </w:p>
        </w:tc>
        <w:tc>
          <w:tcPr>
            <w:tcW w:w="1352" w:type="dxa"/>
            <w:shd w:val="clear" w:color="auto" w:fill="BFBFBF" w:themeFill="background1" w:themeFillShade="BF"/>
          </w:tcPr>
          <w:p w14:paraId="1070818A" w14:textId="77777777" w:rsidR="001C4E25" w:rsidRPr="001C4E25" w:rsidRDefault="001C4E25" w:rsidP="001C4E25">
            <w:pPr>
              <w:spacing w:after="0" w:line="240" w:lineRule="auto"/>
              <w:jc w:val="center"/>
              <w:rPr>
                <w:sz w:val="20"/>
                <w:szCs w:val="20"/>
              </w:rPr>
            </w:pPr>
            <w:r w:rsidRPr="001C4E25">
              <w:rPr>
                <w:sz w:val="20"/>
                <w:szCs w:val="20"/>
              </w:rPr>
              <w:t>3</w:t>
            </w:r>
          </w:p>
        </w:tc>
      </w:tr>
      <w:tr w:rsidR="001C4E25" w:rsidRPr="001C4E25" w14:paraId="7EA48DB0" w14:textId="77777777" w:rsidTr="005072E5">
        <w:tc>
          <w:tcPr>
            <w:tcW w:w="2159" w:type="dxa"/>
          </w:tcPr>
          <w:p w14:paraId="1F654D8E" w14:textId="77777777" w:rsidR="001C4E25" w:rsidRPr="001C4E25" w:rsidRDefault="001C4E25" w:rsidP="001C4E25">
            <w:pPr>
              <w:spacing w:after="0" w:line="240" w:lineRule="auto"/>
              <w:rPr>
                <w:sz w:val="20"/>
                <w:szCs w:val="20"/>
              </w:rPr>
            </w:pPr>
            <w:r w:rsidRPr="001C4E25">
              <w:rPr>
                <w:sz w:val="20"/>
                <w:szCs w:val="20"/>
              </w:rPr>
              <w:t>Hispanic or Latino</w:t>
            </w:r>
          </w:p>
        </w:tc>
        <w:tc>
          <w:tcPr>
            <w:tcW w:w="1169" w:type="dxa"/>
          </w:tcPr>
          <w:p w14:paraId="0C5D0B4B" w14:textId="77777777" w:rsidR="001C4E25" w:rsidRPr="001C4E25" w:rsidRDefault="001C4E25" w:rsidP="001C4E25">
            <w:pPr>
              <w:spacing w:after="0" w:line="240" w:lineRule="auto"/>
              <w:jc w:val="center"/>
              <w:rPr>
                <w:sz w:val="20"/>
                <w:szCs w:val="20"/>
              </w:rPr>
            </w:pPr>
            <w:r w:rsidRPr="001C4E25">
              <w:rPr>
                <w:sz w:val="20"/>
                <w:szCs w:val="20"/>
              </w:rPr>
              <w:t>24</w:t>
            </w:r>
          </w:p>
        </w:tc>
        <w:tc>
          <w:tcPr>
            <w:tcW w:w="1170" w:type="dxa"/>
          </w:tcPr>
          <w:p w14:paraId="6886F364" w14:textId="77777777" w:rsidR="001C4E25" w:rsidRPr="001C4E25" w:rsidRDefault="001C4E25" w:rsidP="001C4E25">
            <w:pPr>
              <w:spacing w:after="0" w:line="240" w:lineRule="auto"/>
              <w:jc w:val="center"/>
              <w:rPr>
                <w:sz w:val="20"/>
                <w:szCs w:val="20"/>
              </w:rPr>
            </w:pPr>
            <w:r w:rsidRPr="001C4E25">
              <w:rPr>
                <w:sz w:val="20"/>
                <w:szCs w:val="20"/>
              </w:rPr>
              <w:t>87%</w:t>
            </w:r>
          </w:p>
        </w:tc>
        <w:tc>
          <w:tcPr>
            <w:tcW w:w="1170" w:type="dxa"/>
          </w:tcPr>
          <w:p w14:paraId="1C34378B" w14:textId="77777777" w:rsidR="001C4E25" w:rsidRPr="001C4E25" w:rsidRDefault="001C4E25" w:rsidP="001C4E25">
            <w:pPr>
              <w:spacing w:after="0" w:line="240" w:lineRule="auto"/>
              <w:jc w:val="center"/>
              <w:rPr>
                <w:sz w:val="20"/>
                <w:szCs w:val="20"/>
              </w:rPr>
            </w:pPr>
            <w:r w:rsidRPr="001C4E25">
              <w:rPr>
                <w:sz w:val="20"/>
                <w:szCs w:val="20"/>
              </w:rPr>
              <w:t>75%</w:t>
            </w:r>
          </w:p>
        </w:tc>
        <w:tc>
          <w:tcPr>
            <w:tcW w:w="1082" w:type="dxa"/>
          </w:tcPr>
          <w:p w14:paraId="1A439EC6" w14:textId="77777777" w:rsidR="001C4E25" w:rsidRPr="001C4E25" w:rsidRDefault="001C4E25" w:rsidP="001C4E25">
            <w:pPr>
              <w:spacing w:after="0" w:line="240" w:lineRule="auto"/>
              <w:jc w:val="center"/>
              <w:rPr>
                <w:sz w:val="20"/>
                <w:szCs w:val="20"/>
              </w:rPr>
            </w:pPr>
            <w:r w:rsidRPr="001C4E25">
              <w:rPr>
                <w:sz w:val="20"/>
                <w:szCs w:val="20"/>
              </w:rPr>
              <w:t>-12</w:t>
            </w:r>
          </w:p>
        </w:tc>
        <w:tc>
          <w:tcPr>
            <w:tcW w:w="1258" w:type="dxa"/>
          </w:tcPr>
          <w:p w14:paraId="2F2ECC26" w14:textId="77777777" w:rsidR="001C4E25" w:rsidRPr="001C4E25" w:rsidRDefault="001C4E25" w:rsidP="001C4E25">
            <w:pPr>
              <w:spacing w:after="0" w:line="240" w:lineRule="auto"/>
              <w:jc w:val="center"/>
              <w:rPr>
                <w:sz w:val="20"/>
                <w:szCs w:val="20"/>
              </w:rPr>
            </w:pPr>
            <w:r w:rsidRPr="001C4E25">
              <w:rPr>
                <w:sz w:val="20"/>
                <w:szCs w:val="20"/>
              </w:rPr>
              <w:t>56%</w:t>
            </w:r>
          </w:p>
        </w:tc>
        <w:tc>
          <w:tcPr>
            <w:tcW w:w="1352" w:type="dxa"/>
          </w:tcPr>
          <w:p w14:paraId="315AACD1"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78BE8409" w14:textId="77777777" w:rsidTr="005072E5">
        <w:tc>
          <w:tcPr>
            <w:tcW w:w="2159" w:type="dxa"/>
            <w:shd w:val="clear" w:color="auto" w:fill="BFBFBF" w:themeFill="background1" w:themeFillShade="BF"/>
          </w:tcPr>
          <w:p w14:paraId="09DC88E2" w14:textId="77777777" w:rsidR="001C4E25" w:rsidRPr="001C4E25" w:rsidRDefault="001C4E25" w:rsidP="001C4E25">
            <w:pPr>
              <w:spacing w:after="0" w:line="240" w:lineRule="auto"/>
              <w:rPr>
                <w:sz w:val="20"/>
                <w:szCs w:val="20"/>
              </w:rPr>
            </w:pPr>
            <w:r w:rsidRPr="001C4E25">
              <w:rPr>
                <w:sz w:val="20"/>
                <w:szCs w:val="20"/>
              </w:rPr>
              <w:t>Multi-Race</w:t>
            </w:r>
          </w:p>
        </w:tc>
        <w:tc>
          <w:tcPr>
            <w:tcW w:w="1169" w:type="dxa"/>
            <w:shd w:val="clear" w:color="auto" w:fill="BFBFBF" w:themeFill="background1" w:themeFillShade="BF"/>
          </w:tcPr>
          <w:p w14:paraId="6C7C07F6" w14:textId="77777777" w:rsidR="001C4E25" w:rsidRPr="001C4E25" w:rsidRDefault="001C4E25" w:rsidP="001C4E25">
            <w:pPr>
              <w:spacing w:after="0" w:line="240" w:lineRule="auto"/>
              <w:jc w:val="center"/>
              <w:rPr>
                <w:sz w:val="20"/>
                <w:szCs w:val="20"/>
              </w:rPr>
            </w:pPr>
            <w:r w:rsidRPr="001C4E25">
              <w:rPr>
                <w:sz w:val="20"/>
                <w:szCs w:val="20"/>
              </w:rPr>
              <w:t>10</w:t>
            </w:r>
          </w:p>
        </w:tc>
        <w:tc>
          <w:tcPr>
            <w:tcW w:w="1170" w:type="dxa"/>
            <w:shd w:val="clear" w:color="auto" w:fill="BFBFBF" w:themeFill="background1" w:themeFillShade="BF"/>
          </w:tcPr>
          <w:p w14:paraId="6D4A5B9B" w14:textId="77777777" w:rsidR="001C4E25" w:rsidRPr="001C4E25" w:rsidRDefault="001C4E25" w:rsidP="001C4E25">
            <w:pPr>
              <w:spacing w:after="0" w:line="240" w:lineRule="auto"/>
              <w:jc w:val="center"/>
              <w:rPr>
                <w:sz w:val="20"/>
                <w:szCs w:val="20"/>
              </w:rPr>
            </w:pPr>
            <w:r w:rsidRPr="001C4E25">
              <w:rPr>
                <w:sz w:val="20"/>
                <w:szCs w:val="20"/>
              </w:rPr>
              <w:t>100%</w:t>
            </w:r>
          </w:p>
        </w:tc>
        <w:tc>
          <w:tcPr>
            <w:tcW w:w="1170" w:type="dxa"/>
            <w:shd w:val="clear" w:color="auto" w:fill="BFBFBF" w:themeFill="background1" w:themeFillShade="BF"/>
          </w:tcPr>
          <w:p w14:paraId="58A9313C" w14:textId="77777777" w:rsidR="001C4E25" w:rsidRPr="001C4E25" w:rsidRDefault="001C4E25" w:rsidP="001C4E25">
            <w:pPr>
              <w:spacing w:after="0" w:line="240" w:lineRule="auto"/>
              <w:jc w:val="center"/>
              <w:rPr>
                <w:sz w:val="20"/>
                <w:szCs w:val="20"/>
              </w:rPr>
            </w:pPr>
            <w:r w:rsidRPr="001C4E25">
              <w:rPr>
                <w:sz w:val="20"/>
                <w:szCs w:val="20"/>
              </w:rPr>
              <w:t>90%</w:t>
            </w:r>
          </w:p>
        </w:tc>
        <w:tc>
          <w:tcPr>
            <w:tcW w:w="1082" w:type="dxa"/>
            <w:shd w:val="clear" w:color="auto" w:fill="BFBFBF" w:themeFill="background1" w:themeFillShade="BF"/>
          </w:tcPr>
          <w:p w14:paraId="6DD2A23C" w14:textId="77777777" w:rsidR="001C4E25" w:rsidRPr="001C4E25" w:rsidRDefault="001C4E25" w:rsidP="001C4E25">
            <w:pPr>
              <w:spacing w:after="0" w:line="240" w:lineRule="auto"/>
              <w:jc w:val="center"/>
              <w:rPr>
                <w:sz w:val="20"/>
                <w:szCs w:val="20"/>
              </w:rPr>
            </w:pPr>
            <w:r w:rsidRPr="001C4E25">
              <w:rPr>
                <w:sz w:val="20"/>
                <w:szCs w:val="20"/>
              </w:rPr>
              <w:t>-10</w:t>
            </w:r>
          </w:p>
        </w:tc>
        <w:tc>
          <w:tcPr>
            <w:tcW w:w="1258" w:type="dxa"/>
            <w:shd w:val="clear" w:color="auto" w:fill="BFBFBF" w:themeFill="background1" w:themeFillShade="BF"/>
          </w:tcPr>
          <w:p w14:paraId="44A6D706" w14:textId="77777777" w:rsidR="001C4E25" w:rsidRPr="001C4E25" w:rsidRDefault="001C4E25" w:rsidP="001C4E25">
            <w:pPr>
              <w:spacing w:after="0" w:line="240" w:lineRule="auto"/>
              <w:jc w:val="center"/>
              <w:rPr>
                <w:sz w:val="20"/>
                <w:szCs w:val="20"/>
              </w:rPr>
            </w:pPr>
            <w:r w:rsidRPr="001C4E25">
              <w:rPr>
                <w:sz w:val="20"/>
                <w:szCs w:val="20"/>
              </w:rPr>
              <w:t>79%</w:t>
            </w:r>
          </w:p>
        </w:tc>
        <w:tc>
          <w:tcPr>
            <w:tcW w:w="1352" w:type="dxa"/>
            <w:shd w:val="clear" w:color="auto" w:fill="BFBFBF" w:themeFill="background1" w:themeFillShade="BF"/>
          </w:tcPr>
          <w:p w14:paraId="4F93EB81" w14:textId="77777777" w:rsidR="001C4E25" w:rsidRPr="001C4E25" w:rsidRDefault="001C4E25" w:rsidP="001C4E25">
            <w:pPr>
              <w:spacing w:after="0" w:line="240" w:lineRule="auto"/>
              <w:jc w:val="center"/>
              <w:rPr>
                <w:sz w:val="20"/>
                <w:szCs w:val="20"/>
              </w:rPr>
            </w:pPr>
            <w:r w:rsidRPr="001C4E25">
              <w:rPr>
                <w:sz w:val="20"/>
                <w:szCs w:val="20"/>
              </w:rPr>
              <w:t>11</w:t>
            </w:r>
          </w:p>
        </w:tc>
      </w:tr>
      <w:tr w:rsidR="001C4E25" w:rsidRPr="001C4E25" w14:paraId="694AB6DC" w14:textId="77777777" w:rsidTr="005072E5">
        <w:tc>
          <w:tcPr>
            <w:tcW w:w="2159" w:type="dxa"/>
          </w:tcPr>
          <w:p w14:paraId="3FDC34BF" w14:textId="77777777" w:rsidR="001C4E25" w:rsidRPr="001C4E25" w:rsidRDefault="001C4E25" w:rsidP="001C4E25">
            <w:pPr>
              <w:spacing w:after="0" w:line="240" w:lineRule="auto"/>
              <w:rPr>
                <w:sz w:val="20"/>
                <w:szCs w:val="20"/>
              </w:rPr>
            </w:pPr>
            <w:r w:rsidRPr="001C4E25">
              <w:rPr>
                <w:sz w:val="20"/>
                <w:szCs w:val="20"/>
              </w:rPr>
              <w:t>White</w:t>
            </w:r>
          </w:p>
        </w:tc>
        <w:tc>
          <w:tcPr>
            <w:tcW w:w="1169" w:type="dxa"/>
          </w:tcPr>
          <w:p w14:paraId="7DE05761" w14:textId="77777777" w:rsidR="001C4E25" w:rsidRPr="001C4E25" w:rsidRDefault="001C4E25" w:rsidP="001C4E25">
            <w:pPr>
              <w:spacing w:after="0" w:line="240" w:lineRule="auto"/>
              <w:jc w:val="center"/>
              <w:rPr>
                <w:sz w:val="20"/>
                <w:szCs w:val="20"/>
              </w:rPr>
            </w:pPr>
            <w:r w:rsidRPr="001C4E25">
              <w:rPr>
                <w:sz w:val="20"/>
                <w:szCs w:val="20"/>
              </w:rPr>
              <w:t>265</w:t>
            </w:r>
          </w:p>
        </w:tc>
        <w:tc>
          <w:tcPr>
            <w:tcW w:w="1170" w:type="dxa"/>
          </w:tcPr>
          <w:p w14:paraId="228515D5" w14:textId="77777777" w:rsidR="001C4E25" w:rsidRPr="001C4E25" w:rsidRDefault="001C4E25" w:rsidP="001C4E25">
            <w:pPr>
              <w:spacing w:after="0" w:line="240" w:lineRule="auto"/>
              <w:jc w:val="center"/>
              <w:rPr>
                <w:sz w:val="20"/>
                <w:szCs w:val="20"/>
              </w:rPr>
            </w:pPr>
            <w:r w:rsidRPr="001C4E25">
              <w:rPr>
                <w:sz w:val="20"/>
                <w:szCs w:val="20"/>
              </w:rPr>
              <w:t>94%</w:t>
            </w:r>
          </w:p>
        </w:tc>
        <w:tc>
          <w:tcPr>
            <w:tcW w:w="1170" w:type="dxa"/>
          </w:tcPr>
          <w:p w14:paraId="66A34DF0" w14:textId="77777777" w:rsidR="001C4E25" w:rsidRPr="001C4E25" w:rsidRDefault="001C4E25" w:rsidP="001C4E25">
            <w:pPr>
              <w:spacing w:after="0" w:line="240" w:lineRule="auto"/>
              <w:jc w:val="center"/>
              <w:rPr>
                <w:sz w:val="20"/>
                <w:szCs w:val="20"/>
              </w:rPr>
            </w:pPr>
            <w:r w:rsidRPr="001C4E25">
              <w:rPr>
                <w:sz w:val="20"/>
                <w:szCs w:val="20"/>
              </w:rPr>
              <w:t>91%</w:t>
            </w:r>
          </w:p>
        </w:tc>
        <w:tc>
          <w:tcPr>
            <w:tcW w:w="1082" w:type="dxa"/>
          </w:tcPr>
          <w:p w14:paraId="21F1EDEB"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tcPr>
          <w:p w14:paraId="59412244" w14:textId="77777777" w:rsidR="001C4E25" w:rsidRPr="001C4E25" w:rsidRDefault="001C4E25" w:rsidP="001C4E25">
            <w:pPr>
              <w:spacing w:after="0" w:line="240" w:lineRule="auto"/>
              <w:jc w:val="center"/>
              <w:rPr>
                <w:sz w:val="20"/>
                <w:szCs w:val="20"/>
              </w:rPr>
            </w:pPr>
            <w:r w:rsidRPr="001C4E25">
              <w:rPr>
                <w:sz w:val="20"/>
                <w:szCs w:val="20"/>
              </w:rPr>
              <w:t>85%</w:t>
            </w:r>
          </w:p>
        </w:tc>
        <w:tc>
          <w:tcPr>
            <w:tcW w:w="1352" w:type="dxa"/>
          </w:tcPr>
          <w:p w14:paraId="32CC7900" w14:textId="77777777" w:rsidR="001C4E25" w:rsidRPr="001C4E25" w:rsidRDefault="001C4E25" w:rsidP="001C4E25">
            <w:pPr>
              <w:spacing w:after="0" w:line="240" w:lineRule="auto"/>
              <w:jc w:val="center"/>
              <w:rPr>
                <w:sz w:val="20"/>
                <w:szCs w:val="20"/>
              </w:rPr>
            </w:pPr>
            <w:r w:rsidRPr="001C4E25">
              <w:rPr>
                <w:sz w:val="20"/>
                <w:szCs w:val="20"/>
              </w:rPr>
              <w:t>6</w:t>
            </w:r>
          </w:p>
        </w:tc>
      </w:tr>
      <w:tr w:rsidR="001C4E25" w:rsidRPr="001C4E25" w14:paraId="0AA2453E" w14:textId="77777777" w:rsidTr="005072E5">
        <w:tc>
          <w:tcPr>
            <w:tcW w:w="2159" w:type="dxa"/>
            <w:shd w:val="clear" w:color="auto" w:fill="BFBFBF" w:themeFill="background1" w:themeFillShade="BF"/>
          </w:tcPr>
          <w:p w14:paraId="72560929"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1169" w:type="dxa"/>
            <w:shd w:val="clear" w:color="auto" w:fill="BFBFBF" w:themeFill="background1" w:themeFillShade="BF"/>
          </w:tcPr>
          <w:p w14:paraId="69AA51AB" w14:textId="77777777" w:rsidR="001C4E25" w:rsidRPr="001C4E25" w:rsidRDefault="001C4E25" w:rsidP="001C4E25">
            <w:pPr>
              <w:spacing w:after="0" w:line="240" w:lineRule="auto"/>
              <w:jc w:val="center"/>
              <w:rPr>
                <w:sz w:val="20"/>
                <w:szCs w:val="20"/>
              </w:rPr>
            </w:pPr>
            <w:r w:rsidRPr="001C4E25">
              <w:rPr>
                <w:sz w:val="20"/>
                <w:szCs w:val="20"/>
              </w:rPr>
              <w:t>77</w:t>
            </w:r>
          </w:p>
        </w:tc>
        <w:tc>
          <w:tcPr>
            <w:tcW w:w="1170" w:type="dxa"/>
            <w:shd w:val="clear" w:color="auto" w:fill="BFBFBF" w:themeFill="background1" w:themeFillShade="BF"/>
          </w:tcPr>
          <w:p w14:paraId="460BFCFD" w14:textId="77777777" w:rsidR="001C4E25" w:rsidRPr="001C4E25" w:rsidRDefault="001C4E25" w:rsidP="001C4E25">
            <w:pPr>
              <w:spacing w:after="0" w:line="240" w:lineRule="auto"/>
              <w:jc w:val="center"/>
              <w:rPr>
                <w:sz w:val="20"/>
                <w:szCs w:val="20"/>
              </w:rPr>
            </w:pPr>
            <w:r w:rsidRPr="001C4E25">
              <w:rPr>
                <w:sz w:val="20"/>
                <w:szCs w:val="20"/>
              </w:rPr>
              <w:t>73%</w:t>
            </w:r>
          </w:p>
        </w:tc>
        <w:tc>
          <w:tcPr>
            <w:tcW w:w="1170" w:type="dxa"/>
            <w:shd w:val="clear" w:color="auto" w:fill="BFBFBF" w:themeFill="background1" w:themeFillShade="BF"/>
          </w:tcPr>
          <w:p w14:paraId="54F55704" w14:textId="77777777" w:rsidR="001C4E25" w:rsidRPr="001C4E25" w:rsidRDefault="001C4E25" w:rsidP="001C4E25">
            <w:pPr>
              <w:spacing w:after="0" w:line="240" w:lineRule="auto"/>
              <w:jc w:val="center"/>
              <w:rPr>
                <w:sz w:val="20"/>
                <w:szCs w:val="20"/>
              </w:rPr>
            </w:pPr>
            <w:r w:rsidRPr="001C4E25">
              <w:rPr>
                <w:sz w:val="20"/>
                <w:szCs w:val="20"/>
              </w:rPr>
              <w:t>60%</w:t>
            </w:r>
          </w:p>
        </w:tc>
        <w:tc>
          <w:tcPr>
            <w:tcW w:w="1082" w:type="dxa"/>
            <w:shd w:val="clear" w:color="auto" w:fill="BFBFBF" w:themeFill="background1" w:themeFillShade="BF"/>
          </w:tcPr>
          <w:p w14:paraId="63181DE0" w14:textId="77777777" w:rsidR="001C4E25" w:rsidRPr="001C4E25" w:rsidRDefault="001C4E25" w:rsidP="001C4E25">
            <w:pPr>
              <w:spacing w:after="0" w:line="240" w:lineRule="auto"/>
              <w:jc w:val="center"/>
              <w:rPr>
                <w:sz w:val="20"/>
                <w:szCs w:val="20"/>
              </w:rPr>
            </w:pPr>
            <w:r w:rsidRPr="001C4E25">
              <w:rPr>
                <w:sz w:val="20"/>
                <w:szCs w:val="20"/>
              </w:rPr>
              <w:t>-13</w:t>
            </w:r>
          </w:p>
        </w:tc>
        <w:tc>
          <w:tcPr>
            <w:tcW w:w="1258" w:type="dxa"/>
            <w:shd w:val="clear" w:color="auto" w:fill="BFBFBF" w:themeFill="background1" w:themeFillShade="BF"/>
          </w:tcPr>
          <w:p w14:paraId="2F3F0A05" w14:textId="77777777" w:rsidR="001C4E25" w:rsidRPr="001C4E25" w:rsidRDefault="001C4E25" w:rsidP="001C4E25">
            <w:pPr>
              <w:spacing w:after="0" w:line="240" w:lineRule="auto"/>
              <w:jc w:val="center"/>
              <w:rPr>
                <w:sz w:val="20"/>
                <w:szCs w:val="20"/>
              </w:rPr>
            </w:pPr>
            <w:r w:rsidRPr="001C4E25">
              <w:rPr>
                <w:sz w:val="20"/>
                <w:szCs w:val="20"/>
              </w:rPr>
              <w:t>57%</w:t>
            </w:r>
          </w:p>
        </w:tc>
        <w:tc>
          <w:tcPr>
            <w:tcW w:w="1352" w:type="dxa"/>
            <w:shd w:val="clear" w:color="auto" w:fill="BFBFBF" w:themeFill="background1" w:themeFillShade="BF"/>
          </w:tcPr>
          <w:p w14:paraId="20702E05" w14:textId="77777777" w:rsidR="001C4E25" w:rsidRPr="001C4E25" w:rsidRDefault="001C4E25" w:rsidP="001C4E25">
            <w:pPr>
              <w:spacing w:after="0" w:line="240" w:lineRule="auto"/>
              <w:jc w:val="center"/>
              <w:rPr>
                <w:sz w:val="20"/>
                <w:szCs w:val="20"/>
              </w:rPr>
            </w:pPr>
            <w:r w:rsidRPr="001C4E25">
              <w:rPr>
                <w:sz w:val="20"/>
                <w:szCs w:val="20"/>
              </w:rPr>
              <w:t>3</w:t>
            </w:r>
          </w:p>
        </w:tc>
      </w:tr>
      <w:tr w:rsidR="001C4E25" w:rsidRPr="001C4E25" w14:paraId="604BD72E" w14:textId="77777777" w:rsidTr="005072E5">
        <w:tc>
          <w:tcPr>
            <w:tcW w:w="2159" w:type="dxa"/>
          </w:tcPr>
          <w:p w14:paraId="0E4723AF"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1169" w:type="dxa"/>
          </w:tcPr>
          <w:p w14:paraId="5A30A0FA" w14:textId="77777777" w:rsidR="001C4E25" w:rsidRPr="001C4E25" w:rsidRDefault="001C4E25" w:rsidP="001C4E25">
            <w:pPr>
              <w:spacing w:after="0" w:line="240" w:lineRule="auto"/>
              <w:jc w:val="center"/>
              <w:rPr>
                <w:sz w:val="20"/>
                <w:szCs w:val="20"/>
              </w:rPr>
            </w:pPr>
            <w:r w:rsidRPr="001C4E25">
              <w:rPr>
                <w:sz w:val="20"/>
                <w:szCs w:val="20"/>
              </w:rPr>
              <w:t>25</w:t>
            </w:r>
          </w:p>
        </w:tc>
        <w:tc>
          <w:tcPr>
            <w:tcW w:w="1170" w:type="dxa"/>
          </w:tcPr>
          <w:p w14:paraId="169C7DB3" w14:textId="77777777" w:rsidR="001C4E25" w:rsidRPr="001C4E25" w:rsidRDefault="001C4E25" w:rsidP="001C4E25">
            <w:pPr>
              <w:spacing w:after="0" w:line="240" w:lineRule="auto"/>
              <w:jc w:val="center"/>
              <w:rPr>
                <w:sz w:val="20"/>
                <w:szCs w:val="20"/>
              </w:rPr>
            </w:pPr>
            <w:r w:rsidRPr="001C4E25">
              <w:rPr>
                <w:sz w:val="20"/>
                <w:szCs w:val="20"/>
              </w:rPr>
              <w:t>83%</w:t>
            </w:r>
          </w:p>
        </w:tc>
        <w:tc>
          <w:tcPr>
            <w:tcW w:w="1170" w:type="dxa"/>
          </w:tcPr>
          <w:p w14:paraId="0C8EFE91" w14:textId="77777777" w:rsidR="001C4E25" w:rsidRPr="001C4E25" w:rsidRDefault="001C4E25" w:rsidP="001C4E25">
            <w:pPr>
              <w:spacing w:after="0" w:line="240" w:lineRule="auto"/>
              <w:jc w:val="center"/>
              <w:rPr>
                <w:sz w:val="20"/>
                <w:szCs w:val="20"/>
              </w:rPr>
            </w:pPr>
            <w:r w:rsidRPr="001C4E25">
              <w:rPr>
                <w:sz w:val="20"/>
                <w:szCs w:val="20"/>
              </w:rPr>
              <w:t>80%</w:t>
            </w:r>
          </w:p>
        </w:tc>
        <w:tc>
          <w:tcPr>
            <w:tcW w:w="1082" w:type="dxa"/>
          </w:tcPr>
          <w:p w14:paraId="64C8BF8A"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tcPr>
          <w:p w14:paraId="0468FA30" w14:textId="77777777" w:rsidR="001C4E25" w:rsidRPr="001C4E25" w:rsidRDefault="001C4E25" w:rsidP="001C4E25">
            <w:pPr>
              <w:spacing w:after="0" w:line="240" w:lineRule="auto"/>
              <w:jc w:val="center"/>
              <w:rPr>
                <w:sz w:val="20"/>
                <w:szCs w:val="20"/>
              </w:rPr>
            </w:pPr>
            <w:r w:rsidRPr="001C4E25">
              <w:rPr>
                <w:sz w:val="20"/>
                <w:szCs w:val="20"/>
              </w:rPr>
              <w:t>59%</w:t>
            </w:r>
          </w:p>
        </w:tc>
        <w:tc>
          <w:tcPr>
            <w:tcW w:w="1352" w:type="dxa"/>
          </w:tcPr>
          <w:p w14:paraId="4A52A9E0"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498EE3F9" w14:textId="77777777" w:rsidTr="005072E5">
        <w:tc>
          <w:tcPr>
            <w:tcW w:w="2159" w:type="dxa"/>
            <w:shd w:val="clear" w:color="auto" w:fill="BFBFBF" w:themeFill="background1" w:themeFillShade="BF"/>
          </w:tcPr>
          <w:p w14:paraId="588AF3A0"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1169" w:type="dxa"/>
            <w:shd w:val="clear" w:color="auto" w:fill="BFBFBF" w:themeFill="background1" w:themeFillShade="BF"/>
          </w:tcPr>
          <w:p w14:paraId="65B11AE3" w14:textId="77777777" w:rsidR="001C4E25" w:rsidRPr="001C4E25" w:rsidRDefault="001C4E25" w:rsidP="001C4E25">
            <w:pPr>
              <w:spacing w:after="0" w:line="240" w:lineRule="auto"/>
              <w:jc w:val="center"/>
              <w:rPr>
                <w:sz w:val="20"/>
                <w:szCs w:val="20"/>
              </w:rPr>
            </w:pPr>
            <w:r w:rsidRPr="001C4E25">
              <w:rPr>
                <w:sz w:val="20"/>
                <w:szCs w:val="20"/>
              </w:rPr>
              <w:t>49</w:t>
            </w:r>
          </w:p>
        </w:tc>
        <w:tc>
          <w:tcPr>
            <w:tcW w:w="1170" w:type="dxa"/>
            <w:shd w:val="clear" w:color="auto" w:fill="BFBFBF" w:themeFill="background1" w:themeFillShade="BF"/>
          </w:tcPr>
          <w:p w14:paraId="56616788" w14:textId="77777777" w:rsidR="001C4E25" w:rsidRPr="001C4E25" w:rsidRDefault="001C4E25" w:rsidP="001C4E25">
            <w:pPr>
              <w:spacing w:after="0" w:line="240" w:lineRule="auto"/>
              <w:jc w:val="center"/>
              <w:rPr>
                <w:sz w:val="20"/>
                <w:szCs w:val="20"/>
              </w:rPr>
            </w:pPr>
            <w:r w:rsidRPr="001C4E25">
              <w:rPr>
                <w:sz w:val="20"/>
                <w:szCs w:val="20"/>
              </w:rPr>
              <w:t>61%</w:t>
            </w:r>
          </w:p>
        </w:tc>
        <w:tc>
          <w:tcPr>
            <w:tcW w:w="1170" w:type="dxa"/>
            <w:shd w:val="clear" w:color="auto" w:fill="BFBFBF" w:themeFill="background1" w:themeFillShade="BF"/>
          </w:tcPr>
          <w:p w14:paraId="71CDA9EA" w14:textId="77777777" w:rsidR="001C4E25" w:rsidRPr="001C4E25" w:rsidRDefault="001C4E25" w:rsidP="001C4E25">
            <w:pPr>
              <w:spacing w:after="0" w:line="240" w:lineRule="auto"/>
              <w:jc w:val="center"/>
              <w:rPr>
                <w:sz w:val="20"/>
                <w:szCs w:val="20"/>
              </w:rPr>
            </w:pPr>
            <w:r w:rsidRPr="001C4E25">
              <w:rPr>
                <w:sz w:val="20"/>
                <w:szCs w:val="20"/>
              </w:rPr>
              <w:t>43%</w:t>
            </w:r>
          </w:p>
        </w:tc>
        <w:tc>
          <w:tcPr>
            <w:tcW w:w="1082" w:type="dxa"/>
            <w:shd w:val="clear" w:color="auto" w:fill="BFBFBF" w:themeFill="background1" w:themeFillShade="BF"/>
          </w:tcPr>
          <w:p w14:paraId="79FC6A38" w14:textId="77777777" w:rsidR="001C4E25" w:rsidRPr="001C4E25" w:rsidRDefault="001C4E25" w:rsidP="001C4E25">
            <w:pPr>
              <w:spacing w:after="0" w:line="240" w:lineRule="auto"/>
              <w:jc w:val="center"/>
              <w:rPr>
                <w:sz w:val="20"/>
                <w:szCs w:val="20"/>
              </w:rPr>
            </w:pPr>
            <w:r w:rsidRPr="001C4E25">
              <w:rPr>
                <w:sz w:val="20"/>
                <w:szCs w:val="20"/>
              </w:rPr>
              <w:t>-18</w:t>
            </w:r>
          </w:p>
        </w:tc>
        <w:tc>
          <w:tcPr>
            <w:tcW w:w="1258" w:type="dxa"/>
            <w:shd w:val="clear" w:color="auto" w:fill="BFBFBF" w:themeFill="background1" w:themeFillShade="BF"/>
          </w:tcPr>
          <w:p w14:paraId="6383DC0E" w14:textId="77777777" w:rsidR="001C4E25" w:rsidRPr="001C4E25" w:rsidRDefault="001C4E25" w:rsidP="001C4E25">
            <w:pPr>
              <w:spacing w:after="0" w:line="240" w:lineRule="auto"/>
              <w:jc w:val="center"/>
              <w:rPr>
                <w:sz w:val="20"/>
                <w:szCs w:val="20"/>
              </w:rPr>
            </w:pPr>
            <w:r w:rsidRPr="001C4E25">
              <w:rPr>
                <w:sz w:val="20"/>
                <w:szCs w:val="20"/>
              </w:rPr>
              <w:t>40%</w:t>
            </w:r>
          </w:p>
        </w:tc>
        <w:tc>
          <w:tcPr>
            <w:tcW w:w="1352" w:type="dxa"/>
            <w:shd w:val="clear" w:color="auto" w:fill="BFBFBF" w:themeFill="background1" w:themeFillShade="BF"/>
          </w:tcPr>
          <w:p w14:paraId="549DECB6" w14:textId="77777777" w:rsidR="001C4E25" w:rsidRPr="001C4E25" w:rsidRDefault="001C4E25" w:rsidP="001C4E25">
            <w:pPr>
              <w:spacing w:after="0" w:line="240" w:lineRule="auto"/>
              <w:jc w:val="center"/>
              <w:rPr>
                <w:sz w:val="20"/>
                <w:szCs w:val="20"/>
              </w:rPr>
            </w:pPr>
            <w:r w:rsidRPr="001C4E25">
              <w:rPr>
                <w:sz w:val="20"/>
                <w:szCs w:val="20"/>
              </w:rPr>
              <w:t>3</w:t>
            </w:r>
          </w:p>
        </w:tc>
      </w:tr>
      <w:tr w:rsidR="001C4E25" w:rsidRPr="001C4E25" w14:paraId="0C7ADDE1" w14:textId="77777777" w:rsidTr="005072E5">
        <w:tc>
          <w:tcPr>
            <w:tcW w:w="2159" w:type="dxa"/>
          </w:tcPr>
          <w:p w14:paraId="09CCA9D7" w14:textId="2440A3EF"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1169" w:type="dxa"/>
          </w:tcPr>
          <w:p w14:paraId="0B9C638B" w14:textId="77777777" w:rsidR="001C4E25" w:rsidRPr="001C4E25" w:rsidRDefault="001C4E25" w:rsidP="001C4E25">
            <w:pPr>
              <w:spacing w:after="0" w:line="240" w:lineRule="auto"/>
              <w:jc w:val="center"/>
              <w:rPr>
                <w:sz w:val="20"/>
                <w:szCs w:val="20"/>
              </w:rPr>
            </w:pPr>
            <w:r w:rsidRPr="001C4E25">
              <w:rPr>
                <w:sz w:val="20"/>
                <w:szCs w:val="20"/>
              </w:rPr>
              <w:t>19</w:t>
            </w:r>
          </w:p>
        </w:tc>
        <w:tc>
          <w:tcPr>
            <w:tcW w:w="1170" w:type="dxa"/>
          </w:tcPr>
          <w:p w14:paraId="09A37516" w14:textId="77777777" w:rsidR="001C4E25" w:rsidRPr="001C4E25" w:rsidRDefault="001C4E25" w:rsidP="001C4E25">
            <w:pPr>
              <w:spacing w:after="0" w:line="240" w:lineRule="auto"/>
              <w:jc w:val="center"/>
              <w:rPr>
                <w:sz w:val="20"/>
                <w:szCs w:val="20"/>
              </w:rPr>
            </w:pPr>
            <w:r w:rsidRPr="001C4E25">
              <w:rPr>
                <w:sz w:val="20"/>
                <w:szCs w:val="20"/>
              </w:rPr>
              <w:t>90%</w:t>
            </w:r>
          </w:p>
        </w:tc>
        <w:tc>
          <w:tcPr>
            <w:tcW w:w="1170" w:type="dxa"/>
          </w:tcPr>
          <w:p w14:paraId="5ECF7933" w14:textId="77777777" w:rsidR="001C4E25" w:rsidRPr="001C4E25" w:rsidRDefault="001C4E25" w:rsidP="001C4E25">
            <w:pPr>
              <w:spacing w:after="0" w:line="240" w:lineRule="auto"/>
              <w:jc w:val="center"/>
              <w:rPr>
                <w:sz w:val="20"/>
                <w:szCs w:val="20"/>
              </w:rPr>
            </w:pPr>
            <w:r w:rsidRPr="001C4E25">
              <w:rPr>
                <w:sz w:val="20"/>
                <w:szCs w:val="20"/>
              </w:rPr>
              <w:t>63%</w:t>
            </w:r>
          </w:p>
        </w:tc>
        <w:tc>
          <w:tcPr>
            <w:tcW w:w="1082" w:type="dxa"/>
          </w:tcPr>
          <w:p w14:paraId="586979CF" w14:textId="77777777" w:rsidR="001C4E25" w:rsidRPr="001C4E25" w:rsidRDefault="001C4E25" w:rsidP="001C4E25">
            <w:pPr>
              <w:spacing w:after="0" w:line="240" w:lineRule="auto"/>
              <w:jc w:val="center"/>
              <w:rPr>
                <w:sz w:val="20"/>
                <w:szCs w:val="20"/>
              </w:rPr>
            </w:pPr>
            <w:r w:rsidRPr="001C4E25">
              <w:rPr>
                <w:sz w:val="20"/>
                <w:szCs w:val="20"/>
              </w:rPr>
              <w:t>-27</w:t>
            </w:r>
          </w:p>
        </w:tc>
        <w:tc>
          <w:tcPr>
            <w:tcW w:w="1258" w:type="dxa"/>
          </w:tcPr>
          <w:p w14:paraId="6172E3B2" w14:textId="77777777" w:rsidR="001C4E25" w:rsidRPr="001C4E25" w:rsidRDefault="001C4E25" w:rsidP="001C4E25">
            <w:pPr>
              <w:spacing w:after="0" w:line="240" w:lineRule="auto"/>
              <w:jc w:val="center"/>
              <w:rPr>
                <w:sz w:val="20"/>
                <w:szCs w:val="20"/>
              </w:rPr>
            </w:pPr>
            <w:r w:rsidRPr="001C4E25">
              <w:rPr>
                <w:sz w:val="20"/>
                <w:szCs w:val="20"/>
              </w:rPr>
              <w:t>44%</w:t>
            </w:r>
          </w:p>
        </w:tc>
        <w:tc>
          <w:tcPr>
            <w:tcW w:w="1352" w:type="dxa"/>
          </w:tcPr>
          <w:p w14:paraId="0F961A47"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60DD6B4C" w14:textId="77777777" w:rsidTr="005072E5">
        <w:tc>
          <w:tcPr>
            <w:tcW w:w="2159" w:type="dxa"/>
            <w:shd w:val="clear" w:color="auto" w:fill="BFBFBF" w:themeFill="background1" w:themeFillShade="BF"/>
          </w:tcPr>
          <w:p w14:paraId="609EAA2C"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1169" w:type="dxa"/>
            <w:shd w:val="clear" w:color="auto" w:fill="BFBFBF" w:themeFill="background1" w:themeFillShade="BF"/>
          </w:tcPr>
          <w:p w14:paraId="41F344FB" w14:textId="77777777" w:rsidR="001C4E25" w:rsidRPr="001C4E25" w:rsidRDefault="001C4E25" w:rsidP="001C4E25">
            <w:pPr>
              <w:spacing w:after="0" w:line="240" w:lineRule="auto"/>
              <w:jc w:val="center"/>
              <w:rPr>
                <w:sz w:val="20"/>
                <w:szCs w:val="20"/>
              </w:rPr>
            </w:pPr>
            <w:r w:rsidRPr="001C4E25">
              <w:rPr>
                <w:sz w:val="20"/>
                <w:szCs w:val="20"/>
              </w:rPr>
              <w:t>343</w:t>
            </w:r>
          </w:p>
        </w:tc>
        <w:tc>
          <w:tcPr>
            <w:tcW w:w="1170" w:type="dxa"/>
            <w:shd w:val="clear" w:color="auto" w:fill="BFBFBF" w:themeFill="background1" w:themeFillShade="BF"/>
          </w:tcPr>
          <w:p w14:paraId="2CAA39B6" w14:textId="77777777" w:rsidR="001C4E25" w:rsidRPr="001C4E25" w:rsidRDefault="001C4E25" w:rsidP="001C4E25">
            <w:pPr>
              <w:spacing w:after="0" w:line="240" w:lineRule="auto"/>
              <w:jc w:val="center"/>
              <w:rPr>
                <w:sz w:val="20"/>
                <w:szCs w:val="20"/>
              </w:rPr>
            </w:pPr>
            <w:r w:rsidRPr="001C4E25">
              <w:rPr>
                <w:sz w:val="20"/>
                <w:szCs w:val="20"/>
              </w:rPr>
              <w:t>93%</w:t>
            </w:r>
          </w:p>
        </w:tc>
        <w:tc>
          <w:tcPr>
            <w:tcW w:w="1170" w:type="dxa"/>
            <w:shd w:val="clear" w:color="auto" w:fill="BFBFBF" w:themeFill="background1" w:themeFillShade="BF"/>
          </w:tcPr>
          <w:p w14:paraId="1974BD82" w14:textId="77777777" w:rsidR="001C4E25" w:rsidRPr="001C4E25" w:rsidRDefault="001C4E25" w:rsidP="001C4E25">
            <w:pPr>
              <w:spacing w:after="0" w:line="240" w:lineRule="auto"/>
              <w:jc w:val="center"/>
              <w:rPr>
                <w:sz w:val="20"/>
                <w:szCs w:val="20"/>
              </w:rPr>
            </w:pPr>
            <w:r w:rsidRPr="001C4E25">
              <w:rPr>
                <w:sz w:val="20"/>
                <w:szCs w:val="20"/>
              </w:rPr>
              <w:t>90%</w:t>
            </w:r>
          </w:p>
        </w:tc>
        <w:tc>
          <w:tcPr>
            <w:tcW w:w="1082" w:type="dxa"/>
            <w:shd w:val="clear" w:color="auto" w:fill="BFBFBF" w:themeFill="background1" w:themeFillShade="BF"/>
          </w:tcPr>
          <w:p w14:paraId="2E96D528" w14:textId="77777777" w:rsidR="001C4E25" w:rsidRPr="001C4E25" w:rsidRDefault="001C4E25" w:rsidP="001C4E25">
            <w:pPr>
              <w:spacing w:after="0" w:line="240" w:lineRule="auto"/>
              <w:jc w:val="center"/>
              <w:rPr>
                <w:sz w:val="20"/>
                <w:szCs w:val="20"/>
              </w:rPr>
            </w:pPr>
            <w:r w:rsidRPr="001C4E25">
              <w:rPr>
                <w:sz w:val="20"/>
                <w:szCs w:val="20"/>
              </w:rPr>
              <w:t>-3</w:t>
            </w:r>
          </w:p>
        </w:tc>
        <w:tc>
          <w:tcPr>
            <w:tcW w:w="1258" w:type="dxa"/>
            <w:shd w:val="clear" w:color="auto" w:fill="BFBFBF" w:themeFill="background1" w:themeFillShade="BF"/>
          </w:tcPr>
          <w:p w14:paraId="6B7C2A75" w14:textId="77777777" w:rsidR="001C4E25" w:rsidRPr="001C4E25" w:rsidRDefault="001C4E25" w:rsidP="001C4E25">
            <w:pPr>
              <w:spacing w:after="0" w:line="240" w:lineRule="auto"/>
              <w:jc w:val="center"/>
              <w:rPr>
                <w:sz w:val="20"/>
                <w:szCs w:val="20"/>
              </w:rPr>
            </w:pPr>
            <w:r w:rsidRPr="001C4E25">
              <w:rPr>
                <w:sz w:val="20"/>
                <w:szCs w:val="20"/>
              </w:rPr>
              <w:t>78%</w:t>
            </w:r>
          </w:p>
        </w:tc>
        <w:tc>
          <w:tcPr>
            <w:tcW w:w="1352" w:type="dxa"/>
            <w:shd w:val="clear" w:color="auto" w:fill="BFBFBF" w:themeFill="background1" w:themeFillShade="BF"/>
          </w:tcPr>
          <w:p w14:paraId="1575BCEC" w14:textId="77777777" w:rsidR="001C4E25" w:rsidRPr="001C4E25" w:rsidRDefault="001C4E25" w:rsidP="001C4E25">
            <w:pPr>
              <w:spacing w:after="0" w:line="240" w:lineRule="auto"/>
              <w:jc w:val="center"/>
              <w:rPr>
                <w:sz w:val="20"/>
                <w:szCs w:val="20"/>
              </w:rPr>
            </w:pPr>
            <w:r w:rsidRPr="001C4E25">
              <w:rPr>
                <w:sz w:val="20"/>
                <w:szCs w:val="20"/>
              </w:rPr>
              <w:t>12</w:t>
            </w:r>
          </w:p>
        </w:tc>
      </w:tr>
    </w:tbl>
    <w:p w14:paraId="296A19FA" w14:textId="0C7DEB6A" w:rsidR="001C4E25" w:rsidRDefault="001C4E25" w:rsidP="001C4E25">
      <w:pPr>
        <w:spacing w:after="0"/>
        <w:rPr>
          <w:rFonts w:cs="Times New Roman"/>
        </w:rPr>
      </w:pPr>
    </w:p>
    <w:p w14:paraId="55BD088A" w14:textId="43A71834" w:rsidR="00327597" w:rsidRDefault="00327597" w:rsidP="001C4E25">
      <w:pPr>
        <w:spacing w:after="0"/>
        <w:rPr>
          <w:rFonts w:cs="Times New Roman"/>
        </w:rPr>
      </w:pPr>
    </w:p>
    <w:tbl>
      <w:tblPr>
        <w:tblStyle w:val="TableGrid5"/>
        <w:tblW w:w="0" w:type="auto"/>
        <w:jc w:val="center"/>
        <w:tblLook w:val="04A0" w:firstRow="1" w:lastRow="0" w:firstColumn="1" w:lastColumn="0" w:noHBand="0" w:noVBand="1"/>
        <w:tblCaption w:val="Table 9a: Northborough Public Schools"/>
        <w:tblDescription w:val="MCAS Science Percent Scoring Proficient or Advanced in Grades 5, 8, and 10, 2015–2018"/>
      </w:tblPr>
      <w:tblGrid>
        <w:gridCol w:w="2151"/>
        <w:gridCol w:w="989"/>
        <w:gridCol w:w="990"/>
        <w:gridCol w:w="990"/>
        <w:gridCol w:w="990"/>
        <w:gridCol w:w="990"/>
        <w:gridCol w:w="1168"/>
        <w:gridCol w:w="1092"/>
      </w:tblGrid>
      <w:tr w:rsidR="001C4E25" w:rsidRPr="001C4E25" w14:paraId="756C4B27" w14:textId="77777777" w:rsidTr="00224BEC">
        <w:trPr>
          <w:jc w:val="center"/>
        </w:trPr>
        <w:tc>
          <w:tcPr>
            <w:tcW w:w="9360" w:type="dxa"/>
            <w:gridSpan w:val="8"/>
            <w:tcBorders>
              <w:top w:val="nil"/>
              <w:left w:val="nil"/>
              <w:right w:val="nil"/>
            </w:tcBorders>
          </w:tcPr>
          <w:p w14:paraId="66735DB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9a: Northborough Public Schools</w:t>
            </w:r>
          </w:p>
          <w:p w14:paraId="72DF23C6" w14:textId="5EDDBED2" w:rsidR="001C4E25" w:rsidRPr="001C4E25" w:rsidRDefault="001C4E25" w:rsidP="003B4149">
            <w:pPr>
              <w:spacing w:after="0" w:line="240" w:lineRule="auto"/>
              <w:jc w:val="center"/>
              <w:rPr>
                <w:rFonts w:cs="Times New Roman"/>
                <w:sz w:val="20"/>
                <w:szCs w:val="20"/>
              </w:rPr>
            </w:pPr>
            <w:r w:rsidRPr="001C4E25">
              <w:rPr>
                <w:rFonts w:cs="Times New Roman"/>
                <w:b/>
                <w:sz w:val="20"/>
                <w:szCs w:val="20"/>
              </w:rPr>
              <w:t>MCAS Science Percent Scoring Proficient or Advanced in Grades 5, 8, and 10, 2015</w:t>
            </w:r>
            <w:r w:rsidR="00DE6C12">
              <w:rPr>
                <w:rFonts w:cs="Times New Roman"/>
                <w:b/>
                <w:sz w:val="20"/>
                <w:szCs w:val="20"/>
              </w:rPr>
              <w:t>–</w:t>
            </w:r>
            <w:r w:rsidRPr="001C4E25">
              <w:rPr>
                <w:rFonts w:cs="Times New Roman"/>
                <w:b/>
                <w:sz w:val="20"/>
                <w:szCs w:val="20"/>
              </w:rPr>
              <w:t>2018</w:t>
            </w:r>
          </w:p>
        </w:tc>
      </w:tr>
      <w:tr w:rsidR="001C4E25" w:rsidRPr="001C4E25" w14:paraId="1D89E6DF" w14:textId="77777777" w:rsidTr="00224BEC">
        <w:trPr>
          <w:jc w:val="center"/>
        </w:trPr>
        <w:tc>
          <w:tcPr>
            <w:tcW w:w="2151" w:type="dxa"/>
            <w:shd w:val="clear" w:color="auto" w:fill="BFBFBF" w:themeFill="background1" w:themeFillShade="BF"/>
          </w:tcPr>
          <w:p w14:paraId="568C0A7B"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989" w:type="dxa"/>
            <w:shd w:val="clear" w:color="auto" w:fill="BFBFBF" w:themeFill="background1" w:themeFillShade="BF"/>
          </w:tcPr>
          <w:p w14:paraId="557AFF8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990" w:type="dxa"/>
            <w:shd w:val="clear" w:color="auto" w:fill="BFBFBF" w:themeFill="background1" w:themeFillShade="BF"/>
          </w:tcPr>
          <w:p w14:paraId="6AA8C42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2015</w:t>
            </w:r>
          </w:p>
        </w:tc>
        <w:tc>
          <w:tcPr>
            <w:tcW w:w="990" w:type="dxa"/>
            <w:shd w:val="clear" w:color="auto" w:fill="BFBFBF" w:themeFill="background1" w:themeFillShade="BF"/>
          </w:tcPr>
          <w:p w14:paraId="67796F78"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2016</w:t>
            </w:r>
          </w:p>
        </w:tc>
        <w:tc>
          <w:tcPr>
            <w:tcW w:w="990" w:type="dxa"/>
            <w:shd w:val="clear" w:color="auto" w:fill="BFBFBF" w:themeFill="background1" w:themeFillShade="BF"/>
          </w:tcPr>
          <w:p w14:paraId="38B638F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990" w:type="dxa"/>
            <w:shd w:val="clear" w:color="auto" w:fill="BFBFBF" w:themeFill="background1" w:themeFillShade="BF"/>
          </w:tcPr>
          <w:p w14:paraId="41B53F6A"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168" w:type="dxa"/>
            <w:shd w:val="clear" w:color="auto" w:fill="BFBFBF" w:themeFill="background1" w:themeFillShade="BF"/>
          </w:tcPr>
          <w:p w14:paraId="614EA8D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4-yr change</w:t>
            </w:r>
          </w:p>
        </w:tc>
        <w:tc>
          <w:tcPr>
            <w:tcW w:w="1092" w:type="dxa"/>
            <w:shd w:val="clear" w:color="auto" w:fill="BFBFBF" w:themeFill="background1" w:themeFillShade="BF"/>
          </w:tcPr>
          <w:p w14:paraId="21B0FA9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r>
      <w:tr w:rsidR="001C4E25" w:rsidRPr="001C4E25" w14:paraId="0C6D6EAB" w14:textId="77777777" w:rsidTr="00224BEC">
        <w:trPr>
          <w:jc w:val="center"/>
        </w:trPr>
        <w:tc>
          <w:tcPr>
            <w:tcW w:w="2151" w:type="dxa"/>
          </w:tcPr>
          <w:p w14:paraId="4E6AAA17"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89" w:type="dxa"/>
          </w:tcPr>
          <w:p w14:paraId="6D0C0D38" w14:textId="77777777" w:rsidR="001C4E25" w:rsidRPr="001C4E25" w:rsidRDefault="001C4E25" w:rsidP="001C4E25">
            <w:pPr>
              <w:spacing w:after="0" w:line="240" w:lineRule="auto"/>
              <w:jc w:val="center"/>
              <w:rPr>
                <w:sz w:val="20"/>
                <w:szCs w:val="20"/>
              </w:rPr>
            </w:pPr>
            <w:r w:rsidRPr="001C4E25">
              <w:rPr>
                <w:sz w:val="20"/>
                <w:szCs w:val="20"/>
              </w:rPr>
              <w:t>5</w:t>
            </w:r>
          </w:p>
        </w:tc>
        <w:tc>
          <w:tcPr>
            <w:tcW w:w="990" w:type="dxa"/>
          </w:tcPr>
          <w:p w14:paraId="02640785" w14:textId="77777777" w:rsidR="001C4E25" w:rsidRPr="001C4E25" w:rsidRDefault="001C4E25" w:rsidP="001C4E25">
            <w:pPr>
              <w:spacing w:after="0" w:line="240" w:lineRule="auto"/>
              <w:jc w:val="center"/>
              <w:rPr>
                <w:sz w:val="20"/>
                <w:szCs w:val="20"/>
              </w:rPr>
            </w:pPr>
            <w:r w:rsidRPr="001C4E25">
              <w:rPr>
                <w:sz w:val="20"/>
                <w:szCs w:val="20"/>
              </w:rPr>
              <w:t>--</w:t>
            </w:r>
          </w:p>
        </w:tc>
        <w:tc>
          <w:tcPr>
            <w:tcW w:w="990" w:type="dxa"/>
          </w:tcPr>
          <w:p w14:paraId="52813BA1" w14:textId="77777777" w:rsidR="001C4E25" w:rsidRPr="001C4E25" w:rsidRDefault="001C4E25" w:rsidP="001C4E25">
            <w:pPr>
              <w:spacing w:after="0" w:line="240" w:lineRule="auto"/>
              <w:jc w:val="center"/>
              <w:rPr>
                <w:sz w:val="20"/>
                <w:szCs w:val="20"/>
              </w:rPr>
            </w:pPr>
            <w:r w:rsidRPr="001C4E25">
              <w:rPr>
                <w:sz w:val="20"/>
                <w:szCs w:val="20"/>
              </w:rPr>
              <w:t>--</w:t>
            </w:r>
          </w:p>
        </w:tc>
        <w:tc>
          <w:tcPr>
            <w:tcW w:w="990" w:type="dxa"/>
          </w:tcPr>
          <w:p w14:paraId="42D95FD0" w14:textId="77777777" w:rsidR="001C4E25" w:rsidRPr="001C4E25" w:rsidRDefault="001C4E25" w:rsidP="001C4E25">
            <w:pPr>
              <w:spacing w:after="0" w:line="240" w:lineRule="auto"/>
              <w:jc w:val="center"/>
              <w:rPr>
                <w:sz w:val="20"/>
                <w:szCs w:val="20"/>
              </w:rPr>
            </w:pPr>
            <w:r w:rsidRPr="001C4E25">
              <w:rPr>
                <w:sz w:val="20"/>
                <w:szCs w:val="20"/>
              </w:rPr>
              <w:t>36%</w:t>
            </w:r>
          </w:p>
        </w:tc>
        <w:tc>
          <w:tcPr>
            <w:tcW w:w="990" w:type="dxa"/>
          </w:tcPr>
          <w:p w14:paraId="283D949E" w14:textId="77777777" w:rsidR="001C4E25" w:rsidRPr="001C4E25" w:rsidRDefault="001C4E25" w:rsidP="001C4E25">
            <w:pPr>
              <w:spacing w:after="0" w:line="240" w:lineRule="auto"/>
              <w:jc w:val="center"/>
              <w:rPr>
                <w:sz w:val="20"/>
                <w:szCs w:val="20"/>
              </w:rPr>
            </w:pPr>
            <w:r w:rsidRPr="001C4E25">
              <w:rPr>
                <w:sz w:val="20"/>
                <w:szCs w:val="20"/>
              </w:rPr>
              <w:t>--</w:t>
            </w:r>
          </w:p>
        </w:tc>
        <w:tc>
          <w:tcPr>
            <w:tcW w:w="1168" w:type="dxa"/>
          </w:tcPr>
          <w:p w14:paraId="5D7B3402" w14:textId="77777777" w:rsidR="001C4E25" w:rsidRPr="001C4E25" w:rsidRDefault="001C4E25" w:rsidP="001C4E25">
            <w:pPr>
              <w:spacing w:after="0" w:line="240" w:lineRule="auto"/>
              <w:jc w:val="center"/>
              <w:rPr>
                <w:sz w:val="20"/>
                <w:szCs w:val="20"/>
              </w:rPr>
            </w:pPr>
            <w:r w:rsidRPr="001C4E25">
              <w:rPr>
                <w:sz w:val="20"/>
                <w:szCs w:val="20"/>
              </w:rPr>
              <w:t>--</w:t>
            </w:r>
          </w:p>
        </w:tc>
        <w:tc>
          <w:tcPr>
            <w:tcW w:w="1092" w:type="dxa"/>
          </w:tcPr>
          <w:p w14:paraId="5A871CEC" w14:textId="77777777" w:rsidR="001C4E25" w:rsidRPr="001C4E25" w:rsidRDefault="001C4E25" w:rsidP="001C4E25">
            <w:pPr>
              <w:spacing w:after="0" w:line="240" w:lineRule="auto"/>
              <w:jc w:val="center"/>
              <w:rPr>
                <w:sz w:val="20"/>
                <w:szCs w:val="20"/>
              </w:rPr>
            </w:pPr>
            <w:r w:rsidRPr="001C4E25">
              <w:rPr>
                <w:sz w:val="20"/>
                <w:szCs w:val="20"/>
              </w:rPr>
              <w:t>30%</w:t>
            </w:r>
          </w:p>
        </w:tc>
      </w:tr>
      <w:tr w:rsidR="001C4E25" w:rsidRPr="001C4E25" w14:paraId="1E4A71D1" w14:textId="77777777" w:rsidTr="00224BEC">
        <w:trPr>
          <w:jc w:val="center"/>
        </w:trPr>
        <w:tc>
          <w:tcPr>
            <w:tcW w:w="2151" w:type="dxa"/>
            <w:shd w:val="clear" w:color="auto" w:fill="BFBFBF" w:themeFill="background1" w:themeFillShade="BF"/>
          </w:tcPr>
          <w:p w14:paraId="5D3B3CEF" w14:textId="77777777" w:rsidR="001C4E25" w:rsidRPr="001C4E25" w:rsidRDefault="001C4E25" w:rsidP="001C4E25">
            <w:pPr>
              <w:spacing w:after="0" w:line="240" w:lineRule="auto"/>
              <w:rPr>
                <w:sz w:val="20"/>
                <w:szCs w:val="20"/>
              </w:rPr>
            </w:pPr>
            <w:r w:rsidRPr="001C4E25">
              <w:rPr>
                <w:sz w:val="20"/>
                <w:szCs w:val="20"/>
              </w:rPr>
              <w:t>Asian</w:t>
            </w:r>
          </w:p>
        </w:tc>
        <w:tc>
          <w:tcPr>
            <w:tcW w:w="989" w:type="dxa"/>
            <w:shd w:val="clear" w:color="auto" w:fill="BFBFBF" w:themeFill="background1" w:themeFillShade="BF"/>
          </w:tcPr>
          <w:p w14:paraId="449D7A1C" w14:textId="77777777" w:rsidR="001C4E25" w:rsidRPr="001C4E25" w:rsidRDefault="001C4E25" w:rsidP="001C4E25">
            <w:pPr>
              <w:spacing w:after="0" w:line="240" w:lineRule="auto"/>
              <w:jc w:val="center"/>
              <w:rPr>
                <w:sz w:val="20"/>
                <w:szCs w:val="20"/>
              </w:rPr>
            </w:pPr>
            <w:r w:rsidRPr="001C4E25">
              <w:rPr>
                <w:sz w:val="20"/>
                <w:szCs w:val="20"/>
              </w:rPr>
              <w:t>51</w:t>
            </w:r>
          </w:p>
        </w:tc>
        <w:tc>
          <w:tcPr>
            <w:tcW w:w="990" w:type="dxa"/>
            <w:shd w:val="clear" w:color="auto" w:fill="BFBFBF" w:themeFill="background1" w:themeFillShade="BF"/>
          </w:tcPr>
          <w:p w14:paraId="6862637B" w14:textId="77777777" w:rsidR="001C4E25" w:rsidRPr="001C4E25" w:rsidRDefault="001C4E25" w:rsidP="001C4E25">
            <w:pPr>
              <w:spacing w:after="0" w:line="240" w:lineRule="auto"/>
              <w:jc w:val="center"/>
              <w:rPr>
                <w:sz w:val="20"/>
                <w:szCs w:val="20"/>
              </w:rPr>
            </w:pPr>
            <w:r w:rsidRPr="001C4E25">
              <w:rPr>
                <w:sz w:val="20"/>
                <w:szCs w:val="20"/>
              </w:rPr>
              <w:t>83%</w:t>
            </w:r>
          </w:p>
        </w:tc>
        <w:tc>
          <w:tcPr>
            <w:tcW w:w="990" w:type="dxa"/>
            <w:shd w:val="clear" w:color="auto" w:fill="BFBFBF" w:themeFill="background1" w:themeFillShade="BF"/>
          </w:tcPr>
          <w:p w14:paraId="218F4153" w14:textId="77777777" w:rsidR="001C4E25" w:rsidRPr="001C4E25" w:rsidRDefault="001C4E25" w:rsidP="001C4E25">
            <w:pPr>
              <w:spacing w:after="0" w:line="240" w:lineRule="auto"/>
              <w:jc w:val="center"/>
              <w:rPr>
                <w:sz w:val="20"/>
                <w:szCs w:val="20"/>
              </w:rPr>
            </w:pPr>
            <w:r w:rsidRPr="001C4E25">
              <w:rPr>
                <w:sz w:val="20"/>
                <w:szCs w:val="20"/>
              </w:rPr>
              <w:t>77%</w:t>
            </w:r>
          </w:p>
        </w:tc>
        <w:tc>
          <w:tcPr>
            <w:tcW w:w="990" w:type="dxa"/>
            <w:shd w:val="clear" w:color="auto" w:fill="BFBFBF" w:themeFill="background1" w:themeFillShade="BF"/>
          </w:tcPr>
          <w:p w14:paraId="0FC9C640" w14:textId="77777777" w:rsidR="001C4E25" w:rsidRPr="001C4E25" w:rsidRDefault="001C4E25" w:rsidP="001C4E25">
            <w:pPr>
              <w:spacing w:after="0" w:line="240" w:lineRule="auto"/>
              <w:jc w:val="center"/>
              <w:rPr>
                <w:sz w:val="20"/>
                <w:szCs w:val="20"/>
              </w:rPr>
            </w:pPr>
            <w:r w:rsidRPr="001C4E25">
              <w:rPr>
                <w:sz w:val="20"/>
                <w:szCs w:val="20"/>
              </w:rPr>
              <w:t>87%</w:t>
            </w:r>
          </w:p>
        </w:tc>
        <w:tc>
          <w:tcPr>
            <w:tcW w:w="990" w:type="dxa"/>
            <w:shd w:val="clear" w:color="auto" w:fill="BFBFBF" w:themeFill="background1" w:themeFillShade="BF"/>
          </w:tcPr>
          <w:p w14:paraId="4AC74876" w14:textId="77777777" w:rsidR="001C4E25" w:rsidRPr="001C4E25" w:rsidRDefault="001C4E25" w:rsidP="001C4E25">
            <w:pPr>
              <w:spacing w:after="0" w:line="240" w:lineRule="auto"/>
              <w:jc w:val="center"/>
              <w:rPr>
                <w:sz w:val="20"/>
                <w:szCs w:val="20"/>
              </w:rPr>
            </w:pPr>
            <w:r w:rsidRPr="001C4E25">
              <w:rPr>
                <w:sz w:val="20"/>
                <w:szCs w:val="20"/>
              </w:rPr>
              <w:t>78%</w:t>
            </w:r>
          </w:p>
        </w:tc>
        <w:tc>
          <w:tcPr>
            <w:tcW w:w="1168" w:type="dxa"/>
            <w:shd w:val="clear" w:color="auto" w:fill="BFBFBF" w:themeFill="background1" w:themeFillShade="BF"/>
          </w:tcPr>
          <w:p w14:paraId="5A33AE15" w14:textId="77777777" w:rsidR="001C4E25" w:rsidRPr="001C4E25" w:rsidRDefault="001C4E25" w:rsidP="001C4E25">
            <w:pPr>
              <w:spacing w:after="0" w:line="240" w:lineRule="auto"/>
              <w:jc w:val="center"/>
              <w:rPr>
                <w:sz w:val="20"/>
                <w:szCs w:val="20"/>
              </w:rPr>
            </w:pPr>
            <w:r w:rsidRPr="001C4E25">
              <w:rPr>
                <w:sz w:val="20"/>
                <w:szCs w:val="20"/>
              </w:rPr>
              <w:t>-5</w:t>
            </w:r>
          </w:p>
        </w:tc>
        <w:tc>
          <w:tcPr>
            <w:tcW w:w="1092" w:type="dxa"/>
            <w:shd w:val="clear" w:color="auto" w:fill="BFBFBF" w:themeFill="background1" w:themeFillShade="BF"/>
          </w:tcPr>
          <w:p w14:paraId="0BAA45F5" w14:textId="77777777" w:rsidR="001C4E25" w:rsidRPr="001C4E25" w:rsidRDefault="001C4E25" w:rsidP="001C4E25">
            <w:pPr>
              <w:spacing w:after="0" w:line="240" w:lineRule="auto"/>
              <w:jc w:val="center"/>
              <w:rPr>
                <w:sz w:val="20"/>
                <w:szCs w:val="20"/>
              </w:rPr>
            </w:pPr>
            <w:r w:rsidRPr="001C4E25">
              <w:rPr>
                <w:sz w:val="20"/>
                <w:szCs w:val="20"/>
              </w:rPr>
              <w:t>68%</w:t>
            </w:r>
          </w:p>
        </w:tc>
      </w:tr>
      <w:tr w:rsidR="001C4E25" w:rsidRPr="001C4E25" w14:paraId="7AD64D24" w14:textId="77777777" w:rsidTr="00224BEC">
        <w:trPr>
          <w:jc w:val="center"/>
        </w:trPr>
        <w:tc>
          <w:tcPr>
            <w:tcW w:w="2151" w:type="dxa"/>
          </w:tcPr>
          <w:p w14:paraId="28FD200A" w14:textId="77777777" w:rsidR="001C4E25" w:rsidRPr="001C4E25" w:rsidRDefault="001C4E25" w:rsidP="001C4E25">
            <w:pPr>
              <w:spacing w:after="0" w:line="240" w:lineRule="auto"/>
              <w:rPr>
                <w:sz w:val="20"/>
                <w:szCs w:val="20"/>
              </w:rPr>
            </w:pPr>
            <w:r w:rsidRPr="001C4E25">
              <w:rPr>
                <w:sz w:val="20"/>
                <w:szCs w:val="20"/>
              </w:rPr>
              <w:t>Hispanic or Latino</w:t>
            </w:r>
          </w:p>
        </w:tc>
        <w:tc>
          <w:tcPr>
            <w:tcW w:w="989" w:type="dxa"/>
          </w:tcPr>
          <w:p w14:paraId="11C2F38E" w14:textId="77777777" w:rsidR="001C4E25" w:rsidRPr="001C4E25" w:rsidRDefault="001C4E25" w:rsidP="001C4E25">
            <w:pPr>
              <w:spacing w:after="0" w:line="240" w:lineRule="auto"/>
              <w:jc w:val="center"/>
              <w:rPr>
                <w:sz w:val="20"/>
                <w:szCs w:val="20"/>
              </w:rPr>
            </w:pPr>
            <w:r w:rsidRPr="001C4E25">
              <w:rPr>
                <w:sz w:val="20"/>
                <w:szCs w:val="20"/>
              </w:rPr>
              <w:t>22</w:t>
            </w:r>
          </w:p>
        </w:tc>
        <w:tc>
          <w:tcPr>
            <w:tcW w:w="990" w:type="dxa"/>
          </w:tcPr>
          <w:p w14:paraId="7F0652D8" w14:textId="77777777" w:rsidR="001C4E25" w:rsidRPr="001C4E25" w:rsidRDefault="001C4E25" w:rsidP="001C4E25">
            <w:pPr>
              <w:spacing w:after="0" w:line="240" w:lineRule="auto"/>
              <w:jc w:val="center"/>
              <w:rPr>
                <w:sz w:val="20"/>
                <w:szCs w:val="20"/>
              </w:rPr>
            </w:pPr>
            <w:r w:rsidRPr="001C4E25">
              <w:rPr>
                <w:sz w:val="20"/>
                <w:szCs w:val="20"/>
              </w:rPr>
              <w:t>58%</w:t>
            </w:r>
          </w:p>
        </w:tc>
        <w:tc>
          <w:tcPr>
            <w:tcW w:w="990" w:type="dxa"/>
          </w:tcPr>
          <w:p w14:paraId="30A51484" w14:textId="77777777" w:rsidR="001C4E25" w:rsidRPr="001C4E25" w:rsidRDefault="001C4E25" w:rsidP="001C4E25">
            <w:pPr>
              <w:spacing w:after="0" w:line="240" w:lineRule="auto"/>
              <w:jc w:val="center"/>
              <w:rPr>
                <w:sz w:val="20"/>
                <w:szCs w:val="20"/>
              </w:rPr>
            </w:pPr>
            <w:r w:rsidRPr="001C4E25">
              <w:rPr>
                <w:sz w:val="20"/>
                <w:szCs w:val="20"/>
              </w:rPr>
              <w:t>54%</w:t>
            </w:r>
          </w:p>
        </w:tc>
        <w:tc>
          <w:tcPr>
            <w:tcW w:w="990" w:type="dxa"/>
          </w:tcPr>
          <w:p w14:paraId="4810E318" w14:textId="77777777" w:rsidR="001C4E25" w:rsidRPr="001C4E25" w:rsidRDefault="001C4E25" w:rsidP="001C4E25">
            <w:pPr>
              <w:spacing w:after="0" w:line="240" w:lineRule="auto"/>
              <w:jc w:val="center"/>
              <w:rPr>
                <w:sz w:val="20"/>
                <w:szCs w:val="20"/>
              </w:rPr>
            </w:pPr>
            <w:r w:rsidRPr="001C4E25">
              <w:rPr>
                <w:sz w:val="20"/>
                <w:szCs w:val="20"/>
              </w:rPr>
              <w:t>48%</w:t>
            </w:r>
          </w:p>
        </w:tc>
        <w:tc>
          <w:tcPr>
            <w:tcW w:w="990" w:type="dxa"/>
          </w:tcPr>
          <w:p w14:paraId="4AE4F313" w14:textId="77777777" w:rsidR="001C4E25" w:rsidRPr="001C4E25" w:rsidRDefault="001C4E25" w:rsidP="001C4E25">
            <w:pPr>
              <w:spacing w:after="0" w:line="240" w:lineRule="auto"/>
              <w:jc w:val="center"/>
              <w:rPr>
                <w:sz w:val="20"/>
                <w:szCs w:val="20"/>
              </w:rPr>
            </w:pPr>
            <w:r w:rsidRPr="001C4E25">
              <w:rPr>
                <w:sz w:val="20"/>
                <w:szCs w:val="20"/>
              </w:rPr>
              <w:t>45%</w:t>
            </w:r>
          </w:p>
        </w:tc>
        <w:tc>
          <w:tcPr>
            <w:tcW w:w="1168" w:type="dxa"/>
          </w:tcPr>
          <w:p w14:paraId="4C4DF432" w14:textId="77777777" w:rsidR="001C4E25" w:rsidRPr="001C4E25" w:rsidRDefault="001C4E25" w:rsidP="001C4E25">
            <w:pPr>
              <w:spacing w:after="0" w:line="240" w:lineRule="auto"/>
              <w:jc w:val="center"/>
              <w:rPr>
                <w:sz w:val="20"/>
                <w:szCs w:val="20"/>
              </w:rPr>
            </w:pPr>
            <w:r w:rsidRPr="001C4E25">
              <w:rPr>
                <w:sz w:val="20"/>
                <w:szCs w:val="20"/>
              </w:rPr>
              <w:t>-13</w:t>
            </w:r>
          </w:p>
        </w:tc>
        <w:tc>
          <w:tcPr>
            <w:tcW w:w="1092" w:type="dxa"/>
          </w:tcPr>
          <w:p w14:paraId="659E0943" w14:textId="77777777" w:rsidR="001C4E25" w:rsidRPr="001C4E25" w:rsidRDefault="001C4E25" w:rsidP="001C4E25">
            <w:pPr>
              <w:spacing w:after="0" w:line="240" w:lineRule="auto"/>
              <w:jc w:val="center"/>
              <w:rPr>
                <w:sz w:val="20"/>
                <w:szCs w:val="20"/>
              </w:rPr>
            </w:pPr>
            <w:r w:rsidRPr="001C4E25">
              <w:rPr>
                <w:sz w:val="20"/>
                <w:szCs w:val="20"/>
              </w:rPr>
              <w:t>30%</w:t>
            </w:r>
          </w:p>
        </w:tc>
      </w:tr>
      <w:tr w:rsidR="001C4E25" w:rsidRPr="001C4E25" w14:paraId="08DC7E2F" w14:textId="77777777" w:rsidTr="00224BEC">
        <w:trPr>
          <w:jc w:val="center"/>
        </w:trPr>
        <w:tc>
          <w:tcPr>
            <w:tcW w:w="2151" w:type="dxa"/>
            <w:shd w:val="clear" w:color="auto" w:fill="BFBFBF" w:themeFill="background1" w:themeFillShade="BF"/>
          </w:tcPr>
          <w:p w14:paraId="0A5A5D4F" w14:textId="77777777" w:rsidR="001C4E25" w:rsidRPr="001C4E25" w:rsidRDefault="001C4E25" w:rsidP="001C4E25">
            <w:pPr>
              <w:spacing w:after="0" w:line="240" w:lineRule="auto"/>
              <w:rPr>
                <w:sz w:val="20"/>
                <w:szCs w:val="20"/>
              </w:rPr>
            </w:pPr>
            <w:r w:rsidRPr="001C4E25">
              <w:rPr>
                <w:sz w:val="20"/>
                <w:szCs w:val="20"/>
              </w:rPr>
              <w:t>Multi-Race</w:t>
            </w:r>
          </w:p>
        </w:tc>
        <w:tc>
          <w:tcPr>
            <w:tcW w:w="989" w:type="dxa"/>
            <w:shd w:val="clear" w:color="auto" w:fill="BFBFBF" w:themeFill="background1" w:themeFillShade="BF"/>
          </w:tcPr>
          <w:p w14:paraId="47BA63A9" w14:textId="77777777" w:rsidR="001C4E25" w:rsidRPr="001C4E25" w:rsidRDefault="001C4E25" w:rsidP="001C4E25">
            <w:pPr>
              <w:spacing w:after="0" w:line="240" w:lineRule="auto"/>
              <w:jc w:val="center"/>
              <w:rPr>
                <w:sz w:val="20"/>
                <w:szCs w:val="20"/>
              </w:rPr>
            </w:pPr>
            <w:r w:rsidRPr="001C4E25">
              <w:rPr>
                <w:sz w:val="20"/>
                <w:szCs w:val="20"/>
              </w:rPr>
              <w:t>14</w:t>
            </w:r>
          </w:p>
        </w:tc>
        <w:tc>
          <w:tcPr>
            <w:tcW w:w="990" w:type="dxa"/>
            <w:shd w:val="clear" w:color="auto" w:fill="BFBFBF" w:themeFill="background1" w:themeFillShade="BF"/>
          </w:tcPr>
          <w:p w14:paraId="548E1A91" w14:textId="77777777" w:rsidR="001C4E25" w:rsidRPr="001C4E25" w:rsidRDefault="001C4E25" w:rsidP="001C4E25">
            <w:pPr>
              <w:spacing w:after="0" w:line="240" w:lineRule="auto"/>
              <w:jc w:val="center"/>
              <w:rPr>
                <w:sz w:val="20"/>
                <w:szCs w:val="20"/>
              </w:rPr>
            </w:pPr>
            <w:r w:rsidRPr="001C4E25">
              <w:rPr>
                <w:sz w:val="20"/>
                <w:szCs w:val="20"/>
              </w:rPr>
              <w:t>75%</w:t>
            </w:r>
          </w:p>
        </w:tc>
        <w:tc>
          <w:tcPr>
            <w:tcW w:w="990" w:type="dxa"/>
            <w:shd w:val="clear" w:color="auto" w:fill="BFBFBF" w:themeFill="background1" w:themeFillShade="BF"/>
          </w:tcPr>
          <w:p w14:paraId="6A9E1426" w14:textId="77777777" w:rsidR="001C4E25" w:rsidRPr="001C4E25" w:rsidRDefault="001C4E25" w:rsidP="001C4E25">
            <w:pPr>
              <w:spacing w:after="0" w:line="240" w:lineRule="auto"/>
              <w:jc w:val="center"/>
              <w:rPr>
                <w:sz w:val="20"/>
                <w:szCs w:val="20"/>
              </w:rPr>
            </w:pPr>
            <w:r w:rsidRPr="001C4E25">
              <w:rPr>
                <w:sz w:val="20"/>
                <w:szCs w:val="20"/>
              </w:rPr>
              <w:t>33%</w:t>
            </w:r>
          </w:p>
        </w:tc>
        <w:tc>
          <w:tcPr>
            <w:tcW w:w="990" w:type="dxa"/>
            <w:shd w:val="clear" w:color="auto" w:fill="BFBFBF" w:themeFill="background1" w:themeFillShade="BF"/>
          </w:tcPr>
          <w:p w14:paraId="4D77F016" w14:textId="77777777" w:rsidR="001C4E25" w:rsidRPr="001C4E25" w:rsidRDefault="001C4E25" w:rsidP="001C4E25">
            <w:pPr>
              <w:spacing w:after="0" w:line="240" w:lineRule="auto"/>
              <w:jc w:val="center"/>
              <w:rPr>
                <w:sz w:val="20"/>
                <w:szCs w:val="20"/>
              </w:rPr>
            </w:pPr>
            <w:r w:rsidRPr="001C4E25">
              <w:rPr>
                <w:sz w:val="20"/>
                <w:szCs w:val="20"/>
              </w:rPr>
              <w:t>57%</w:t>
            </w:r>
          </w:p>
        </w:tc>
        <w:tc>
          <w:tcPr>
            <w:tcW w:w="990" w:type="dxa"/>
            <w:shd w:val="clear" w:color="auto" w:fill="BFBFBF" w:themeFill="background1" w:themeFillShade="BF"/>
          </w:tcPr>
          <w:p w14:paraId="0D42669E" w14:textId="77777777" w:rsidR="001C4E25" w:rsidRPr="001C4E25" w:rsidRDefault="001C4E25" w:rsidP="001C4E25">
            <w:pPr>
              <w:spacing w:after="0" w:line="240" w:lineRule="auto"/>
              <w:jc w:val="center"/>
              <w:rPr>
                <w:sz w:val="20"/>
                <w:szCs w:val="20"/>
              </w:rPr>
            </w:pPr>
            <w:r w:rsidRPr="001C4E25">
              <w:rPr>
                <w:sz w:val="20"/>
                <w:szCs w:val="20"/>
              </w:rPr>
              <w:t>86%</w:t>
            </w:r>
          </w:p>
        </w:tc>
        <w:tc>
          <w:tcPr>
            <w:tcW w:w="1168" w:type="dxa"/>
            <w:shd w:val="clear" w:color="auto" w:fill="BFBFBF" w:themeFill="background1" w:themeFillShade="BF"/>
          </w:tcPr>
          <w:p w14:paraId="47678115" w14:textId="77777777" w:rsidR="001C4E25" w:rsidRPr="001C4E25" w:rsidRDefault="001C4E25" w:rsidP="001C4E25">
            <w:pPr>
              <w:spacing w:after="0" w:line="240" w:lineRule="auto"/>
              <w:jc w:val="center"/>
              <w:rPr>
                <w:sz w:val="20"/>
                <w:szCs w:val="20"/>
              </w:rPr>
            </w:pPr>
            <w:r w:rsidRPr="001C4E25">
              <w:rPr>
                <w:sz w:val="20"/>
                <w:szCs w:val="20"/>
              </w:rPr>
              <w:t>11</w:t>
            </w:r>
          </w:p>
        </w:tc>
        <w:tc>
          <w:tcPr>
            <w:tcW w:w="1092" w:type="dxa"/>
            <w:shd w:val="clear" w:color="auto" w:fill="BFBFBF" w:themeFill="background1" w:themeFillShade="BF"/>
          </w:tcPr>
          <w:p w14:paraId="68CFD99E" w14:textId="77777777" w:rsidR="001C4E25" w:rsidRPr="001C4E25" w:rsidRDefault="001C4E25" w:rsidP="001C4E25">
            <w:pPr>
              <w:spacing w:after="0" w:line="240" w:lineRule="auto"/>
              <w:jc w:val="center"/>
              <w:rPr>
                <w:sz w:val="20"/>
                <w:szCs w:val="20"/>
              </w:rPr>
            </w:pPr>
            <w:r w:rsidRPr="001C4E25">
              <w:rPr>
                <w:sz w:val="20"/>
                <w:szCs w:val="20"/>
              </w:rPr>
              <w:t>54%</w:t>
            </w:r>
          </w:p>
        </w:tc>
      </w:tr>
      <w:tr w:rsidR="001C4E25" w:rsidRPr="001C4E25" w14:paraId="05CB69D3" w14:textId="77777777" w:rsidTr="00224BEC">
        <w:trPr>
          <w:jc w:val="center"/>
        </w:trPr>
        <w:tc>
          <w:tcPr>
            <w:tcW w:w="2151" w:type="dxa"/>
          </w:tcPr>
          <w:p w14:paraId="0DE18740" w14:textId="77777777" w:rsidR="001C4E25" w:rsidRPr="001C4E25" w:rsidRDefault="001C4E25" w:rsidP="001C4E25">
            <w:pPr>
              <w:spacing w:after="0" w:line="240" w:lineRule="auto"/>
              <w:rPr>
                <w:sz w:val="20"/>
                <w:szCs w:val="20"/>
              </w:rPr>
            </w:pPr>
            <w:r w:rsidRPr="001C4E25">
              <w:rPr>
                <w:sz w:val="20"/>
                <w:szCs w:val="20"/>
              </w:rPr>
              <w:t>White</w:t>
            </w:r>
          </w:p>
        </w:tc>
        <w:tc>
          <w:tcPr>
            <w:tcW w:w="989" w:type="dxa"/>
          </w:tcPr>
          <w:p w14:paraId="200E623E" w14:textId="77777777" w:rsidR="001C4E25" w:rsidRPr="001C4E25" w:rsidRDefault="001C4E25" w:rsidP="001C4E25">
            <w:pPr>
              <w:spacing w:after="0" w:line="240" w:lineRule="auto"/>
              <w:jc w:val="center"/>
              <w:rPr>
                <w:sz w:val="20"/>
                <w:szCs w:val="20"/>
              </w:rPr>
            </w:pPr>
            <w:r w:rsidRPr="001C4E25">
              <w:rPr>
                <w:sz w:val="20"/>
                <w:szCs w:val="20"/>
              </w:rPr>
              <w:t>307</w:t>
            </w:r>
          </w:p>
        </w:tc>
        <w:tc>
          <w:tcPr>
            <w:tcW w:w="990" w:type="dxa"/>
          </w:tcPr>
          <w:p w14:paraId="62DB9CA5" w14:textId="77777777" w:rsidR="001C4E25" w:rsidRPr="001C4E25" w:rsidRDefault="001C4E25" w:rsidP="001C4E25">
            <w:pPr>
              <w:spacing w:after="0" w:line="240" w:lineRule="auto"/>
              <w:jc w:val="center"/>
              <w:rPr>
                <w:sz w:val="20"/>
                <w:szCs w:val="20"/>
              </w:rPr>
            </w:pPr>
            <w:r w:rsidRPr="001C4E25">
              <w:rPr>
                <w:sz w:val="20"/>
                <w:szCs w:val="20"/>
              </w:rPr>
              <w:t>68%</w:t>
            </w:r>
          </w:p>
        </w:tc>
        <w:tc>
          <w:tcPr>
            <w:tcW w:w="990" w:type="dxa"/>
          </w:tcPr>
          <w:p w14:paraId="1E1541A8" w14:textId="77777777" w:rsidR="001C4E25" w:rsidRPr="001C4E25" w:rsidRDefault="001C4E25" w:rsidP="001C4E25">
            <w:pPr>
              <w:spacing w:after="0" w:line="240" w:lineRule="auto"/>
              <w:jc w:val="center"/>
              <w:rPr>
                <w:sz w:val="20"/>
                <w:szCs w:val="20"/>
              </w:rPr>
            </w:pPr>
            <w:r w:rsidRPr="001C4E25">
              <w:rPr>
                <w:sz w:val="20"/>
                <w:szCs w:val="20"/>
              </w:rPr>
              <w:t>63%</w:t>
            </w:r>
          </w:p>
        </w:tc>
        <w:tc>
          <w:tcPr>
            <w:tcW w:w="990" w:type="dxa"/>
          </w:tcPr>
          <w:p w14:paraId="30848A19" w14:textId="77777777" w:rsidR="001C4E25" w:rsidRPr="001C4E25" w:rsidRDefault="001C4E25" w:rsidP="001C4E25">
            <w:pPr>
              <w:spacing w:after="0" w:line="240" w:lineRule="auto"/>
              <w:jc w:val="center"/>
              <w:rPr>
                <w:sz w:val="20"/>
                <w:szCs w:val="20"/>
              </w:rPr>
            </w:pPr>
            <w:r w:rsidRPr="001C4E25">
              <w:rPr>
                <w:sz w:val="20"/>
                <w:szCs w:val="20"/>
              </w:rPr>
              <w:t>63%</w:t>
            </w:r>
          </w:p>
        </w:tc>
        <w:tc>
          <w:tcPr>
            <w:tcW w:w="990" w:type="dxa"/>
          </w:tcPr>
          <w:p w14:paraId="67B2A02B" w14:textId="77777777" w:rsidR="001C4E25" w:rsidRPr="001C4E25" w:rsidRDefault="001C4E25" w:rsidP="001C4E25">
            <w:pPr>
              <w:spacing w:after="0" w:line="240" w:lineRule="auto"/>
              <w:jc w:val="center"/>
              <w:rPr>
                <w:sz w:val="20"/>
                <w:szCs w:val="20"/>
              </w:rPr>
            </w:pPr>
            <w:r w:rsidRPr="001C4E25">
              <w:rPr>
                <w:sz w:val="20"/>
                <w:szCs w:val="20"/>
              </w:rPr>
              <w:t>64%</w:t>
            </w:r>
          </w:p>
        </w:tc>
        <w:tc>
          <w:tcPr>
            <w:tcW w:w="1168" w:type="dxa"/>
          </w:tcPr>
          <w:p w14:paraId="4AB78F93" w14:textId="77777777" w:rsidR="001C4E25" w:rsidRPr="001C4E25" w:rsidRDefault="001C4E25" w:rsidP="001C4E25">
            <w:pPr>
              <w:spacing w:after="0" w:line="240" w:lineRule="auto"/>
              <w:jc w:val="center"/>
              <w:rPr>
                <w:sz w:val="20"/>
                <w:szCs w:val="20"/>
              </w:rPr>
            </w:pPr>
            <w:r w:rsidRPr="001C4E25">
              <w:rPr>
                <w:sz w:val="20"/>
                <w:szCs w:val="20"/>
              </w:rPr>
              <w:t>-4</w:t>
            </w:r>
          </w:p>
        </w:tc>
        <w:tc>
          <w:tcPr>
            <w:tcW w:w="1092" w:type="dxa"/>
          </w:tcPr>
          <w:p w14:paraId="7F0BE133" w14:textId="77777777" w:rsidR="001C4E25" w:rsidRPr="001C4E25" w:rsidRDefault="001C4E25" w:rsidP="001C4E25">
            <w:pPr>
              <w:spacing w:after="0" w:line="240" w:lineRule="auto"/>
              <w:jc w:val="center"/>
              <w:rPr>
                <w:sz w:val="20"/>
                <w:szCs w:val="20"/>
              </w:rPr>
            </w:pPr>
            <w:r w:rsidRPr="001C4E25">
              <w:rPr>
                <w:sz w:val="20"/>
                <w:szCs w:val="20"/>
              </w:rPr>
              <w:t>60%</w:t>
            </w:r>
          </w:p>
        </w:tc>
      </w:tr>
      <w:tr w:rsidR="001C4E25" w:rsidRPr="001C4E25" w14:paraId="1FD71E00" w14:textId="77777777" w:rsidTr="00224BEC">
        <w:trPr>
          <w:jc w:val="center"/>
        </w:trPr>
        <w:tc>
          <w:tcPr>
            <w:tcW w:w="2151" w:type="dxa"/>
            <w:shd w:val="clear" w:color="auto" w:fill="BFBFBF" w:themeFill="background1" w:themeFillShade="BF"/>
          </w:tcPr>
          <w:p w14:paraId="67A786B6"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989" w:type="dxa"/>
            <w:shd w:val="clear" w:color="auto" w:fill="BFBFBF" w:themeFill="background1" w:themeFillShade="BF"/>
          </w:tcPr>
          <w:p w14:paraId="20E7E3C3" w14:textId="77777777" w:rsidR="001C4E25" w:rsidRPr="001C4E25" w:rsidRDefault="001C4E25" w:rsidP="001C4E25">
            <w:pPr>
              <w:spacing w:after="0" w:line="240" w:lineRule="auto"/>
              <w:jc w:val="center"/>
              <w:rPr>
                <w:sz w:val="20"/>
                <w:szCs w:val="20"/>
              </w:rPr>
            </w:pPr>
            <w:r w:rsidRPr="001C4E25">
              <w:rPr>
                <w:sz w:val="20"/>
                <w:szCs w:val="20"/>
              </w:rPr>
              <w:t>110</w:t>
            </w:r>
          </w:p>
        </w:tc>
        <w:tc>
          <w:tcPr>
            <w:tcW w:w="990" w:type="dxa"/>
            <w:shd w:val="clear" w:color="auto" w:fill="BFBFBF" w:themeFill="background1" w:themeFillShade="BF"/>
          </w:tcPr>
          <w:p w14:paraId="7B197C0A" w14:textId="77777777" w:rsidR="001C4E25" w:rsidRPr="001C4E25" w:rsidRDefault="001C4E25" w:rsidP="001C4E25">
            <w:pPr>
              <w:spacing w:after="0" w:line="240" w:lineRule="auto"/>
              <w:jc w:val="center"/>
              <w:rPr>
                <w:sz w:val="20"/>
                <w:szCs w:val="20"/>
              </w:rPr>
            </w:pPr>
            <w:r w:rsidRPr="001C4E25">
              <w:rPr>
                <w:sz w:val="20"/>
                <w:szCs w:val="20"/>
              </w:rPr>
              <w:t>42%</w:t>
            </w:r>
          </w:p>
        </w:tc>
        <w:tc>
          <w:tcPr>
            <w:tcW w:w="990" w:type="dxa"/>
            <w:shd w:val="clear" w:color="auto" w:fill="BFBFBF" w:themeFill="background1" w:themeFillShade="BF"/>
          </w:tcPr>
          <w:p w14:paraId="1BB8816C" w14:textId="77777777" w:rsidR="001C4E25" w:rsidRPr="001C4E25" w:rsidRDefault="001C4E25" w:rsidP="001C4E25">
            <w:pPr>
              <w:spacing w:after="0" w:line="240" w:lineRule="auto"/>
              <w:jc w:val="center"/>
              <w:rPr>
                <w:sz w:val="20"/>
                <w:szCs w:val="20"/>
              </w:rPr>
            </w:pPr>
            <w:r w:rsidRPr="001C4E25">
              <w:rPr>
                <w:sz w:val="20"/>
                <w:szCs w:val="20"/>
              </w:rPr>
              <w:t>33%</w:t>
            </w:r>
          </w:p>
        </w:tc>
        <w:tc>
          <w:tcPr>
            <w:tcW w:w="990" w:type="dxa"/>
            <w:shd w:val="clear" w:color="auto" w:fill="BFBFBF" w:themeFill="background1" w:themeFillShade="BF"/>
          </w:tcPr>
          <w:p w14:paraId="1049D465" w14:textId="77777777" w:rsidR="001C4E25" w:rsidRPr="001C4E25" w:rsidRDefault="001C4E25" w:rsidP="001C4E25">
            <w:pPr>
              <w:spacing w:after="0" w:line="240" w:lineRule="auto"/>
              <w:jc w:val="center"/>
              <w:rPr>
                <w:sz w:val="20"/>
                <w:szCs w:val="20"/>
              </w:rPr>
            </w:pPr>
            <w:r w:rsidRPr="001C4E25">
              <w:rPr>
                <w:sz w:val="20"/>
                <w:szCs w:val="20"/>
              </w:rPr>
              <w:t>34%</w:t>
            </w:r>
          </w:p>
        </w:tc>
        <w:tc>
          <w:tcPr>
            <w:tcW w:w="990" w:type="dxa"/>
            <w:shd w:val="clear" w:color="auto" w:fill="BFBFBF" w:themeFill="background1" w:themeFillShade="BF"/>
          </w:tcPr>
          <w:p w14:paraId="7B65D717" w14:textId="77777777" w:rsidR="001C4E25" w:rsidRPr="001C4E25" w:rsidRDefault="001C4E25" w:rsidP="001C4E25">
            <w:pPr>
              <w:spacing w:after="0" w:line="240" w:lineRule="auto"/>
              <w:jc w:val="center"/>
              <w:rPr>
                <w:sz w:val="20"/>
                <w:szCs w:val="20"/>
              </w:rPr>
            </w:pPr>
            <w:r w:rsidRPr="001C4E25">
              <w:rPr>
                <w:sz w:val="20"/>
                <w:szCs w:val="20"/>
              </w:rPr>
              <w:t>37%</w:t>
            </w:r>
          </w:p>
        </w:tc>
        <w:tc>
          <w:tcPr>
            <w:tcW w:w="1168" w:type="dxa"/>
            <w:shd w:val="clear" w:color="auto" w:fill="BFBFBF" w:themeFill="background1" w:themeFillShade="BF"/>
          </w:tcPr>
          <w:p w14:paraId="0CF99A99" w14:textId="77777777" w:rsidR="001C4E25" w:rsidRPr="001C4E25" w:rsidRDefault="001C4E25" w:rsidP="001C4E25">
            <w:pPr>
              <w:spacing w:after="0" w:line="240" w:lineRule="auto"/>
              <w:jc w:val="center"/>
              <w:rPr>
                <w:sz w:val="20"/>
                <w:szCs w:val="20"/>
              </w:rPr>
            </w:pPr>
            <w:r w:rsidRPr="001C4E25">
              <w:rPr>
                <w:sz w:val="20"/>
                <w:szCs w:val="20"/>
              </w:rPr>
              <w:t>-5</w:t>
            </w:r>
          </w:p>
        </w:tc>
        <w:tc>
          <w:tcPr>
            <w:tcW w:w="1092" w:type="dxa"/>
            <w:shd w:val="clear" w:color="auto" w:fill="BFBFBF" w:themeFill="background1" w:themeFillShade="BF"/>
          </w:tcPr>
          <w:p w14:paraId="5EACA231" w14:textId="77777777" w:rsidR="001C4E25" w:rsidRPr="001C4E25" w:rsidRDefault="001C4E25" w:rsidP="001C4E25">
            <w:pPr>
              <w:spacing w:after="0" w:line="240" w:lineRule="auto"/>
              <w:jc w:val="center"/>
              <w:rPr>
                <w:sz w:val="20"/>
                <w:szCs w:val="20"/>
              </w:rPr>
            </w:pPr>
            <w:r w:rsidRPr="001C4E25">
              <w:rPr>
                <w:sz w:val="20"/>
                <w:szCs w:val="20"/>
              </w:rPr>
              <w:t>31%</w:t>
            </w:r>
          </w:p>
        </w:tc>
      </w:tr>
      <w:tr w:rsidR="001C4E25" w:rsidRPr="001C4E25" w14:paraId="796F143A" w14:textId="77777777" w:rsidTr="00224BEC">
        <w:trPr>
          <w:jc w:val="center"/>
        </w:trPr>
        <w:tc>
          <w:tcPr>
            <w:tcW w:w="2151" w:type="dxa"/>
            <w:shd w:val="clear" w:color="auto" w:fill="auto"/>
          </w:tcPr>
          <w:p w14:paraId="1AA6A491"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989" w:type="dxa"/>
            <w:shd w:val="clear" w:color="auto" w:fill="auto"/>
          </w:tcPr>
          <w:p w14:paraId="06041BDB" w14:textId="77777777" w:rsidR="001C4E25" w:rsidRPr="001C4E25" w:rsidRDefault="001C4E25" w:rsidP="001C4E25">
            <w:pPr>
              <w:spacing w:after="0" w:line="240" w:lineRule="auto"/>
              <w:jc w:val="center"/>
              <w:rPr>
                <w:sz w:val="20"/>
                <w:szCs w:val="20"/>
              </w:rPr>
            </w:pPr>
            <w:r w:rsidRPr="001C4E25">
              <w:rPr>
                <w:sz w:val="20"/>
                <w:szCs w:val="20"/>
              </w:rPr>
              <w:t>47</w:t>
            </w:r>
          </w:p>
        </w:tc>
        <w:tc>
          <w:tcPr>
            <w:tcW w:w="990" w:type="dxa"/>
            <w:shd w:val="clear" w:color="auto" w:fill="auto"/>
          </w:tcPr>
          <w:p w14:paraId="66AD577B" w14:textId="77777777" w:rsidR="001C4E25" w:rsidRPr="001C4E25" w:rsidRDefault="001C4E25" w:rsidP="001C4E25">
            <w:pPr>
              <w:spacing w:after="0" w:line="240" w:lineRule="auto"/>
              <w:jc w:val="center"/>
              <w:rPr>
                <w:sz w:val="20"/>
                <w:szCs w:val="20"/>
              </w:rPr>
            </w:pPr>
            <w:r w:rsidRPr="001C4E25">
              <w:rPr>
                <w:sz w:val="20"/>
                <w:szCs w:val="20"/>
              </w:rPr>
              <w:t>62%</w:t>
            </w:r>
          </w:p>
        </w:tc>
        <w:tc>
          <w:tcPr>
            <w:tcW w:w="990" w:type="dxa"/>
            <w:shd w:val="clear" w:color="auto" w:fill="auto"/>
          </w:tcPr>
          <w:p w14:paraId="2301E8FF" w14:textId="77777777" w:rsidR="001C4E25" w:rsidRPr="001C4E25" w:rsidRDefault="001C4E25" w:rsidP="001C4E25">
            <w:pPr>
              <w:spacing w:after="0" w:line="240" w:lineRule="auto"/>
              <w:jc w:val="center"/>
              <w:rPr>
                <w:sz w:val="20"/>
                <w:szCs w:val="20"/>
              </w:rPr>
            </w:pPr>
            <w:r w:rsidRPr="001C4E25">
              <w:rPr>
                <w:sz w:val="20"/>
                <w:szCs w:val="20"/>
              </w:rPr>
              <w:t>35%</w:t>
            </w:r>
          </w:p>
        </w:tc>
        <w:tc>
          <w:tcPr>
            <w:tcW w:w="990" w:type="dxa"/>
            <w:shd w:val="clear" w:color="auto" w:fill="auto"/>
          </w:tcPr>
          <w:p w14:paraId="1B5433EA" w14:textId="77777777" w:rsidR="001C4E25" w:rsidRPr="001C4E25" w:rsidRDefault="001C4E25" w:rsidP="001C4E25">
            <w:pPr>
              <w:spacing w:after="0" w:line="240" w:lineRule="auto"/>
              <w:jc w:val="center"/>
              <w:rPr>
                <w:sz w:val="20"/>
                <w:szCs w:val="20"/>
              </w:rPr>
            </w:pPr>
            <w:r w:rsidRPr="001C4E25">
              <w:rPr>
                <w:sz w:val="20"/>
                <w:szCs w:val="20"/>
              </w:rPr>
              <w:t>38%</w:t>
            </w:r>
          </w:p>
        </w:tc>
        <w:tc>
          <w:tcPr>
            <w:tcW w:w="990" w:type="dxa"/>
            <w:shd w:val="clear" w:color="auto" w:fill="auto"/>
          </w:tcPr>
          <w:p w14:paraId="0858511B" w14:textId="77777777" w:rsidR="001C4E25" w:rsidRPr="001C4E25" w:rsidRDefault="001C4E25" w:rsidP="001C4E25">
            <w:pPr>
              <w:spacing w:after="0" w:line="240" w:lineRule="auto"/>
              <w:jc w:val="center"/>
              <w:rPr>
                <w:sz w:val="20"/>
                <w:szCs w:val="20"/>
              </w:rPr>
            </w:pPr>
            <w:r w:rsidRPr="001C4E25">
              <w:rPr>
                <w:sz w:val="20"/>
                <w:szCs w:val="20"/>
              </w:rPr>
              <w:t>45%</w:t>
            </w:r>
          </w:p>
        </w:tc>
        <w:tc>
          <w:tcPr>
            <w:tcW w:w="1168" w:type="dxa"/>
            <w:shd w:val="clear" w:color="auto" w:fill="auto"/>
          </w:tcPr>
          <w:p w14:paraId="3F2C3C05" w14:textId="77777777" w:rsidR="001C4E25" w:rsidRPr="001C4E25" w:rsidRDefault="001C4E25" w:rsidP="001C4E25">
            <w:pPr>
              <w:spacing w:after="0" w:line="240" w:lineRule="auto"/>
              <w:jc w:val="center"/>
              <w:rPr>
                <w:sz w:val="20"/>
                <w:szCs w:val="20"/>
              </w:rPr>
            </w:pPr>
            <w:r w:rsidRPr="001C4E25">
              <w:rPr>
                <w:sz w:val="20"/>
                <w:szCs w:val="20"/>
              </w:rPr>
              <w:t>-17</w:t>
            </w:r>
          </w:p>
        </w:tc>
        <w:tc>
          <w:tcPr>
            <w:tcW w:w="1092" w:type="dxa"/>
            <w:shd w:val="clear" w:color="auto" w:fill="auto"/>
          </w:tcPr>
          <w:p w14:paraId="1F076309" w14:textId="77777777" w:rsidR="001C4E25" w:rsidRPr="001C4E25" w:rsidRDefault="001C4E25" w:rsidP="001C4E25">
            <w:pPr>
              <w:spacing w:after="0" w:line="240" w:lineRule="auto"/>
              <w:jc w:val="center"/>
              <w:rPr>
                <w:sz w:val="20"/>
                <w:szCs w:val="20"/>
              </w:rPr>
            </w:pPr>
            <w:r w:rsidRPr="001C4E25">
              <w:rPr>
                <w:sz w:val="20"/>
                <w:szCs w:val="20"/>
              </w:rPr>
              <w:t>32%</w:t>
            </w:r>
          </w:p>
        </w:tc>
      </w:tr>
      <w:tr w:rsidR="001C4E25" w:rsidRPr="001C4E25" w14:paraId="5AD12930" w14:textId="77777777" w:rsidTr="00224BEC">
        <w:trPr>
          <w:jc w:val="center"/>
        </w:trPr>
        <w:tc>
          <w:tcPr>
            <w:tcW w:w="2151" w:type="dxa"/>
            <w:shd w:val="clear" w:color="auto" w:fill="BFBFBF" w:themeFill="background1" w:themeFillShade="BF"/>
          </w:tcPr>
          <w:p w14:paraId="3567EB9C"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989" w:type="dxa"/>
            <w:shd w:val="clear" w:color="auto" w:fill="BFBFBF" w:themeFill="background1" w:themeFillShade="BF"/>
          </w:tcPr>
          <w:p w14:paraId="6EC680EF" w14:textId="77777777" w:rsidR="001C4E25" w:rsidRPr="001C4E25" w:rsidRDefault="001C4E25" w:rsidP="001C4E25">
            <w:pPr>
              <w:spacing w:after="0" w:line="240" w:lineRule="auto"/>
              <w:jc w:val="center"/>
              <w:rPr>
                <w:sz w:val="20"/>
                <w:szCs w:val="20"/>
              </w:rPr>
            </w:pPr>
            <w:r w:rsidRPr="001C4E25">
              <w:rPr>
                <w:sz w:val="20"/>
                <w:szCs w:val="20"/>
              </w:rPr>
              <w:t>59</w:t>
            </w:r>
          </w:p>
        </w:tc>
        <w:tc>
          <w:tcPr>
            <w:tcW w:w="990" w:type="dxa"/>
            <w:shd w:val="clear" w:color="auto" w:fill="BFBFBF" w:themeFill="background1" w:themeFillShade="BF"/>
          </w:tcPr>
          <w:p w14:paraId="504D32AE" w14:textId="77777777" w:rsidR="001C4E25" w:rsidRPr="001C4E25" w:rsidRDefault="001C4E25" w:rsidP="001C4E25">
            <w:pPr>
              <w:spacing w:after="0" w:line="240" w:lineRule="auto"/>
              <w:jc w:val="center"/>
              <w:rPr>
                <w:sz w:val="20"/>
                <w:szCs w:val="20"/>
              </w:rPr>
            </w:pPr>
            <w:r w:rsidRPr="001C4E25">
              <w:rPr>
                <w:sz w:val="20"/>
                <w:szCs w:val="20"/>
              </w:rPr>
              <w:t>20%</w:t>
            </w:r>
          </w:p>
        </w:tc>
        <w:tc>
          <w:tcPr>
            <w:tcW w:w="990" w:type="dxa"/>
            <w:shd w:val="clear" w:color="auto" w:fill="BFBFBF" w:themeFill="background1" w:themeFillShade="BF"/>
          </w:tcPr>
          <w:p w14:paraId="3C9E1FBE" w14:textId="77777777" w:rsidR="001C4E25" w:rsidRPr="001C4E25" w:rsidRDefault="001C4E25" w:rsidP="001C4E25">
            <w:pPr>
              <w:spacing w:after="0" w:line="240" w:lineRule="auto"/>
              <w:jc w:val="center"/>
              <w:rPr>
                <w:sz w:val="20"/>
                <w:szCs w:val="20"/>
              </w:rPr>
            </w:pPr>
            <w:r w:rsidRPr="001C4E25">
              <w:rPr>
                <w:sz w:val="20"/>
                <w:szCs w:val="20"/>
              </w:rPr>
              <w:t>25%</w:t>
            </w:r>
          </w:p>
        </w:tc>
        <w:tc>
          <w:tcPr>
            <w:tcW w:w="990" w:type="dxa"/>
            <w:shd w:val="clear" w:color="auto" w:fill="BFBFBF" w:themeFill="background1" w:themeFillShade="BF"/>
          </w:tcPr>
          <w:p w14:paraId="19349065" w14:textId="77777777" w:rsidR="001C4E25" w:rsidRPr="001C4E25" w:rsidRDefault="001C4E25" w:rsidP="001C4E25">
            <w:pPr>
              <w:spacing w:after="0" w:line="240" w:lineRule="auto"/>
              <w:jc w:val="center"/>
              <w:rPr>
                <w:sz w:val="20"/>
                <w:szCs w:val="20"/>
              </w:rPr>
            </w:pPr>
            <w:r w:rsidRPr="001C4E25">
              <w:rPr>
                <w:sz w:val="20"/>
                <w:szCs w:val="20"/>
              </w:rPr>
              <w:t>23%</w:t>
            </w:r>
          </w:p>
        </w:tc>
        <w:tc>
          <w:tcPr>
            <w:tcW w:w="990" w:type="dxa"/>
            <w:shd w:val="clear" w:color="auto" w:fill="BFBFBF" w:themeFill="background1" w:themeFillShade="BF"/>
          </w:tcPr>
          <w:p w14:paraId="10943A67" w14:textId="77777777" w:rsidR="001C4E25" w:rsidRPr="001C4E25" w:rsidRDefault="001C4E25" w:rsidP="001C4E25">
            <w:pPr>
              <w:spacing w:after="0" w:line="240" w:lineRule="auto"/>
              <w:jc w:val="center"/>
              <w:rPr>
                <w:sz w:val="20"/>
                <w:szCs w:val="20"/>
              </w:rPr>
            </w:pPr>
            <w:r w:rsidRPr="001C4E25">
              <w:rPr>
                <w:sz w:val="20"/>
                <w:szCs w:val="20"/>
              </w:rPr>
              <w:t>22%</w:t>
            </w:r>
          </w:p>
        </w:tc>
        <w:tc>
          <w:tcPr>
            <w:tcW w:w="1168" w:type="dxa"/>
            <w:shd w:val="clear" w:color="auto" w:fill="BFBFBF" w:themeFill="background1" w:themeFillShade="BF"/>
          </w:tcPr>
          <w:p w14:paraId="21912E61" w14:textId="77777777" w:rsidR="001C4E25" w:rsidRPr="001C4E25" w:rsidRDefault="001C4E25" w:rsidP="001C4E25">
            <w:pPr>
              <w:spacing w:after="0" w:line="240" w:lineRule="auto"/>
              <w:jc w:val="center"/>
              <w:rPr>
                <w:sz w:val="20"/>
                <w:szCs w:val="20"/>
              </w:rPr>
            </w:pPr>
            <w:r w:rsidRPr="001C4E25">
              <w:rPr>
                <w:sz w:val="20"/>
                <w:szCs w:val="20"/>
              </w:rPr>
              <w:t>2</w:t>
            </w:r>
          </w:p>
        </w:tc>
        <w:tc>
          <w:tcPr>
            <w:tcW w:w="1092" w:type="dxa"/>
            <w:shd w:val="clear" w:color="auto" w:fill="BFBFBF" w:themeFill="background1" w:themeFillShade="BF"/>
          </w:tcPr>
          <w:p w14:paraId="59ACF21D"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0303C4DA" w14:textId="77777777" w:rsidTr="00224BEC">
        <w:trPr>
          <w:jc w:val="center"/>
        </w:trPr>
        <w:tc>
          <w:tcPr>
            <w:tcW w:w="2151" w:type="dxa"/>
            <w:shd w:val="clear" w:color="auto" w:fill="auto"/>
          </w:tcPr>
          <w:p w14:paraId="2525EA6F" w14:textId="7BEE6490"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989" w:type="dxa"/>
            <w:shd w:val="clear" w:color="auto" w:fill="auto"/>
          </w:tcPr>
          <w:p w14:paraId="3A9F6F8E" w14:textId="77777777" w:rsidR="001C4E25" w:rsidRPr="001C4E25" w:rsidRDefault="001C4E25" w:rsidP="001C4E25">
            <w:pPr>
              <w:spacing w:after="0" w:line="240" w:lineRule="auto"/>
              <w:jc w:val="center"/>
              <w:rPr>
                <w:sz w:val="20"/>
                <w:szCs w:val="20"/>
              </w:rPr>
            </w:pPr>
            <w:r w:rsidRPr="001C4E25">
              <w:rPr>
                <w:sz w:val="20"/>
                <w:szCs w:val="20"/>
              </w:rPr>
              <w:t>27</w:t>
            </w:r>
          </w:p>
        </w:tc>
        <w:tc>
          <w:tcPr>
            <w:tcW w:w="990" w:type="dxa"/>
            <w:shd w:val="clear" w:color="auto" w:fill="auto"/>
          </w:tcPr>
          <w:p w14:paraId="11875C27" w14:textId="77777777" w:rsidR="001C4E25" w:rsidRPr="001C4E25" w:rsidRDefault="001C4E25" w:rsidP="001C4E25">
            <w:pPr>
              <w:spacing w:after="0" w:line="240" w:lineRule="auto"/>
              <w:jc w:val="center"/>
              <w:rPr>
                <w:sz w:val="20"/>
                <w:szCs w:val="20"/>
              </w:rPr>
            </w:pPr>
            <w:r w:rsidRPr="001C4E25">
              <w:rPr>
                <w:sz w:val="20"/>
                <w:szCs w:val="20"/>
              </w:rPr>
              <w:t>46%</w:t>
            </w:r>
          </w:p>
        </w:tc>
        <w:tc>
          <w:tcPr>
            <w:tcW w:w="990" w:type="dxa"/>
            <w:shd w:val="clear" w:color="auto" w:fill="auto"/>
          </w:tcPr>
          <w:p w14:paraId="10E6F52D" w14:textId="77777777" w:rsidR="001C4E25" w:rsidRPr="001C4E25" w:rsidRDefault="001C4E25" w:rsidP="001C4E25">
            <w:pPr>
              <w:spacing w:after="0" w:line="240" w:lineRule="auto"/>
              <w:jc w:val="center"/>
              <w:rPr>
                <w:sz w:val="20"/>
                <w:szCs w:val="20"/>
              </w:rPr>
            </w:pPr>
            <w:r w:rsidRPr="001C4E25">
              <w:rPr>
                <w:sz w:val="20"/>
                <w:szCs w:val="20"/>
              </w:rPr>
              <w:t>30%</w:t>
            </w:r>
          </w:p>
        </w:tc>
        <w:tc>
          <w:tcPr>
            <w:tcW w:w="990" w:type="dxa"/>
            <w:shd w:val="clear" w:color="auto" w:fill="auto"/>
          </w:tcPr>
          <w:p w14:paraId="07586AE3" w14:textId="77777777" w:rsidR="001C4E25" w:rsidRPr="001C4E25" w:rsidRDefault="001C4E25" w:rsidP="001C4E25">
            <w:pPr>
              <w:spacing w:after="0" w:line="240" w:lineRule="auto"/>
              <w:jc w:val="center"/>
              <w:rPr>
                <w:sz w:val="20"/>
                <w:szCs w:val="20"/>
              </w:rPr>
            </w:pPr>
            <w:r w:rsidRPr="001C4E25">
              <w:rPr>
                <w:sz w:val="20"/>
                <w:szCs w:val="20"/>
              </w:rPr>
              <w:t>39%</w:t>
            </w:r>
          </w:p>
        </w:tc>
        <w:tc>
          <w:tcPr>
            <w:tcW w:w="990" w:type="dxa"/>
            <w:shd w:val="clear" w:color="auto" w:fill="auto"/>
          </w:tcPr>
          <w:p w14:paraId="66092808" w14:textId="77777777" w:rsidR="001C4E25" w:rsidRPr="001C4E25" w:rsidRDefault="001C4E25" w:rsidP="001C4E25">
            <w:pPr>
              <w:spacing w:after="0" w:line="240" w:lineRule="auto"/>
              <w:jc w:val="center"/>
              <w:rPr>
                <w:sz w:val="20"/>
                <w:szCs w:val="20"/>
              </w:rPr>
            </w:pPr>
            <w:r w:rsidRPr="001C4E25">
              <w:rPr>
                <w:sz w:val="20"/>
                <w:szCs w:val="20"/>
              </w:rPr>
              <w:t>48%</w:t>
            </w:r>
          </w:p>
        </w:tc>
        <w:tc>
          <w:tcPr>
            <w:tcW w:w="1168" w:type="dxa"/>
            <w:shd w:val="clear" w:color="auto" w:fill="auto"/>
          </w:tcPr>
          <w:p w14:paraId="0851A323" w14:textId="77777777" w:rsidR="001C4E25" w:rsidRPr="001C4E25" w:rsidRDefault="001C4E25" w:rsidP="001C4E25">
            <w:pPr>
              <w:spacing w:after="0" w:line="240" w:lineRule="auto"/>
              <w:jc w:val="center"/>
              <w:rPr>
                <w:sz w:val="20"/>
                <w:szCs w:val="20"/>
              </w:rPr>
            </w:pPr>
            <w:r w:rsidRPr="001C4E25">
              <w:rPr>
                <w:sz w:val="20"/>
                <w:szCs w:val="20"/>
              </w:rPr>
              <w:t>2</w:t>
            </w:r>
          </w:p>
        </w:tc>
        <w:tc>
          <w:tcPr>
            <w:tcW w:w="1092" w:type="dxa"/>
            <w:shd w:val="clear" w:color="auto" w:fill="auto"/>
          </w:tcPr>
          <w:p w14:paraId="3EEC1C3A" w14:textId="77777777" w:rsidR="001C4E25" w:rsidRPr="001C4E25" w:rsidRDefault="001C4E25" w:rsidP="001C4E25">
            <w:pPr>
              <w:spacing w:after="0" w:line="240" w:lineRule="auto"/>
              <w:jc w:val="center"/>
              <w:rPr>
                <w:sz w:val="20"/>
                <w:szCs w:val="20"/>
              </w:rPr>
            </w:pPr>
            <w:r w:rsidRPr="001C4E25">
              <w:rPr>
                <w:sz w:val="20"/>
                <w:szCs w:val="20"/>
              </w:rPr>
              <w:t>20%</w:t>
            </w:r>
          </w:p>
        </w:tc>
      </w:tr>
      <w:tr w:rsidR="001C4E25" w:rsidRPr="001C4E25" w14:paraId="6EE0FC4A" w14:textId="77777777" w:rsidTr="00224BEC">
        <w:trPr>
          <w:jc w:val="center"/>
        </w:trPr>
        <w:tc>
          <w:tcPr>
            <w:tcW w:w="2151" w:type="dxa"/>
            <w:shd w:val="clear" w:color="auto" w:fill="BFBFBF" w:themeFill="background1" w:themeFillShade="BF"/>
          </w:tcPr>
          <w:p w14:paraId="42A38243"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989" w:type="dxa"/>
            <w:shd w:val="clear" w:color="auto" w:fill="BFBFBF" w:themeFill="background1" w:themeFillShade="BF"/>
          </w:tcPr>
          <w:p w14:paraId="15C91E7C" w14:textId="77777777" w:rsidR="001C4E25" w:rsidRPr="001C4E25" w:rsidRDefault="001C4E25" w:rsidP="001C4E25">
            <w:pPr>
              <w:spacing w:after="0" w:line="240" w:lineRule="auto"/>
              <w:jc w:val="center"/>
              <w:rPr>
                <w:sz w:val="20"/>
                <w:szCs w:val="20"/>
              </w:rPr>
            </w:pPr>
            <w:r w:rsidRPr="001C4E25">
              <w:rPr>
                <w:sz w:val="20"/>
                <w:szCs w:val="20"/>
              </w:rPr>
              <w:t>403</w:t>
            </w:r>
          </w:p>
        </w:tc>
        <w:tc>
          <w:tcPr>
            <w:tcW w:w="990" w:type="dxa"/>
            <w:shd w:val="clear" w:color="auto" w:fill="BFBFBF" w:themeFill="background1" w:themeFillShade="BF"/>
          </w:tcPr>
          <w:p w14:paraId="5FA332DE" w14:textId="77777777" w:rsidR="001C4E25" w:rsidRPr="001C4E25" w:rsidRDefault="001C4E25" w:rsidP="001C4E25">
            <w:pPr>
              <w:spacing w:after="0" w:line="240" w:lineRule="auto"/>
              <w:jc w:val="center"/>
              <w:rPr>
                <w:sz w:val="20"/>
                <w:szCs w:val="20"/>
              </w:rPr>
            </w:pPr>
            <w:r w:rsidRPr="001C4E25">
              <w:rPr>
                <w:sz w:val="20"/>
                <w:szCs w:val="20"/>
              </w:rPr>
              <w:t>69%</w:t>
            </w:r>
          </w:p>
        </w:tc>
        <w:tc>
          <w:tcPr>
            <w:tcW w:w="990" w:type="dxa"/>
            <w:shd w:val="clear" w:color="auto" w:fill="BFBFBF" w:themeFill="background1" w:themeFillShade="BF"/>
          </w:tcPr>
          <w:p w14:paraId="12E354DB" w14:textId="77777777" w:rsidR="001C4E25" w:rsidRPr="001C4E25" w:rsidRDefault="001C4E25" w:rsidP="001C4E25">
            <w:pPr>
              <w:spacing w:after="0" w:line="240" w:lineRule="auto"/>
              <w:jc w:val="center"/>
              <w:rPr>
                <w:sz w:val="20"/>
                <w:szCs w:val="20"/>
              </w:rPr>
            </w:pPr>
            <w:r w:rsidRPr="001C4E25">
              <w:rPr>
                <w:sz w:val="20"/>
                <w:szCs w:val="20"/>
              </w:rPr>
              <w:t>62%</w:t>
            </w:r>
          </w:p>
        </w:tc>
        <w:tc>
          <w:tcPr>
            <w:tcW w:w="990" w:type="dxa"/>
            <w:shd w:val="clear" w:color="auto" w:fill="BFBFBF" w:themeFill="background1" w:themeFillShade="BF"/>
          </w:tcPr>
          <w:p w14:paraId="363AFFBF" w14:textId="77777777" w:rsidR="001C4E25" w:rsidRPr="001C4E25" w:rsidRDefault="001C4E25" w:rsidP="001C4E25">
            <w:pPr>
              <w:spacing w:after="0" w:line="240" w:lineRule="auto"/>
              <w:jc w:val="center"/>
              <w:rPr>
                <w:sz w:val="20"/>
                <w:szCs w:val="20"/>
              </w:rPr>
            </w:pPr>
            <w:r w:rsidRPr="001C4E25">
              <w:rPr>
                <w:sz w:val="20"/>
                <w:szCs w:val="20"/>
              </w:rPr>
              <w:t>63%</w:t>
            </w:r>
          </w:p>
        </w:tc>
        <w:tc>
          <w:tcPr>
            <w:tcW w:w="990" w:type="dxa"/>
            <w:shd w:val="clear" w:color="auto" w:fill="BFBFBF" w:themeFill="background1" w:themeFillShade="BF"/>
          </w:tcPr>
          <w:p w14:paraId="1071FFFB" w14:textId="77777777" w:rsidR="001C4E25" w:rsidRPr="001C4E25" w:rsidRDefault="001C4E25" w:rsidP="001C4E25">
            <w:pPr>
              <w:spacing w:after="0" w:line="240" w:lineRule="auto"/>
              <w:jc w:val="center"/>
              <w:rPr>
                <w:sz w:val="20"/>
                <w:szCs w:val="20"/>
              </w:rPr>
            </w:pPr>
            <w:r w:rsidRPr="001C4E25">
              <w:rPr>
                <w:sz w:val="20"/>
                <w:szCs w:val="20"/>
              </w:rPr>
              <w:t>65%</w:t>
            </w:r>
          </w:p>
        </w:tc>
        <w:tc>
          <w:tcPr>
            <w:tcW w:w="1168" w:type="dxa"/>
            <w:shd w:val="clear" w:color="auto" w:fill="BFBFBF" w:themeFill="background1" w:themeFillShade="BF"/>
          </w:tcPr>
          <w:p w14:paraId="0075FF81" w14:textId="77777777" w:rsidR="001C4E25" w:rsidRPr="001C4E25" w:rsidRDefault="001C4E25" w:rsidP="001C4E25">
            <w:pPr>
              <w:spacing w:after="0" w:line="240" w:lineRule="auto"/>
              <w:jc w:val="center"/>
              <w:rPr>
                <w:sz w:val="20"/>
                <w:szCs w:val="20"/>
              </w:rPr>
            </w:pPr>
            <w:r w:rsidRPr="001C4E25">
              <w:rPr>
                <w:sz w:val="20"/>
                <w:szCs w:val="20"/>
              </w:rPr>
              <w:t>-4</w:t>
            </w:r>
          </w:p>
        </w:tc>
        <w:tc>
          <w:tcPr>
            <w:tcW w:w="1092" w:type="dxa"/>
            <w:shd w:val="clear" w:color="auto" w:fill="BFBFBF" w:themeFill="background1" w:themeFillShade="BF"/>
          </w:tcPr>
          <w:p w14:paraId="49D797A2" w14:textId="77777777" w:rsidR="001C4E25" w:rsidRPr="001C4E25" w:rsidRDefault="001C4E25" w:rsidP="001C4E25">
            <w:pPr>
              <w:spacing w:after="0" w:line="240" w:lineRule="auto"/>
              <w:jc w:val="center"/>
              <w:rPr>
                <w:sz w:val="20"/>
                <w:szCs w:val="20"/>
              </w:rPr>
            </w:pPr>
            <w:r w:rsidRPr="001C4E25">
              <w:rPr>
                <w:sz w:val="20"/>
                <w:szCs w:val="20"/>
              </w:rPr>
              <w:t>53%</w:t>
            </w:r>
          </w:p>
        </w:tc>
      </w:tr>
    </w:tbl>
    <w:p w14:paraId="483B9167" w14:textId="32BB84FF" w:rsidR="001C4E25" w:rsidRDefault="001C4E25" w:rsidP="001C4E25">
      <w:pPr>
        <w:spacing w:after="0"/>
        <w:rPr>
          <w:rFonts w:cs="Times New Roman"/>
        </w:rPr>
      </w:pPr>
    </w:p>
    <w:p w14:paraId="5EEA079F" w14:textId="40114042" w:rsidR="00327597" w:rsidRDefault="00327597" w:rsidP="001C4E25">
      <w:pPr>
        <w:spacing w:after="0"/>
        <w:rPr>
          <w:rFonts w:cs="Times New Roman"/>
        </w:rPr>
      </w:pPr>
    </w:p>
    <w:p w14:paraId="70DAF75E" w14:textId="42AFB334" w:rsidR="0041277F" w:rsidRDefault="0041277F" w:rsidP="001C4E25">
      <w:pPr>
        <w:spacing w:after="0"/>
        <w:rPr>
          <w:rFonts w:cs="Times New Roman"/>
        </w:rPr>
      </w:pPr>
    </w:p>
    <w:p w14:paraId="697ABB50" w14:textId="5DA993DE" w:rsidR="0041277F" w:rsidRDefault="0041277F" w:rsidP="001C4E25">
      <w:pPr>
        <w:spacing w:after="0"/>
        <w:rPr>
          <w:rFonts w:cs="Times New Roman"/>
        </w:rPr>
      </w:pPr>
    </w:p>
    <w:p w14:paraId="4D9A9227" w14:textId="77777777" w:rsidR="0041277F" w:rsidRPr="001C4E25" w:rsidRDefault="0041277F" w:rsidP="001C4E25">
      <w:pPr>
        <w:spacing w:after="0"/>
        <w:rPr>
          <w:rFonts w:cs="Times New Roman"/>
        </w:rPr>
      </w:pPr>
    </w:p>
    <w:tbl>
      <w:tblPr>
        <w:tblStyle w:val="TableGrid5"/>
        <w:tblW w:w="0" w:type="auto"/>
        <w:jc w:val="center"/>
        <w:tblLook w:val="04A0" w:firstRow="1" w:lastRow="0" w:firstColumn="1" w:lastColumn="0" w:noHBand="0" w:noVBand="1"/>
        <w:tblCaption w:val="Table 9b: Southborough Public Schools"/>
        <w:tblDescription w:val="MCAS Science Percent Scoring Proficient or Advanced in Grades 5, 8, and 10, 2015–2018"/>
      </w:tblPr>
      <w:tblGrid>
        <w:gridCol w:w="2151"/>
        <w:gridCol w:w="989"/>
        <w:gridCol w:w="990"/>
        <w:gridCol w:w="990"/>
        <w:gridCol w:w="990"/>
        <w:gridCol w:w="990"/>
        <w:gridCol w:w="1168"/>
        <w:gridCol w:w="1092"/>
      </w:tblGrid>
      <w:tr w:rsidR="001C4E25" w:rsidRPr="001C4E25" w14:paraId="2DCF1512" w14:textId="77777777" w:rsidTr="00DD58FB">
        <w:trPr>
          <w:jc w:val="center"/>
        </w:trPr>
        <w:tc>
          <w:tcPr>
            <w:tcW w:w="9360" w:type="dxa"/>
            <w:gridSpan w:val="8"/>
            <w:tcBorders>
              <w:top w:val="nil"/>
              <w:left w:val="nil"/>
              <w:right w:val="nil"/>
            </w:tcBorders>
          </w:tcPr>
          <w:p w14:paraId="3045F34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lastRenderedPageBreak/>
              <w:t>Table 9b: Southborough Public Schools</w:t>
            </w:r>
          </w:p>
          <w:p w14:paraId="069218D3" w14:textId="0394E632" w:rsidR="001C4E25" w:rsidRPr="001C4E25" w:rsidRDefault="001C4E25" w:rsidP="003B4149">
            <w:pPr>
              <w:spacing w:after="0" w:line="240" w:lineRule="auto"/>
              <w:jc w:val="center"/>
              <w:rPr>
                <w:rFonts w:cs="Times New Roman"/>
                <w:sz w:val="20"/>
                <w:szCs w:val="20"/>
              </w:rPr>
            </w:pPr>
            <w:r w:rsidRPr="001C4E25">
              <w:rPr>
                <w:rFonts w:cs="Times New Roman"/>
                <w:b/>
                <w:sz w:val="20"/>
                <w:szCs w:val="20"/>
              </w:rPr>
              <w:t>MCAS Science Percent Scoring Proficient or Advanced in Grades 5, 8, and 10, 2015</w:t>
            </w:r>
            <w:r w:rsidR="00DE6C12">
              <w:rPr>
                <w:rFonts w:cs="Times New Roman"/>
                <w:b/>
                <w:sz w:val="20"/>
                <w:szCs w:val="20"/>
              </w:rPr>
              <w:t>–</w:t>
            </w:r>
            <w:r w:rsidRPr="001C4E25">
              <w:rPr>
                <w:rFonts w:cs="Times New Roman"/>
                <w:b/>
                <w:sz w:val="20"/>
                <w:szCs w:val="20"/>
              </w:rPr>
              <w:t>2018</w:t>
            </w:r>
          </w:p>
        </w:tc>
      </w:tr>
      <w:tr w:rsidR="001C4E25" w:rsidRPr="001C4E25" w14:paraId="49D43C5A" w14:textId="77777777" w:rsidTr="00DD58FB">
        <w:trPr>
          <w:jc w:val="center"/>
        </w:trPr>
        <w:tc>
          <w:tcPr>
            <w:tcW w:w="2151" w:type="dxa"/>
            <w:shd w:val="clear" w:color="auto" w:fill="BFBFBF" w:themeFill="background1" w:themeFillShade="BF"/>
          </w:tcPr>
          <w:p w14:paraId="7C6812C6" w14:textId="77777777" w:rsidR="001C4E25" w:rsidRPr="001C4E25" w:rsidRDefault="001C4E25" w:rsidP="005B6988">
            <w:pPr>
              <w:spacing w:after="0" w:line="240" w:lineRule="auto"/>
              <w:rPr>
                <w:rFonts w:cs="Times New Roman"/>
                <w:b/>
                <w:sz w:val="20"/>
                <w:szCs w:val="20"/>
              </w:rPr>
            </w:pPr>
            <w:r w:rsidRPr="001C4E25">
              <w:rPr>
                <w:rFonts w:cs="Times New Roman"/>
                <w:b/>
                <w:sz w:val="20"/>
                <w:szCs w:val="20"/>
              </w:rPr>
              <w:t>Group</w:t>
            </w:r>
          </w:p>
        </w:tc>
        <w:tc>
          <w:tcPr>
            <w:tcW w:w="989" w:type="dxa"/>
            <w:shd w:val="clear" w:color="auto" w:fill="BFBFBF" w:themeFill="background1" w:themeFillShade="BF"/>
          </w:tcPr>
          <w:p w14:paraId="3FA541D2"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990" w:type="dxa"/>
            <w:shd w:val="clear" w:color="auto" w:fill="BFBFBF" w:themeFill="background1" w:themeFillShade="BF"/>
          </w:tcPr>
          <w:p w14:paraId="41DAF3E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2015</w:t>
            </w:r>
          </w:p>
        </w:tc>
        <w:tc>
          <w:tcPr>
            <w:tcW w:w="990" w:type="dxa"/>
            <w:shd w:val="clear" w:color="auto" w:fill="BFBFBF" w:themeFill="background1" w:themeFillShade="BF"/>
          </w:tcPr>
          <w:p w14:paraId="07CC8E6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2016</w:t>
            </w:r>
          </w:p>
        </w:tc>
        <w:tc>
          <w:tcPr>
            <w:tcW w:w="990" w:type="dxa"/>
            <w:shd w:val="clear" w:color="auto" w:fill="BFBFBF" w:themeFill="background1" w:themeFillShade="BF"/>
          </w:tcPr>
          <w:p w14:paraId="4D7F23C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990" w:type="dxa"/>
            <w:shd w:val="clear" w:color="auto" w:fill="BFBFBF" w:themeFill="background1" w:themeFillShade="BF"/>
          </w:tcPr>
          <w:p w14:paraId="218CBC3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168" w:type="dxa"/>
            <w:shd w:val="clear" w:color="auto" w:fill="BFBFBF" w:themeFill="background1" w:themeFillShade="BF"/>
          </w:tcPr>
          <w:p w14:paraId="2F1DA742" w14:textId="781B3C76" w:rsidR="001C4E25" w:rsidRPr="001C4E25" w:rsidRDefault="001C4E25" w:rsidP="00AC691E">
            <w:pPr>
              <w:spacing w:after="0" w:line="240" w:lineRule="auto"/>
              <w:jc w:val="center"/>
              <w:rPr>
                <w:rFonts w:cs="Times New Roman"/>
                <w:b/>
                <w:sz w:val="20"/>
                <w:szCs w:val="20"/>
              </w:rPr>
            </w:pPr>
            <w:r w:rsidRPr="001C4E25">
              <w:rPr>
                <w:rFonts w:cs="Times New Roman"/>
                <w:b/>
                <w:sz w:val="20"/>
                <w:szCs w:val="20"/>
              </w:rPr>
              <w:t xml:space="preserve">4-yr </w:t>
            </w:r>
            <w:r w:rsidR="00AC691E">
              <w:rPr>
                <w:rFonts w:cs="Times New Roman"/>
                <w:b/>
                <w:sz w:val="20"/>
                <w:szCs w:val="20"/>
              </w:rPr>
              <w:t>C</w:t>
            </w:r>
            <w:r w:rsidRPr="001C4E25">
              <w:rPr>
                <w:rFonts w:cs="Times New Roman"/>
                <w:b/>
                <w:sz w:val="20"/>
                <w:szCs w:val="20"/>
              </w:rPr>
              <w:t>hange</w:t>
            </w:r>
          </w:p>
        </w:tc>
        <w:tc>
          <w:tcPr>
            <w:tcW w:w="1092" w:type="dxa"/>
            <w:shd w:val="clear" w:color="auto" w:fill="BFBFBF" w:themeFill="background1" w:themeFillShade="BF"/>
          </w:tcPr>
          <w:p w14:paraId="1FA64C92"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r>
      <w:tr w:rsidR="001C4E25" w:rsidRPr="001C4E25" w14:paraId="30F15866" w14:textId="77777777" w:rsidTr="00DD58FB">
        <w:trPr>
          <w:jc w:val="center"/>
        </w:trPr>
        <w:tc>
          <w:tcPr>
            <w:tcW w:w="2151" w:type="dxa"/>
          </w:tcPr>
          <w:p w14:paraId="6E1C3530"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89" w:type="dxa"/>
          </w:tcPr>
          <w:p w14:paraId="4B31733D" w14:textId="77777777" w:rsidR="001C4E25" w:rsidRPr="001C4E25" w:rsidRDefault="001C4E25" w:rsidP="001C4E25">
            <w:pPr>
              <w:spacing w:after="0" w:line="240" w:lineRule="auto"/>
              <w:jc w:val="center"/>
              <w:rPr>
                <w:sz w:val="20"/>
                <w:szCs w:val="20"/>
              </w:rPr>
            </w:pPr>
            <w:r w:rsidRPr="001C4E25">
              <w:rPr>
                <w:sz w:val="20"/>
                <w:szCs w:val="20"/>
              </w:rPr>
              <w:t>2</w:t>
            </w:r>
          </w:p>
        </w:tc>
        <w:tc>
          <w:tcPr>
            <w:tcW w:w="990" w:type="dxa"/>
          </w:tcPr>
          <w:p w14:paraId="431ECE4A" w14:textId="77777777" w:rsidR="001C4E25" w:rsidRPr="001C4E25" w:rsidRDefault="001C4E25" w:rsidP="001C4E25">
            <w:pPr>
              <w:spacing w:after="0" w:line="240" w:lineRule="auto"/>
              <w:jc w:val="center"/>
              <w:rPr>
                <w:sz w:val="20"/>
                <w:szCs w:val="20"/>
              </w:rPr>
            </w:pPr>
            <w:r w:rsidRPr="001C4E25">
              <w:rPr>
                <w:sz w:val="20"/>
                <w:szCs w:val="20"/>
              </w:rPr>
              <w:t>--</w:t>
            </w:r>
          </w:p>
        </w:tc>
        <w:tc>
          <w:tcPr>
            <w:tcW w:w="990" w:type="dxa"/>
          </w:tcPr>
          <w:p w14:paraId="0FDCD2A4" w14:textId="77777777" w:rsidR="001C4E25" w:rsidRPr="001C4E25" w:rsidRDefault="001C4E25" w:rsidP="001C4E25">
            <w:pPr>
              <w:spacing w:after="0" w:line="240" w:lineRule="auto"/>
              <w:jc w:val="center"/>
              <w:rPr>
                <w:sz w:val="20"/>
                <w:szCs w:val="20"/>
              </w:rPr>
            </w:pPr>
            <w:r w:rsidRPr="001C4E25">
              <w:rPr>
                <w:sz w:val="20"/>
                <w:szCs w:val="20"/>
              </w:rPr>
              <w:t>--</w:t>
            </w:r>
          </w:p>
        </w:tc>
        <w:tc>
          <w:tcPr>
            <w:tcW w:w="990" w:type="dxa"/>
          </w:tcPr>
          <w:p w14:paraId="25898451" w14:textId="77777777" w:rsidR="001C4E25" w:rsidRPr="001C4E25" w:rsidRDefault="001C4E25" w:rsidP="001C4E25">
            <w:pPr>
              <w:spacing w:after="0" w:line="240" w:lineRule="auto"/>
              <w:jc w:val="center"/>
              <w:rPr>
                <w:sz w:val="20"/>
                <w:szCs w:val="20"/>
              </w:rPr>
            </w:pPr>
            <w:r w:rsidRPr="001C4E25">
              <w:rPr>
                <w:sz w:val="20"/>
                <w:szCs w:val="20"/>
              </w:rPr>
              <w:t>--</w:t>
            </w:r>
          </w:p>
        </w:tc>
        <w:tc>
          <w:tcPr>
            <w:tcW w:w="990" w:type="dxa"/>
          </w:tcPr>
          <w:p w14:paraId="27A5EDBF" w14:textId="77777777" w:rsidR="001C4E25" w:rsidRPr="001C4E25" w:rsidRDefault="001C4E25" w:rsidP="001C4E25">
            <w:pPr>
              <w:spacing w:after="0" w:line="240" w:lineRule="auto"/>
              <w:jc w:val="center"/>
              <w:rPr>
                <w:sz w:val="20"/>
                <w:szCs w:val="20"/>
              </w:rPr>
            </w:pPr>
            <w:r w:rsidRPr="001C4E25">
              <w:rPr>
                <w:sz w:val="20"/>
                <w:szCs w:val="20"/>
              </w:rPr>
              <w:t>--</w:t>
            </w:r>
          </w:p>
        </w:tc>
        <w:tc>
          <w:tcPr>
            <w:tcW w:w="1168" w:type="dxa"/>
          </w:tcPr>
          <w:p w14:paraId="239E7575" w14:textId="77777777" w:rsidR="001C4E25" w:rsidRPr="001C4E25" w:rsidRDefault="001C4E25" w:rsidP="001C4E25">
            <w:pPr>
              <w:spacing w:after="0" w:line="240" w:lineRule="auto"/>
              <w:jc w:val="center"/>
              <w:rPr>
                <w:sz w:val="20"/>
                <w:szCs w:val="20"/>
              </w:rPr>
            </w:pPr>
            <w:r w:rsidRPr="001C4E25">
              <w:rPr>
                <w:sz w:val="20"/>
                <w:szCs w:val="20"/>
              </w:rPr>
              <w:t>--</w:t>
            </w:r>
          </w:p>
        </w:tc>
        <w:tc>
          <w:tcPr>
            <w:tcW w:w="1092" w:type="dxa"/>
          </w:tcPr>
          <w:p w14:paraId="110CBE68" w14:textId="77777777" w:rsidR="001C4E25" w:rsidRPr="001C4E25" w:rsidRDefault="001C4E25" w:rsidP="001C4E25">
            <w:pPr>
              <w:spacing w:after="0" w:line="240" w:lineRule="auto"/>
              <w:jc w:val="center"/>
              <w:rPr>
                <w:sz w:val="20"/>
                <w:szCs w:val="20"/>
              </w:rPr>
            </w:pPr>
            <w:r w:rsidRPr="001C4E25">
              <w:rPr>
                <w:sz w:val="20"/>
                <w:szCs w:val="20"/>
              </w:rPr>
              <w:t>30%</w:t>
            </w:r>
          </w:p>
        </w:tc>
      </w:tr>
      <w:tr w:rsidR="001C4E25" w:rsidRPr="001C4E25" w14:paraId="7D1C69A4" w14:textId="77777777" w:rsidTr="00DD58FB">
        <w:trPr>
          <w:jc w:val="center"/>
        </w:trPr>
        <w:tc>
          <w:tcPr>
            <w:tcW w:w="2151" w:type="dxa"/>
            <w:shd w:val="clear" w:color="auto" w:fill="BFBFBF" w:themeFill="background1" w:themeFillShade="BF"/>
          </w:tcPr>
          <w:p w14:paraId="35D918DF" w14:textId="77777777" w:rsidR="001C4E25" w:rsidRPr="001C4E25" w:rsidRDefault="001C4E25" w:rsidP="001C4E25">
            <w:pPr>
              <w:spacing w:after="0" w:line="240" w:lineRule="auto"/>
              <w:rPr>
                <w:sz w:val="20"/>
                <w:szCs w:val="20"/>
              </w:rPr>
            </w:pPr>
            <w:r w:rsidRPr="001C4E25">
              <w:rPr>
                <w:sz w:val="20"/>
                <w:szCs w:val="20"/>
              </w:rPr>
              <w:t>Asian</w:t>
            </w:r>
          </w:p>
        </w:tc>
        <w:tc>
          <w:tcPr>
            <w:tcW w:w="989" w:type="dxa"/>
            <w:shd w:val="clear" w:color="auto" w:fill="BFBFBF" w:themeFill="background1" w:themeFillShade="BF"/>
          </w:tcPr>
          <w:p w14:paraId="649BF85A" w14:textId="77777777" w:rsidR="001C4E25" w:rsidRPr="001C4E25" w:rsidRDefault="001C4E25" w:rsidP="001C4E25">
            <w:pPr>
              <w:spacing w:after="0" w:line="240" w:lineRule="auto"/>
              <w:jc w:val="center"/>
              <w:rPr>
                <w:sz w:val="20"/>
                <w:szCs w:val="20"/>
              </w:rPr>
            </w:pPr>
            <w:r w:rsidRPr="001C4E25">
              <w:rPr>
                <w:sz w:val="20"/>
                <w:szCs w:val="20"/>
              </w:rPr>
              <w:t>36</w:t>
            </w:r>
          </w:p>
        </w:tc>
        <w:tc>
          <w:tcPr>
            <w:tcW w:w="990" w:type="dxa"/>
            <w:shd w:val="clear" w:color="auto" w:fill="BFBFBF" w:themeFill="background1" w:themeFillShade="BF"/>
          </w:tcPr>
          <w:p w14:paraId="4E9390A0" w14:textId="77777777" w:rsidR="001C4E25" w:rsidRPr="001C4E25" w:rsidRDefault="001C4E25" w:rsidP="001C4E25">
            <w:pPr>
              <w:spacing w:after="0" w:line="240" w:lineRule="auto"/>
              <w:jc w:val="center"/>
              <w:rPr>
                <w:sz w:val="20"/>
                <w:szCs w:val="20"/>
              </w:rPr>
            </w:pPr>
            <w:r w:rsidRPr="001C4E25">
              <w:rPr>
                <w:sz w:val="20"/>
                <w:szCs w:val="20"/>
              </w:rPr>
              <w:t>80%</w:t>
            </w:r>
          </w:p>
        </w:tc>
        <w:tc>
          <w:tcPr>
            <w:tcW w:w="990" w:type="dxa"/>
            <w:shd w:val="clear" w:color="auto" w:fill="BFBFBF" w:themeFill="background1" w:themeFillShade="BF"/>
          </w:tcPr>
          <w:p w14:paraId="0E20349A" w14:textId="77777777" w:rsidR="001C4E25" w:rsidRPr="001C4E25" w:rsidRDefault="001C4E25" w:rsidP="001C4E25">
            <w:pPr>
              <w:spacing w:after="0" w:line="240" w:lineRule="auto"/>
              <w:jc w:val="center"/>
              <w:rPr>
                <w:sz w:val="20"/>
                <w:szCs w:val="20"/>
              </w:rPr>
            </w:pPr>
            <w:r w:rsidRPr="001C4E25">
              <w:rPr>
                <w:sz w:val="20"/>
                <w:szCs w:val="20"/>
              </w:rPr>
              <w:t>82%</w:t>
            </w:r>
          </w:p>
        </w:tc>
        <w:tc>
          <w:tcPr>
            <w:tcW w:w="990" w:type="dxa"/>
            <w:shd w:val="clear" w:color="auto" w:fill="BFBFBF" w:themeFill="background1" w:themeFillShade="BF"/>
          </w:tcPr>
          <w:p w14:paraId="048EAFB2" w14:textId="77777777" w:rsidR="001C4E25" w:rsidRPr="001C4E25" w:rsidRDefault="001C4E25" w:rsidP="001C4E25">
            <w:pPr>
              <w:spacing w:after="0" w:line="240" w:lineRule="auto"/>
              <w:jc w:val="center"/>
              <w:rPr>
                <w:sz w:val="20"/>
                <w:szCs w:val="20"/>
              </w:rPr>
            </w:pPr>
            <w:r w:rsidRPr="001C4E25">
              <w:rPr>
                <w:sz w:val="20"/>
                <w:szCs w:val="20"/>
              </w:rPr>
              <w:t>82%</w:t>
            </w:r>
          </w:p>
        </w:tc>
        <w:tc>
          <w:tcPr>
            <w:tcW w:w="990" w:type="dxa"/>
            <w:shd w:val="clear" w:color="auto" w:fill="BFBFBF" w:themeFill="background1" w:themeFillShade="BF"/>
          </w:tcPr>
          <w:p w14:paraId="70F6F888" w14:textId="77777777" w:rsidR="001C4E25" w:rsidRPr="001C4E25" w:rsidRDefault="001C4E25" w:rsidP="001C4E25">
            <w:pPr>
              <w:spacing w:after="0" w:line="240" w:lineRule="auto"/>
              <w:jc w:val="center"/>
              <w:rPr>
                <w:sz w:val="20"/>
                <w:szCs w:val="20"/>
              </w:rPr>
            </w:pPr>
            <w:r w:rsidRPr="001C4E25">
              <w:rPr>
                <w:sz w:val="20"/>
                <w:szCs w:val="20"/>
              </w:rPr>
              <w:t>67%</w:t>
            </w:r>
          </w:p>
        </w:tc>
        <w:tc>
          <w:tcPr>
            <w:tcW w:w="1168" w:type="dxa"/>
            <w:shd w:val="clear" w:color="auto" w:fill="BFBFBF" w:themeFill="background1" w:themeFillShade="BF"/>
          </w:tcPr>
          <w:p w14:paraId="4DA97470" w14:textId="77777777" w:rsidR="001C4E25" w:rsidRPr="001C4E25" w:rsidRDefault="001C4E25" w:rsidP="001C4E25">
            <w:pPr>
              <w:spacing w:after="0" w:line="240" w:lineRule="auto"/>
              <w:jc w:val="center"/>
              <w:rPr>
                <w:sz w:val="20"/>
                <w:szCs w:val="20"/>
              </w:rPr>
            </w:pPr>
            <w:r w:rsidRPr="001C4E25">
              <w:rPr>
                <w:sz w:val="20"/>
                <w:szCs w:val="20"/>
              </w:rPr>
              <w:t>-13</w:t>
            </w:r>
          </w:p>
        </w:tc>
        <w:tc>
          <w:tcPr>
            <w:tcW w:w="1092" w:type="dxa"/>
            <w:shd w:val="clear" w:color="auto" w:fill="BFBFBF" w:themeFill="background1" w:themeFillShade="BF"/>
          </w:tcPr>
          <w:p w14:paraId="78E4D06A" w14:textId="77777777" w:rsidR="001C4E25" w:rsidRPr="001C4E25" w:rsidRDefault="001C4E25" w:rsidP="001C4E25">
            <w:pPr>
              <w:spacing w:after="0" w:line="240" w:lineRule="auto"/>
              <w:jc w:val="center"/>
              <w:rPr>
                <w:sz w:val="20"/>
                <w:szCs w:val="20"/>
              </w:rPr>
            </w:pPr>
            <w:r w:rsidRPr="001C4E25">
              <w:rPr>
                <w:sz w:val="20"/>
                <w:szCs w:val="20"/>
              </w:rPr>
              <w:t>68%</w:t>
            </w:r>
          </w:p>
        </w:tc>
      </w:tr>
      <w:tr w:rsidR="001C4E25" w:rsidRPr="001C4E25" w14:paraId="2E563A8A" w14:textId="77777777" w:rsidTr="00DD58FB">
        <w:trPr>
          <w:jc w:val="center"/>
        </w:trPr>
        <w:tc>
          <w:tcPr>
            <w:tcW w:w="2151" w:type="dxa"/>
          </w:tcPr>
          <w:p w14:paraId="460DB196" w14:textId="77777777" w:rsidR="001C4E25" w:rsidRPr="001C4E25" w:rsidRDefault="001C4E25" w:rsidP="001C4E25">
            <w:pPr>
              <w:spacing w:after="0" w:line="240" w:lineRule="auto"/>
              <w:rPr>
                <w:sz w:val="20"/>
                <w:szCs w:val="20"/>
              </w:rPr>
            </w:pPr>
            <w:r w:rsidRPr="001C4E25">
              <w:rPr>
                <w:sz w:val="20"/>
                <w:szCs w:val="20"/>
              </w:rPr>
              <w:t>Hispanic or Latino</w:t>
            </w:r>
          </w:p>
        </w:tc>
        <w:tc>
          <w:tcPr>
            <w:tcW w:w="989" w:type="dxa"/>
          </w:tcPr>
          <w:p w14:paraId="1662AED2" w14:textId="77777777" w:rsidR="001C4E25" w:rsidRPr="001C4E25" w:rsidRDefault="001C4E25" w:rsidP="001C4E25">
            <w:pPr>
              <w:spacing w:after="0" w:line="240" w:lineRule="auto"/>
              <w:jc w:val="center"/>
              <w:rPr>
                <w:sz w:val="20"/>
                <w:szCs w:val="20"/>
              </w:rPr>
            </w:pPr>
            <w:r w:rsidRPr="001C4E25">
              <w:rPr>
                <w:sz w:val="20"/>
                <w:szCs w:val="20"/>
              </w:rPr>
              <w:t>17</w:t>
            </w:r>
          </w:p>
        </w:tc>
        <w:tc>
          <w:tcPr>
            <w:tcW w:w="990" w:type="dxa"/>
          </w:tcPr>
          <w:p w14:paraId="62D97445" w14:textId="77777777" w:rsidR="001C4E25" w:rsidRPr="001C4E25" w:rsidRDefault="001C4E25" w:rsidP="001C4E25">
            <w:pPr>
              <w:spacing w:after="0" w:line="240" w:lineRule="auto"/>
              <w:jc w:val="center"/>
              <w:rPr>
                <w:sz w:val="20"/>
                <w:szCs w:val="20"/>
              </w:rPr>
            </w:pPr>
            <w:r w:rsidRPr="001C4E25">
              <w:rPr>
                <w:sz w:val="20"/>
                <w:szCs w:val="20"/>
              </w:rPr>
              <w:t>69%</w:t>
            </w:r>
          </w:p>
        </w:tc>
        <w:tc>
          <w:tcPr>
            <w:tcW w:w="990" w:type="dxa"/>
          </w:tcPr>
          <w:p w14:paraId="4B4E6DEE" w14:textId="77777777" w:rsidR="001C4E25" w:rsidRPr="001C4E25" w:rsidRDefault="001C4E25" w:rsidP="001C4E25">
            <w:pPr>
              <w:spacing w:after="0" w:line="240" w:lineRule="auto"/>
              <w:jc w:val="center"/>
              <w:rPr>
                <w:sz w:val="20"/>
                <w:szCs w:val="20"/>
              </w:rPr>
            </w:pPr>
            <w:r w:rsidRPr="001C4E25">
              <w:rPr>
                <w:sz w:val="20"/>
                <w:szCs w:val="20"/>
              </w:rPr>
              <w:t>67%</w:t>
            </w:r>
          </w:p>
        </w:tc>
        <w:tc>
          <w:tcPr>
            <w:tcW w:w="990" w:type="dxa"/>
          </w:tcPr>
          <w:p w14:paraId="1ADC2EC3" w14:textId="77777777" w:rsidR="001C4E25" w:rsidRPr="001C4E25" w:rsidRDefault="001C4E25" w:rsidP="001C4E25">
            <w:pPr>
              <w:spacing w:after="0" w:line="240" w:lineRule="auto"/>
              <w:jc w:val="center"/>
              <w:rPr>
                <w:sz w:val="20"/>
                <w:szCs w:val="20"/>
              </w:rPr>
            </w:pPr>
            <w:r w:rsidRPr="001C4E25">
              <w:rPr>
                <w:sz w:val="20"/>
                <w:szCs w:val="20"/>
              </w:rPr>
              <w:t>28%</w:t>
            </w:r>
          </w:p>
        </w:tc>
        <w:tc>
          <w:tcPr>
            <w:tcW w:w="990" w:type="dxa"/>
          </w:tcPr>
          <w:p w14:paraId="0BFAA684" w14:textId="77777777" w:rsidR="001C4E25" w:rsidRPr="001C4E25" w:rsidRDefault="001C4E25" w:rsidP="001C4E25">
            <w:pPr>
              <w:spacing w:after="0" w:line="240" w:lineRule="auto"/>
              <w:jc w:val="center"/>
              <w:rPr>
                <w:sz w:val="20"/>
                <w:szCs w:val="20"/>
              </w:rPr>
            </w:pPr>
            <w:r w:rsidRPr="001C4E25">
              <w:rPr>
                <w:sz w:val="20"/>
                <w:szCs w:val="20"/>
              </w:rPr>
              <w:t>53%</w:t>
            </w:r>
          </w:p>
        </w:tc>
        <w:tc>
          <w:tcPr>
            <w:tcW w:w="1168" w:type="dxa"/>
          </w:tcPr>
          <w:p w14:paraId="29D2C7DB" w14:textId="77777777" w:rsidR="001C4E25" w:rsidRPr="001C4E25" w:rsidRDefault="001C4E25" w:rsidP="001C4E25">
            <w:pPr>
              <w:spacing w:after="0" w:line="240" w:lineRule="auto"/>
              <w:jc w:val="center"/>
              <w:rPr>
                <w:sz w:val="20"/>
                <w:szCs w:val="20"/>
              </w:rPr>
            </w:pPr>
            <w:r w:rsidRPr="001C4E25">
              <w:rPr>
                <w:sz w:val="20"/>
                <w:szCs w:val="20"/>
              </w:rPr>
              <w:t>-16</w:t>
            </w:r>
          </w:p>
        </w:tc>
        <w:tc>
          <w:tcPr>
            <w:tcW w:w="1092" w:type="dxa"/>
          </w:tcPr>
          <w:p w14:paraId="1649F55A" w14:textId="77777777" w:rsidR="001C4E25" w:rsidRPr="001C4E25" w:rsidRDefault="001C4E25" w:rsidP="001C4E25">
            <w:pPr>
              <w:spacing w:after="0" w:line="240" w:lineRule="auto"/>
              <w:jc w:val="center"/>
              <w:rPr>
                <w:sz w:val="20"/>
                <w:szCs w:val="20"/>
              </w:rPr>
            </w:pPr>
            <w:r w:rsidRPr="001C4E25">
              <w:rPr>
                <w:sz w:val="20"/>
                <w:szCs w:val="20"/>
              </w:rPr>
              <w:t>30%</w:t>
            </w:r>
          </w:p>
        </w:tc>
      </w:tr>
      <w:tr w:rsidR="001C4E25" w:rsidRPr="001C4E25" w14:paraId="495ADA8A" w14:textId="77777777" w:rsidTr="00DD58FB">
        <w:trPr>
          <w:jc w:val="center"/>
        </w:trPr>
        <w:tc>
          <w:tcPr>
            <w:tcW w:w="2151" w:type="dxa"/>
            <w:shd w:val="clear" w:color="auto" w:fill="BFBFBF" w:themeFill="background1" w:themeFillShade="BF"/>
          </w:tcPr>
          <w:p w14:paraId="3D10867E" w14:textId="77777777" w:rsidR="001C4E25" w:rsidRPr="001C4E25" w:rsidRDefault="001C4E25" w:rsidP="001C4E25">
            <w:pPr>
              <w:spacing w:after="0" w:line="240" w:lineRule="auto"/>
              <w:rPr>
                <w:sz w:val="20"/>
                <w:szCs w:val="20"/>
              </w:rPr>
            </w:pPr>
            <w:r w:rsidRPr="001C4E25">
              <w:rPr>
                <w:sz w:val="20"/>
                <w:szCs w:val="20"/>
              </w:rPr>
              <w:t>Multi-Race</w:t>
            </w:r>
          </w:p>
        </w:tc>
        <w:tc>
          <w:tcPr>
            <w:tcW w:w="989" w:type="dxa"/>
            <w:shd w:val="clear" w:color="auto" w:fill="BFBFBF" w:themeFill="background1" w:themeFillShade="BF"/>
          </w:tcPr>
          <w:p w14:paraId="3E0458C1" w14:textId="77777777" w:rsidR="001C4E25" w:rsidRPr="001C4E25" w:rsidRDefault="001C4E25" w:rsidP="001C4E25">
            <w:pPr>
              <w:spacing w:after="0" w:line="240" w:lineRule="auto"/>
              <w:jc w:val="center"/>
              <w:rPr>
                <w:sz w:val="20"/>
                <w:szCs w:val="20"/>
              </w:rPr>
            </w:pPr>
            <w:r w:rsidRPr="001C4E25">
              <w:rPr>
                <w:sz w:val="20"/>
                <w:szCs w:val="20"/>
              </w:rPr>
              <w:t>15</w:t>
            </w:r>
          </w:p>
        </w:tc>
        <w:tc>
          <w:tcPr>
            <w:tcW w:w="990" w:type="dxa"/>
            <w:shd w:val="clear" w:color="auto" w:fill="BFBFBF" w:themeFill="background1" w:themeFillShade="BF"/>
          </w:tcPr>
          <w:p w14:paraId="47CDBACE" w14:textId="77777777" w:rsidR="001C4E25" w:rsidRPr="001C4E25" w:rsidRDefault="001C4E25" w:rsidP="001C4E25">
            <w:pPr>
              <w:spacing w:after="0" w:line="240" w:lineRule="auto"/>
              <w:jc w:val="center"/>
              <w:rPr>
                <w:sz w:val="20"/>
                <w:szCs w:val="20"/>
              </w:rPr>
            </w:pPr>
            <w:r w:rsidRPr="001C4E25">
              <w:rPr>
                <w:sz w:val="20"/>
                <w:szCs w:val="20"/>
              </w:rPr>
              <w:t>83%</w:t>
            </w:r>
          </w:p>
        </w:tc>
        <w:tc>
          <w:tcPr>
            <w:tcW w:w="990" w:type="dxa"/>
            <w:shd w:val="clear" w:color="auto" w:fill="BFBFBF" w:themeFill="background1" w:themeFillShade="BF"/>
          </w:tcPr>
          <w:p w14:paraId="3A8450BF" w14:textId="77777777" w:rsidR="001C4E25" w:rsidRPr="001C4E25" w:rsidRDefault="001C4E25" w:rsidP="001C4E25">
            <w:pPr>
              <w:spacing w:after="0" w:line="240" w:lineRule="auto"/>
              <w:jc w:val="center"/>
              <w:rPr>
                <w:sz w:val="20"/>
                <w:szCs w:val="20"/>
              </w:rPr>
            </w:pPr>
            <w:r w:rsidRPr="001C4E25">
              <w:rPr>
                <w:sz w:val="20"/>
                <w:szCs w:val="20"/>
              </w:rPr>
              <w:t>--</w:t>
            </w:r>
          </w:p>
        </w:tc>
        <w:tc>
          <w:tcPr>
            <w:tcW w:w="990" w:type="dxa"/>
            <w:shd w:val="clear" w:color="auto" w:fill="BFBFBF" w:themeFill="background1" w:themeFillShade="BF"/>
          </w:tcPr>
          <w:p w14:paraId="011A760C" w14:textId="77777777" w:rsidR="001C4E25" w:rsidRPr="001C4E25" w:rsidRDefault="001C4E25" w:rsidP="001C4E25">
            <w:pPr>
              <w:spacing w:after="0" w:line="240" w:lineRule="auto"/>
              <w:jc w:val="center"/>
              <w:rPr>
                <w:sz w:val="20"/>
                <w:szCs w:val="20"/>
              </w:rPr>
            </w:pPr>
            <w:r w:rsidRPr="001C4E25">
              <w:rPr>
                <w:sz w:val="20"/>
                <w:szCs w:val="20"/>
              </w:rPr>
              <w:t>100%</w:t>
            </w:r>
          </w:p>
        </w:tc>
        <w:tc>
          <w:tcPr>
            <w:tcW w:w="990" w:type="dxa"/>
            <w:shd w:val="clear" w:color="auto" w:fill="BFBFBF" w:themeFill="background1" w:themeFillShade="BF"/>
          </w:tcPr>
          <w:p w14:paraId="6F2F68D9" w14:textId="77777777" w:rsidR="001C4E25" w:rsidRPr="001C4E25" w:rsidRDefault="001C4E25" w:rsidP="001C4E25">
            <w:pPr>
              <w:spacing w:after="0" w:line="240" w:lineRule="auto"/>
              <w:jc w:val="center"/>
              <w:rPr>
                <w:sz w:val="20"/>
                <w:szCs w:val="20"/>
              </w:rPr>
            </w:pPr>
            <w:r w:rsidRPr="001C4E25">
              <w:rPr>
                <w:sz w:val="20"/>
                <w:szCs w:val="20"/>
              </w:rPr>
              <w:t>80%</w:t>
            </w:r>
          </w:p>
        </w:tc>
        <w:tc>
          <w:tcPr>
            <w:tcW w:w="1168" w:type="dxa"/>
            <w:shd w:val="clear" w:color="auto" w:fill="BFBFBF" w:themeFill="background1" w:themeFillShade="BF"/>
          </w:tcPr>
          <w:p w14:paraId="08D63968" w14:textId="77777777" w:rsidR="001C4E25" w:rsidRPr="001C4E25" w:rsidRDefault="001C4E25" w:rsidP="001C4E25">
            <w:pPr>
              <w:spacing w:after="0" w:line="240" w:lineRule="auto"/>
              <w:jc w:val="center"/>
              <w:rPr>
                <w:sz w:val="20"/>
                <w:szCs w:val="20"/>
              </w:rPr>
            </w:pPr>
            <w:r w:rsidRPr="001C4E25">
              <w:rPr>
                <w:sz w:val="20"/>
                <w:szCs w:val="20"/>
              </w:rPr>
              <w:t>-3</w:t>
            </w:r>
          </w:p>
        </w:tc>
        <w:tc>
          <w:tcPr>
            <w:tcW w:w="1092" w:type="dxa"/>
            <w:shd w:val="clear" w:color="auto" w:fill="BFBFBF" w:themeFill="background1" w:themeFillShade="BF"/>
          </w:tcPr>
          <w:p w14:paraId="1D651171" w14:textId="77777777" w:rsidR="001C4E25" w:rsidRPr="001C4E25" w:rsidRDefault="001C4E25" w:rsidP="001C4E25">
            <w:pPr>
              <w:spacing w:after="0" w:line="240" w:lineRule="auto"/>
              <w:jc w:val="center"/>
              <w:rPr>
                <w:sz w:val="20"/>
                <w:szCs w:val="20"/>
              </w:rPr>
            </w:pPr>
            <w:r w:rsidRPr="001C4E25">
              <w:rPr>
                <w:sz w:val="20"/>
                <w:szCs w:val="20"/>
              </w:rPr>
              <w:t>54%</w:t>
            </w:r>
          </w:p>
        </w:tc>
      </w:tr>
      <w:tr w:rsidR="001C4E25" w:rsidRPr="001C4E25" w14:paraId="2E32EA38" w14:textId="77777777" w:rsidTr="00DD58FB">
        <w:trPr>
          <w:jc w:val="center"/>
        </w:trPr>
        <w:tc>
          <w:tcPr>
            <w:tcW w:w="2151" w:type="dxa"/>
          </w:tcPr>
          <w:p w14:paraId="3D7ECCB4" w14:textId="77777777" w:rsidR="001C4E25" w:rsidRPr="001C4E25" w:rsidRDefault="001C4E25" w:rsidP="001C4E25">
            <w:pPr>
              <w:spacing w:after="0" w:line="240" w:lineRule="auto"/>
              <w:rPr>
                <w:sz w:val="20"/>
                <w:szCs w:val="20"/>
              </w:rPr>
            </w:pPr>
            <w:r w:rsidRPr="001C4E25">
              <w:rPr>
                <w:sz w:val="20"/>
                <w:szCs w:val="20"/>
              </w:rPr>
              <w:t>White</w:t>
            </w:r>
          </w:p>
        </w:tc>
        <w:tc>
          <w:tcPr>
            <w:tcW w:w="989" w:type="dxa"/>
          </w:tcPr>
          <w:p w14:paraId="447FF6CC" w14:textId="77777777" w:rsidR="001C4E25" w:rsidRPr="001C4E25" w:rsidRDefault="001C4E25" w:rsidP="001C4E25">
            <w:pPr>
              <w:spacing w:after="0" w:line="240" w:lineRule="auto"/>
              <w:jc w:val="center"/>
              <w:rPr>
                <w:sz w:val="20"/>
                <w:szCs w:val="20"/>
              </w:rPr>
            </w:pPr>
            <w:r w:rsidRPr="001C4E25">
              <w:rPr>
                <w:sz w:val="20"/>
                <w:szCs w:val="20"/>
              </w:rPr>
              <w:t>218</w:t>
            </w:r>
          </w:p>
        </w:tc>
        <w:tc>
          <w:tcPr>
            <w:tcW w:w="990" w:type="dxa"/>
          </w:tcPr>
          <w:p w14:paraId="7C2BCF0A" w14:textId="77777777" w:rsidR="001C4E25" w:rsidRPr="001C4E25" w:rsidRDefault="001C4E25" w:rsidP="001C4E25">
            <w:pPr>
              <w:spacing w:after="0" w:line="240" w:lineRule="auto"/>
              <w:jc w:val="center"/>
              <w:rPr>
                <w:sz w:val="20"/>
                <w:szCs w:val="20"/>
              </w:rPr>
            </w:pPr>
            <w:r w:rsidRPr="001C4E25">
              <w:rPr>
                <w:sz w:val="20"/>
                <w:szCs w:val="20"/>
              </w:rPr>
              <w:t>63%</w:t>
            </w:r>
          </w:p>
        </w:tc>
        <w:tc>
          <w:tcPr>
            <w:tcW w:w="990" w:type="dxa"/>
          </w:tcPr>
          <w:p w14:paraId="37B2B828" w14:textId="77777777" w:rsidR="001C4E25" w:rsidRPr="001C4E25" w:rsidRDefault="001C4E25" w:rsidP="001C4E25">
            <w:pPr>
              <w:spacing w:after="0" w:line="240" w:lineRule="auto"/>
              <w:jc w:val="center"/>
              <w:rPr>
                <w:sz w:val="20"/>
                <w:szCs w:val="20"/>
              </w:rPr>
            </w:pPr>
            <w:r w:rsidRPr="001C4E25">
              <w:rPr>
                <w:sz w:val="20"/>
                <w:szCs w:val="20"/>
              </w:rPr>
              <w:t>70%</w:t>
            </w:r>
          </w:p>
        </w:tc>
        <w:tc>
          <w:tcPr>
            <w:tcW w:w="990" w:type="dxa"/>
          </w:tcPr>
          <w:p w14:paraId="5E4FA461" w14:textId="77777777" w:rsidR="001C4E25" w:rsidRPr="001C4E25" w:rsidRDefault="001C4E25" w:rsidP="001C4E25">
            <w:pPr>
              <w:spacing w:after="0" w:line="240" w:lineRule="auto"/>
              <w:jc w:val="center"/>
              <w:rPr>
                <w:sz w:val="20"/>
                <w:szCs w:val="20"/>
              </w:rPr>
            </w:pPr>
            <w:r w:rsidRPr="001C4E25">
              <w:rPr>
                <w:sz w:val="20"/>
                <w:szCs w:val="20"/>
              </w:rPr>
              <w:t>60%</w:t>
            </w:r>
          </w:p>
        </w:tc>
        <w:tc>
          <w:tcPr>
            <w:tcW w:w="990" w:type="dxa"/>
          </w:tcPr>
          <w:p w14:paraId="306212E1" w14:textId="77777777" w:rsidR="001C4E25" w:rsidRPr="001C4E25" w:rsidRDefault="001C4E25" w:rsidP="001C4E25">
            <w:pPr>
              <w:spacing w:after="0" w:line="240" w:lineRule="auto"/>
              <w:jc w:val="center"/>
              <w:rPr>
                <w:sz w:val="20"/>
                <w:szCs w:val="20"/>
              </w:rPr>
            </w:pPr>
            <w:r w:rsidRPr="001C4E25">
              <w:rPr>
                <w:sz w:val="20"/>
                <w:szCs w:val="20"/>
              </w:rPr>
              <w:t>62%</w:t>
            </w:r>
          </w:p>
        </w:tc>
        <w:tc>
          <w:tcPr>
            <w:tcW w:w="1168" w:type="dxa"/>
          </w:tcPr>
          <w:p w14:paraId="3D7AFBF5" w14:textId="77777777" w:rsidR="001C4E25" w:rsidRPr="001C4E25" w:rsidRDefault="001C4E25" w:rsidP="001C4E25">
            <w:pPr>
              <w:spacing w:after="0" w:line="240" w:lineRule="auto"/>
              <w:jc w:val="center"/>
              <w:rPr>
                <w:sz w:val="20"/>
                <w:szCs w:val="20"/>
              </w:rPr>
            </w:pPr>
            <w:r w:rsidRPr="001C4E25">
              <w:rPr>
                <w:sz w:val="20"/>
                <w:szCs w:val="20"/>
              </w:rPr>
              <w:t>-1</w:t>
            </w:r>
          </w:p>
        </w:tc>
        <w:tc>
          <w:tcPr>
            <w:tcW w:w="1092" w:type="dxa"/>
          </w:tcPr>
          <w:p w14:paraId="3220C504" w14:textId="77777777" w:rsidR="001C4E25" w:rsidRPr="001C4E25" w:rsidRDefault="001C4E25" w:rsidP="001C4E25">
            <w:pPr>
              <w:spacing w:after="0" w:line="240" w:lineRule="auto"/>
              <w:jc w:val="center"/>
              <w:rPr>
                <w:sz w:val="20"/>
                <w:szCs w:val="20"/>
              </w:rPr>
            </w:pPr>
            <w:r w:rsidRPr="001C4E25">
              <w:rPr>
                <w:sz w:val="20"/>
                <w:szCs w:val="20"/>
              </w:rPr>
              <w:t>60%</w:t>
            </w:r>
          </w:p>
        </w:tc>
      </w:tr>
      <w:tr w:rsidR="001C4E25" w:rsidRPr="001C4E25" w14:paraId="5E57C002" w14:textId="77777777" w:rsidTr="00DD58FB">
        <w:trPr>
          <w:jc w:val="center"/>
        </w:trPr>
        <w:tc>
          <w:tcPr>
            <w:tcW w:w="2151" w:type="dxa"/>
            <w:shd w:val="clear" w:color="auto" w:fill="BFBFBF" w:themeFill="background1" w:themeFillShade="BF"/>
          </w:tcPr>
          <w:p w14:paraId="72502FEC"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High Needs</w:t>
            </w:r>
          </w:p>
        </w:tc>
        <w:tc>
          <w:tcPr>
            <w:tcW w:w="989" w:type="dxa"/>
            <w:shd w:val="clear" w:color="auto" w:fill="BFBFBF" w:themeFill="background1" w:themeFillShade="BF"/>
          </w:tcPr>
          <w:p w14:paraId="094B58D0" w14:textId="77777777" w:rsidR="001C4E25" w:rsidRPr="001C4E25" w:rsidRDefault="001C4E25" w:rsidP="001C4E25">
            <w:pPr>
              <w:spacing w:after="0" w:line="240" w:lineRule="auto"/>
              <w:jc w:val="center"/>
              <w:rPr>
                <w:sz w:val="20"/>
                <w:szCs w:val="20"/>
              </w:rPr>
            </w:pPr>
            <w:r w:rsidRPr="001C4E25">
              <w:rPr>
                <w:sz w:val="20"/>
                <w:szCs w:val="20"/>
              </w:rPr>
              <w:t>60</w:t>
            </w:r>
          </w:p>
        </w:tc>
        <w:tc>
          <w:tcPr>
            <w:tcW w:w="990" w:type="dxa"/>
            <w:shd w:val="clear" w:color="auto" w:fill="BFBFBF" w:themeFill="background1" w:themeFillShade="BF"/>
          </w:tcPr>
          <w:p w14:paraId="2A9AE294" w14:textId="77777777" w:rsidR="001C4E25" w:rsidRPr="001C4E25" w:rsidRDefault="001C4E25" w:rsidP="001C4E25">
            <w:pPr>
              <w:spacing w:after="0" w:line="240" w:lineRule="auto"/>
              <w:jc w:val="center"/>
              <w:rPr>
                <w:sz w:val="20"/>
                <w:szCs w:val="20"/>
              </w:rPr>
            </w:pPr>
            <w:r w:rsidRPr="001C4E25">
              <w:rPr>
                <w:sz w:val="20"/>
                <w:szCs w:val="20"/>
              </w:rPr>
              <w:t>40%</w:t>
            </w:r>
          </w:p>
        </w:tc>
        <w:tc>
          <w:tcPr>
            <w:tcW w:w="990" w:type="dxa"/>
            <w:shd w:val="clear" w:color="auto" w:fill="BFBFBF" w:themeFill="background1" w:themeFillShade="BF"/>
          </w:tcPr>
          <w:p w14:paraId="12F31864" w14:textId="77777777" w:rsidR="001C4E25" w:rsidRPr="001C4E25" w:rsidRDefault="001C4E25" w:rsidP="001C4E25">
            <w:pPr>
              <w:spacing w:after="0" w:line="240" w:lineRule="auto"/>
              <w:jc w:val="center"/>
              <w:rPr>
                <w:sz w:val="20"/>
                <w:szCs w:val="20"/>
              </w:rPr>
            </w:pPr>
            <w:r w:rsidRPr="001C4E25">
              <w:rPr>
                <w:sz w:val="20"/>
                <w:szCs w:val="20"/>
              </w:rPr>
              <w:t>34%</w:t>
            </w:r>
          </w:p>
        </w:tc>
        <w:tc>
          <w:tcPr>
            <w:tcW w:w="990" w:type="dxa"/>
            <w:shd w:val="clear" w:color="auto" w:fill="BFBFBF" w:themeFill="background1" w:themeFillShade="BF"/>
          </w:tcPr>
          <w:p w14:paraId="12FB78E4" w14:textId="77777777" w:rsidR="001C4E25" w:rsidRPr="001C4E25" w:rsidRDefault="001C4E25" w:rsidP="001C4E25">
            <w:pPr>
              <w:spacing w:after="0" w:line="240" w:lineRule="auto"/>
              <w:jc w:val="center"/>
              <w:rPr>
                <w:sz w:val="20"/>
                <w:szCs w:val="20"/>
              </w:rPr>
            </w:pPr>
            <w:r w:rsidRPr="001C4E25">
              <w:rPr>
                <w:sz w:val="20"/>
                <w:szCs w:val="20"/>
              </w:rPr>
              <w:t>36%</w:t>
            </w:r>
          </w:p>
        </w:tc>
        <w:tc>
          <w:tcPr>
            <w:tcW w:w="990" w:type="dxa"/>
            <w:shd w:val="clear" w:color="auto" w:fill="BFBFBF" w:themeFill="background1" w:themeFillShade="BF"/>
          </w:tcPr>
          <w:p w14:paraId="54597E05" w14:textId="77777777" w:rsidR="001C4E25" w:rsidRPr="001C4E25" w:rsidRDefault="001C4E25" w:rsidP="001C4E25">
            <w:pPr>
              <w:spacing w:after="0" w:line="240" w:lineRule="auto"/>
              <w:jc w:val="center"/>
              <w:rPr>
                <w:sz w:val="20"/>
                <w:szCs w:val="20"/>
              </w:rPr>
            </w:pPr>
            <w:r w:rsidRPr="001C4E25">
              <w:rPr>
                <w:sz w:val="20"/>
                <w:szCs w:val="20"/>
              </w:rPr>
              <w:t>23%</w:t>
            </w:r>
          </w:p>
        </w:tc>
        <w:tc>
          <w:tcPr>
            <w:tcW w:w="1168" w:type="dxa"/>
            <w:shd w:val="clear" w:color="auto" w:fill="BFBFBF" w:themeFill="background1" w:themeFillShade="BF"/>
          </w:tcPr>
          <w:p w14:paraId="084472B1" w14:textId="77777777" w:rsidR="001C4E25" w:rsidRPr="001C4E25" w:rsidRDefault="001C4E25" w:rsidP="001C4E25">
            <w:pPr>
              <w:spacing w:after="0" w:line="240" w:lineRule="auto"/>
              <w:jc w:val="center"/>
              <w:rPr>
                <w:sz w:val="20"/>
                <w:szCs w:val="20"/>
              </w:rPr>
            </w:pPr>
            <w:r w:rsidRPr="001C4E25">
              <w:rPr>
                <w:sz w:val="20"/>
                <w:szCs w:val="20"/>
              </w:rPr>
              <w:t>-17</w:t>
            </w:r>
          </w:p>
        </w:tc>
        <w:tc>
          <w:tcPr>
            <w:tcW w:w="1092" w:type="dxa"/>
            <w:shd w:val="clear" w:color="auto" w:fill="BFBFBF" w:themeFill="background1" w:themeFillShade="BF"/>
          </w:tcPr>
          <w:p w14:paraId="44F0A0DB" w14:textId="77777777" w:rsidR="001C4E25" w:rsidRPr="001C4E25" w:rsidRDefault="001C4E25" w:rsidP="001C4E25">
            <w:pPr>
              <w:spacing w:after="0" w:line="240" w:lineRule="auto"/>
              <w:jc w:val="center"/>
              <w:rPr>
                <w:sz w:val="20"/>
                <w:szCs w:val="20"/>
              </w:rPr>
            </w:pPr>
            <w:r w:rsidRPr="001C4E25">
              <w:rPr>
                <w:sz w:val="20"/>
                <w:szCs w:val="20"/>
              </w:rPr>
              <w:t>31%</w:t>
            </w:r>
          </w:p>
        </w:tc>
      </w:tr>
      <w:tr w:rsidR="001C4E25" w:rsidRPr="001C4E25" w14:paraId="1521CD39" w14:textId="77777777" w:rsidTr="00DD58FB">
        <w:trPr>
          <w:jc w:val="center"/>
        </w:trPr>
        <w:tc>
          <w:tcPr>
            <w:tcW w:w="2151" w:type="dxa"/>
            <w:shd w:val="clear" w:color="auto" w:fill="auto"/>
          </w:tcPr>
          <w:p w14:paraId="676DED62"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Econ. Dis.</w:t>
            </w:r>
          </w:p>
        </w:tc>
        <w:tc>
          <w:tcPr>
            <w:tcW w:w="989" w:type="dxa"/>
            <w:shd w:val="clear" w:color="auto" w:fill="auto"/>
          </w:tcPr>
          <w:p w14:paraId="7F38AE93" w14:textId="77777777" w:rsidR="001C4E25" w:rsidRPr="001C4E25" w:rsidRDefault="001C4E25" w:rsidP="001C4E25">
            <w:pPr>
              <w:spacing w:after="0" w:line="240" w:lineRule="auto"/>
              <w:jc w:val="center"/>
              <w:rPr>
                <w:sz w:val="20"/>
                <w:szCs w:val="20"/>
              </w:rPr>
            </w:pPr>
            <w:r w:rsidRPr="001C4E25">
              <w:rPr>
                <w:sz w:val="20"/>
                <w:szCs w:val="20"/>
              </w:rPr>
              <w:t>12</w:t>
            </w:r>
          </w:p>
        </w:tc>
        <w:tc>
          <w:tcPr>
            <w:tcW w:w="990" w:type="dxa"/>
            <w:shd w:val="clear" w:color="auto" w:fill="auto"/>
          </w:tcPr>
          <w:p w14:paraId="3C8E45C6" w14:textId="77777777" w:rsidR="001C4E25" w:rsidRPr="001C4E25" w:rsidRDefault="001C4E25" w:rsidP="001C4E25">
            <w:pPr>
              <w:spacing w:after="0" w:line="240" w:lineRule="auto"/>
              <w:jc w:val="center"/>
              <w:rPr>
                <w:sz w:val="20"/>
                <w:szCs w:val="20"/>
              </w:rPr>
            </w:pPr>
            <w:r w:rsidRPr="001C4E25">
              <w:rPr>
                <w:sz w:val="20"/>
                <w:szCs w:val="20"/>
              </w:rPr>
              <w:t>20%</w:t>
            </w:r>
          </w:p>
        </w:tc>
        <w:tc>
          <w:tcPr>
            <w:tcW w:w="990" w:type="dxa"/>
            <w:shd w:val="clear" w:color="auto" w:fill="auto"/>
          </w:tcPr>
          <w:p w14:paraId="391786E2" w14:textId="77777777" w:rsidR="001C4E25" w:rsidRPr="001C4E25" w:rsidRDefault="001C4E25" w:rsidP="001C4E25">
            <w:pPr>
              <w:spacing w:after="0" w:line="240" w:lineRule="auto"/>
              <w:jc w:val="center"/>
              <w:rPr>
                <w:sz w:val="20"/>
                <w:szCs w:val="20"/>
              </w:rPr>
            </w:pPr>
            <w:r w:rsidRPr="001C4E25">
              <w:rPr>
                <w:sz w:val="20"/>
                <w:szCs w:val="20"/>
              </w:rPr>
              <w:t>47%</w:t>
            </w:r>
          </w:p>
        </w:tc>
        <w:tc>
          <w:tcPr>
            <w:tcW w:w="990" w:type="dxa"/>
            <w:shd w:val="clear" w:color="auto" w:fill="auto"/>
          </w:tcPr>
          <w:p w14:paraId="569E70A7" w14:textId="77777777" w:rsidR="001C4E25" w:rsidRPr="001C4E25" w:rsidRDefault="001C4E25" w:rsidP="001C4E25">
            <w:pPr>
              <w:spacing w:after="0" w:line="240" w:lineRule="auto"/>
              <w:jc w:val="center"/>
              <w:rPr>
                <w:sz w:val="20"/>
                <w:szCs w:val="20"/>
              </w:rPr>
            </w:pPr>
            <w:r w:rsidRPr="001C4E25">
              <w:rPr>
                <w:sz w:val="20"/>
                <w:szCs w:val="20"/>
              </w:rPr>
              <w:t>25%</w:t>
            </w:r>
          </w:p>
        </w:tc>
        <w:tc>
          <w:tcPr>
            <w:tcW w:w="990" w:type="dxa"/>
            <w:shd w:val="clear" w:color="auto" w:fill="auto"/>
          </w:tcPr>
          <w:p w14:paraId="1754ADBB" w14:textId="77777777" w:rsidR="001C4E25" w:rsidRPr="001C4E25" w:rsidRDefault="001C4E25" w:rsidP="001C4E25">
            <w:pPr>
              <w:spacing w:after="0" w:line="240" w:lineRule="auto"/>
              <w:jc w:val="center"/>
              <w:rPr>
                <w:sz w:val="20"/>
                <w:szCs w:val="20"/>
              </w:rPr>
            </w:pPr>
            <w:r w:rsidRPr="001C4E25">
              <w:rPr>
                <w:sz w:val="20"/>
                <w:szCs w:val="20"/>
              </w:rPr>
              <w:t>17%</w:t>
            </w:r>
          </w:p>
        </w:tc>
        <w:tc>
          <w:tcPr>
            <w:tcW w:w="1168" w:type="dxa"/>
            <w:shd w:val="clear" w:color="auto" w:fill="auto"/>
          </w:tcPr>
          <w:p w14:paraId="2699AA77" w14:textId="77777777" w:rsidR="001C4E25" w:rsidRPr="001C4E25" w:rsidRDefault="001C4E25" w:rsidP="001C4E25">
            <w:pPr>
              <w:spacing w:after="0" w:line="240" w:lineRule="auto"/>
              <w:jc w:val="center"/>
              <w:rPr>
                <w:sz w:val="20"/>
                <w:szCs w:val="20"/>
              </w:rPr>
            </w:pPr>
            <w:r w:rsidRPr="001C4E25">
              <w:rPr>
                <w:sz w:val="20"/>
                <w:szCs w:val="20"/>
              </w:rPr>
              <w:t>-3</w:t>
            </w:r>
          </w:p>
        </w:tc>
        <w:tc>
          <w:tcPr>
            <w:tcW w:w="1092" w:type="dxa"/>
            <w:shd w:val="clear" w:color="auto" w:fill="auto"/>
          </w:tcPr>
          <w:p w14:paraId="702D4E4D" w14:textId="77777777" w:rsidR="001C4E25" w:rsidRPr="001C4E25" w:rsidRDefault="001C4E25" w:rsidP="001C4E25">
            <w:pPr>
              <w:spacing w:after="0" w:line="240" w:lineRule="auto"/>
              <w:jc w:val="center"/>
              <w:rPr>
                <w:sz w:val="20"/>
                <w:szCs w:val="20"/>
              </w:rPr>
            </w:pPr>
            <w:r w:rsidRPr="001C4E25">
              <w:rPr>
                <w:sz w:val="20"/>
                <w:szCs w:val="20"/>
              </w:rPr>
              <w:t>32%</w:t>
            </w:r>
          </w:p>
        </w:tc>
      </w:tr>
      <w:tr w:rsidR="001C4E25" w:rsidRPr="001C4E25" w14:paraId="25F350F8" w14:textId="77777777" w:rsidTr="00DD58FB">
        <w:trPr>
          <w:jc w:val="center"/>
        </w:trPr>
        <w:tc>
          <w:tcPr>
            <w:tcW w:w="2151" w:type="dxa"/>
            <w:shd w:val="clear" w:color="auto" w:fill="BFBFBF" w:themeFill="background1" w:themeFillShade="BF"/>
          </w:tcPr>
          <w:p w14:paraId="4CCAB0E3"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SWD</w:t>
            </w:r>
          </w:p>
        </w:tc>
        <w:tc>
          <w:tcPr>
            <w:tcW w:w="989" w:type="dxa"/>
            <w:shd w:val="clear" w:color="auto" w:fill="BFBFBF" w:themeFill="background1" w:themeFillShade="BF"/>
          </w:tcPr>
          <w:p w14:paraId="16F0E29D" w14:textId="77777777" w:rsidR="001C4E25" w:rsidRPr="001C4E25" w:rsidRDefault="001C4E25" w:rsidP="001C4E25">
            <w:pPr>
              <w:spacing w:after="0" w:line="240" w:lineRule="auto"/>
              <w:jc w:val="center"/>
              <w:rPr>
                <w:sz w:val="20"/>
                <w:szCs w:val="20"/>
              </w:rPr>
            </w:pPr>
            <w:r w:rsidRPr="001C4E25">
              <w:rPr>
                <w:sz w:val="20"/>
                <w:szCs w:val="20"/>
              </w:rPr>
              <w:t>33</w:t>
            </w:r>
          </w:p>
        </w:tc>
        <w:tc>
          <w:tcPr>
            <w:tcW w:w="990" w:type="dxa"/>
            <w:shd w:val="clear" w:color="auto" w:fill="BFBFBF" w:themeFill="background1" w:themeFillShade="BF"/>
          </w:tcPr>
          <w:p w14:paraId="323254F6" w14:textId="77777777" w:rsidR="001C4E25" w:rsidRPr="001C4E25" w:rsidRDefault="001C4E25" w:rsidP="001C4E25">
            <w:pPr>
              <w:spacing w:after="0" w:line="240" w:lineRule="auto"/>
              <w:jc w:val="center"/>
              <w:rPr>
                <w:sz w:val="20"/>
                <w:szCs w:val="20"/>
              </w:rPr>
            </w:pPr>
            <w:r w:rsidRPr="001C4E25">
              <w:rPr>
                <w:sz w:val="20"/>
                <w:szCs w:val="20"/>
              </w:rPr>
              <w:t>33%</w:t>
            </w:r>
          </w:p>
        </w:tc>
        <w:tc>
          <w:tcPr>
            <w:tcW w:w="990" w:type="dxa"/>
            <w:shd w:val="clear" w:color="auto" w:fill="BFBFBF" w:themeFill="background1" w:themeFillShade="BF"/>
          </w:tcPr>
          <w:p w14:paraId="4FF2367C" w14:textId="77777777" w:rsidR="001C4E25" w:rsidRPr="001C4E25" w:rsidRDefault="001C4E25" w:rsidP="001C4E25">
            <w:pPr>
              <w:spacing w:after="0" w:line="240" w:lineRule="auto"/>
              <w:jc w:val="center"/>
              <w:rPr>
                <w:sz w:val="20"/>
                <w:szCs w:val="20"/>
              </w:rPr>
            </w:pPr>
            <w:r w:rsidRPr="001C4E25">
              <w:rPr>
                <w:sz w:val="20"/>
                <w:szCs w:val="20"/>
              </w:rPr>
              <w:t>18%</w:t>
            </w:r>
          </w:p>
        </w:tc>
        <w:tc>
          <w:tcPr>
            <w:tcW w:w="990" w:type="dxa"/>
            <w:shd w:val="clear" w:color="auto" w:fill="BFBFBF" w:themeFill="background1" w:themeFillShade="BF"/>
          </w:tcPr>
          <w:p w14:paraId="1A211A13" w14:textId="77777777" w:rsidR="001C4E25" w:rsidRPr="001C4E25" w:rsidRDefault="001C4E25" w:rsidP="001C4E25">
            <w:pPr>
              <w:spacing w:after="0" w:line="240" w:lineRule="auto"/>
              <w:jc w:val="center"/>
              <w:rPr>
                <w:sz w:val="20"/>
                <w:szCs w:val="20"/>
              </w:rPr>
            </w:pPr>
            <w:r w:rsidRPr="001C4E25">
              <w:rPr>
                <w:sz w:val="20"/>
                <w:szCs w:val="20"/>
              </w:rPr>
              <w:t>28%</w:t>
            </w:r>
          </w:p>
        </w:tc>
        <w:tc>
          <w:tcPr>
            <w:tcW w:w="990" w:type="dxa"/>
            <w:shd w:val="clear" w:color="auto" w:fill="BFBFBF" w:themeFill="background1" w:themeFillShade="BF"/>
          </w:tcPr>
          <w:p w14:paraId="02F21B61" w14:textId="77777777" w:rsidR="001C4E25" w:rsidRPr="001C4E25" w:rsidRDefault="001C4E25" w:rsidP="001C4E25">
            <w:pPr>
              <w:spacing w:after="0" w:line="240" w:lineRule="auto"/>
              <w:jc w:val="center"/>
              <w:rPr>
                <w:sz w:val="20"/>
                <w:szCs w:val="20"/>
              </w:rPr>
            </w:pPr>
            <w:r w:rsidRPr="001C4E25">
              <w:rPr>
                <w:sz w:val="20"/>
                <w:szCs w:val="20"/>
              </w:rPr>
              <w:t>15%</w:t>
            </w:r>
          </w:p>
        </w:tc>
        <w:tc>
          <w:tcPr>
            <w:tcW w:w="1168" w:type="dxa"/>
            <w:shd w:val="clear" w:color="auto" w:fill="BFBFBF" w:themeFill="background1" w:themeFillShade="BF"/>
          </w:tcPr>
          <w:p w14:paraId="1D110EDD" w14:textId="77777777" w:rsidR="001C4E25" w:rsidRPr="001C4E25" w:rsidRDefault="001C4E25" w:rsidP="001C4E25">
            <w:pPr>
              <w:spacing w:after="0" w:line="240" w:lineRule="auto"/>
              <w:jc w:val="center"/>
              <w:rPr>
                <w:sz w:val="20"/>
                <w:szCs w:val="20"/>
              </w:rPr>
            </w:pPr>
            <w:r w:rsidRPr="001C4E25">
              <w:rPr>
                <w:sz w:val="20"/>
                <w:szCs w:val="20"/>
              </w:rPr>
              <w:t>-18</w:t>
            </w:r>
          </w:p>
        </w:tc>
        <w:tc>
          <w:tcPr>
            <w:tcW w:w="1092" w:type="dxa"/>
            <w:shd w:val="clear" w:color="auto" w:fill="BFBFBF" w:themeFill="background1" w:themeFillShade="BF"/>
          </w:tcPr>
          <w:p w14:paraId="3273F7B9"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7E526E02" w14:textId="77777777" w:rsidTr="00DD58FB">
        <w:trPr>
          <w:jc w:val="center"/>
        </w:trPr>
        <w:tc>
          <w:tcPr>
            <w:tcW w:w="2151" w:type="dxa"/>
            <w:shd w:val="clear" w:color="auto" w:fill="auto"/>
          </w:tcPr>
          <w:p w14:paraId="02760EFE" w14:textId="024FC5A3" w:rsidR="001C4E25" w:rsidRPr="001C4E25" w:rsidRDefault="001C4E25" w:rsidP="00A86E27">
            <w:pPr>
              <w:spacing w:after="0" w:line="240" w:lineRule="auto"/>
              <w:rPr>
                <w:rFonts w:cs="Times New Roman"/>
                <w:sz w:val="20"/>
                <w:szCs w:val="20"/>
              </w:rPr>
            </w:pPr>
            <w:r w:rsidRPr="001C4E25">
              <w:rPr>
                <w:rFonts w:cs="Times New Roman"/>
                <w:sz w:val="20"/>
                <w:szCs w:val="20"/>
              </w:rPr>
              <w:t>EL</w:t>
            </w:r>
          </w:p>
        </w:tc>
        <w:tc>
          <w:tcPr>
            <w:tcW w:w="989" w:type="dxa"/>
            <w:shd w:val="clear" w:color="auto" w:fill="auto"/>
          </w:tcPr>
          <w:p w14:paraId="0629D209" w14:textId="77777777" w:rsidR="001C4E25" w:rsidRPr="001C4E25" w:rsidRDefault="001C4E25" w:rsidP="001C4E25">
            <w:pPr>
              <w:spacing w:after="0" w:line="240" w:lineRule="auto"/>
              <w:jc w:val="center"/>
              <w:rPr>
                <w:sz w:val="20"/>
                <w:szCs w:val="20"/>
              </w:rPr>
            </w:pPr>
            <w:r w:rsidRPr="001C4E25">
              <w:rPr>
                <w:sz w:val="20"/>
                <w:szCs w:val="20"/>
              </w:rPr>
              <w:t>24</w:t>
            </w:r>
          </w:p>
        </w:tc>
        <w:tc>
          <w:tcPr>
            <w:tcW w:w="990" w:type="dxa"/>
            <w:shd w:val="clear" w:color="auto" w:fill="auto"/>
          </w:tcPr>
          <w:p w14:paraId="0D6B59C0" w14:textId="77777777" w:rsidR="001C4E25" w:rsidRPr="001C4E25" w:rsidRDefault="001C4E25" w:rsidP="001C4E25">
            <w:pPr>
              <w:spacing w:after="0" w:line="240" w:lineRule="auto"/>
              <w:jc w:val="center"/>
              <w:rPr>
                <w:sz w:val="20"/>
                <w:szCs w:val="20"/>
              </w:rPr>
            </w:pPr>
            <w:r w:rsidRPr="001C4E25">
              <w:rPr>
                <w:sz w:val="20"/>
                <w:szCs w:val="20"/>
              </w:rPr>
              <w:t>61%</w:t>
            </w:r>
          </w:p>
        </w:tc>
        <w:tc>
          <w:tcPr>
            <w:tcW w:w="990" w:type="dxa"/>
            <w:shd w:val="clear" w:color="auto" w:fill="auto"/>
          </w:tcPr>
          <w:p w14:paraId="6A5EC0E0" w14:textId="77777777" w:rsidR="001C4E25" w:rsidRPr="001C4E25" w:rsidRDefault="001C4E25" w:rsidP="001C4E25">
            <w:pPr>
              <w:spacing w:after="0" w:line="240" w:lineRule="auto"/>
              <w:jc w:val="center"/>
              <w:rPr>
                <w:sz w:val="20"/>
                <w:szCs w:val="20"/>
              </w:rPr>
            </w:pPr>
            <w:r w:rsidRPr="001C4E25">
              <w:rPr>
                <w:sz w:val="20"/>
                <w:szCs w:val="20"/>
              </w:rPr>
              <w:t>47%</w:t>
            </w:r>
          </w:p>
        </w:tc>
        <w:tc>
          <w:tcPr>
            <w:tcW w:w="990" w:type="dxa"/>
            <w:shd w:val="clear" w:color="auto" w:fill="auto"/>
          </w:tcPr>
          <w:p w14:paraId="501A53C9" w14:textId="77777777" w:rsidR="001C4E25" w:rsidRPr="001C4E25" w:rsidRDefault="001C4E25" w:rsidP="001C4E25">
            <w:pPr>
              <w:spacing w:after="0" w:line="240" w:lineRule="auto"/>
              <w:jc w:val="center"/>
              <w:rPr>
                <w:sz w:val="20"/>
                <w:szCs w:val="20"/>
              </w:rPr>
            </w:pPr>
            <w:r w:rsidRPr="001C4E25">
              <w:rPr>
                <w:sz w:val="20"/>
                <w:szCs w:val="20"/>
              </w:rPr>
              <w:t>48%</w:t>
            </w:r>
          </w:p>
        </w:tc>
        <w:tc>
          <w:tcPr>
            <w:tcW w:w="990" w:type="dxa"/>
            <w:shd w:val="clear" w:color="auto" w:fill="auto"/>
          </w:tcPr>
          <w:p w14:paraId="1D0D38AA" w14:textId="77777777" w:rsidR="001C4E25" w:rsidRPr="001C4E25" w:rsidRDefault="001C4E25" w:rsidP="001C4E25">
            <w:pPr>
              <w:spacing w:after="0" w:line="240" w:lineRule="auto"/>
              <w:jc w:val="center"/>
              <w:rPr>
                <w:sz w:val="20"/>
                <w:szCs w:val="20"/>
              </w:rPr>
            </w:pPr>
            <w:r w:rsidRPr="001C4E25">
              <w:rPr>
                <w:sz w:val="20"/>
                <w:szCs w:val="20"/>
              </w:rPr>
              <w:t>33%</w:t>
            </w:r>
          </w:p>
        </w:tc>
        <w:tc>
          <w:tcPr>
            <w:tcW w:w="1168" w:type="dxa"/>
            <w:shd w:val="clear" w:color="auto" w:fill="auto"/>
          </w:tcPr>
          <w:p w14:paraId="1F4381CA" w14:textId="77777777" w:rsidR="001C4E25" w:rsidRPr="001C4E25" w:rsidRDefault="001C4E25" w:rsidP="001C4E25">
            <w:pPr>
              <w:spacing w:after="0" w:line="240" w:lineRule="auto"/>
              <w:jc w:val="center"/>
              <w:rPr>
                <w:sz w:val="20"/>
                <w:szCs w:val="20"/>
              </w:rPr>
            </w:pPr>
            <w:r w:rsidRPr="001C4E25">
              <w:rPr>
                <w:sz w:val="20"/>
                <w:szCs w:val="20"/>
              </w:rPr>
              <w:t>-28</w:t>
            </w:r>
          </w:p>
        </w:tc>
        <w:tc>
          <w:tcPr>
            <w:tcW w:w="1092" w:type="dxa"/>
            <w:shd w:val="clear" w:color="auto" w:fill="auto"/>
          </w:tcPr>
          <w:p w14:paraId="7BD6E66A" w14:textId="77777777" w:rsidR="001C4E25" w:rsidRPr="001C4E25" w:rsidRDefault="001C4E25" w:rsidP="001C4E25">
            <w:pPr>
              <w:spacing w:after="0" w:line="240" w:lineRule="auto"/>
              <w:jc w:val="center"/>
              <w:rPr>
                <w:sz w:val="20"/>
                <w:szCs w:val="20"/>
              </w:rPr>
            </w:pPr>
            <w:r w:rsidRPr="001C4E25">
              <w:rPr>
                <w:sz w:val="20"/>
                <w:szCs w:val="20"/>
              </w:rPr>
              <w:t>20%</w:t>
            </w:r>
          </w:p>
        </w:tc>
      </w:tr>
      <w:tr w:rsidR="001C4E25" w:rsidRPr="001C4E25" w14:paraId="0E213F27" w14:textId="77777777" w:rsidTr="00DD58FB">
        <w:trPr>
          <w:jc w:val="center"/>
        </w:trPr>
        <w:tc>
          <w:tcPr>
            <w:tcW w:w="2151" w:type="dxa"/>
            <w:shd w:val="clear" w:color="auto" w:fill="BFBFBF" w:themeFill="background1" w:themeFillShade="BF"/>
          </w:tcPr>
          <w:p w14:paraId="3B534C85" w14:textId="77777777" w:rsidR="001C4E25" w:rsidRPr="001C4E25" w:rsidRDefault="001C4E25" w:rsidP="001C4E25">
            <w:pPr>
              <w:spacing w:after="0" w:line="240" w:lineRule="auto"/>
              <w:rPr>
                <w:rFonts w:cs="Times New Roman"/>
                <w:sz w:val="20"/>
                <w:szCs w:val="20"/>
              </w:rPr>
            </w:pPr>
            <w:r w:rsidRPr="001C4E25">
              <w:rPr>
                <w:rFonts w:cs="Times New Roman"/>
                <w:sz w:val="20"/>
                <w:szCs w:val="20"/>
              </w:rPr>
              <w:t>All</w:t>
            </w:r>
          </w:p>
        </w:tc>
        <w:tc>
          <w:tcPr>
            <w:tcW w:w="989" w:type="dxa"/>
            <w:shd w:val="clear" w:color="auto" w:fill="BFBFBF" w:themeFill="background1" w:themeFillShade="BF"/>
          </w:tcPr>
          <w:p w14:paraId="05AB65A8" w14:textId="77777777" w:rsidR="001C4E25" w:rsidRPr="001C4E25" w:rsidRDefault="001C4E25" w:rsidP="001C4E25">
            <w:pPr>
              <w:spacing w:after="0" w:line="240" w:lineRule="auto"/>
              <w:jc w:val="center"/>
              <w:rPr>
                <w:sz w:val="20"/>
                <w:szCs w:val="20"/>
              </w:rPr>
            </w:pPr>
            <w:r w:rsidRPr="001C4E25">
              <w:rPr>
                <w:sz w:val="20"/>
                <w:szCs w:val="20"/>
              </w:rPr>
              <w:t>288</w:t>
            </w:r>
          </w:p>
        </w:tc>
        <w:tc>
          <w:tcPr>
            <w:tcW w:w="990" w:type="dxa"/>
            <w:shd w:val="clear" w:color="auto" w:fill="BFBFBF" w:themeFill="background1" w:themeFillShade="BF"/>
          </w:tcPr>
          <w:p w14:paraId="1B67A19E" w14:textId="77777777" w:rsidR="001C4E25" w:rsidRPr="001C4E25" w:rsidRDefault="001C4E25" w:rsidP="001C4E25">
            <w:pPr>
              <w:spacing w:after="0" w:line="240" w:lineRule="auto"/>
              <w:jc w:val="center"/>
              <w:rPr>
                <w:sz w:val="20"/>
                <w:szCs w:val="20"/>
              </w:rPr>
            </w:pPr>
            <w:r w:rsidRPr="001C4E25">
              <w:rPr>
                <w:sz w:val="20"/>
                <w:szCs w:val="20"/>
              </w:rPr>
              <w:t>66%</w:t>
            </w:r>
          </w:p>
        </w:tc>
        <w:tc>
          <w:tcPr>
            <w:tcW w:w="990" w:type="dxa"/>
            <w:shd w:val="clear" w:color="auto" w:fill="BFBFBF" w:themeFill="background1" w:themeFillShade="BF"/>
          </w:tcPr>
          <w:p w14:paraId="71AFFE17" w14:textId="77777777" w:rsidR="001C4E25" w:rsidRPr="001C4E25" w:rsidRDefault="001C4E25" w:rsidP="001C4E25">
            <w:pPr>
              <w:spacing w:after="0" w:line="240" w:lineRule="auto"/>
              <w:jc w:val="center"/>
              <w:rPr>
                <w:sz w:val="20"/>
                <w:szCs w:val="20"/>
              </w:rPr>
            </w:pPr>
            <w:r w:rsidRPr="001C4E25">
              <w:rPr>
                <w:sz w:val="20"/>
                <w:szCs w:val="20"/>
              </w:rPr>
              <w:t>71%</w:t>
            </w:r>
          </w:p>
        </w:tc>
        <w:tc>
          <w:tcPr>
            <w:tcW w:w="990" w:type="dxa"/>
            <w:shd w:val="clear" w:color="auto" w:fill="BFBFBF" w:themeFill="background1" w:themeFillShade="BF"/>
          </w:tcPr>
          <w:p w14:paraId="07B3B471" w14:textId="77777777" w:rsidR="001C4E25" w:rsidRPr="001C4E25" w:rsidRDefault="001C4E25" w:rsidP="001C4E25">
            <w:pPr>
              <w:spacing w:after="0" w:line="240" w:lineRule="auto"/>
              <w:jc w:val="center"/>
              <w:rPr>
                <w:sz w:val="20"/>
                <w:szCs w:val="20"/>
              </w:rPr>
            </w:pPr>
            <w:r w:rsidRPr="001C4E25">
              <w:rPr>
                <w:sz w:val="20"/>
                <w:szCs w:val="20"/>
              </w:rPr>
              <w:t>63%</w:t>
            </w:r>
          </w:p>
        </w:tc>
        <w:tc>
          <w:tcPr>
            <w:tcW w:w="990" w:type="dxa"/>
            <w:shd w:val="clear" w:color="auto" w:fill="BFBFBF" w:themeFill="background1" w:themeFillShade="BF"/>
          </w:tcPr>
          <w:p w14:paraId="141DFEBD" w14:textId="77777777" w:rsidR="001C4E25" w:rsidRPr="001C4E25" w:rsidRDefault="001C4E25" w:rsidP="001C4E25">
            <w:pPr>
              <w:spacing w:after="0" w:line="240" w:lineRule="auto"/>
              <w:jc w:val="center"/>
              <w:rPr>
                <w:sz w:val="20"/>
                <w:szCs w:val="20"/>
              </w:rPr>
            </w:pPr>
            <w:r w:rsidRPr="001C4E25">
              <w:rPr>
                <w:sz w:val="20"/>
                <w:szCs w:val="20"/>
              </w:rPr>
              <w:t>63%</w:t>
            </w:r>
          </w:p>
        </w:tc>
        <w:tc>
          <w:tcPr>
            <w:tcW w:w="1168" w:type="dxa"/>
            <w:shd w:val="clear" w:color="auto" w:fill="BFBFBF" w:themeFill="background1" w:themeFillShade="BF"/>
          </w:tcPr>
          <w:p w14:paraId="5DC2482A" w14:textId="77777777" w:rsidR="001C4E25" w:rsidRPr="001C4E25" w:rsidRDefault="001C4E25" w:rsidP="001C4E25">
            <w:pPr>
              <w:spacing w:after="0" w:line="240" w:lineRule="auto"/>
              <w:jc w:val="center"/>
              <w:rPr>
                <w:sz w:val="20"/>
                <w:szCs w:val="20"/>
              </w:rPr>
            </w:pPr>
            <w:r w:rsidRPr="001C4E25">
              <w:rPr>
                <w:sz w:val="20"/>
                <w:szCs w:val="20"/>
              </w:rPr>
              <w:t>-3</w:t>
            </w:r>
          </w:p>
        </w:tc>
        <w:tc>
          <w:tcPr>
            <w:tcW w:w="1092" w:type="dxa"/>
            <w:shd w:val="clear" w:color="auto" w:fill="BFBFBF" w:themeFill="background1" w:themeFillShade="BF"/>
          </w:tcPr>
          <w:p w14:paraId="0157533F" w14:textId="77777777" w:rsidR="001C4E25" w:rsidRPr="001C4E25" w:rsidRDefault="001C4E25" w:rsidP="001C4E25">
            <w:pPr>
              <w:spacing w:after="0" w:line="240" w:lineRule="auto"/>
              <w:jc w:val="center"/>
              <w:rPr>
                <w:sz w:val="20"/>
                <w:szCs w:val="20"/>
              </w:rPr>
            </w:pPr>
            <w:r w:rsidRPr="001C4E25">
              <w:rPr>
                <w:sz w:val="20"/>
                <w:szCs w:val="20"/>
              </w:rPr>
              <w:t>53%</w:t>
            </w:r>
          </w:p>
        </w:tc>
      </w:tr>
    </w:tbl>
    <w:p w14:paraId="2C80758A" w14:textId="77777777" w:rsidR="001C4E25" w:rsidRPr="001C4E25" w:rsidRDefault="001C4E25" w:rsidP="001C4E25">
      <w:pPr>
        <w:spacing w:after="0"/>
        <w:rPr>
          <w:rFonts w:cs="Times New Roman"/>
        </w:rPr>
      </w:pPr>
    </w:p>
    <w:p w14:paraId="572A0137" w14:textId="77777777" w:rsidR="001C4E25" w:rsidRPr="001C4E25" w:rsidRDefault="001C4E25" w:rsidP="001C4E25">
      <w:pPr>
        <w:spacing w:after="0"/>
        <w:rPr>
          <w:rFonts w:cs="Times New Roman"/>
        </w:rPr>
      </w:pPr>
    </w:p>
    <w:tbl>
      <w:tblPr>
        <w:tblStyle w:val="TableGrid5"/>
        <w:tblW w:w="0" w:type="auto"/>
        <w:tblLook w:val="00A0" w:firstRow="1" w:lastRow="0" w:firstColumn="1" w:lastColumn="0" w:noHBand="0" w:noVBand="0"/>
        <w:tblCaption w:val="Table 10a: Northborough Public Schools"/>
        <w:tblDescription w:val="Next-Generation MCAS ELA Percent Meeting or Exceeding Expectations in Grades 3–8, 2017-–2018"/>
      </w:tblPr>
      <w:tblGrid>
        <w:gridCol w:w="1327"/>
        <w:gridCol w:w="1301"/>
        <w:gridCol w:w="1321"/>
        <w:gridCol w:w="1321"/>
        <w:gridCol w:w="1336"/>
        <w:gridCol w:w="1322"/>
        <w:gridCol w:w="1422"/>
      </w:tblGrid>
      <w:tr w:rsidR="001C4E25" w:rsidRPr="001C4E25" w14:paraId="5AA067C4" w14:textId="77777777" w:rsidTr="00DD58FB">
        <w:tc>
          <w:tcPr>
            <w:tcW w:w="9350" w:type="dxa"/>
            <w:gridSpan w:val="7"/>
            <w:tcBorders>
              <w:top w:val="nil"/>
              <w:left w:val="nil"/>
              <w:right w:val="nil"/>
            </w:tcBorders>
          </w:tcPr>
          <w:p w14:paraId="3E210706"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 xml:space="preserve">Table 10a: </w:t>
            </w:r>
            <w:r w:rsidRPr="001C4E25">
              <w:rPr>
                <w:rFonts w:cs="Times New Roman"/>
                <w:b/>
                <w:sz w:val="20"/>
                <w:szCs w:val="20"/>
              </w:rPr>
              <w:t>Northborough Public Schools</w:t>
            </w:r>
          </w:p>
          <w:p w14:paraId="14173D89" w14:textId="2C4B2FE5" w:rsidR="001C4E25" w:rsidRPr="001C4E25" w:rsidRDefault="001C4E25" w:rsidP="003B4149">
            <w:pPr>
              <w:spacing w:after="0" w:line="240" w:lineRule="auto"/>
              <w:contextualSpacing/>
              <w:jc w:val="center"/>
              <w:rPr>
                <w:rFonts w:eastAsia="Times New Roman" w:cs="Times New Roman"/>
                <w:sz w:val="20"/>
                <w:szCs w:val="20"/>
              </w:rPr>
            </w:pPr>
            <w:r w:rsidRPr="001C4E25">
              <w:rPr>
                <w:rFonts w:eastAsia="Times New Roman" w:cs="Times New Roman"/>
                <w:b/>
                <w:sz w:val="20"/>
                <w:szCs w:val="20"/>
              </w:rPr>
              <w:t>Next-Generation MCAS ELA Percent Meeting or Exceeding Expectations in Grades 3</w:t>
            </w:r>
            <w:r w:rsidR="00DE6C12">
              <w:rPr>
                <w:rFonts w:eastAsia="Times New Roman" w:cs="Times New Roman"/>
                <w:b/>
                <w:sz w:val="20"/>
                <w:szCs w:val="20"/>
              </w:rPr>
              <w:t>–</w:t>
            </w:r>
            <w:r w:rsidRPr="001C4E25">
              <w:rPr>
                <w:rFonts w:eastAsia="Times New Roman" w:cs="Times New Roman"/>
                <w:b/>
                <w:sz w:val="20"/>
                <w:szCs w:val="20"/>
              </w:rPr>
              <w:t>8, 2017</w:t>
            </w:r>
            <w:r w:rsidR="00DE6C12" w:rsidRPr="001C4E25">
              <w:rPr>
                <w:rFonts w:eastAsia="Times New Roman" w:cs="Times New Roman"/>
                <w:b/>
                <w:sz w:val="20"/>
                <w:szCs w:val="20"/>
              </w:rPr>
              <w:t>-</w:t>
            </w:r>
            <w:r w:rsidR="00DE6C12">
              <w:rPr>
                <w:rFonts w:eastAsia="Times New Roman" w:cs="Times New Roman"/>
                <w:b/>
                <w:sz w:val="20"/>
                <w:szCs w:val="20"/>
              </w:rPr>
              <w:t>–</w:t>
            </w:r>
            <w:r w:rsidRPr="001C4E25">
              <w:rPr>
                <w:rFonts w:eastAsia="Times New Roman" w:cs="Times New Roman"/>
                <w:b/>
                <w:sz w:val="20"/>
                <w:szCs w:val="20"/>
              </w:rPr>
              <w:t>2018</w:t>
            </w:r>
          </w:p>
        </w:tc>
      </w:tr>
      <w:tr w:rsidR="001C4E25" w:rsidRPr="001C4E25" w14:paraId="23BD724F" w14:textId="77777777" w:rsidTr="00DD58FB">
        <w:tc>
          <w:tcPr>
            <w:tcW w:w="1327" w:type="dxa"/>
            <w:shd w:val="clear" w:color="auto" w:fill="BFBFBF" w:themeFill="background1" w:themeFillShade="BF"/>
          </w:tcPr>
          <w:p w14:paraId="56B9B07B"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Grade</w:t>
            </w:r>
          </w:p>
        </w:tc>
        <w:tc>
          <w:tcPr>
            <w:tcW w:w="1301" w:type="dxa"/>
            <w:shd w:val="clear" w:color="auto" w:fill="BFBFBF" w:themeFill="background1" w:themeFillShade="BF"/>
          </w:tcPr>
          <w:p w14:paraId="2CB43634"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N</w:t>
            </w:r>
          </w:p>
        </w:tc>
        <w:tc>
          <w:tcPr>
            <w:tcW w:w="1321" w:type="dxa"/>
            <w:shd w:val="clear" w:color="auto" w:fill="BFBFBF" w:themeFill="background1" w:themeFillShade="BF"/>
          </w:tcPr>
          <w:p w14:paraId="1890225D"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2017</w:t>
            </w:r>
          </w:p>
        </w:tc>
        <w:tc>
          <w:tcPr>
            <w:tcW w:w="1321" w:type="dxa"/>
            <w:shd w:val="clear" w:color="auto" w:fill="BFBFBF" w:themeFill="background1" w:themeFillShade="BF"/>
          </w:tcPr>
          <w:p w14:paraId="6C830979"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2018</w:t>
            </w:r>
          </w:p>
        </w:tc>
        <w:tc>
          <w:tcPr>
            <w:tcW w:w="1336" w:type="dxa"/>
            <w:shd w:val="clear" w:color="auto" w:fill="BFBFBF" w:themeFill="background1" w:themeFillShade="BF"/>
          </w:tcPr>
          <w:p w14:paraId="7A0F4FEE"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Change</w:t>
            </w:r>
          </w:p>
        </w:tc>
        <w:tc>
          <w:tcPr>
            <w:tcW w:w="1322" w:type="dxa"/>
            <w:shd w:val="clear" w:color="auto" w:fill="BFBFBF" w:themeFill="background1" w:themeFillShade="BF"/>
          </w:tcPr>
          <w:p w14:paraId="387A49BC" w14:textId="1859F1C3"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State</w:t>
            </w:r>
            <w:r w:rsidR="00E06529">
              <w:rPr>
                <w:rFonts w:eastAsia="Times New Roman" w:cs="Times New Roman"/>
                <w:b/>
                <w:sz w:val="20"/>
                <w:szCs w:val="20"/>
              </w:rPr>
              <w:t xml:space="preserve"> (2018)</w:t>
            </w:r>
          </w:p>
        </w:tc>
        <w:tc>
          <w:tcPr>
            <w:tcW w:w="1422" w:type="dxa"/>
            <w:shd w:val="clear" w:color="auto" w:fill="BFBFBF" w:themeFill="background1" w:themeFillShade="BF"/>
          </w:tcPr>
          <w:p w14:paraId="466B76E8"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Above/Below</w:t>
            </w:r>
          </w:p>
        </w:tc>
      </w:tr>
      <w:tr w:rsidR="001C4E25" w:rsidRPr="001C4E25" w14:paraId="392D6468" w14:textId="77777777" w:rsidTr="00DD58FB">
        <w:tc>
          <w:tcPr>
            <w:tcW w:w="1327" w:type="dxa"/>
          </w:tcPr>
          <w:p w14:paraId="35D6F3E0" w14:textId="77777777" w:rsidR="001C4E25" w:rsidRPr="001C4E25" w:rsidRDefault="001C4E25" w:rsidP="001C4E25">
            <w:pPr>
              <w:spacing w:after="0" w:line="240" w:lineRule="auto"/>
              <w:jc w:val="center"/>
              <w:rPr>
                <w:sz w:val="20"/>
                <w:szCs w:val="20"/>
              </w:rPr>
            </w:pPr>
            <w:r w:rsidRPr="001C4E25">
              <w:rPr>
                <w:sz w:val="20"/>
                <w:szCs w:val="20"/>
              </w:rPr>
              <w:t>3</w:t>
            </w:r>
          </w:p>
        </w:tc>
        <w:tc>
          <w:tcPr>
            <w:tcW w:w="1301" w:type="dxa"/>
          </w:tcPr>
          <w:p w14:paraId="1256B48A" w14:textId="77777777" w:rsidR="001C4E25" w:rsidRPr="001C4E25" w:rsidRDefault="001C4E25" w:rsidP="001C4E25">
            <w:pPr>
              <w:spacing w:after="0" w:line="240" w:lineRule="auto"/>
              <w:jc w:val="center"/>
              <w:rPr>
                <w:sz w:val="20"/>
                <w:szCs w:val="20"/>
              </w:rPr>
            </w:pPr>
            <w:r w:rsidRPr="001C4E25">
              <w:rPr>
                <w:sz w:val="20"/>
                <w:szCs w:val="20"/>
              </w:rPr>
              <w:t>180</w:t>
            </w:r>
          </w:p>
        </w:tc>
        <w:tc>
          <w:tcPr>
            <w:tcW w:w="1321" w:type="dxa"/>
          </w:tcPr>
          <w:p w14:paraId="2358D5A5" w14:textId="77777777" w:rsidR="001C4E25" w:rsidRPr="001C4E25" w:rsidRDefault="001C4E25" w:rsidP="001C4E25">
            <w:pPr>
              <w:spacing w:after="0" w:line="240" w:lineRule="auto"/>
              <w:jc w:val="center"/>
              <w:rPr>
                <w:sz w:val="20"/>
                <w:szCs w:val="20"/>
              </w:rPr>
            </w:pPr>
            <w:r w:rsidRPr="001C4E25">
              <w:rPr>
                <w:sz w:val="20"/>
                <w:szCs w:val="20"/>
              </w:rPr>
              <w:t>59%</w:t>
            </w:r>
          </w:p>
        </w:tc>
        <w:tc>
          <w:tcPr>
            <w:tcW w:w="1321" w:type="dxa"/>
          </w:tcPr>
          <w:p w14:paraId="2208E7AC" w14:textId="77777777" w:rsidR="001C4E25" w:rsidRPr="001C4E25" w:rsidRDefault="001C4E25" w:rsidP="001C4E25">
            <w:pPr>
              <w:spacing w:after="0" w:line="240" w:lineRule="auto"/>
              <w:jc w:val="center"/>
              <w:rPr>
                <w:sz w:val="20"/>
                <w:szCs w:val="20"/>
              </w:rPr>
            </w:pPr>
            <w:r w:rsidRPr="001C4E25">
              <w:rPr>
                <w:sz w:val="20"/>
                <w:szCs w:val="20"/>
              </w:rPr>
              <w:t>64%</w:t>
            </w:r>
          </w:p>
        </w:tc>
        <w:tc>
          <w:tcPr>
            <w:tcW w:w="1336" w:type="dxa"/>
          </w:tcPr>
          <w:p w14:paraId="4AAC64F6" w14:textId="77777777" w:rsidR="001C4E25" w:rsidRPr="001C4E25" w:rsidRDefault="001C4E25" w:rsidP="001C4E25">
            <w:pPr>
              <w:spacing w:after="0" w:line="240" w:lineRule="auto"/>
              <w:jc w:val="center"/>
              <w:rPr>
                <w:sz w:val="20"/>
                <w:szCs w:val="20"/>
              </w:rPr>
            </w:pPr>
            <w:r w:rsidRPr="001C4E25">
              <w:rPr>
                <w:sz w:val="20"/>
                <w:szCs w:val="20"/>
              </w:rPr>
              <w:t>5</w:t>
            </w:r>
          </w:p>
        </w:tc>
        <w:tc>
          <w:tcPr>
            <w:tcW w:w="1322" w:type="dxa"/>
          </w:tcPr>
          <w:p w14:paraId="52AA030A" w14:textId="77777777" w:rsidR="001C4E25" w:rsidRPr="001C4E25" w:rsidRDefault="001C4E25" w:rsidP="001C4E25">
            <w:pPr>
              <w:spacing w:after="0" w:line="240" w:lineRule="auto"/>
              <w:jc w:val="center"/>
              <w:rPr>
                <w:sz w:val="20"/>
                <w:szCs w:val="20"/>
              </w:rPr>
            </w:pPr>
            <w:r w:rsidRPr="001C4E25">
              <w:rPr>
                <w:sz w:val="20"/>
                <w:szCs w:val="20"/>
              </w:rPr>
              <w:t>52%</w:t>
            </w:r>
          </w:p>
        </w:tc>
        <w:tc>
          <w:tcPr>
            <w:tcW w:w="1422" w:type="dxa"/>
          </w:tcPr>
          <w:p w14:paraId="5F437005" w14:textId="77777777" w:rsidR="001C4E25" w:rsidRPr="001C4E25" w:rsidRDefault="001C4E25" w:rsidP="001C4E25">
            <w:pPr>
              <w:spacing w:after="0" w:line="240" w:lineRule="auto"/>
              <w:jc w:val="center"/>
              <w:rPr>
                <w:sz w:val="20"/>
                <w:szCs w:val="20"/>
              </w:rPr>
            </w:pPr>
            <w:r w:rsidRPr="001C4E25">
              <w:rPr>
                <w:sz w:val="20"/>
                <w:szCs w:val="20"/>
              </w:rPr>
              <w:t>12</w:t>
            </w:r>
          </w:p>
        </w:tc>
      </w:tr>
      <w:tr w:rsidR="001C4E25" w:rsidRPr="001C4E25" w14:paraId="06A04CE9" w14:textId="77777777" w:rsidTr="00DD58FB">
        <w:tc>
          <w:tcPr>
            <w:tcW w:w="1327" w:type="dxa"/>
            <w:shd w:val="clear" w:color="auto" w:fill="BFBFBF" w:themeFill="background1" w:themeFillShade="BF"/>
          </w:tcPr>
          <w:p w14:paraId="1D71B589" w14:textId="77777777" w:rsidR="001C4E25" w:rsidRPr="001C4E25" w:rsidRDefault="001C4E25" w:rsidP="001C4E25">
            <w:pPr>
              <w:spacing w:after="0" w:line="240" w:lineRule="auto"/>
              <w:jc w:val="center"/>
              <w:rPr>
                <w:sz w:val="20"/>
                <w:szCs w:val="20"/>
              </w:rPr>
            </w:pPr>
            <w:r w:rsidRPr="001C4E25">
              <w:rPr>
                <w:sz w:val="20"/>
                <w:szCs w:val="20"/>
              </w:rPr>
              <w:t>4</w:t>
            </w:r>
          </w:p>
        </w:tc>
        <w:tc>
          <w:tcPr>
            <w:tcW w:w="1301" w:type="dxa"/>
            <w:shd w:val="clear" w:color="auto" w:fill="BFBFBF" w:themeFill="background1" w:themeFillShade="BF"/>
          </w:tcPr>
          <w:p w14:paraId="2E4E14C0" w14:textId="77777777" w:rsidR="001C4E25" w:rsidRPr="001C4E25" w:rsidRDefault="001C4E25" w:rsidP="001C4E25">
            <w:pPr>
              <w:spacing w:after="0" w:line="240" w:lineRule="auto"/>
              <w:jc w:val="center"/>
              <w:rPr>
                <w:sz w:val="20"/>
                <w:szCs w:val="20"/>
              </w:rPr>
            </w:pPr>
            <w:r w:rsidRPr="001C4E25">
              <w:rPr>
                <w:sz w:val="20"/>
                <w:szCs w:val="20"/>
              </w:rPr>
              <w:t>155</w:t>
            </w:r>
          </w:p>
        </w:tc>
        <w:tc>
          <w:tcPr>
            <w:tcW w:w="1321" w:type="dxa"/>
            <w:shd w:val="clear" w:color="auto" w:fill="BFBFBF" w:themeFill="background1" w:themeFillShade="BF"/>
          </w:tcPr>
          <w:p w14:paraId="047EC446" w14:textId="77777777" w:rsidR="001C4E25" w:rsidRPr="001C4E25" w:rsidRDefault="001C4E25" w:rsidP="001C4E25">
            <w:pPr>
              <w:spacing w:after="0" w:line="240" w:lineRule="auto"/>
              <w:jc w:val="center"/>
              <w:rPr>
                <w:sz w:val="20"/>
                <w:szCs w:val="20"/>
              </w:rPr>
            </w:pPr>
            <w:r w:rsidRPr="001C4E25">
              <w:rPr>
                <w:sz w:val="20"/>
                <w:szCs w:val="20"/>
              </w:rPr>
              <w:t>74%</w:t>
            </w:r>
          </w:p>
        </w:tc>
        <w:tc>
          <w:tcPr>
            <w:tcW w:w="1321" w:type="dxa"/>
            <w:shd w:val="clear" w:color="auto" w:fill="BFBFBF" w:themeFill="background1" w:themeFillShade="BF"/>
          </w:tcPr>
          <w:p w14:paraId="0E3C5F97" w14:textId="77777777" w:rsidR="001C4E25" w:rsidRPr="001C4E25" w:rsidRDefault="001C4E25" w:rsidP="001C4E25">
            <w:pPr>
              <w:spacing w:after="0" w:line="240" w:lineRule="auto"/>
              <w:jc w:val="center"/>
              <w:rPr>
                <w:sz w:val="20"/>
                <w:szCs w:val="20"/>
              </w:rPr>
            </w:pPr>
            <w:r w:rsidRPr="001C4E25">
              <w:rPr>
                <w:sz w:val="20"/>
                <w:szCs w:val="20"/>
              </w:rPr>
              <w:t>77%</w:t>
            </w:r>
          </w:p>
        </w:tc>
        <w:tc>
          <w:tcPr>
            <w:tcW w:w="1336" w:type="dxa"/>
            <w:shd w:val="clear" w:color="auto" w:fill="BFBFBF" w:themeFill="background1" w:themeFillShade="BF"/>
          </w:tcPr>
          <w:p w14:paraId="3D2BD323" w14:textId="77777777" w:rsidR="001C4E25" w:rsidRPr="001C4E25" w:rsidRDefault="001C4E25" w:rsidP="001C4E25">
            <w:pPr>
              <w:spacing w:after="0" w:line="240" w:lineRule="auto"/>
              <w:jc w:val="center"/>
              <w:rPr>
                <w:sz w:val="20"/>
                <w:szCs w:val="20"/>
              </w:rPr>
            </w:pPr>
            <w:r w:rsidRPr="001C4E25">
              <w:rPr>
                <w:sz w:val="20"/>
                <w:szCs w:val="20"/>
              </w:rPr>
              <w:t>3</w:t>
            </w:r>
          </w:p>
        </w:tc>
        <w:tc>
          <w:tcPr>
            <w:tcW w:w="1322" w:type="dxa"/>
            <w:shd w:val="clear" w:color="auto" w:fill="BFBFBF" w:themeFill="background1" w:themeFillShade="BF"/>
          </w:tcPr>
          <w:p w14:paraId="554FB0CB" w14:textId="77777777" w:rsidR="001C4E25" w:rsidRPr="001C4E25" w:rsidRDefault="001C4E25" w:rsidP="001C4E25">
            <w:pPr>
              <w:spacing w:after="0" w:line="240" w:lineRule="auto"/>
              <w:jc w:val="center"/>
              <w:rPr>
                <w:sz w:val="20"/>
                <w:szCs w:val="20"/>
              </w:rPr>
            </w:pPr>
            <w:r w:rsidRPr="001C4E25">
              <w:rPr>
                <w:sz w:val="20"/>
                <w:szCs w:val="20"/>
              </w:rPr>
              <w:t>53%</w:t>
            </w:r>
          </w:p>
        </w:tc>
        <w:tc>
          <w:tcPr>
            <w:tcW w:w="1422" w:type="dxa"/>
            <w:shd w:val="clear" w:color="auto" w:fill="BFBFBF" w:themeFill="background1" w:themeFillShade="BF"/>
          </w:tcPr>
          <w:p w14:paraId="6D3E35BC" w14:textId="77777777" w:rsidR="001C4E25" w:rsidRPr="001C4E25" w:rsidRDefault="001C4E25" w:rsidP="001C4E25">
            <w:pPr>
              <w:spacing w:after="0" w:line="240" w:lineRule="auto"/>
              <w:jc w:val="center"/>
              <w:rPr>
                <w:sz w:val="20"/>
                <w:szCs w:val="20"/>
              </w:rPr>
            </w:pPr>
            <w:r w:rsidRPr="001C4E25">
              <w:rPr>
                <w:sz w:val="20"/>
                <w:szCs w:val="20"/>
              </w:rPr>
              <w:t>24</w:t>
            </w:r>
          </w:p>
        </w:tc>
      </w:tr>
      <w:tr w:rsidR="001C4E25" w:rsidRPr="001C4E25" w14:paraId="20F927DF" w14:textId="77777777" w:rsidTr="00DD58FB">
        <w:tc>
          <w:tcPr>
            <w:tcW w:w="1327" w:type="dxa"/>
          </w:tcPr>
          <w:p w14:paraId="4EB3316E" w14:textId="77777777" w:rsidR="001C4E25" w:rsidRPr="001C4E25" w:rsidRDefault="001C4E25" w:rsidP="001C4E25">
            <w:pPr>
              <w:spacing w:after="0" w:line="240" w:lineRule="auto"/>
              <w:jc w:val="center"/>
              <w:rPr>
                <w:sz w:val="20"/>
                <w:szCs w:val="20"/>
              </w:rPr>
            </w:pPr>
            <w:r w:rsidRPr="001C4E25">
              <w:rPr>
                <w:sz w:val="20"/>
                <w:szCs w:val="20"/>
              </w:rPr>
              <w:t>5</w:t>
            </w:r>
          </w:p>
        </w:tc>
        <w:tc>
          <w:tcPr>
            <w:tcW w:w="1301" w:type="dxa"/>
          </w:tcPr>
          <w:p w14:paraId="4B7C17EF" w14:textId="77777777" w:rsidR="001C4E25" w:rsidRPr="001C4E25" w:rsidRDefault="001C4E25" w:rsidP="001C4E25">
            <w:pPr>
              <w:spacing w:after="0" w:line="240" w:lineRule="auto"/>
              <w:jc w:val="center"/>
              <w:rPr>
                <w:sz w:val="20"/>
                <w:szCs w:val="20"/>
              </w:rPr>
            </w:pPr>
            <w:r w:rsidRPr="001C4E25">
              <w:rPr>
                <w:sz w:val="20"/>
                <w:szCs w:val="20"/>
              </w:rPr>
              <w:t>184</w:t>
            </w:r>
          </w:p>
        </w:tc>
        <w:tc>
          <w:tcPr>
            <w:tcW w:w="1321" w:type="dxa"/>
          </w:tcPr>
          <w:p w14:paraId="72AF16E5" w14:textId="77777777" w:rsidR="001C4E25" w:rsidRPr="001C4E25" w:rsidRDefault="001C4E25" w:rsidP="001C4E25">
            <w:pPr>
              <w:spacing w:after="0" w:line="240" w:lineRule="auto"/>
              <w:jc w:val="center"/>
              <w:rPr>
                <w:sz w:val="20"/>
                <w:szCs w:val="20"/>
              </w:rPr>
            </w:pPr>
            <w:r w:rsidRPr="001C4E25">
              <w:rPr>
                <w:sz w:val="20"/>
                <w:szCs w:val="20"/>
              </w:rPr>
              <w:t>53%</w:t>
            </w:r>
          </w:p>
        </w:tc>
        <w:tc>
          <w:tcPr>
            <w:tcW w:w="1321" w:type="dxa"/>
          </w:tcPr>
          <w:p w14:paraId="420E3EAF" w14:textId="77777777" w:rsidR="001C4E25" w:rsidRPr="001C4E25" w:rsidRDefault="001C4E25" w:rsidP="001C4E25">
            <w:pPr>
              <w:spacing w:after="0" w:line="240" w:lineRule="auto"/>
              <w:jc w:val="center"/>
              <w:rPr>
                <w:sz w:val="20"/>
                <w:szCs w:val="20"/>
              </w:rPr>
            </w:pPr>
            <w:r w:rsidRPr="001C4E25">
              <w:rPr>
                <w:sz w:val="20"/>
                <w:szCs w:val="20"/>
              </w:rPr>
              <w:t>78%</w:t>
            </w:r>
          </w:p>
        </w:tc>
        <w:tc>
          <w:tcPr>
            <w:tcW w:w="1336" w:type="dxa"/>
          </w:tcPr>
          <w:p w14:paraId="3787A434" w14:textId="77777777" w:rsidR="001C4E25" w:rsidRPr="001C4E25" w:rsidRDefault="001C4E25" w:rsidP="001C4E25">
            <w:pPr>
              <w:spacing w:after="0" w:line="240" w:lineRule="auto"/>
              <w:jc w:val="center"/>
              <w:rPr>
                <w:sz w:val="20"/>
                <w:szCs w:val="20"/>
              </w:rPr>
            </w:pPr>
            <w:r w:rsidRPr="001C4E25">
              <w:rPr>
                <w:sz w:val="20"/>
                <w:szCs w:val="20"/>
              </w:rPr>
              <w:t>25</w:t>
            </w:r>
          </w:p>
        </w:tc>
        <w:tc>
          <w:tcPr>
            <w:tcW w:w="1322" w:type="dxa"/>
          </w:tcPr>
          <w:p w14:paraId="69B3368E" w14:textId="77777777" w:rsidR="001C4E25" w:rsidRPr="001C4E25" w:rsidRDefault="001C4E25" w:rsidP="001C4E25">
            <w:pPr>
              <w:spacing w:after="0" w:line="240" w:lineRule="auto"/>
              <w:jc w:val="center"/>
              <w:rPr>
                <w:sz w:val="20"/>
                <w:szCs w:val="20"/>
              </w:rPr>
            </w:pPr>
            <w:r w:rsidRPr="001C4E25">
              <w:rPr>
                <w:sz w:val="20"/>
                <w:szCs w:val="20"/>
              </w:rPr>
              <w:t>54%</w:t>
            </w:r>
          </w:p>
        </w:tc>
        <w:tc>
          <w:tcPr>
            <w:tcW w:w="1422" w:type="dxa"/>
          </w:tcPr>
          <w:p w14:paraId="1B40D35C" w14:textId="77777777" w:rsidR="001C4E25" w:rsidRPr="001C4E25" w:rsidRDefault="001C4E25" w:rsidP="001C4E25">
            <w:pPr>
              <w:spacing w:after="0" w:line="240" w:lineRule="auto"/>
              <w:jc w:val="center"/>
              <w:rPr>
                <w:sz w:val="20"/>
                <w:szCs w:val="20"/>
              </w:rPr>
            </w:pPr>
            <w:r w:rsidRPr="001C4E25">
              <w:rPr>
                <w:sz w:val="20"/>
                <w:szCs w:val="20"/>
              </w:rPr>
              <w:t>24</w:t>
            </w:r>
          </w:p>
        </w:tc>
      </w:tr>
      <w:tr w:rsidR="001C4E25" w:rsidRPr="001C4E25" w14:paraId="4135FB5C" w14:textId="77777777" w:rsidTr="00DD58FB">
        <w:tc>
          <w:tcPr>
            <w:tcW w:w="1327" w:type="dxa"/>
            <w:shd w:val="clear" w:color="auto" w:fill="BFBFBF" w:themeFill="background1" w:themeFillShade="BF"/>
          </w:tcPr>
          <w:p w14:paraId="117B5960" w14:textId="77777777" w:rsidR="001C4E25" w:rsidRPr="001C4E25" w:rsidRDefault="001C4E25" w:rsidP="001C4E25">
            <w:pPr>
              <w:spacing w:after="0" w:line="240" w:lineRule="auto"/>
              <w:jc w:val="center"/>
              <w:rPr>
                <w:sz w:val="20"/>
                <w:szCs w:val="20"/>
              </w:rPr>
            </w:pPr>
            <w:r w:rsidRPr="001C4E25">
              <w:rPr>
                <w:sz w:val="20"/>
                <w:szCs w:val="20"/>
              </w:rPr>
              <w:t>6</w:t>
            </w:r>
          </w:p>
        </w:tc>
        <w:tc>
          <w:tcPr>
            <w:tcW w:w="1301" w:type="dxa"/>
            <w:shd w:val="clear" w:color="auto" w:fill="BFBFBF" w:themeFill="background1" w:themeFillShade="BF"/>
          </w:tcPr>
          <w:p w14:paraId="442076AA" w14:textId="77777777" w:rsidR="001C4E25" w:rsidRPr="001C4E25" w:rsidRDefault="001C4E25" w:rsidP="001C4E25">
            <w:pPr>
              <w:spacing w:after="0" w:line="240" w:lineRule="auto"/>
              <w:jc w:val="center"/>
              <w:rPr>
                <w:sz w:val="20"/>
                <w:szCs w:val="20"/>
              </w:rPr>
            </w:pPr>
            <w:r w:rsidRPr="001C4E25">
              <w:rPr>
                <w:sz w:val="20"/>
                <w:szCs w:val="20"/>
              </w:rPr>
              <w:t>200</w:t>
            </w:r>
          </w:p>
        </w:tc>
        <w:tc>
          <w:tcPr>
            <w:tcW w:w="1321" w:type="dxa"/>
            <w:shd w:val="clear" w:color="auto" w:fill="BFBFBF" w:themeFill="background1" w:themeFillShade="BF"/>
          </w:tcPr>
          <w:p w14:paraId="2C7539D7" w14:textId="77777777" w:rsidR="001C4E25" w:rsidRPr="001C4E25" w:rsidRDefault="001C4E25" w:rsidP="001C4E25">
            <w:pPr>
              <w:spacing w:after="0" w:line="240" w:lineRule="auto"/>
              <w:jc w:val="center"/>
              <w:rPr>
                <w:sz w:val="20"/>
                <w:szCs w:val="20"/>
              </w:rPr>
            </w:pPr>
            <w:r w:rsidRPr="001C4E25">
              <w:rPr>
                <w:sz w:val="20"/>
                <w:szCs w:val="20"/>
              </w:rPr>
              <w:t>52%</w:t>
            </w:r>
          </w:p>
        </w:tc>
        <w:tc>
          <w:tcPr>
            <w:tcW w:w="1321" w:type="dxa"/>
            <w:shd w:val="clear" w:color="auto" w:fill="BFBFBF" w:themeFill="background1" w:themeFillShade="BF"/>
          </w:tcPr>
          <w:p w14:paraId="2838BE08" w14:textId="77777777" w:rsidR="001C4E25" w:rsidRPr="001C4E25" w:rsidRDefault="001C4E25" w:rsidP="001C4E25">
            <w:pPr>
              <w:spacing w:after="0" w:line="240" w:lineRule="auto"/>
              <w:jc w:val="center"/>
              <w:rPr>
                <w:sz w:val="20"/>
                <w:szCs w:val="20"/>
              </w:rPr>
            </w:pPr>
            <w:r w:rsidRPr="001C4E25">
              <w:rPr>
                <w:sz w:val="20"/>
                <w:szCs w:val="20"/>
              </w:rPr>
              <w:t>66%</w:t>
            </w:r>
          </w:p>
        </w:tc>
        <w:tc>
          <w:tcPr>
            <w:tcW w:w="1336" w:type="dxa"/>
            <w:shd w:val="clear" w:color="auto" w:fill="BFBFBF" w:themeFill="background1" w:themeFillShade="BF"/>
          </w:tcPr>
          <w:p w14:paraId="23DEF2FA" w14:textId="77777777" w:rsidR="001C4E25" w:rsidRPr="001C4E25" w:rsidRDefault="001C4E25" w:rsidP="001C4E25">
            <w:pPr>
              <w:spacing w:after="0" w:line="240" w:lineRule="auto"/>
              <w:jc w:val="center"/>
              <w:rPr>
                <w:sz w:val="20"/>
                <w:szCs w:val="20"/>
              </w:rPr>
            </w:pPr>
            <w:r w:rsidRPr="001C4E25">
              <w:rPr>
                <w:sz w:val="20"/>
                <w:szCs w:val="20"/>
              </w:rPr>
              <w:t>14</w:t>
            </w:r>
          </w:p>
        </w:tc>
        <w:tc>
          <w:tcPr>
            <w:tcW w:w="1322" w:type="dxa"/>
            <w:shd w:val="clear" w:color="auto" w:fill="BFBFBF" w:themeFill="background1" w:themeFillShade="BF"/>
          </w:tcPr>
          <w:p w14:paraId="3B1C31E5" w14:textId="77777777" w:rsidR="001C4E25" w:rsidRPr="001C4E25" w:rsidRDefault="001C4E25" w:rsidP="001C4E25">
            <w:pPr>
              <w:spacing w:after="0" w:line="240" w:lineRule="auto"/>
              <w:jc w:val="center"/>
              <w:rPr>
                <w:sz w:val="20"/>
                <w:szCs w:val="20"/>
              </w:rPr>
            </w:pPr>
            <w:r w:rsidRPr="001C4E25">
              <w:rPr>
                <w:sz w:val="20"/>
                <w:szCs w:val="20"/>
              </w:rPr>
              <w:t>51%</w:t>
            </w:r>
          </w:p>
        </w:tc>
        <w:tc>
          <w:tcPr>
            <w:tcW w:w="1422" w:type="dxa"/>
            <w:shd w:val="clear" w:color="auto" w:fill="BFBFBF" w:themeFill="background1" w:themeFillShade="BF"/>
          </w:tcPr>
          <w:p w14:paraId="43B2E633" w14:textId="77777777" w:rsidR="001C4E25" w:rsidRPr="001C4E25" w:rsidRDefault="001C4E25" w:rsidP="001C4E25">
            <w:pPr>
              <w:spacing w:after="0" w:line="240" w:lineRule="auto"/>
              <w:jc w:val="center"/>
              <w:rPr>
                <w:sz w:val="20"/>
                <w:szCs w:val="20"/>
              </w:rPr>
            </w:pPr>
            <w:r w:rsidRPr="001C4E25">
              <w:rPr>
                <w:sz w:val="20"/>
                <w:szCs w:val="20"/>
              </w:rPr>
              <w:t>15</w:t>
            </w:r>
          </w:p>
        </w:tc>
      </w:tr>
      <w:tr w:rsidR="001C4E25" w:rsidRPr="001C4E25" w14:paraId="5E371F5E" w14:textId="77777777" w:rsidTr="00DD58FB">
        <w:tc>
          <w:tcPr>
            <w:tcW w:w="1327" w:type="dxa"/>
          </w:tcPr>
          <w:p w14:paraId="4EF8C12D" w14:textId="77777777" w:rsidR="001C4E25" w:rsidRPr="001C4E25" w:rsidRDefault="001C4E25" w:rsidP="001C4E25">
            <w:pPr>
              <w:spacing w:after="0" w:line="240" w:lineRule="auto"/>
              <w:jc w:val="center"/>
              <w:rPr>
                <w:sz w:val="20"/>
                <w:szCs w:val="20"/>
              </w:rPr>
            </w:pPr>
            <w:r w:rsidRPr="001C4E25">
              <w:rPr>
                <w:sz w:val="20"/>
                <w:szCs w:val="20"/>
              </w:rPr>
              <w:t>7</w:t>
            </w:r>
          </w:p>
        </w:tc>
        <w:tc>
          <w:tcPr>
            <w:tcW w:w="1301" w:type="dxa"/>
          </w:tcPr>
          <w:p w14:paraId="3817C380" w14:textId="77777777" w:rsidR="001C4E25" w:rsidRPr="001C4E25" w:rsidRDefault="001C4E25" w:rsidP="001C4E25">
            <w:pPr>
              <w:spacing w:after="0" w:line="240" w:lineRule="auto"/>
              <w:jc w:val="center"/>
              <w:rPr>
                <w:sz w:val="20"/>
                <w:szCs w:val="20"/>
              </w:rPr>
            </w:pPr>
            <w:r w:rsidRPr="001C4E25">
              <w:rPr>
                <w:sz w:val="20"/>
                <w:szCs w:val="20"/>
              </w:rPr>
              <w:t>205</w:t>
            </w:r>
          </w:p>
        </w:tc>
        <w:tc>
          <w:tcPr>
            <w:tcW w:w="1321" w:type="dxa"/>
          </w:tcPr>
          <w:p w14:paraId="02B3CB6A" w14:textId="77777777" w:rsidR="001C4E25" w:rsidRPr="001C4E25" w:rsidRDefault="001C4E25" w:rsidP="001C4E25">
            <w:pPr>
              <w:spacing w:after="0" w:line="240" w:lineRule="auto"/>
              <w:jc w:val="center"/>
              <w:rPr>
                <w:sz w:val="20"/>
                <w:szCs w:val="20"/>
              </w:rPr>
            </w:pPr>
            <w:r w:rsidRPr="001C4E25">
              <w:rPr>
                <w:sz w:val="20"/>
                <w:szCs w:val="20"/>
              </w:rPr>
              <w:t>66%</w:t>
            </w:r>
          </w:p>
        </w:tc>
        <w:tc>
          <w:tcPr>
            <w:tcW w:w="1321" w:type="dxa"/>
          </w:tcPr>
          <w:p w14:paraId="468F40AE" w14:textId="77777777" w:rsidR="001C4E25" w:rsidRPr="001C4E25" w:rsidRDefault="001C4E25" w:rsidP="001C4E25">
            <w:pPr>
              <w:spacing w:after="0" w:line="240" w:lineRule="auto"/>
              <w:jc w:val="center"/>
              <w:rPr>
                <w:sz w:val="20"/>
                <w:szCs w:val="20"/>
              </w:rPr>
            </w:pPr>
            <w:r w:rsidRPr="001C4E25">
              <w:rPr>
                <w:sz w:val="20"/>
                <w:szCs w:val="20"/>
              </w:rPr>
              <w:t>47%</w:t>
            </w:r>
          </w:p>
        </w:tc>
        <w:tc>
          <w:tcPr>
            <w:tcW w:w="1336" w:type="dxa"/>
          </w:tcPr>
          <w:p w14:paraId="00B11C46" w14:textId="77777777" w:rsidR="001C4E25" w:rsidRPr="001C4E25" w:rsidRDefault="001C4E25" w:rsidP="001C4E25">
            <w:pPr>
              <w:spacing w:after="0" w:line="240" w:lineRule="auto"/>
              <w:jc w:val="center"/>
              <w:rPr>
                <w:sz w:val="20"/>
                <w:szCs w:val="20"/>
              </w:rPr>
            </w:pPr>
            <w:r w:rsidRPr="001C4E25">
              <w:rPr>
                <w:sz w:val="20"/>
                <w:szCs w:val="20"/>
              </w:rPr>
              <w:t>-19</w:t>
            </w:r>
          </w:p>
        </w:tc>
        <w:tc>
          <w:tcPr>
            <w:tcW w:w="1322" w:type="dxa"/>
          </w:tcPr>
          <w:p w14:paraId="2596515E" w14:textId="77777777" w:rsidR="001C4E25" w:rsidRPr="001C4E25" w:rsidRDefault="001C4E25" w:rsidP="001C4E25">
            <w:pPr>
              <w:spacing w:after="0" w:line="240" w:lineRule="auto"/>
              <w:jc w:val="center"/>
              <w:rPr>
                <w:sz w:val="20"/>
                <w:szCs w:val="20"/>
              </w:rPr>
            </w:pPr>
            <w:r w:rsidRPr="001C4E25">
              <w:rPr>
                <w:sz w:val="20"/>
                <w:szCs w:val="20"/>
              </w:rPr>
              <w:t>46%</w:t>
            </w:r>
          </w:p>
        </w:tc>
        <w:tc>
          <w:tcPr>
            <w:tcW w:w="1422" w:type="dxa"/>
          </w:tcPr>
          <w:p w14:paraId="12BC55E0" w14:textId="77777777" w:rsidR="001C4E25" w:rsidRPr="001C4E25" w:rsidRDefault="001C4E25" w:rsidP="001C4E25">
            <w:pPr>
              <w:spacing w:after="0" w:line="240" w:lineRule="auto"/>
              <w:jc w:val="center"/>
              <w:rPr>
                <w:sz w:val="20"/>
                <w:szCs w:val="20"/>
              </w:rPr>
            </w:pPr>
            <w:r w:rsidRPr="001C4E25">
              <w:rPr>
                <w:sz w:val="20"/>
                <w:szCs w:val="20"/>
              </w:rPr>
              <w:t>1</w:t>
            </w:r>
          </w:p>
        </w:tc>
      </w:tr>
      <w:tr w:rsidR="001C4E25" w:rsidRPr="001C4E25" w14:paraId="4C8B3CC1" w14:textId="77777777" w:rsidTr="00DD58FB">
        <w:tc>
          <w:tcPr>
            <w:tcW w:w="1327" w:type="dxa"/>
            <w:shd w:val="clear" w:color="auto" w:fill="BFBFBF" w:themeFill="background1" w:themeFillShade="BF"/>
          </w:tcPr>
          <w:p w14:paraId="03BB490F" w14:textId="77777777" w:rsidR="001C4E25" w:rsidRPr="001C4E25" w:rsidRDefault="001C4E25" w:rsidP="001C4E25">
            <w:pPr>
              <w:spacing w:after="0" w:line="240" w:lineRule="auto"/>
              <w:jc w:val="center"/>
              <w:rPr>
                <w:sz w:val="20"/>
                <w:szCs w:val="20"/>
              </w:rPr>
            </w:pPr>
            <w:r w:rsidRPr="001C4E25">
              <w:rPr>
                <w:sz w:val="20"/>
                <w:szCs w:val="20"/>
              </w:rPr>
              <w:t>8</w:t>
            </w:r>
          </w:p>
        </w:tc>
        <w:tc>
          <w:tcPr>
            <w:tcW w:w="1301" w:type="dxa"/>
            <w:shd w:val="clear" w:color="auto" w:fill="BFBFBF" w:themeFill="background1" w:themeFillShade="BF"/>
          </w:tcPr>
          <w:p w14:paraId="42EE6F75" w14:textId="77777777" w:rsidR="001C4E25" w:rsidRPr="001C4E25" w:rsidRDefault="001C4E25" w:rsidP="001C4E25">
            <w:pPr>
              <w:spacing w:after="0" w:line="240" w:lineRule="auto"/>
              <w:jc w:val="center"/>
              <w:rPr>
                <w:sz w:val="20"/>
                <w:szCs w:val="20"/>
              </w:rPr>
            </w:pPr>
            <w:r w:rsidRPr="001C4E25">
              <w:rPr>
                <w:sz w:val="20"/>
                <w:szCs w:val="20"/>
              </w:rPr>
              <w:t>221</w:t>
            </w:r>
          </w:p>
        </w:tc>
        <w:tc>
          <w:tcPr>
            <w:tcW w:w="1321" w:type="dxa"/>
            <w:shd w:val="clear" w:color="auto" w:fill="BFBFBF" w:themeFill="background1" w:themeFillShade="BF"/>
          </w:tcPr>
          <w:p w14:paraId="5036BF62" w14:textId="77777777" w:rsidR="001C4E25" w:rsidRPr="001C4E25" w:rsidRDefault="001C4E25" w:rsidP="001C4E25">
            <w:pPr>
              <w:spacing w:after="0" w:line="240" w:lineRule="auto"/>
              <w:jc w:val="center"/>
              <w:rPr>
                <w:sz w:val="20"/>
                <w:szCs w:val="20"/>
              </w:rPr>
            </w:pPr>
            <w:r w:rsidRPr="001C4E25">
              <w:rPr>
                <w:sz w:val="20"/>
                <w:szCs w:val="20"/>
              </w:rPr>
              <w:t>61%</w:t>
            </w:r>
          </w:p>
        </w:tc>
        <w:tc>
          <w:tcPr>
            <w:tcW w:w="1321" w:type="dxa"/>
            <w:shd w:val="clear" w:color="auto" w:fill="BFBFBF" w:themeFill="background1" w:themeFillShade="BF"/>
          </w:tcPr>
          <w:p w14:paraId="5F58F14F" w14:textId="77777777" w:rsidR="001C4E25" w:rsidRPr="001C4E25" w:rsidRDefault="001C4E25" w:rsidP="001C4E25">
            <w:pPr>
              <w:spacing w:after="0" w:line="240" w:lineRule="auto"/>
              <w:jc w:val="center"/>
              <w:rPr>
                <w:sz w:val="20"/>
                <w:szCs w:val="20"/>
              </w:rPr>
            </w:pPr>
            <w:r w:rsidRPr="001C4E25">
              <w:rPr>
                <w:sz w:val="20"/>
                <w:szCs w:val="20"/>
              </w:rPr>
              <w:t>61%</w:t>
            </w:r>
          </w:p>
        </w:tc>
        <w:tc>
          <w:tcPr>
            <w:tcW w:w="1336" w:type="dxa"/>
            <w:shd w:val="clear" w:color="auto" w:fill="BFBFBF" w:themeFill="background1" w:themeFillShade="BF"/>
          </w:tcPr>
          <w:p w14:paraId="722E5450" w14:textId="77777777" w:rsidR="001C4E25" w:rsidRPr="001C4E25" w:rsidRDefault="001C4E25" w:rsidP="001C4E25">
            <w:pPr>
              <w:spacing w:after="0" w:line="240" w:lineRule="auto"/>
              <w:jc w:val="center"/>
              <w:rPr>
                <w:sz w:val="20"/>
                <w:szCs w:val="20"/>
              </w:rPr>
            </w:pPr>
            <w:r w:rsidRPr="001C4E25">
              <w:rPr>
                <w:sz w:val="20"/>
                <w:szCs w:val="20"/>
              </w:rPr>
              <w:t>0</w:t>
            </w:r>
          </w:p>
        </w:tc>
        <w:tc>
          <w:tcPr>
            <w:tcW w:w="1322" w:type="dxa"/>
            <w:shd w:val="clear" w:color="auto" w:fill="BFBFBF" w:themeFill="background1" w:themeFillShade="BF"/>
          </w:tcPr>
          <w:p w14:paraId="7665817D" w14:textId="77777777" w:rsidR="001C4E25" w:rsidRPr="001C4E25" w:rsidRDefault="001C4E25" w:rsidP="001C4E25">
            <w:pPr>
              <w:spacing w:after="0" w:line="240" w:lineRule="auto"/>
              <w:jc w:val="center"/>
              <w:rPr>
                <w:sz w:val="20"/>
                <w:szCs w:val="20"/>
              </w:rPr>
            </w:pPr>
            <w:r w:rsidRPr="001C4E25">
              <w:rPr>
                <w:sz w:val="20"/>
                <w:szCs w:val="20"/>
              </w:rPr>
              <w:t>51%</w:t>
            </w:r>
          </w:p>
        </w:tc>
        <w:tc>
          <w:tcPr>
            <w:tcW w:w="1422" w:type="dxa"/>
            <w:shd w:val="clear" w:color="auto" w:fill="BFBFBF" w:themeFill="background1" w:themeFillShade="BF"/>
          </w:tcPr>
          <w:p w14:paraId="2F257F23" w14:textId="77777777" w:rsidR="001C4E25" w:rsidRPr="001C4E25" w:rsidRDefault="001C4E25" w:rsidP="001C4E25">
            <w:pPr>
              <w:spacing w:after="0" w:line="240" w:lineRule="auto"/>
              <w:jc w:val="center"/>
              <w:rPr>
                <w:sz w:val="20"/>
                <w:szCs w:val="20"/>
              </w:rPr>
            </w:pPr>
            <w:r w:rsidRPr="001C4E25">
              <w:rPr>
                <w:sz w:val="20"/>
                <w:szCs w:val="20"/>
              </w:rPr>
              <w:t>10</w:t>
            </w:r>
          </w:p>
        </w:tc>
      </w:tr>
      <w:tr w:rsidR="001C4E25" w:rsidRPr="001C4E25" w14:paraId="7807657E" w14:textId="77777777" w:rsidTr="00DD58FB">
        <w:tc>
          <w:tcPr>
            <w:tcW w:w="1327" w:type="dxa"/>
          </w:tcPr>
          <w:p w14:paraId="14A68631" w14:textId="5B794107" w:rsidR="001C4E25" w:rsidRPr="001C4E25" w:rsidRDefault="001C4E25" w:rsidP="000D2845">
            <w:pPr>
              <w:spacing w:after="0" w:line="240" w:lineRule="auto"/>
              <w:jc w:val="center"/>
              <w:rPr>
                <w:sz w:val="20"/>
                <w:szCs w:val="20"/>
              </w:rPr>
            </w:pPr>
            <w:r w:rsidRPr="001C4E25">
              <w:rPr>
                <w:sz w:val="20"/>
                <w:szCs w:val="20"/>
              </w:rPr>
              <w:t>3</w:t>
            </w:r>
            <w:r w:rsidR="008F7CAA">
              <w:rPr>
                <w:sz w:val="20"/>
                <w:szCs w:val="20"/>
              </w:rPr>
              <w:t>–</w:t>
            </w:r>
            <w:r w:rsidRPr="001C4E25">
              <w:rPr>
                <w:sz w:val="20"/>
                <w:szCs w:val="20"/>
              </w:rPr>
              <w:t>8</w:t>
            </w:r>
          </w:p>
        </w:tc>
        <w:tc>
          <w:tcPr>
            <w:tcW w:w="1301" w:type="dxa"/>
          </w:tcPr>
          <w:p w14:paraId="5376C39E" w14:textId="77777777" w:rsidR="001C4E25" w:rsidRPr="001C4E25" w:rsidRDefault="001C4E25" w:rsidP="001C4E25">
            <w:pPr>
              <w:spacing w:after="0" w:line="240" w:lineRule="auto"/>
              <w:jc w:val="center"/>
              <w:rPr>
                <w:sz w:val="20"/>
                <w:szCs w:val="20"/>
              </w:rPr>
            </w:pPr>
            <w:r w:rsidRPr="001C4E25">
              <w:rPr>
                <w:sz w:val="20"/>
                <w:szCs w:val="20"/>
              </w:rPr>
              <w:t>1,145</w:t>
            </w:r>
          </w:p>
        </w:tc>
        <w:tc>
          <w:tcPr>
            <w:tcW w:w="1321" w:type="dxa"/>
          </w:tcPr>
          <w:p w14:paraId="0E3B589F" w14:textId="77777777" w:rsidR="001C4E25" w:rsidRPr="001C4E25" w:rsidRDefault="001C4E25" w:rsidP="001C4E25">
            <w:pPr>
              <w:spacing w:after="0" w:line="240" w:lineRule="auto"/>
              <w:jc w:val="center"/>
              <w:rPr>
                <w:sz w:val="20"/>
                <w:szCs w:val="20"/>
              </w:rPr>
            </w:pPr>
            <w:r w:rsidRPr="001C4E25">
              <w:rPr>
                <w:sz w:val="20"/>
                <w:szCs w:val="20"/>
              </w:rPr>
              <w:t>61%</w:t>
            </w:r>
          </w:p>
        </w:tc>
        <w:tc>
          <w:tcPr>
            <w:tcW w:w="1321" w:type="dxa"/>
          </w:tcPr>
          <w:p w14:paraId="15C38589" w14:textId="77777777" w:rsidR="001C4E25" w:rsidRPr="001C4E25" w:rsidRDefault="001C4E25" w:rsidP="001C4E25">
            <w:pPr>
              <w:spacing w:after="0" w:line="240" w:lineRule="auto"/>
              <w:jc w:val="center"/>
              <w:rPr>
                <w:sz w:val="20"/>
                <w:szCs w:val="20"/>
              </w:rPr>
            </w:pPr>
            <w:r w:rsidRPr="001C4E25">
              <w:rPr>
                <w:sz w:val="20"/>
                <w:szCs w:val="20"/>
              </w:rPr>
              <w:t>65%</w:t>
            </w:r>
          </w:p>
        </w:tc>
        <w:tc>
          <w:tcPr>
            <w:tcW w:w="1336" w:type="dxa"/>
          </w:tcPr>
          <w:p w14:paraId="08E68DF9" w14:textId="77777777" w:rsidR="001C4E25" w:rsidRPr="001C4E25" w:rsidRDefault="001C4E25" w:rsidP="001C4E25">
            <w:pPr>
              <w:spacing w:after="0" w:line="240" w:lineRule="auto"/>
              <w:jc w:val="center"/>
              <w:rPr>
                <w:sz w:val="20"/>
                <w:szCs w:val="20"/>
              </w:rPr>
            </w:pPr>
            <w:r w:rsidRPr="001C4E25">
              <w:rPr>
                <w:sz w:val="20"/>
                <w:szCs w:val="20"/>
              </w:rPr>
              <w:t>4</w:t>
            </w:r>
          </w:p>
        </w:tc>
        <w:tc>
          <w:tcPr>
            <w:tcW w:w="1322" w:type="dxa"/>
          </w:tcPr>
          <w:p w14:paraId="0FE13B96" w14:textId="77777777" w:rsidR="001C4E25" w:rsidRPr="001C4E25" w:rsidRDefault="001C4E25" w:rsidP="001C4E25">
            <w:pPr>
              <w:spacing w:after="0" w:line="240" w:lineRule="auto"/>
              <w:jc w:val="center"/>
              <w:rPr>
                <w:sz w:val="20"/>
                <w:szCs w:val="20"/>
              </w:rPr>
            </w:pPr>
            <w:r w:rsidRPr="001C4E25">
              <w:rPr>
                <w:sz w:val="20"/>
                <w:szCs w:val="20"/>
              </w:rPr>
              <w:t>51%</w:t>
            </w:r>
          </w:p>
        </w:tc>
        <w:tc>
          <w:tcPr>
            <w:tcW w:w="1422" w:type="dxa"/>
          </w:tcPr>
          <w:p w14:paraId="4EB7B0D3" w14:textId="77777777" w:rsidR="001C4E25" w:rsidRPr="001C4E25" w:rsidRDefault="001C4E25" w:rsidP="001C4E25">
            <w:pPr>
              <w:spacing w:after="0" w:line="240" w:lineRule="auto"/>
              <w:jc w:val="center"/>
              <w:rPr>
                <w:sz w:val="20"/>
                <w:szCs w:val="20"/>
              </w:rPr>
            </w:pPr>
            <w:r w:rsidRPr="001C4E25">
              <w:rPr>
                <w:sz w:val="20"/>
                <w:szCs w:val="20"/>
              </w:rPr>
              <w:t>14</w:t>
            </w:r>
          </w:p>
        </w:tc>
      </w:tr>
    </w:tbl>
    <w:p w14:paraId="4ECD809E" w14:textId="1DEDB1B5" w:rsidR="001C4E25" w:rsidRDefault="001C4E25" w:rsidP="001C4E25">
      <w:pPr>
        <w:spacing w:after="0" w:line="240" w:lineRule="auto"/>
        <w:contextualSpacing/>
        <w:rPr>
          <w:rFonts w:eastAsia="Times New Roman" w:cs="Times New Roman"/>
        </w:rPr>
      </w:pPr>
    </w:p>
    <w:p w14:paraId="42C72DA4" w14:textId="3076FF53" w:rsidR="00327597" w:rsidRDefault="00327597" w:rsidP="001C4E25">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0b: Southborough Public Schools"/>
        <w:tblDescription w:val="Next-Generation MCAS ELA Percent Meeting or Exceeding Expectations in Grades 3–8, 2017–2018"/>
      </w:tblPr>
      <w:tblGrid>
        <w:gridCol w:w="1327"/>
        <w:gridCol w:w="1301"/>
        <w:gridCol w:w="1321"/>
        <w:gridCol w:w="1321"/>
        <w:gridCol w:w="1336"/>
        <w:gridCol w:w="1322"/>
        <w:gridCol w:w="1422"/>
      </w:tblGrid>
      <w:tr w:rsidR="001C4E25" w:rsidRPr="001C4E25" w14:paraId="0B967C97" w14:textId="77777777" w:rsidTr="002D45C3">
        <w:tc>
          <w:tcPr>
            <w:tcW w:w="9350" w:type="dxa"/>
            <w:gridSpan w:val="7"/>
            <w:tcBorders>
              <w:top w:val="nil"/>
              <w:left w:val="nil"/>
              <w:right w:val="nil"/>
            </w:tcBorders>
          </w:tcPr>
          <w:p w14:paraId="3CCC1254"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 xml:space="preserve">Table 10b: </w:t>
            </w:r>
            <w:r w:rsidRPr="001C4E25">
              <w:rPr>
                <w:rFonts w:cs="Times New Roman"/>
                <w:b/>
                <w:sz w:val="20"/>
                <w:szCs w:val="20"/>
              </w:rPr>
              <w:t>Southborough Public Schools</w:t>
            </w:r>
          </w:p>
          <w:p w14:paraId="7BE7EDB0" w14:textId="55CAB4C8" w:rsidR="001C4E25" w:rsidRPr="001C4E25" w:rsidRDefault="001C4E25" w:rsidP="003B4149">
            <w:pPr>
              <w:spacing w:after="0" w:line="240" w:lineRule="auto"/>
              <w:contextualSpacing/>
              <w:jc w:val="center"/>
              <w:rPr>
                <w:rFonts w:eastAsia="Times New Roman" w:cs="Times New Roman"/>
                <w:sz w:val="20"/>
                <w:szCs w:val="20"/>
              </w:rPr>
            </w:pPr>
            <w:r w:rsidRPr="001C4E25">
              <w:rPr>
                <w:rFonts w:eastAsia="Times New Roman" w:cs="Times New Roman"/>
                <w:b/>
                <w:sz w:val="20"/>
                <w:szCs w:val="20"/>
              </w:rPr>
              <w:t>Next-Generation MCAS ELA Percent Meeting or Exceeding Expectations in Grades 3</w:t>
            </w:r>
            <w:r w:rsidR="00DE6C12">
              <w:rPr>
                <w:rFonts w:eastAsia="Times New Roman" w:cs="Times New Roman"/>
                <w:b/>
                <w:sz w:val="20"/>
                <w:szCs w:val="20"/>
              </w:rPr>
              <w:t>–</w:t>
            </w:r>
            <w:r w:rsidRPr="001C4E25">
              <w:rPr>
                <w:rFonts w:eastAsia="Times New Roman" w:cs="Times New Roman"/>
                <w:b/>
                <w:sz w:val="20"/>
                <w:szCs w:val="20"/>
              </w:rPr>
              <w:t>8, 2017</w:t>
            </w:r>
            <w:r w:rsidR="00DE6C12">
              <w:rPr>
                <w:rFonts w:eastAsia="Times New Roman" w:cs="Times New Roman"/>
                <w:b/>
                <w:sz w:val="20"/>
                <w:szCs w:val="20"/>
              </w:rPr>
              <w:t>–</w:t>
            </w:r>
            <w:r w:rsidRPr="001C4E25">
              <w:rPr>
                <w:rFonts w:eastAsia="Times New Roman" w:cs="Times New Roman"/>
                <w:b/>
                <w:sz w:val="20"/>
                <w:szCs w:val="20"/>
              </w:rPr>
              <w:t>2018</w:t>
            </w:r>
          </w:p>
        </w:tc>
      </w:tr>
      <w:tr w:rsidR="001C4E25" w:rsidRPr="001C4E25" w14:paraId="3655F6D7" w14:textId="77777777" w:rsidTr="002D45C3">
        <w:tc>
          <w:tcPr>
            <w:tcW w:w="1327" w:type="dxa"/>
            <w:shd w:val="clear" w:color="auto" w:fill="BFBFBF" w:themeFill="background1" w:themeFillShade="BF"/>
          </w:tcPr>
          <w:p w14:paraId="273665E1"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Grade</w:t>
            </w:r>
          </w:p>
        </w:tc>
        <w:tc>
          <w:tcPr>
            <w:tcW w:w="1301" w:type="dxa"/>
            <w:shd w:val="clear" w:color="auto" w:fill="BFBFBF" w:themeFill="background1" w:themeFillShade="BF"/>
          </w:tcPr>
          <w:p w14:paraId="6CEF24FA"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N</w:t>
            </w:r>
          </w:p>
        </w:tc>
        <w:tc>
          <w:tcPr>
            <w:tcW w:w="1321" w:type="dxa"/>
            <w:shd w:val="clear" w:color="auto" w:fill="BFBFBF" w:themeFill="background1" w:themeFillShade="BF"/>
          </w:tcPr>
          <w:p w14:paraId="2D6A8C86"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2017</w:t>
            </w:r>
          </w:p>
        </w:tc>
        <w:tc>
          <w:tcPr>
            <w:tcW w:w="1321" w:type="dxa"/>
            <w:shd w:val="clear" w:color="auto" w:fill="BFBFBF" w:themeFill="background1" w:themeFillShade="BF"/>
          </w:tcPr>
          <w:p w14:paraId="6B9DB456"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2018</w:t>
            </w:r>
          </w:p>
        </w:tc>
        <w:tc>
          <w:tcPr>
            <w:tcW w:w="1336" w:type="dxa"/>
            <w:shd w:val="clear" w:color="auto" w:fill="BFBFBF" w:themeFill="background1" w:themeFillShade="BF"/>
          </w:tcPr>
          <w:p w14:paraId="1C1C4845"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Change</w:t>
            </w:r>
          </w:p>
        </w:tc>
        <w:tc>
          <w:tcPr>
            <w:tcW w:w="1322" w:type="dxa"/>
            <w:shd w:val="clear" w:color="auto" w:fill="BFBFBF" w:themeFill="background1" w:themeFillShade="BF"/>
          </w:tcPr>
          <w:p w14:paraId="040D50D1" w14:textId="0554264C"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State</w:t>
            </w:r>
            <w:r w:rsidR="00E06529">
              <w:rPr>
                <w:rFonts w:eastAsia="Times New Roman" w:cs="Times New Roman"/>
                <w:b/>
                <w:sz w:val="20"/>
                <w:szCs w:val="20"/>
              </w:rPr>
              <w:t xml:space="preserve"> (2018)</w:t>
            </w:r>
          </w:p>
        </w:tc>
        <w:tc>
          <w:tcPr>
            <w:tcW w:w="1422" w:type="dxa"/>
            <w:shd w:val="clear" w:color="auto" w:fill="BFBFBF" w:themeFill="background1" w:themeFillShade="BF"/>
          </w:tcPr>
          <w:p w14:paraId="0DE21BEC"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Above/Below</w:t>
            </w:r>
          </w:p>
        </w:tc>
      </w:tr>
      <w:tr w:rsidR="001C4E25" w:rsidRPr="001C4E25" w14:paraId="49976D7B" w14:textId="77777777" w:rsidTr="002D45C3">
        <w:tc>
          <w:tcPr>
            <w:tcW w:w="1327" w:type="dxa"/>
          </w:tcPr>
          <w:p w14:paraId="1AEB623C" w14:textId="77777777" w:rsidR="001C4E25" w:rsidRPr="001C4E25" w:rsidRDefault="001C4E25" w:rsidP="001C4E25">
            <w:pPr>
              <w:spacing w:after="0" w:line="240" w:lineRule="auto"/>
              <w:jc w:val="center"/>
              <w:rPr>
                <w:sz w:val="20"/>
                <w:szCs w:val="20"/>
              </w:rPr>
            </w:pPr>
            <w:r w:rsidRPr="001C4E25">
              <w:rPr>
                <w:sz w:val="20"/>
                <w:szCs w:val="20"/>
              </w:rPr>
              <w:t>3</w:t>
            </w:r>
          </w:p>
        </w:tc>
        <w:tc>
          <w:tcPr>
            <w:tcW w:w="1301" w:type="dxa"/>
          </w:tcPr>
          <w:p w14:paraId="53246040" w14:textId="77777777" w:rsidR="001C4E25" w:rsidRPr="001C4E25" w:rsidRDefault="001C4E25" w:rsidP="001C4E25">
            <w:pPr>
              <w:spacing w:after="0" w:line="240" w:lineRule="auto"/>
              <w:jc w:val="center"/>
              <w:rPr>
                <w:sz w:val="20"/>
                <w:szCs w:val="20"/>
              </w:rPr>
            </w:pPr>
            <w:r w:rsidRPr="001C4E25">
              <w:rPr>
                <w:sz w:val="20"/>
                <w:szCs w:val="20"/>
              </w:rPr>
              <w:t>130</w:t>
            </w:r>
          </w:p>
        </w:tc>
        <w:tc>
          <w:tcPr>
            <w:tcW w:w="1321" w:type="dxa"/>
          </w:tcPr>
          <w:p w14:paraId="358D69E4" w14:textId="77777777" w:rsidR="001C4E25" w:rsidRPr="001C4E25" w:rsidRDefault="001C4E25" w:rsidP="001C4E25">
            <w:pPr>
              <w:spacing w:after="0" w:line="240" w:lineRule="auto"/>
              <w:jc w:val="center"/>
              <w:rPr>
                <w:sz w:val="20"/>
                <w:szCs w:val="20"/>
              </w:rPr>
            </w:pPr>
            <w:r w:rsidRPr="001C4E25">
              <w:rPr>
                <w:sz w:val="20"/>
                <w:szCs w:val="20"/>
              </w:rPr>
              <w:t>79%</w:t>
            </w:r>
          </w:p>
        </w:tc>
        <w:tc>
          <w:tcPr>
            <w:tcW w:w="1321" w:type="dxa"/>
          </w:tcPr>
          <w:p w14:paraId="0D242639" w14:textId="77777777" w:rsidR="001C4E25" w:rsidRPr="001C4E25" w:rsidRDefault="001C4E25" w:rsidP="001C4E25">
            <w:pPr>
              <w:spacing w:after="0" w:line="240" w:lineRule="auto"/>
              <w:jc w:val="center"/>
              <w:rPr>
                <w:sz w:val="20"/>
                <w:szCs w:val="20"/>
              </w:rPr>
            </w:pPr>
            <w:r w:rsidRPr="001C4E25">
              <w:rPr>
                <w:sz w:val="20"/>
                <w:szCs w:val="20"/>
              </w:rPr>
              <w:t>83%</w:t>
            </w:r>
          </w:p>
        </w:tc>
        <w:tc>
          <w:tcPr>
            <w:tcW w:w="1336" w:type="dxa"/>
          </w:tcPr>
          <w:p w14:paraId="3EDB1CBE" w14:textId="77777777" w:rsidR="001C4E25" w:rsidRPr="001C4E25" w:rsidRDefault="001C4E25" w:rsidP="001C4E25">
            <w:pPr>
              <w:spacing w:after="0" w:line="240" w:lineRule="auto"/>
              <w:jc w:val="center"/>
              <w:rPr>
                <w:sz w:val="20"/>
                <w:szCs w:val="20"/>
              </w:rPr>
            </w:pPr>
            <w:r w:rsidRPr="001C4E25">
              <w:rPr>
                <w:sz w:val="20"/>
                <w:szCs w:val="20"/>
              </w:rPr>
              <w:t>4</w:t>
            </w:r>
          </w:p>
        </w:tc>
        <w:tc>
          <w:tcPr>
            <w:tcW w:w="1322" w:type="dxa"/>
          </w:tcPr>
          <w:p w14:paraId="76EA7C29" w14:textId="77777777" w:rsidR="001C4E25" w:rsidRPr="001C4E25" w:rsidRDefault="001C4E25" w:rsidP="001C4E25">
            <w:pPr>
              <w:spacing w:after="0" w:line="240" w:lineRule="auto"/>
              <w:jc w:val="center"/>
              <w:rPr>
                <w:sz w:val="20"/>
                <w:szCs w:val="20"/>
              </w:rPr>
            </w:pPr>
            <w:r w:rsidRPr="001C4E25">
              <w:rPr>
                <w:sz w:val="20"/>
                <w:szCs w:val="20"/>
              </w:rPr>
              <w:t>52%</w:t>
            </w:r>
          </w:p>
        </w:tc>
        <w:tc>
          <w:tcPr>
            <w:tcW w:w="1422" w:type="dxa"/>
          </w:tcPr>
          <w:p w14:paraId="1CAA3A9D" w14:textId="77777777" w:rsidR="001C4E25" w:rsidRPr="001C4E25" w:rsidRDefault="001C4E25" w:rsidP="001C4E25">
            <w:pPr>
              <w:spacing w:after="0" w:line="240" w:lineRule="auto"/>
              <w:jc w:val="center"/>
              <w:rPr>
                <w:sz w:val="20"/>
                <w:szCs w:val="20"/>
              </w:rPr>
            </w:pPr>
            <w:r w:rsidRPr="001C4E25">
              <w:rPr>
                <w:sz w:val="20"/>
                <w:szCs w:val="20"/>
              </w:rPr>
              <w:t>31</w:t>
            </w:r>
          </w:p>
        </w:tc>
      </w:tr>
      <w:tr w:rsidR="001C4E25" w:rsidRPr="001C4E25" w14:paraId="34F661DB" w14:textId="77777777" w:rsidTr="002D45C3">
        <w:tc>
          <w:tcPr>
            <w:tcW w:w="1327" w:type="dxa"/>
            <w:shd w:val="clear" w:color="auto" w:fill="BFBFBF" w:themeFill="background1" w:themeFillShade="BF"/>
          </w:tcPr>
          <w:p w14:paraId="514FD65C" w14:textId="77777777" w:rsidR="001C4E25" w:rsidRPr="001C4E25" w:rsidRDefault="001C4E25" w:rsidP="001C4E25">
            <w:pPr>
              <w:spacing w:after="0" w:line="240" w:lineRule="auto"/>
              <w:jc w:val="center"/>
              <w:rPr>
                <w:sz w:val="20"/>
                <w:szCs w:val="20"/>
              </w:rPr>
            </w:pPr>
            <w:r w:rsidRPr="001C4E25">
              <w:rPr>
                <w:sz w:val="20"/>
                <w:szCs w:val="20"/>
              </w:rPr>
              <w:t>4</w:t>
            </w:r>
          </w:p>
        </w:tc>
        <w:tc>
          <w:tcPr>
            <w:tcW w:w="1301" w:type="dxa"/>
            <w:shd w:val="clear" w:color="auto" w:fill="BFBFBF" w:themeFill="background1" w:themeFillShade="BF"/>
          </w:tcPr>
          <w:p w14:paraId="7EDF569E" w14:textId="77777777" w:rsidR="001C4E25" w:rsidRPr="001C4E25" w:rsidRDefault="001C4E25" w:rsidP="001C4E25">
            <w:pPr>
              <w:spacing w:after="0" w:line="240" w:lineRule="auto"/>
              <w:jc w:val="center"/>
              <w:rPr>
                <w:sz w:val="20"/>
                <w:szCs w:val="20"/>
              </w:rPr>
            </w:pPr>
            <w:r w:rsidRPr="001C4E25">
              <w:rPr>
                <w:sz w:val="20"/>
                <w:szCs w:val="20"/>
              </w:rPr>
              <w:t>123</w:t>
            </w:r>
          </w:p>
        </w:tc>
        <w:tc>
          <w:tcPr>
            <w:tcW w:w="1321" w:type="dxa"/>
            <w:shd w:val="clear" w:color="auto" w:fill="BFBFBF" w:themeFill="background1" w:themeFillShade="BF"/>
          </w:tcPr>
          <w:p w14:paraId="590AEB60" w14:textId="77777777" w:rsidR="001C4E25" w:rsidRPr="001C4E25" w:rsidRDefault="001C4E25" w:rsidP="001C4E25">
            <w:pPr>
              <w:spacing w:after="0" w:line="240" w:lineRule="auto"/>
              <w:jc w:val="center"/>
              <w:rPr>
                <w:sz w:val="20"/>
                <w:szCs w:val="20"/>
              </w:rPr>
            </w:pPr>
            <w:r w:rsidRPr="001C4E25">
              <w:rPr>
                <w:sz w:val="20"/>
                <w:szCs w:val="20"/>
              </w:rPr>
              <w:t>81%</w:t>
            </w:r>
          </w:p>
        </w:tc>
        <w:tc>
          <w:tcPr>
            <w:tcW w:w="1321" w:type="dxa"/>
            <w:shd w:val="clear" w:color="auto" w:fill="BFBFBF" w:themeFill="background1" w:themeFillShade="BF"/>
          </w:tcPr>
          <w:p w14:paraId="12F4A502" w14:textId="77777777" w:rsidR="001C4E25" w:rsidRPr="001C4E25" w:rsidRDefault="001C4E25" w:rsidP="001C4E25">
            <w:pPr>
              <w:spacing w:after="0" w:line="240" w:lineRule="auto"/>
              <w:jc w:val="center"/>
              <w:rPr>
                <w:sz w:val="20"/>
                <w:szCs w:val="20"/>
              </w:rPr>
            </w:pPr>
            <w:r w:rsidRPr="001C4E25">
              <w:rPr>
                <w:sz w:val="20"/>
                <w:szCs w:val="20"/>
              </w:rPr>
              <w:t>80%</w:t>
            </w:r>
          </w:p>
        </w:tc>
        <w:tc>
          <w:tcPr>
            <w:tcW w:w="1336" w:type="dxa"/>
            <w:shd w:val="clear" w:color="auto" w:fill="BFBFBF" w:themeFill="background1" w:themeFillShade="BF"/>
          </w:tcPr>
          <w:p w14:paraId="4E6AFD1E" w14:textId="77777777" w:rsidR="001C4E25" w:rsidRPr="001C4E25" w:rsidRDefault="001C4E25" w:rsidP="001C4E25">
            <w:pPr>
              <w:spacing w:after="0" w:line="240" w:lineRule="auto"/>
              <w:jc w:val="center"/>
              <w:rPr>
                <w:sz w:val="20"/>
                <w:szCs w:val="20"/>
              </w:rPr>
            </w:pPr>
            <w:r w:rsidRPr="001C4E25">
              <w:rPr>
                <w:sz w:val="20"/>
                <w:szCs w:val="20"/>
              </w:rPr>
              <w:t>-1</w:t>
            </w:r>
          </w:p>
        </w:tc>
        <w:tc>
          <w:tcPr>
            <w:tcW w:w="1322" w:type="dxa"/>
            <w:shd w:val="clear" w:color="auto" w:fill="BFBFBF" w:themeFill="background1" w:themeFillShade="BF"/>
          </w:tcPr>
          <w:p w14:paraId="797D34FF" w14:textId="77777777" w:rsidR="001C4E25" w:rsidRPr="001C4E25" w:rsidRDefault="001C4E25" w:rsidP="001C4E25">
            <w:pPr>
              <w:spacing w:after="0" w:line="240" w:lineRule="auto"/>
              <w:jc w:val="center"/>
              <w:rPr>
                <w:sz w:val="20"/>
                <w:szCs w:val="20"/>
              </w:rPr>
            </w:pPr>
            <w:r w:rsidRPr="001C4E25">
              <w:rPr>
                <w:sz w:val="20"/>
                <w:szCs w:val="20"/>
              </w:rPr>
              <w:t>53%</w:t>
            </w:r>
          </w:p>
        </w:tc>
        <w:tc>
          <w:tcPr>
            <w:tcW w:w="1422" w:type="dxa"/>
            <w:shd w:val="clear" w:color="auto" w:fill="BFBFBF" w:themeFill="background1" w:themeFillShade="BF"/>
          </w:tcPr>
          <w:p w14:paraId="53671751" w14:textId="77777777" w:rsidR="001C4E25" w:rsidRPr="001C4E25" w:rsidRDefault="001C4E25" w:rsidP="001C4E25">
            <w:pPr>
              <w:spacing w:after="0" w:line="240" w:lineRule="auto"/>
              <w:jc w:val="center"/>
              <w:rPr>
                <w:sz w:val="20"/>
                <w:szCs w:val="20"/>
              </w:rPr>
            </w:pPr>
            <w:r w:rsidRPr="001C4E25">
              <w:rPr>
                <w:sz w:val="20"/>
                <w:szCs w:val="20"/>
              </w:rPr>
              <w:t>27</w:t>
            </w:r>
          </w:p>
        </w:tc>
      </w:tr>
      <w:tr w:rsidR="001C4E25" w:rsidRPr="001C4E25" w14:paraId="79EED037" w14:textId="77777777" w:rsidTr="002D45C3">
        <w:tc>
          <w:tcPr>
            <w:tcW w:w="1327" w:type="dxa"/>
          </w:tcPr>
          <w:p w14:paraId="6B14E9D2" w14:textId="77777777" w:rsidR="001C4E25" w:rsidRPr="001C4E25" w:rsidRDefault="001C4E25" w:rsidP="001C4E25">
            <w:pPr>
              <w:spacing w:after="0" w:line="240" w:lineRule="auto"/>
              <w:jc w:val="center"/>
              <w:rPr>
                <w:sz w:val="20"/>
                <w:szCs w:val="20"/>
              </w:rPr>
            </w:pPr>
            <w:r w:rsidRPr="001C4E25">
              <w:rPr>
                <w:sz w:val="20"/>
                <w:szCs w:val="20"/>
              </w:rPr>
              <w:t>5</w:t>
            </w:r>
          </w:p>
        </w:tc>
        <w:tc>
          <w:tcPr>
            <w:tcW w:w="1301" w:type="dxa"/>
          </w:tcPr>
          <w:p w14:paraId="1C5B0046" w14:textId="77777777" w:rsidR="001C4E25" w:rsidRPr="001C4E25" w:rsidRDefault="001C4E25" w:rsidP="001C4E25">
            <w:pPr>
              <w:spacing w:after="0" w:line="240" w:lineRule="auto"/>
              <w:jc w:val="center"/>
              <w:rPr>
                <w:sz w:val="20"/>
                <w:szCs w:val="20"/>
              </w:rPr>
            </w:pPr>
            <w:r w:rsidRPr="001C4E25">
              <w:rPr>
                <w:sz w:val="20"/>
                <w:szCs w:val="20"/>
              </w:rPr>
              <w:t>137</w:t>
            </w:r>
          </w:p>
        </w:tc>
        <w:tc>
          <w:tcPr>
            <w:tcW w:w="1321" w:type="dxa"/>
          </w:tcPr>
          <w:p w14:paraId="6A262EF4" w14:textId="77777777" w:rsidR="001C4E25" w:rsidRPr="001C4E25" w:rsidRDefault="001C4E25" w:rsidP="001C4E25">
            <w:pPr>
              <w:spacing w:after="0" w:line="240" w:lineRule="auto"/>
              <w:jc w:val="center"/>
              <w:rPr>
                <w:sz w:val="20"/>
                <w:szCs w:val="20"/>
              </w:rPr>
            </w:pPr>
            <w:r w:rsidRPr="001C4E25">
              <w:rPr>
                <w:sz w:val="20"/>
                <w:szCs w:val="20"/>
              </w:rPr>
              <w:t>67%</w:t>
            </w:r>
          </w:p>
        </w:tc>
        <w:tc>
          <w:tcPr>
            <w:tcW w:w="1321" w:type="dxa"/>
          </w:tcPr>
          <w:p w14:paraId="55E44951" w14:textId="77777777" w:rsidR="001C4E25" w:rsidRPr="001C4E25" w:rsidRDefault="001C4E25" w:rsidP="001C4E25">
            <w:pPr>
              <w:spacing w:after="0" w:line="240" w:lineRule="auto"/>
              <w:jc w:val="center"/>
              <w:rPr>
                <w:sz w:val="20"/>
                <w:szCs w:val="20"/>
              </w:rPr>
            </w:pPr>
            <w:r w:rsidRPr="001C4E25">
              <w:rPr>
                <w:sz w:val="20"/>
                <w:szCs w:val="20"/>
              </w:rPr>
              <w:t>82%</w:t>
            </w:r>
          </w:p>
        </w:tc>
        <w:tc>
          <w:tcPr>
            <w:tcW w:w="1336" w:type="dxa"/>
          </w:tcPr>
          <w:p w14:paraId="31DD79E0" w14:textId="77777777" w:rsidR="001C4E25" w:rsidRPr="001C4E25" w:rsidRDefault="001C4E25" w:rsidP="001C4E25">
            <w:pPr>
              <w:spacing w:after="0" w:line="240" w:lineRule="auto"/>
              <w:jc w:val="center"/>
              <w:rPr>
                <w:sz w:val="20"/>
                <w:szCs w:val="20"/>
              </w:rPr>
            </w:pPr>
            <w:r w:rsidRPr="001C4E25">
              <w:rPr>
                <w:sz w:val="20"/>
                <w:szCs w:val="20"/>
              </w:rPr>
              <w:t>15</w:t>
            </w:r>
          </w:p>
        </w:tc>
        <w:tc>
          <w:tcPr>
            <w:tcW w:w="1322" w:type="dxa"/>
          </w:tcPr>
          <w:p w14:paraId="18994ADD" w14:textId="77777777" w:rsidR="001C4E25" w:rsidRPr="001C4E25" w:rsidRDefault="001C4E25" w:rsidP="001C4E25">
            <w:pPr>
              <w:spacing w:after="0" w:line="240" w:lineRule="auto"/>
              <w:jc w:val="center"/>
              <w:rPr>
                <w:sz w:val="20"/>
                <w:szCs w:val="20"/>
              </w:rPr>
            </w:pPr>
            <w:r w:rsidRPr="001C4E25">
              <w:rPr>
                <w:sz w:val="20"/>
                <w:szCs w:val="20"/>
              </w:rPr>
              <w:t>54%</w:t>
            </w:r>
          </w:p>
        </w:tc>
        <w:tc>
          <w:tcPr>
            <w:tcW w:w="1422" w:type="dxa"/>
          </w:tcPr>
          <w:p w14:paraId="4BD9B483" w14:textId="77777777" w:rsidR="001C4E25" w:rsidRPr="001C4E25" w:rsidRDefault="001C4E25" w:rsidP="001C4E25">
            <w:pPr>
              <w:spacing w:after="0" w:line="240" w:lineRule="auto"/>
              <w:jc w:val="center"/>
              <w:rPr>
                <w:sz w:val="20"/>
                <w:szCs w:val="20"/>
              </w:rPr>
            </w:pPr>
            <w:r w:rsidRPr="001C4E25">
              <w:rPr>
                <w:sz w:val="20"/>
                <w:szCs w:val="20"/>
              </w:rPr>
              <w:t>28</w:t>
            </w:r>
          </w:p>
        </w:tc>
      </w:tr>
      <w:tr w:rsidR="001C4E25" w:rsidRPr="001C4E25" w14:paraId="52729FCC" w14:textId="77777777" w:rsidTr="002D45C3">
        <w:tc>
          <w:tcPr>
            <w:tcW w:w="1327" w:type="dxa"/>
            <w:shd w:val="clear" w:color="auto" w:fill="BFBFBF" w:themeFill="background1" w:themeFillShade="BF"/>
          </w:tcPr>
          <w:p w14:paraId="59B6CAE2" w14:textId="77777777" w:rsidR="001C4E25" w:rsidRPr="001C4E25" w:rsidRDefault="001C4E25" w:rsidP="001C4E25">
            <w:pPr>
              <w:spacing w:after="0" w:line="240" w:lineRule="auto"/>
              <w:jc w:val="center"/>
              <w:rPr>
                <w:sz w:val="20"/>
                <w:szCs w:val="20"/>
              </w:rPr>
            </w:pPr>
            <w:r w:rsidRPr="001C4E25">
              <w:rPr>
                <w:sz w:val="20"/>
                <w:szCs w:val="20"/>
              </w:rPr>
              <w:t>6</w:t>
            </w:r>
          </w:p>
        </w:tc>
        <w:tc>
          <w:tcPr>
            <w:tcW w:w="1301" w:type="dxa"/>
            <w:shd w:val="clear" w:color="auto" w:fill="BFBFBF" w:themeFill="background1" w:themeFillShade="BF"/>
          </w:tcPr>
          <w:p w14:paraId="54923883" w14:textId="77777777" w:rsidR="001C4E25" w:rsidRPr="001C4E25" w:rsidRDefault="001C4E25" w:rsidP="001C4E25">
            <w:pPr>
              <w:spacing w:after="0" w:line="240" w:lineRule="auto"/>
              <w:jc w:val="center"/>
              <w:rPr>
                <w:sz w:val="20"/>
                <w:szCs w:val="20"/>
              </w:rPr>
            </w:pPr>
            <w:r w:rsidRPr="001C4E25">
              <w:rPr>
                <w:sz w:val="20"/>
                <w:szCs w:val="20"/>
              </w:rPr>
              <w:t>157</w:t>
            </w:r>
          </w:p>
        </w:tc>
        <w:tc>
          <w:tcPr>
            <w:tcW w:w="1321" w:type="dxa"/>
            <w:shd w:val="clear" w:color="auto" w:fill="BFBFBF" w:themeFill="background1" w:themeFillShade="BF"/>
          </w:tcPr>
          <w:p w14:paraId="088ECF76" w14:textId="77777777" w:rsidR="001C4E25" w:rsidRPr="001C4E25" w:rsidRDefault="001C4E25" w:rsidP="001C4E25">
            <w:pPr>
              <w:spacing w:after="0" w:line="240" w:lineRule="auto"/>
              <w:jc w:val="center"/>
              <w:rPr>
                <w:sz w:val="20"/>
                <w:szCs w:val="20"/>
              </w:rPr>
            </w:pPr>
            <w:r w:rsidRPr="001C4E25">
              <w:rPr>
                <w:sz w:val="20"/>
                <w:szCs w:val="20"/>
              </w:rPr>
              <w:t>78%</w:t>
            </w:r>
          </w:p>
        </w:tc>
        <w:tc>
          <w:tcPr>
            <w:tcW w:w="1321" w:type="dxa"/>
            <w:shd w:val="clear" w:color="auto" w:fill="BFBFBF" w:themeFill="background1" w:themeFillShade="BF"/>
          </w:tcPr>
          <w:p w14:paraId="69B99B7C" w14:textId="77777777" w:rsidR="001C4E25" w:rsidRPr="001C4E25" w:rsidRDefault="001C4E25" w:rsidP="001C4E25">
            <w:pPr>
              <w:spacing w:after="0" w:line="240" w:lineRule="auto"/>
              <w:jc w:val="center"/>
              <w:rPr>
                <w:sz w:val="20"/>
                <w:szCs w:val="20"/>
              </w:rPr>
            </w:pPr>
            <w:r w:rsidRPr="001C4E25">
              <w:rPr>
                <w:sz w:val="20"/>
                <w:szCs w:val="20"/>
              </w:rPr>
              <w:t>68%</w:t>
            </w:r>
          </w:p>
        </w:tc>
        <w:tc>
          <w:tcPr>
            <w:tcW w:w="1336" w:type="dxa"/>
            <w:shd w:val="clear" w:color="auto" w:fill="BFBFBF" w:themeFill="background1" w:themeFillShade="BF"/>
          </w:tcPr>
          <w:p w14:paraId="108ED80A" w14:textId="77777777" w:rsidR="001C4E25" w:rsidRPr="001C4E25" w:rsidRDefault="001C4E25" w:rsidP="001C4E25">
            <w:pPr>
              <w:spacing w:after="0" w:line="240" w:lineRule="auto"/>
              <w:jc w:val="center"/>
              <w:rPr>
                <w:sz w:val="20"/>
                <w:szCs w:val="20"/>
              </w:rPr>
            </w:pPr>
            <w:r w:rsidRPr="001C4E25">
              <w:rPr>
                <w:sz w:val="20"/>
                <w:szCs w:val="20"/>
              </w:rPr>
              <w:t>-10</w:t>
            </w:r>
          </w:p>
        </w:tc>
        <w:tc>
          <w:tcPr>
            <w:tcW w:w="1322" w:type="dxa"/>
            <w:shd w:val="clear" w:color="auto" w:fill="BFBFBF" w:themeFill="background1" w:themeFillShade="BF"/>
          </w:tcPr>
          <w:p w14:paraId="5302B200" w14:textId="77777777" w:rsidR="001C4E25" w:rsidRPr="001C4E25" w:rsidRDefault="001C4E25" w:rsidP="001C4E25">
            <w:pPr>
              <w:spacing w:after="0" w:line="240" w:lineRule="auto"/>
              <w:jc w:val="center"/>
              <w:rPr>
                <w:sz w:val="20"/>
                <w:szCs w:val="20"/>
              </w:rPr>
            </w:pPr>
            <w:r w:rsidRPr="001C4E25">
              <w:rPr>
                <w:sz w:val="20"/>
                <w:szCs w:val="20"/>
              </w:rPr>
              <w:t>51%</w:t>
            </w:r>
          </w:p>
        </w:tc>
        <w:tc>
          <w:tcPr>
            <w:tcW w:w="1422" w:type="dxa"/>
            <w:shd w:val="clear" w:color="auto" w:fill="BFBFBF" w:themeFill="background1" w:themeFillShade="BF"/>
          </w:tcPr>
          <w:p w14:paraId="297396F3" w14:textId="77777777" w:rsidR="001C4E25" w:rsidRPr="001C4E25" w:rsidRDefault="001C4E25" w:rsidP="001C4E25">
            <w:pPr>
              <w:spacing w:after="0" w:line="240" w:lineRule="auto"/>
              <w:jc w:val="center"/>
              <w:rPr>
                <w:sz w:val="20"/>
                <w:szCs w:val="20"/>
              </w:rPr>
            </w:pPr>
            <w:r w:rsidRPr="001C4E25">
              <w:rPr>
                <w:sz w:val="20"/>
                <w:szCs w:val="20"/>
              </w:rPr>
              <w:t>17</w:t>
            </w:r>
          </w:p>
        </w:tc>
      </w:tr>
      <w:tr w:rsidR="001C4E25" w:rsidRPr="001C4E25" w14:paraId="317F987F" w14:textId="77777777" w:rsidTr="002D45C3">
        <w:tc>
          <w:tcPr>
            <w:tcW w:w="1327" w:type="dxa"/>
          </w:tcPr>
          <w:p w14:paraId="126945CE" w14:textId="77777777" w:rsidR="001C4E25" w:rsidRPr="001C4E25" w:rsidRDefault="001C4E25" w:rsidP="001C4E25">
            <w:pPr>
              <w:spacing w:after="0" w:line="240" w:lineRule="auto"/>
              <w:jc w:val="center"/>
              <w:rPr>
                <w:sz w:val="20"/>
                <w:szCs w:val="20"/>
              </w:rPr>
            </w:pPr>
            <w:r w:rsidRPr="001C4E25">
              <w:rPr>
                <w:sz w:val="20"/>
                <w:szCs w:val="20"/>
              </w:rPr>
              <w:t>7</w:t>
            </w:r>
          </w:p>
        </w:tc>
        <w:tc>
          <w:tcPr>
            <w:tcW w:w="1301" w:type="dxa"/>
          </w:tcPr>
          <w:p w14:paraId="6BA7AA81" w14:textId="77777777" w:rsidR="001C4E25" w:rsidRPr="001C4E25" w:rsidRDefault="001C4E25" w:rsidP="001C4E25">
            <w:pPr>
              <w:spacing w:after="0" w:line="240" w:lineRule="auto"/>
              <w:jc w:val="center"/>
              <w:rPr>
                <w:sz w:val="20"/>
                <w:szCs w:val="20"/>
              </w:rPr>
            </w:pPr>
            <w:r w:rsidRPr="001C4E25">
              <w:rPr>
                <w:sz w:val="20"/>
                <w:szCs w:val="20"/>
              </w:rPr>
              <w:t>145</w:t>
            </w:r>
          </w:p>
        </w:tc>
        <w:tc>
          <w:tcPr>
            <w:tcW w:w="1321" w:type="dxa"/>
          </w:tcPr>
          <w:p w14:paraId="1A44F952" w14:textId="77777777" w:rsidR="001C4E25" w:rsidRPr="001C4E25" w:rsidRDefault="001C4E25" w:rsidP="001C4E25">
            <w:pPr>
              <w:spacing w:after="0" w:line="240" w:lineRule="auto"/>
              <w:jc w:val="center"/>
              <w:rPr>
                <w:sz w:val="20"/>
                <w:szCs w:val="20"/>
              </w:rPr>
            </w:pPr>
            <w:r w:rsidRPr="001C4E25">
              <w:rPr>
                <w:sz w:val="20"/>
                <w:szCs w:val="20"/>
              </w:rPr>
              <w:t>85%</w:t>
            </w:r>
          </w:p>
        </w:tc>
        <w:tc>
          <w:tcPr>
            <w:tcW w:w="1321" w:type="dxa"/>
          </w:tcPr>
          <w:p w14:paraId="631D8C57" w14:textId="77777777" w:rsidR="001C4E25" w:rsidRPr="001C4E25" w:rsidRDefault="001C4E25" w:rsidP="001C4E25">
            <w:pPr>
              <w:spacing w:after="0" w:line="240" w:lineRule="auto"/>
              <w:jc w:val="center"/>
              <w:rPr>
                <w:sz w:val="20"/>
                <w:szCs w:val="20"/>
              </w:rPr>
            </w:pPr>
            <w:r w:rsidRPr="001C4E25">
              <w:rPr>
                <w:sz w:val="20"/>
                <w:szCs w:val="20"/>
              </w:rPr>
              <w:t>66%</w:t>
            </w:r>
          </w:p>
        </w:tc>
        <w:tc>
          <w:tcPr>
            <w:tcW w:w="1336" w:type="dxa"/>
          </w:tcPr>
          <w:p w14:paraId="7F9DBF5E" w14:textId="77777777" w:rsidR="001C4E25" w:rsidRPr="001C4E25" w:rsidRDefault="001C4E25" w:rsidP="001C4E25">
            <w:pPr>
              <w:spacing w:after="0" w:line="240" w:lineRule="auto"/>
              <w:jc w:val="center"/>
              <w:rPr>
                <w:sz w:val="20"/>
                <w:szCs w:val="20"/>
              </w:rPr>
            </w:pPr>
            <w:r w:rsidRPr="001C4E25">
              <w:rPr>
                <w:sz w:val="20"/>
                <w:szCs w:val="20"/>
              </w:rPr>
              <w:t>-19</w:t>
            </w:r>
          </w:p>
        </w:tc>
        <w:tc>
          <w:tcPr>
            <w:tcW w:w="1322" w:type="dxa"/>
          </w:tcPr>
          <w:p w14:paraId="61C36A37" w14:textId="77777777" w:rsidR="001C4E25" w:rsidRPr="001C4E25" w:rsidRDefault="001C4E25" w:rsidP="001C4E25">
            <w:pPr>
              <w:spacing w:after="0" w:line="240" w:lineRule="auto"/>
              <w:jc w:val="center"/>
              <w:rPr>
                <w:sz w:val="20"/>
                <w:szCs w:val="20"/>
              </w:rPr>
            </w:pPr>
            <w:r w:rsidRPr="001C4E25">
              <w:rPr>
                <w:sz w:val="20"/>
                <w:szCs w:val="20"/>
              </w:rPr>
              <w:t>46%</w:t>
            </w:r>
          </w:p>
        </w:tc>
        <w:tc>
          <w:tcPr>
            <w:tcW w:w="1422" w:type="dxa"/>
          </w:tcPr>
          <w:p w14:paraId="20CE9D91" w14:textId="77777777" w:rsidR="001C4E25" w:rsidRPr="001C4E25" w:rsidRDefault="001C4E25" w:rsidP="001C4E25">
            <w:pPr>
              <w:spacing w:after="0" w:line="240" w:lineRule="auto"/>
              <w:jc w:val="center"/>
              <w:rPr>
                <w:sz w:val="20"/>
                <w:szCs w:val="20"/>
              </w:rPr>
            </w:pPr>
            <w:r w:rsidRPr="001C4E25">
              <w:rPr>
                <w:sz w:val="20"/>
                <w:szCs w:val="20"/>
              </w:rPr>
              <w:t>20</w:t>
            </w:r>
          </w:p>
        </w:tc>
      </w:tr>
      <w:tr w:rsidR="001C4E25" w:rsidRPr="001C4E25" w14:paraId="090E79E2" w14:textId="77777777" w:rsidTr="002D45C3">
        <w:tc>
          <w:tcPr>
            <w:tcW w:w="1327" w:type="dxa"/>
            <w:shd w:val="clear" w:color="auto" w:fill="BFBFBF" w:themeFill="background1" w:themeFillShade="BF"/>
          </w:tcPr>
          <w:p w14:paraId="070A0B4B" w14:textId="77777777" w:rsidR="001C4E25" w:rsidRPr="001C4E25" w:rsidRDefault="001C4E25" w:rsidP="001C4E25">
            <w:pPr>
              <w:spacing w:after="0" w:line="240" w:lineRule="auto"/>
              <w:jc w:val="center"/>
              <w:rPr>
                <w:sz w:val="20"/>
                <w:szCs w:val="20"/>
              </w:rPr>
            </w:pPr>
            <w:r w:rsidRPr="001C4E25">
              <w:rPr>
                <w:sz w:val="20"/>
                <w:szCs w:val="20"/>
              </w:rPr>
              <w:t>8</w:t>
            </w:r>
          </w:p>
        </w:tc>
        <w:tc>
          <w:tcPr>
            <w:tcW w:w="1301" w:type="dxa"/>
            <w:shd w:val="clear" w:color="auto" w:fill="BFBFBF" w:themeFill="background1" w:themeFillShade="BF"/>
          </w:tcPr>
          <w:p w14:paraId="275FF6D8" w14:textId="77777777" w:rsidR="001C4E25" w:rsidRPr="001C4E25" w:rsidRDefault="001C4E25" w:rsidP="001C4E25">
            <w:pPr>
              <w:spacing w:after="0" w:line="240" w:lineRule="auto"/>
              <w:jc w:val="center"/>
              <w:rPr>
                <w:sz w:val="20"/>
                <w:szCs w:val="20"/>
              </w:rPr>
            </w:pPr>
            <w:r w:rsidRPr="001C4E25">
              <w:rPr>
                <w:sz w:val="20"/>
                <w:szCs w:val="20"/>
              </w:rPr>
              <w:t>151</w:t>
            </w:r>
          </w:p>
        </w:tc>
        <w:tc>
          <w:tcPr>
            <w:tcW w:w="1321" w:type="dxa"/>
            <w:shd w:val="clear" w:color="auto" w:fill="BFBFBF" w:themeFill="background1" w:themeFillShade="BF"/>
          </w:tcPr>
          <w:p w14:paraId="278D7198" w14:textId="77777777" w:rsidR="001C4E25" w:rsidRPr="001C4E25" w:rsidRDefault="001C4E25" w:rsidP="001C4E25">
            <w:pPr>
              <w:spacing w:after="0" w:line="240" w:lineRule="auto"/>
              <w:jc w:val="center"/>
              <w:rPr>
                <w:sz w:val="20"/>
                <w:szCs w:val="20"/>
              </w:rPr>
            </w:pPr>
            <w:r w:rsidRPr="001C4E25">
              <w:rPr>
                <w:sz w:val="20"/>
                <w:szCs w:val="20"/>
              </w:rPr>
              <w:t>66%</w:t>
            </w:r>
          </w:p>
        </w:tc>
        <w:tc>
          <w:tcPr>
            <w:tcW w:w="1321" w:type="dxa"/>
            <w:shd w:val="clear" w:color="auto" w:fill="BFBFBF" w:themeFill="background1" w:themeFillShade="BF"/>
          </w:tcPr>
          <w:p w14:paraId="784BA5BD" w14:textId="77777777" w:rsidR="001C4E25" w:rsidRPr="001C4E25" w:rsidRDefault="001C4E25" w:rsidP="001C4E25">
            <w:pPr>
              <w:spacing w:after="0" w:line="240" w:lineRule="auto"/>
              <w:jc w:val="center"/>
              <w:rPr>
                <w:sz w:val="20"/>
                <w:szCs w:val="20"/>
              </w:rPr>
            </w:pPr>
            <w:r w:rsidRPr="001C4E25">
              <w:rPr>
                <w:sz w:val="20"/>
                <w:szCs w:val="20"/>
              </w:rPr>
              <w:t>72%</w:t>
            </w:r>
          </w:p>
        </w:tc>
        <w:tc>
          <w:tcPr>
            <w:tcW w:w="1336" w:type="dxa"/>
            <w:shd w:val="clear" w:color="auto" w:fill="BFBFBF" w:themeFill="background1" w:themeFillShade="BF"/>
          </w:tcPr>
          <w:p w14:paraId="0922357B" w14:textId="77777777" w:rsidR="001C4E25" w:rsidRPr="001C4E25" w:rsidRDefault="001C4E25" w:rsidP="001C4E25">
            <w:pPr>
              <w:spacing w:after="0" w:line="240" w:lineRule="auto"/>
              <w:jc w:val="center"/>
              <w:rPr>
                <w:sz w:val="20"/>
                <w:szCs w:val="20"/>
              </w:rPr>
            </w:pPr>
            <w:r w:rsidRPr="001C4E25">
              <w:rPr>
                <w:sz w:val="20"/>
                <w:szCs w:val="20"/>
              </w:rPr>
              <w:t>6</w:t>
            </w:r>
          </w:p>
        </w:tc>
        <w:tc>
          <w:tcPr>
            <w:tcW w:w="1322" w:type="dxa"/>
            <w:shd w:val="clear" w:color="auto" w:fill="BFBFBF" w:themeFill="background1" w:themeFillShade="BF"/>
          </w:tcPr>
          <w:p w14:paraId="006A5FDE" w14:textId="77777777" w:rsidR="001C4E25" w:rsidRPr="001C4E25" w:rsidRDefault="001C4E25" w:rsidP="001C4E25">
            <w:pPr>
              <w:spacing w:after="0" w:line="240" w:lineRule="auto"/>
              <w:jc w:val="center"/>
              <w:rPr>
                <w:sz w:val="20"/>
                <w:szCs w:val="20"/>
              </w:rPr>
            </w:pPr>
            <w:r w:rsidRPr="001C4E25">
              <w:rPr>
                <w:sz w:val="20"/>
                <w:szCs w:val="20"/>
              </w:rPr>
              <w:t>51%</w:t>
            </w:r>
          </w:p>
        </w:tc>
        <w:tc>
          <w:tcPr>
            <w:tcW w:w="1422" w:type="dxa"/>
            <w:shd w:val="clear" w:color="auto" w:fill="BFBFBF" w:themeFill="background1" w:themeFillShade="BF"/>
          </w:tcPr>
          <w:p w14:paraId="0BEC7343"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3C2410A3" w14:textId="77777777" w:rsidTr="002D45C3">
        <w:tc>
          <w:tcPr>
            <w:tcW w:w="1327" w:type="dxa"/>
          </w:tcPr>
          <w:p w14:paraId="0B6675FC" w14:textId="77777777" w:rsidR="001C4E25" w:rsidRPr="001C4E25" w:rsidRDefault="001C4E25" w:rsidP="001C4E25">
            <w:pPr>
              <w:spacing w:after="0" w:line="240" w:lineRule="auto"/>
              <w:jc w:val="center"/>
              <w:rPr>
                <w:sz w:val="20"/>
                <w:szCs w:val="20"/>
              </w:rPr>
            </w:pPr>
            <w:r w:rsidRPr="001C4E25">
              <w:rPr>
                <w:sz w:val="20"/>
                <w:szCs w:val="20"/>
              </w:rPr>
              <w:t>3--8</w:t>
            </w:r>
          </w:p>
        </w:tc>
        <w:tc>
          <w:tcPr>
            <w:tcW w:w="1301" w:type="dxa"/>
          </w:tcPr>
          <w:p w14:paraId="74C8FA15" w14:textId="77777777" w:rsidR="001C4E25" w:rsidRPr="001C4E25" w:rsidRDefault="001C4E25" w:rsidP="001C4E25">
            <w:pPr>
              <w:spacing w:after="0" w:line="240" w:lineRule="auto"/>
              <w:jc w:val="center"/>
              <w:rPr>
                <w:sz w:val="20"/>
                <w:szCs w:val="20"/>
              </w:rPr>
            </w:pPr>
            <w:r w:rsidRPr="001C4E25">
              <w:rPr>
                <w:sz w:val="20"/>
                <w:szCs w:val="20"/>
              </w:rPr>
              <w:t>843</w:t>
            </w:r>
          </w:p>
        </w:tc>
        <w:tc>
          <w:tcPr>
            <w:tcW w:w="1321" w:type="dxa"/>
          </w:tcPr>
          <w:p w14:paraId="5D2EDC4B" w14:textId="77777777" w:rsidR="001C4E25" w:rsidRPr="001C4E25" w:rsidRDefault="001C4E25" w:rsidP="001C4E25">
            <w:pPr>
              <w:spacing w:after="0" w:line="240" w:lineRule="auto"/>
              <w:jc w:val="center"/>
              <w:rPr>
                <w:sz w:val="20"/>
                <w:szCs w:val="20"/>
              </w:rPr>
            </w:pPr>
            <w:r w:rsidRPr="001C4E25">
              <w:rPr>
                <w:sz w:val="20"/>
                <w:szCs w:val="20"/>
              </w:rPr>
              <w:t>76%</w:t>
            </w:r>
          </w:p>
        </w:tc>
        <w:tc>
          <w:tcPr>
            <w:tcW w:w="1321" w:type="dxa"/>
          </w:tcPr>
          <w:p w14:paraId="69C6179D" w14:textId="77777777" w:rsidR="001C4E25" w:rsidRPr="001C4E25" w:rsidRDefault="001C4E25" w:rsidP="001C4E25">
            <w:pPr>
              <w:spacing w:after="0" w:line="240" w:lineRule="auto"/>
              <w:jc w:val="center"/>
              <w:rPr>
                <w:sz w:val="20"/>
                <w:szCs w:val="20"/>
              </w:rPr>
            </w:pPr>
            <w:r w:rsidRPr="001C4E25">
              <w:rPr>
                <w:sz w:val="20"/>
                <w:szCs w:val="20"/>
              </w:rPr>
              <w:t>75%</w:t>
            </w:r>
          </w:p>
        </w:tc>
        <w:tc>
          <w:tcPr>
            <w:tcW w:w="1336" w:type="dxa"/>
          </w:tcPr>
          <w:p w14:paraId="6F84D13A" w14:textId="77777777" w:rsidR="001C4E25" w:rsidRPr="001C4E25" w:rsidRDefault="001C4E25" w:rsidP="001C4E25">
            <w:pPr>
              <w:spacing w:after="0" w:line="240" w:lineRule="auto"/>
              <w:jc w:val="center"/>
              <w:rPr>
                <w:sz w:val="20"/>
                <w:szCs w:val="20"/>
              </w:rPr>
            </w:pPr>
            <w:r w:rsidRPr="001C4E25">
              <w:rPr>
                <w:sz w:val="20"/>
                <w:szCs w:val="20"/>
              </w:rPr>
              <w:t>-1</w:t>
            </w:r>
          </w:p>
        </w:tc>
        <w:tc>
          <w:tcPr>
            <w:tcW w:w="1322" w:type="dxa"/>
          </w:tcPr>
          <w:p w14:paraId="555B8D30" w14:textId="77777777" w:rsidR="001C4E25" w:rsidRPr="001C4E25" w:rsidRDefault="001C4E25" w:rsidP="001C4E25">
            <w:pPr>
              <w:spacing w:after="0" w:line="240" w:lineRule="auto"/>
              <w:jc w:val="center"/>
              <w:rPr>
                <w:sz w:val="20"/>
                <w:szCs w:val="20"/>
              </w:rPr>
            </w:pPr>
            <w:r w:rsidRPr="001C4E25">
              <w:rPr>
                <w:sz w:val="20"/>
                <w:szCs w:val="20"/>
              </w:rPr>
              <w:t>51%</w:t>
            </w:r>
          </w:p>
        </w:tc>
        <w:tc>
          <w:tcPr>
            <w:tcW w:w="1422" w:type="dxa"/>
          </w:tcPr>
          <w:p w14:paraId="344452AA" w14:textId="77777777" w:rsidR="001C4E25" w:rsidRPr="001C4E25" w:rsidRDefault="001C4E25" w:rsidP="001C4E25">
            <w:pPr>
              <w:spacing w:after="0" w:line="240" w:lineRule="auto"/>
              <w:jc w:val="center"/>
              <w:rPr>
                <w:sz w:val="20"/>
                <w:szCs w:val="20"/>
              </w:rPr>
            </w:pPr>
            <w:r w:rsidRPr="001C4E25">
              <w:rPr>
                <w:sz w:val="20"/>
                <w:szCs w:val="20"/>
              </w:rPr>
              <w:t>24</w:t>
            </w:r>
          </w:p>
        </w:tc>
      </w:tr>
    </w:tbl>
    <w:p w14:paraId="4E9EFEA0" w14:textId="0CAAC3A1" w:rsidR="001C4E25" w:rsidRDefault="001C4E25" w:rsidP="001C4E25">
      <w:pPr>
        <w:spacing w:after="0" w:line="240" w:lineRule="auto"/>
        <w:contextualSpacing/>
        <w:rPr>
          <w:rFonts w:eastAsia="Times New Roman" w:cs="Times New Roman"/>
        </w:rPr>
      </w:pPr>
    </w:p>
    <w:p w14:paraId="0E1FA0B4" w14:textId="77777777" w:rsidR="00327597" w:rsidRPr="001C4E25" w:rsidRDefault="00327597" w:rsidP="001C4E25">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a: Northborough Public Schools"/>
        <w:tblDescription w:val="Next-Generation MCAS Math Percent Meeting or Exceeding Expectations in Grades 3–8, 2017–2018"/>
      </w:tblPr>
      <w:tblGrid>
        <w:gridCol w:w="1327"/>
        <w:gridCol w:w="1301"/>
        <w:gridCol w:w="1321"/>
        <w:gridCol w:w="1321"/>
        <w:gridCol w:w="1336"/>
        <w:gridCol w:w="1322"/>
        <w:gridCol w:w="1422"/>
      </w:tblGrid>
      <w:tr w:rsidR="001C4E25" w:rsidRPr="001C4E25" w14:paraId="1EA77CC6" w14:textId="77777777" w:rsidTr="002D45C3">
        <w:tc>
          <w:tcPr>
            <w:tcW w:w="9350" w:type="dxa"/>
            <w:gridSpan w:val="7"/>
            <w:tcBorders>
              <w:top w:val="nil"/>
              <w:left w:val="nil"/>
              <w:right w:val="nil"/>
            </w:tcBorders>
          </w:tcPr>
          <w:p w14:paraId="449B2FEB"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 xml:space="preserve">Table 11a: </w:t>
            </w:r>
            <w:r w:rsidRPr="001C4E25">
              <w:rPr>
                <w:rFonts w:cs="Times New Roman"/>
                <w:b/>
                <w:sz w:val="20"/>
                <w:szCs w:val="20"/>
              </w:rPr>
              <w:t>Northborough Public Schools</w:t>
            </w:r>
          </w:p>
          <w:p w14:paraId="108A2483" w14:textId="2466D1FE" w:rsidR="001C4E25" w:rsidRPr="001C4E25" w:rsidRDefault="001C4E25" w:rsidP="003B4149">
            <w:pPr>
              <w:spacing w:after="0" w:line="240" w:lineRule="auto"/>
              <w:contextualSpacing/>
              <w:jc w:val="center"/>
              <w:rPr>
                <w:rFonts w:eastAsia="Times New Roman" w:cs="Times New Roman"/>
              </w:rPr>
            </w:pPr>
            <w:r w:rsidRPr="001C4E25">
              <w:rPr>
                <w:rFonts w:eastAsia="Times New Roman" w:cs="Times New Roman"/>
                <w:b/>
                <w:sz w:val="20"/>
                <w:szCs w:val="20"/>
              </w:rPr>
              <w:t>Next-Generation MCAS Math Percent Meeting or Exceeding Expectations in Grades 3</w:t>
            </w:r>
            <w:r w:rsidR="00DE6C12">
              <w:rPr>
                <w:rFonts w:eastAsia="Times New Roman" w:cs="Times New Roman"/>
                <w:b/>
                <w:sz w:val="20"/>
                <w:szCs w:val="20"/>
              </w:rPr>
              <w:t>–</w:t>
            </w:r>
            <w:r w:rsidRPr="001C4E25">
              <w:rPr>
                <w:rFonts w:eastAsia="Times New Roman" w:cs="Times New Roman"/>
                <w:b/>
                <w:sz w:val="20"/>
                <w:szCs w:val="20"/>
              </w:rPr>
              <w:t>8, 2017</w:t>
            </w:r>
            <w:r w:rsidR="00DE6C12">
              <w:rPr>
                <w:rFonts w:eastAsia="Times New Roman" w:cs="Times New Roman"/>
                <w:b/>
                <w:sz w:val="20"/>
                <w:szCs w:val="20"/>
              </w:rPr>
              <w:t>–</w:t>
            </w:r>
            <w:r w:rsidRPr="001C4E25">
              <w:rPr>
                <w:rFonts w:eastAsia="Times New Roman" w:cs="Times New Roman"/>
                <w:b/>
                <w:sz w:val="20"/>
                <w:szCs w:val="20"/>
              </w:rPr>
              <w:t>2018</w:t>
            </w:r>
          </w:p>
        </w:tc>
      </w:tr>
      <w:tr w:rsidR="001C4E25" w:rsidRPr="001C4E25" w14:paraId="26865CD5" w14:textId="77777777" w:rsidTr="002D45C3">
        <w:tc>
          <w:tcPr>
            <w:tcW w:w="1327" w:type="dxa"/>
            <w:shd w:val="clear" w:color="auto" w:fill="BFBFBF" w:themeFill="background1" w:themeFillShade="BF"/>
          </w:tcPr>
          <w:p w14:paraId="1A6A80D6"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Grade</w:t>
            </w:r>
          </w:p>
        </w:tc>
        <w:tc>
          <w:tcPr>
            <w:tcW w:w="1301" w:type="dxa"/>
            <w:shd w:val="clear" w:color="auto" w:fill="BFBFBF" w:themeFill="background1" w:themeFillShade="BF"/>
          </w:tcPr>
          <w:p w14:paraId="02DD6178"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N</w:t>
            </w:r>
          </w:p>
        </w:tc>
        <w:tc>
          <w:tcPr>
            <w:tcW w:w="1321" w:type="dxa"/>
            <w:shd w:val="clear" w:color="auto" w:fill="BFBFBF" w:themeFill="background1" w:themeFillShade="BF"/>
          </w:tcPr>
          <w:p w14:paraId="01F0F644"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2017</w:t>
            </w:r>
          </w:p>
        </w:tc>
        <w:tc>
          <w:tcPr>
            <w:tcW w:w="1321" w:type="dxa"/>
            <w:shd w:val="clear" w:color="auto" w:fill="BFBFBF" w:themeFill="background1" w:themeFillShade="BF"/>
          </w:tcPr>
          <w:p w14:paraId="14242EA1"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2018</w:t>
            </w:r>
          </w:p>
        </w:tc>
        <w:tc>
          <w:tcPr>
            <w:tcW w:w="1336" w:type="dxa"/>
            <w:shd w:val="clear" w:color="auto" w:fill="BFBFBF" w:themeFill="background1" w:themeFillShade="BF"/>
          </w:tcPr>
          <w:p w14:paraId="4B1D8923"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Change</w:t>
            </w:r>
          </w:p>
        </w:tc>
        <w:tc>
          <w:tcPr>
            <w:tcW w:w="1322" w:type="dxa"/>
            <w:shd w:val="clear" w:color="auto" w:fill="BFBFBF" w:themeFill="background1" w:themeFillShade="BF"/>
          </w:tcPr>
          <w:p w14:paraId="4722CDD6" w14:textId="242B6231"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State</w:t>
            </w:r>
            <w:r w:rsidR="00E06529">
              <w:rPr>
                <w:rFonts w:eastAsia="Times New Roman" w:cs="Times New Roman"/>
                <w:b/>
                <w:sz w:val="20"/>
                <w:szCs w:val="20"/>
              </w:rPr>
              <w:t xml:space="preserve"> (2018)</w:t>
            </w:r>
          </w:p>
        </w:tc>
        <w:tc>
          <w:tcPr>
            <w:tcW w:w="1422" w:type="dxa"/>
            <w:shd w:val="clear" w:color="auto" w:fill="BFBFBF" w:themeFill="background1" w:themeFillShade="BF"/>
          </w:tcPr>
          <w:p w14:paraId="1D3F755E"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Above/Below</w:t>
            </w:r>
          </w:p>
        </w:tc>
      </w:tr>
      <w:tr w:rsidR="001C4E25" w:rsidRPr="001C4E25" w14:paraId="6944D3EB" w14:textId="77777777" w:rsidTr="002D45C3">
        <w:tc>
          <w:tcPr>
            <w:tcW w:w="1327" w:type="dxa"/>
          </w:tcPr>
          <w:p w14:paraId="0BA42E60" w14:textId="77777777" w:rsidR="001C4E25" w:rsidRPr="001C4E25" w:rsidRDefault="001C4E25" w:rsidP="001C4E25">
            <w:pPr>
              <w:spacing w:after="0" w:line="240" w:lineRule="auto"/>
              <w:jc w:val="center"/>
              <w:rPr>
                <w:sz w:val="20"/>
                <w:szCs w:val="20"/>
              </w:rPr>
            </w:pPr>
            <w:r w:rsidRPr="001C4E25">
              <w:rPr>
                <w:sz w:val="20"/>
                <w:szCs w:val="20"/>
              </w:rPr>
              <w:t>3</w:t>
            </w:r>
          </w:p>
        </w:tc>
        <w:tc>
          <w:tcPr>
            <w:tcW w:w="1301" w:type="dxa"/>
          </w:tcPr>
          <w:p w14:paraId="3493C7EE" w14:textId="77777777" w:rsidR="001C4E25" w:rsidRPr="001C4E25" w:rsidRDefault="001C4E25" w:rsidP="001C4E25">
            <w:pPr>
              <w:spacing w:after="0" w:line="240" w:lineRule="auto"/>
              <w:jc w:val="center"/>
              <w:rPr>
                <w:sz w:val="20"/>
                <w:szCs w:val="20"/>
              </w:rPr>
            </w:pPr>
            <w:r w:rsidRPr="001C4E25">
              <w:rPr>
                <w:sz w:val="20"/>
                <w:szCs w:val="20"/>
              </w:rPr>
              <w:t>181</w:t>
            </w:r>
          </w:p>
        </w:tc>
        <w:tc>
          <w:tcPr>
            <w:tcW w:w="1321" w:type="dxa"/>
          </w:tcPr>
          <w:p w14:paraId="2469D200" w14:textId="77777777" w:rsidR="001C4E25" w:rsidRPr="001C4E25" w:rsidRDefault="001C4E25" w:rsidP="001C4E25">
            <w:pPr>
              <w:spacing w:after="0" w:line="240" w:lineRule="auto"/>
              <w:jc w:val="center"/>
              <w:rPr>
                <w:sz w:val="20"/>
                <w:szCs w:val="20"/>
              </w:rPr>
            </w:pPr>
            <w:r w:rsidRPr="001C4E25">
              <w:rPr>
                <w:sz w:val="20"/>
                <w:szCs w:val="20"/>
              </w:rPr>
              <w:t>58%</w:t>
            </w:r>
          </w:p>
        </w:tc>
        <w:tc>
          <w:tcPr>
            <w:tcW w:w="1321" w:type="dxa"/>
          </w:tcPr>
          <w:p w14:paraId="0AAA09FE" w14:textId="77777777" w:rsidR="001C4E25" w:rsidRPr="001C4E25" w:rsidRDefault="001C4E25" w:rsidP="001C4E25">
            <w:pPr>
              <w:spacing w:after="0" w:line="240" w:lineRule="auto"/>
              <w:jc w:val="center"/>
              <w:rPr>
                <w:sz w:val="20"/>
                <w:szCs w:val="20"/>
              </w:rPr>
            </w:pPr>
            <w:r w:rsidRPr="001C4E25">
              <w:rPr>
                <w:sz w:val="20"/>
                <w:szCs w:val="20"/>
              </w:rPr>
              <w:t>59%</w:t>
            </w:r>
          </w:p>
        </w:tc>
        <w:tc>
          <w:tcPr>
            <w:tcW w:w="1336" w:type="dxa"/>
          </w:tcPr>
          <w:p w14:paraId="384E0D65" w14:textId="77777777" w:rsidR="001C4E25" w:rsidRPr="001C4E25" w:rsidRDefault="001C4E25" w:rsidP="001C4E25">
            <w:pPr>
              <w:spacing w:after="0" w:line="240" w:lineRule="auto"/>
              <w:jc w:val="center"/>
              <w:rPr>
                <w:sz w:val="20"/>
                <w:szCs w:val="20"/>
              </w:rPr>
            </w:pPr>
            <w:r w:rsidRPr="001C4E25">
              <w:rPr>
                <w:sz w:val="20"/>
                <w:szCs w:val="20"/>
              </w:rPr>
              <w:t>1</w:t>
            </w:r>
          </w:p>
        </w:tc>
        <w:tc>
          <w:tcPr>
            <w:tcW w:w="1322" w:type="dxa"/>
          </w:tcPr>
          <w:p w14:paraId="2564B768" w14:textId="77777777" w:rsidR="001C4E25" w:rsidRPr="001C4E25" w:rsidRDefault="001C4E25" w:rsidP="001C4E25">
            <w:pPr>
              <w:spacing w:after="0" w:line="240" w:lineRule="auto"/>
              <w:jc w:val="center"/>
              <w:rPr>
                <w:sz w:val="20"/>
                <w:szCs w:val="20"/>
              </w:rPr>
            </w:pPr>
            <w:r w:rsidRPr="001C4E25">
              <w:rPr>
                <w:sz w:val="20"/>
                <w:szCs w:val="20"/>
              </w:rPr>
              <w:t>50%</w:t>
            </w:r>
          </w:p>
        </w:tc>
        <w:tc>
          <w:tcPr>
            <w:tcW w:w="1422" w:type="dxa"/>
          </w:tcPr>
          <w:p w14:paraId="23DCD0D9" w14:textId="77777777" w:rsidR="001C4E25" w:rsidRPr="001C4E25" w:rsidRDefault="001C4E25" w:rsidP="001C4E25">
            <w:pPr>
              <w:spacing w:after="0" w:line="240" w:lineRule="auto"/>
              <w:jc w:val="center"/>
              <w:rPr>
                <w:sz w:val="20"/>
                <w:szCs w:val="20"/>
              </w:rPr>
            </w:pPr>
            <w:r w:rsidRPr="001C4E25">
              <w:rPr>
                <w:sz w:val="20"/>
                <w:szCs w:val="20"/>
              </w:rPr>
              <w:t>9</w:t>
            </w:r>
          </w:p>
        </w:tc>
      </w:tr>
      <w:tr w:rsidR="001C4E25" w:rsidRPr="001C4E25" w14:paraId="269E292E" w14:textId="77777777" w:rsidTr="002D45C3">
        <w:tc>
          <w:tcPr>
            <w:tcW w:w="1327" w:type="dxa"/>
            <w:shd w:val="clear" w:color="auto" w:fill="BFBFBF" w:themeFill="background1" w:themeFillShade="BF"/>
          </w:tcPr>
          <w:p w14:paraId="1082DC54" w14:textId="77777777" w:rsidR="001C4E25" w:rsidRPr="001C4E25" w:rsidRDefault="001C4E25" w:rsidP="001C4E25">
            <w:pPr>
              <w:spacing w:after="0" w:line="240" w:lineRule="auto"/>
              <w:jc w:val="center"/>
              <w:rPr>
                <w:sz w:val="20"/>
                <w:szCs w:val="20"/>
              </w:rPr>
            </w:pPr>
            <w:r w:rsidRPr="001C4E25">
              <w:rPr>
                <w:sz w:val="20"/>
                <w:szCs w:val="20"/>
              </w:rPr>
              <w:t>4</w:t>
            </w:r>
          </w:p>
        </w:tc>
        <w:tc>
          <w:tcPr>
            <w:tcW w:w="1301" w:type="dxa"/>
            <w:shd w:val="clear" w:color="auto" w:fill="BFBFBF" w:themeFill="background1" w:themeFillShade="BF"/>
          </w:tcPr>
          <w:p w14:paraId="074B42F5" w14:textId="77777777" w:rsidR="001C4E25" w:rsidRPr="001C4E25" w:rsidRDefault="001C4E25" w:rsidP="001C4E25">
            <w:pPr>
              <w:spacing w:after="0" w:line="240" w:lineRule="auto"/>
              <w:jc w:val="center"/>
              <w:rPr>
                <w:sz w:val="20"/>
                <w:szCs w:val="20"/>
              </w:rPr>
            </w:pPr>
            <w:r w:rsidRPr="001C4E25">
              <w:rPr>
                <w:sz w:val="20"/>
                <w:szCs w:val="20"/>
              </w:rPr>
              <w:t>156</w:t>
            </w:r>
          </w:p>
        </w:tc>
        <w:tc>
          <w:tcPr>
            <w:tcW w:w="1321" w:type="dxa"/>
            <w:shd w:val="clear" w:color="auto" w:fill="BFBFBF" w:themeFill="background1" w:themeFillShade="BF"/>
          </w:tcPr>
          <w:p w14:paraId="6D546C92" w14:textId="77777777" w:rsidR="001C4E25" w:rsidRPr="001C4E25" w:rsidRDefault="001C4E25" w:rsidP="001C4E25">
            <w:pPr>
              <w:spacing w:after="0" w:line="240" w:lineRule="auto"/>
              <w:jc w:val="center"/>
              <w:rPr>
                <w:sz w:val="20"/>
                <w:szCs w:val="20"/>
              </w:rPr>
            </w:pPr>
            <w:r w:rsidRPr="001C4E25">
              <w:rPr>
                <w:sz w:val="20"/>
                <w:szCs w:val="20"/>
              </w:rPr>
              <w:t>68%</w:t>
            </w:r>
          </w:p>
        </w:tc>
        <w:tc>
          <w:tcPr>
            <w:tcW w:w="1321" w:type="dxa"/>
            <w:shd w:val="clear" w:color="auto" w:fill="BFBFBF" w:themeFill="background1" w:themeFillShade="BF"/>
          </w:tcPr>
          <w:p w14:paraId="5AD60663" w14:textId="77777777" w:rsidR="001C4E25" w:rsidRPr="001C4E25" w:rsidRDefault="001C4E25" w:rsidP="001C4E25">
            <w:pPr>
              <w:spacing w:after="0" w:line="240" w:lineRule="auto"/>
              <w:jc w:val="center"/>
              <w:rPr>
                <w:sz w:val="20"/>
                <w:szCs w:val="20"/>
              </w:rPr>
            </w:pPr>
            <w:r w:rsidRPr="001C4E25">
              <w:rPr>
                <w:sz w:val="20"/>
                <w:szCs w:val="20"/>
              </w:rPr>
              <w:t>70%</w:t>
            </w:r>
          </w:p>
        </w:tc>
        <w:tc>
          <w:tcPr>
            <w:tcW w:w="1336" w:type="dxa"/>
            <w:shd w:val="clear" w:color="auto" w:fill="BFBFBF" w:themeFill="background1" w:themeFillShade="BF"/>
          </w:tcPr>
          <w:p w14:paraId="5FBFECCA" w14:textId="77777777" w:rsidR="001C4E25" w:rsidRPr="001C4E25" w:rsidRDefault="001C4E25" w:rsidP="001C4E25">
            <w:pPr>
              <w:spacing w:after="0" w:line="240" w:lineRule="auto"/>
              <w:jc w:val="center"/>
              <w:rPr>
                <w:sz w:val="20"/>
                <w:szCs w:val="20"/>
              </w:rPr>
            </w:pPr>
            <w:r w:rsidRPr="001C4E25">
              <w:rPr>
                <w:sz w:val="20"/>
                <w:szCs w:val="20"/>
              </w:rPr>
              <w:t>2</w:t>
            </w:r>
          </w:p>
        </w:tc>
        <w:tc>
          <w:tcPr>
            <w:tcW w:w="1322" w:type="dxa"/>
            <w:shd w:val="clear" w:color="auto" w:fill="BFBFBF" w:themeFill="background1" w:themeFillShade="BF"/>
          </w:tcPr>
          <w:p w14:paraId="60EBDFA4" w14:textId="77777777" w:rsidR="001C4E25" w:rsidRPr="001C4E25" w:rsidRDefault="001C4E25" w:rsidP="001C4E25">
            <w:pPr>
              <w:spacing w:after="0" w:line="240" w:lineRule="auto"/>
              <w:jc w:val="center"/>
              <w:rPr>
                <w:sz w:val="20"/>
                <w:szCs w:val="20"/>
              </w:rPr>
            </w:pPr>
            <w:r w:rsidRPr="001C4E25">
              <w:rPr>
                <w:sz w:val="20"/>
                <w:szCs w:val="20"/>
              </w:rPr>
              <w:t>48%</w:t>
            </w:r>
          </w:p>
        </w:tc>
        <w:tc>
          <w:tcPr>
            <w:tcW w:w="1422" w:type="dxa"/>
            <w:shd w:val="clear" w:color="auto" w:fill="BFBFBF" w:themeFill="background1" w:themeFillShade="BF"/>
          </w:tcPr>
          <w:p w14:paraId="53EF83BF" w14:textId="77777777" w:rsidR="001C4E25" w:rsidRPr="001C4E25" w:rsidRDefault="001C4E25" w:rsidP="001C4E25">
            <w:pPr>
              <w:spacing w:after="0" w:line="240" w:lineRule="auto"/>
              <w:jc w:val="center"/>
              <w:rPr>
                <w:sz w:val="20"/>
                <w:szCs w:val="20"/>
              </w:rPr>
            </w:pPr>
            <w:r w:rsidRPr="001C4E25">
              <w:rPr>
                <w:sz w:val="20"/>
                <w:szCs w:val="20"/>
              </w:rPr>
              <w:t>22</w:t>
            </w:r>
          </w:p>
        </w:tc>
      </w:tr>
      <w:tr w:rsidR="001C4E25" w:rsidRPr="001C4E25" w14:paraId="5E6B3D78" w14:textId="77777777" w:rsidTr="002D45C3">
        <w:tc>
          <w:tcPr>
            <w:tcW w:w="1327" w:type="dxa"/>
          </w:tcPr>
          <w:p w14:paraId="1C9E87AE" w14:textId="77777777" w:rsidR="001C4E25" w:rsidRPr="001C4E25" w:rsidRDefault="001C4E25" w:rsidP="001C4E25">
            <w:pPr>
              <w:spacing w:after="0" w:line="240" w:lineRule="auto"/>
              <w:jc w:val="center"/>
              <w:rPr>
                <w:sz w:val="20"/>
                <w:szCs w:val="20"/>
              </w:rPr>
            </w:pPr>
            <w:r w:rsidRPr="001C4E25">
              <w:rPr>
                <w:sz w:val="20"/>
                <w:szCs w:val="20"/>
              </w:rPr>
              <w:t>5</w:t>
            </w:r>
          </w:p>
        </w:tc>
        <w:tc>
          <w:tcPr>
            <w:tcW w:w="1301" w:type="dxa"/>
          </w:tcPr>
          <w:p w14:paraId="08C7DA02" w14:textId="77777777" w:rsidR="001C4E25" w:rsidRPr="001C4E25" w:rsidRDefault="001C4E25" w:rsidP="001C4E25">
            <w:pPr>
              <w:spacing w:after="0" w:line="240" w:lineRule="auto"/>
              <w:jc w:val="center"/>
              <w:rPr>
                <w:sz w:val="20"/>
                <w:szCs w:val="20"/>
              </w:rPr>
            </w:pPr>
            <w:r w:rsidRPr="001C4E25">
              <w:rPr>
                <w:sz w:val="20"/>
                <w:szCs w:val="20"/>
              </w:rPr>
              <w:t>183</w:t>
            </w:r>
          </w:p>
        </w:tc>
        <w:tc>
          <w:tcPr>
            <w:tcW w:w="1321" w:type="dxa"/>
          </w:tcPr>
          <w:p w14:paraId="76033040" w14:textId="77777777" w:rsidR="001C4E25" w:rsidRPr="001C4E25" w:rsidRDefault="001C4E25" w:rsidP="001C4E25">
            <w:pPr>
              <w:spacing w:after="0" w:line="240" w:lineRule="auto"/>
              <w:jc w:val="center"/>
              <w:rPr>
                <w:sz w:val="20"/>
                <w:szCs w:val="20"/>
              </w:rPr>
            </w:pPr>
            <w:r w:rsidRPr="001C4E25">
              <w:rPr>
                <w:sz w:val="20"/>
                <w:szCs w:val="20"/>
              </w:rPr>
              <w:t>55%</w:t>
            </w:r>
          </w:p>
        </w:tc>
        <w:tc>
          <w:tcPr>
            <w:tcW w:w="1321" w:type="dxa"/>
          </w:tcPr>
          <w:p w14:paraId="735F09EC" w14:textId="77777777" w:rsidR="001C4E25" w:rsidRPr="001C4E25" w:rsidRDefault="001C4E25" w:rsidP="001C4E25">
            <w:pPr>
              <w:spacing w:after="0" w:line="240" w:lineRule="auto"/>
              <w:jc w:val="center"/>
              <w:rPr>
                <w:sz w:val="20"/>
                <w:szCs w:val="20"/>
              </w:rPr>
            </w:pPr>
            <w:r w:rsidRPr="001C4E25">
              <w:rPr>
                <w:sz w:val="20"/>
                <w:szCs w:val="20"/>
              </w:rPr>
              <w:t>66%</w:t>
            </w:r>
          </w:p>
        </w:tc>
        <w:tc>
          <w:tcPr>
            <w:tcW w:w="1336" w:type="dxa"/>
          </w:tcPr>
          <w:p w14:paraId="200C9A8C" w14:textId="77777777" w:rsidR="001C4E25" w:rsidRPr="001C4E25" w:rsidRDefault="001C4E25" w:rsidP="001C4E25">
            <w:pPr>
              <w:spacing w:after="0" w:line="240" w:lineRule="auto"/>
              <w:jc w:val="center"/>
              <w:rPr>
                <w:sz w:val="20"/>
                <w:szCs w:val="20"/>
              </w:rPr>
            </w:pPr>
            <w:r w:rsidRPr="001C4E25">
              <w:rPr>
                <w:sz w:val="20"/>
                <w:szCs w:val="20"/>
              </w:rPr>
              <w:t>11</w:t>
            </w:r>
          </w:p>
        </w:tc>
        <w:tc>
          <w:tcPr>
            <w:tcW w:w="1322" w:type="dxa"/>
          </w:tcPr>
          <w:p w14:paraId="1E91B16C" w14:textId="77777777" w:rsidR="001C4E25" w:rsidRPr="001C4E25" w:rsidRDefault="001C4E25" w:rsidP="001C4E25">
            <w:pPr>
              <w:spacing w:after="0" w:line="240" w:lineRule="auto"/>
              <w:jc w:val="center"/>
              <w:rPr>
                <w:sz w:val="20"/>
                <w:szCs w:val="20"/>
              </w:rPr>
            </w:pPr>
            <w:r w:rsidRPr="001C4E25">
              <w:rPr>
                <w:sz w:val="20"/>
                <w:szCs w:val="20"/>
              </w:rPr>
              <w:t>46%</w:t>
            </w:r>
          </w:p>
        </w:tc>
        <w:tc>
          <w:tcPr>
            <w:tcW w:w="1422" w:type="dxa"/>
          </w:tcPr>
          <w:p w14:paraId="5650376D" w14:textId="77777777" w:rsidR="001C4E25" w:rsidRPr="001C4E25" w:rsidRDefault="001C4E25" w:rsidP="001C4E25">
            <w:pPr>
              <w:spacing w:after="0" w:line="240" w:lineRule="auto"/>
              <w:jc w:val="center"/>
              <w:rPr>
                <w:sz w:val="20"/>
                <w:szCs w:val="20"/>
              </w:rPr>
            </w:pPr>
            <w:r w:rsidRPr="001C4E25">
              <w:rPr>
                <w:sz w:val="20"/>
                <w:szCs w:val="20"/>
              </w:rPr>
              <w:t>20</w:t>
            </w:r>
          </w:p>
        </w:tc>
      </w:tr>
      <w:tr w:rsidR="001C4E25" w:rsidRPr="001C4E25" w14:paraId="385AF583" w14:textId="77777777" w:rsidTr="002D45C3">
        <w:tc>
          <w:tcPr>
            <w:tcW w:w="1327" w:type="dxa"/>
            <w:shd w:val="clear" w:color="auto" w:fill="BFBFBF" w:themeFill="background1" w:themeFillShade="BF"/>
          </w:tcPr>
          <w:p w14:paraId="5321FB82" w14:textId="77777777" w:rsidR="001C4E25" w:rsidRPr="001C4E25" w:rsidRDefault="001C4E25" w:rsidP="001C4E25">
            <w:pPr>
              <w:spacing w:after="0" w:line="240" w:lineRule="auto"/>
              <w:jc w:val="center"/>
              <w:rPr>
                <w:sz w:val="20"/>
                <w:szCs w:val="20"/>
              </w:rPr>
            </w:pPr>
            <w:r w:rsidRPr="001C4E25">
              <w:rPr>
                <w:sz w:val="20"/>
                <w:szCs w:val="20"/>
              </w:rPr>
              <w:t>6</w:t>
            </w:r>
          </w:p>
        </w:tc>
        <w:tc>
          <w:tcPr>
            <w:tcW w:w="1301" w:type="dxa"/>
            <w:shd w:val="clear" w:color="auto" w:fill="BFBFBF" w:themeFill="background1" w:themeFillShade="BF"/>
          </w:tcPr>
          <w:p w14:paraId="59BA9F0A" w14:textId="77777777" w:rsidR="001C4E25" w:rsidRPr="001C4E25" w:rsidRDefault="001C4E25" w:rsidP="001C4E25">
            <w:pPr>
              <w:spacing w:after="0" w:line="240" w:lineRule="auto"/>
              <w:jc w:val="center"/>
              <w:rPr>
                <w:sz w:val="20"/>
                <w:szCs w:val="20"/>
              </w:rPr>
            </w:pPr>
            <w:r w:rsidRPr="001C4E25">
              <w:rPr>
                <w:sz w:val="20"/>
                <w:szCs w:val="20"/>
              </w:rPr>
              <w:t>200</w:t>
            </w:r>
          </w:p>
        </w:tc>
        <w:tc>
          <w:tcPr>
            <w:tcW w:w="1321" w:type="dxa"/>
            <w:shd w:val="clear" w:color="auto" w:fill="BFBFBF" w:themeFill="background1" w:themeFillShade="BF"/>
          </w:tcPr>
          <w:p w14:paraId="6774234A" w14:textId="77777777" w:rsidR="001C4E25" w:rsidRPr="001C4E25" w:rsidRDefault="001C4E25" w:rsidP="001C4E25">
            <w:pPr>
              <w:spacing w:after="0" w:line="240" w:lineRule="auto"/>
              <w:jc w:val="center"/>
              <w:rPr>
                <w:sz w:val="20"/>
                <w:szCs w:val="20"/>
              </w:rPr>
            </w:pPr>
            <w:r w:rsidRPr="001C4E25">
              <w:rPr>
                <w:sz w:val="20"/>
                <w:szCs w:val="20"/>
              </w:rPr>
              <w:t>61%</w:t>
            </w:r>
          </w:p>
        </w:tc>
        <w:tc>
          <w:tcPr>
            <w:tcW w:w="1321" w:type="dxa"/>
            <w:shd w:val="clear" w:color="auto" w:fill="BFBFBF" w:themeFill="background1" w:themeFillShade="BF"/>
          </w:tcPr>
          <w:p w14:paraId="6D7AB3DC" w14:textId="77777777" w:rsidR="001C4E25" w:rsidRPr="001C4E25" w:rsidRDefault="001C4E25" w:rsidP="001C4E25">
            <w:pPr>
              <w:spacing w:after="0" w:line="240" w:lineRule="auto"/>
              <w:jc w:val="center"/>
              <w:rPr>
                <w:sz w:val="20"/>
                <w:szCs w:val="20"/>
              </w:rPr>
            </w:pPr>
            <w:r w:rsidRPr="001C4E25">
              <w:rPr>
                <w:sz w:val="20"/>
                <w:szCs w:val="20"/>
              </w:rPr>
              <w:t>54%</w:t>
            </w:r>
          </w:p>
        </w:tc>
        <w:tc>
          <w:tcPr>
            <w:tcW w:w="1336" w:type="dxa"/>
            <w:shd w:val="clear" w:color="auto" w:fill="BFBFBF" w:themeFill="background1" w:themeFillShade="BF"/>
          </w:tcPr>
          <w:p w14:paraId="1752E0EE" w14:textId="77777777" w:rsidR="001C4E25" w:rsidRPr="001C4E25" w:rsidRDefault="001C4E25" w:rsidP="001C4E25">
            <w:pPr>
              <w:spacing w:after="0" w:line="240" w:lineRule="auto"/>
              <w:jc w:val="center"/>
              <w:rPr>
                <w:sz w:val="20"/>
                <w:szCs w:val="20"/>
              </w:rPr>
            </w:pPr>
            <w:r w:rsidRPr="001C4E25">
              <w:rPr>
                <w:sz w:val="20"/>
                <w:szCs w:val="20"/>
              </w:rPr>
              <w:t>-7</w:t>
            </w:r>
          </w:p>
        </w:tc>
        <w:tc>
          <w:tcPr>
            <w:tcW w:w="1322" w:type="dxa"/>
            <w:shd w:val="clear" w:color="auto" w:fill="BFBFBF" w:themeFill="background1" w:themeFillShade="BF"/>
          </w:tcPr>
          <w:p w14:paraId="618BD46A" w14:textId="77777777" w:rsidR="001C4E25" w:rsidRPr="001C4E25" w:rsidRDefault="001C4E25" w:rsidP="001C4E25">
            <w:pPr>
              <w:spacing w:after="0" w:line="240" w:lineRule="auto"/>
              <w:jc w:val="center"/>
              <w:rPr>
                <w:sz w:val="20"/>
                <w:szCs w:val="20"/>
              </w:rPr>
            </w:pPr>
            <w:r w:rsidRPr="001C4E25">
              <w:rPr>
                <w:sz w:val="20"/>
                <w:szCs w:val="20"/>
              </w:rPr>
              <w:t>47%</w:t>
            </w:r>
          </w:p>
        </w:tc>
        <w:tc>
          <w:tcPr>
            <w:tcW w:w="1422" w:type="dxa"/>
            <w:shd w:val="clear" w:color="auto" w:fill="BFBFBF" w:themeFill="background1" w:themeFillShade="BF"/>
          </w:tcPr>
          <w:p w14:paraId="4C60CB10" w14:textId="77777777" w:rsidR="001C4E25" w:rsidRPr="001C4E25" w:rsidRDefault="001C4E25" w:rsidP="001C4E25">
            <w:pPr>
              <w:spacing w:after="0" w:line="240" w:lineRule="auto"/>
              <w:jc w:val="center"/>
              <w:rPr>
                <w:sz w:val="20"/>
                <w:szCs w:val="20"/>
              </w:rPr>
            </w:pPr>
            <w:r w:rsidRPr="001C4E25">
              <w:rPr>
                <w:sz w:val="20"/>
                <w:szCs w:val="20"/>
              </w:rPr>
              <w:t>7</w:t>
            </w:r>
          </w:p>
        </w:tc>
      </w:tr>
      <w:tr w:rsidR="001C4E25" w:rsidRPr="001C4E25" w14:paraId="582CFEDA" w14:textId="77777777" w:rsidTr="002D45C3">
        <w:tc>
          <w:tcPr>
            <w:tcW w:w="1327" w:type="dxa"/>
          </w:tcPr>
          <w:p w14:paraId="14896E1F" w14:textId="77777777" w:rsidR="001C4E25" w:rsidRPr="001C4E25" w:rsidRDefault="001C4E25" w:rsidP="001C4E25">
            <w:pPr>
              <w:spacing w:after="0" w:line="240" w:lineRule="auto"/>
              <w:jc w:val="center"/>
              <w:rPr>
                <w:sz w:val="20"/>
                <w:szCs w:val="20"/>
              </w:rPr>
            </w:pPr>
            <w:r w:rsidRPr="001C4E25">
              <w:rPr>
                <w:sz w:val="20"/>
                <w:szCs w:val="20"/>
              </w:rPr>
              <w:t>7</w:t>
            </w:r>
          </w:p>
        </w:tc>
        <w:tc>
          <w:tcPr>
            <w:tcW w:w="1301" w:type="dxa"/>
          </w:tcPr>
          <w:p w14:paraId="77525255" w14:textId="77777777" w:rsidR="001C4E25" w:rsidRPr="001C4E25" w:rsidRDefault="001C4E25" w:rsidP="001C4E25">
            <w:pPr>
              <w:spacing w:after="0" w:line="240" w:lineRule="auto"/>
              <w:jc w:val="center"/>
              <w:rPr>
                <w:sz w:val="20"/>
                <w:szCs w:val="20"/>
              </w:rPr>
            </w:pPr>
            <w:r w:rsidRPr="001C4E25">
              <w:rPr>
                <w:sz w:val="20"/>
                <w:szCs w:val="20"/>
              </w:rPr>
              <w:t>206</w:t>
            </w:r>
          </w:p>
        </w:tc>
        <w:tc>
          <w:tcPr>
            <w:tcW w:w="1321" w:type="dxa"/>
          </w:tcPr>
          <w:p w14:paraId="2C2D7420" w14:textId="77777777" w:rsidR="001C4E25" w:rsidRPr="001C4E25" w:rsidRDefault="001C4E25" w:rsidP="001C4E25">
            <w:pPr>
              <w:spacing w:after="0" w:line="240" w:lineRule="auto"/>
              <w:jc w:val="center"/>
              <w:rPr>
                <w:sz w:val="20"/>
                <w:szCs w:val="20"/>
              </w:rPr>
            </w:pPr>
            <w:r w:rsidRPr="001C4E25">
              <w:rPr>
                <w:sz w:val="20"/>
                <w:szCs w:val="20"/>
              </w:rPr>
              <w:t>60%</w:t>
            </w:r>
          </w:p>
        </w:tc>
        <w:tc>
          <w:tcPr>
            <w:tcW w:w="1321" w:type="dxa"/>
          </w:tcPr>
          <w:p w14:paraId="66CCC32B" w14:textId="77777777" w:rsidR="001C4E25" w:rsidRPr="001C4E25" w:rsidRDefault="001C4E25" w:rsidP="001C4E25">
            <w:pPr>
              <w:spacing w:after="0" w:line="240" w:lineRule="auto"/>
              <w:jc w:val="center"/>
              <w:rPr>
                <w:sz w:val="20"/>
                <w:szCs w:val="20"/>
              </w:rPr>
            </w:pPr>
            <w:r w:rsidRPr="001C4E25">
              <w:rPr>
                <w:sz w:val="20"/>
                <w:szCs w:val="20"/>
              </w:rPr>
              <w:t>54%</w:t>
            </w:r>
          </w:p>
        </w:tc>
        <w:tc>
          <w:tcPr>
            <w:tcW w:w="1336" w:type="dxa"/>
          </w:tcPr>
          <w:p w14:paraId="586836C4" w14:textId="77777777" w:rsidR="001C4E25" w:rsidRPr="001C4E25" w:rsidRDefault="001C4E25" w:rsidP="001C4E25">
            <w:pPr>
              <w:spacing w:after="0" w:line="240" w:lineRule="auto"/>
              <w:jc w:val="center"/>
              <w:rPr>
                <w:sz w:val="20"/>
                <w:szCs w:val="20"/>
              </w:rPr>
            </w:pPr>
            <w:r w:rsidRPr="001C4E25">
              <w:rPr>
                <w:sz w:val="20"/>
                <w:szCs w:val="20"/>
              </w:rPr>
              <w:t>-6</w:t>
            </w:r>
          </w:p>
        </w:tc>
        <w:tc>
          <w:tcPr>
            <w:tcW w:w="1322" w:type="dxa"/>
          </w:tcPr>
          <w:p w14:paraId="3109D77E" w14:textId="77777777" w:rsidR="001C4E25" w:rsidRPr="001C4E25" w:rsidRDefault="001C4E25" w:rsidP="001C4E25">
            <w:pPr>
              <w:spacing w:after="0" w:line="240" w:lineRule="auto"/>
              <w:jc w:val="center"/>
              <w:rPr>
                <w:sz w:val="20"/>
                <w:szCs w:val="20"/>
              </w:rPr>
            </w:pPr>
            <w:r w:rsidRPr="001C4E25">
              <w:rPr>
                <w:sz w:val="20"/>
                <w:szCs w:val="20"/>
              </w:rPr>
              <w:t>46%</w:t>
            </w:r>
          </w:p>
        </w:tc>
        <w:tc>
          <w:tcPr>
            <w:tcW w:w="1422" w:type="dxa"/>
          </w:tcPr>
          <w:p w14:paraId="619CD1E4" w14:textId="77777777" w:rsidR="001C4E25" w:rsidRPr="001C4E25" w:rsidRDefault="001C4E25" w:rsidP="001C4E25">
            <w:pPr>
              <w:spacing w:after="0" w:line="240" w:lineRule="auto"/>
              <w:jc w:val="center"/>
              <w:rPr>
                <w:sz w:val="20"/>
                <w:szCs w:val="20"/>
              </w:rPr>
            </w:pPr>
            <w:r w:rsidRPr="001C4E25">
              <w:rPr>
                <w:sz w:val="20"/>
                <w:szCs w:val="20"/>
              </w:rPr>
              <w:t>8</w:t>
            </w:r>
          </w:p>
        </w:tc>
      </w:tr>
      <w:tr w:rsidR="001C4E25" w:rsidRPr="001C4E25" w14:paraId="478AE541" w14:textId="77777777" w:rsidTr="002D45C3">
        <w:tc>
          <w:tcPr>
            <w:tcW w:w="1327" w:type="dxa"/>
            <w:shd w:val="clear" w:color="auto" w:fill="BFBFBF" w:themeFill="background1" w:themeFillShade="BF"/>
          </w:tcPr>
          <w:p w14:paraId="5139E808" w14:textId="77777777" w:rsidR="001C4E25" w:rsidRPr="001C4E25" w:rsidRDefault="001C4E25" w:rsidP="001C4E25">
            <w:pPr>
              <w:spacing w:after="0" w:line="240" w:lineRule="auto"/>
              <w:jc w:val="center"/>
              <w:rPr>
                <w:sz w:val="20"/>
                <w:szCs w:val="20"/>
              </w:rPr>
            </w:pPr>
            <w:r w:rsidRPr="001C4E25">
              <w:rPr>
                <w:sz w:val="20"/>
                <w:szCs w:val="20"/>
              </w:rPr>
              <w:t>8</w:t>
            </w:r>
          </w:p>
        </w:tc>
        <w:tc>
          <w:tcPr>
            <w:tcW w:w="1301" w:type="dxa"/>
            <w:shd w:val="clear" w:color="auto" w:fill="BFBFBF" w:themeFill="background1" w:themeFillShade="BF"/>
          </w:tcPr>
          <w:p w14:paraId="358757E5" w14:textId="77777777" w:rsidR="001C4E25" w:rsidRPr="001C4E25" w:rsidRDefault="001C4E25" w:rsidP="001C4E25">
            <w:pPr>
              <w:spacing w:after="0" w:line="240" w:lineRule="auto"/>
              <w:jc w:val="center"/>
              <w:rPr>
                <w:sz w:val="20"/>
                <w:szCs w:val="20"/>
              </w:rPr>
            </w:pPr>
            <w:r w:rsidRPr="001C4E25">
              <w:rPr>
                <w:sz w:val="20"/>
                <w:szCs w:val="20"/>
              </w:rPr>
              <w:t>223</w:t>
            </w:r>
          </w:p>
        </w:tc>
        <w:tc>
          <w:tcPr>
            <w:tcW w:w="1321" w:type="dxa"/>
            <w:shd w:val="clear" w:color="auto" w:fill="BFBFBF" w:themeFill="background1" w:themeFillShade="BF"/>
          </w:tcPr>
          <w:p w14:paraId="2443AFA1" w14:textId="77777777" w:rsidR="001C4E25" w:rsidRPr="001C4E25" w:rsidRDefault="001C4E25" w:rsidP="001C4E25">
            <w:pPr>
              <w:spacing w:after="0" w:line="240" w:lineRule="auto"/>
              <w:jc w:val="center"/>
              <w:rPr>
                <w:sz w:val="20"/>
                <w:szCs w:val="20"/>
              </w:rPr>
            </w:pPr>
            <w:r w:rsidRPr="001C4E25">
              <w:rPr>
                <w:sz w:val="20"/>
                <w:szCs w:val="20"/>
              </w:rPr>
              <w:t>69%</w:t>
            </w:r>
          </w:p>
        </w:tc>
        <w:tc>
          <w:tcPr>
            <w:tcW w:w="1321" w:type="dxa"/>
            <w:shd w:val="clear" w:color="auto" w:fill="BFBFBF" w:themeFill="background1" w:themeFillShade="BF"/>
          </w:tcPr>
          <w:p w14:paraId="53B5793F" w14:textId="77777777" w:rsidR="001C4E25" w:rsidRPr="001C4E25" w:rsidRDefault="001C4E25" w:rsidP="001C4E25">
            <w:pPr>
              <w:spacing w:after="0" w:line="240" w:lineRule="auto"/>
              <w:jc w:val="center"/>
              <w:rPr>
                <w:sz w:val="20"/>
                <w:szCs w:val="20"/>
              </w:rPr>
            </w:pPr>
            <w:r w:rsidRPr="001C4E25">
              <w:rPr>
                <w:sz w:val="20"/>
                <w:szCs w:val="20"/>
              </w:rPr>
              <w:t>69%</w:t>
            </w:r>
          </w:p>
        </w:tc>
        <w:tc>
          <w:tcPr>
            <w:tcW w:w="1336" w:type="dxa"/>
            <w:shd w:val="clear" w:color="auto" w:fill="BFBFBF" w:themeFill="background1" w:themeFillShade="BF"/>
          </w:tcPr>
          <w:p w14:paraId="73F943D8" w14:textId="77777777" w:rsidR="001C4E25" w:rsidRPr="001C4E25" w:rsidRDefault="001C4E25" w:rsidP="001C4E25">
            <w:pPr>
              <w:spacing w:after="0" w:line="240" w:lineRule="auto"/>
              <w:jc w:val="center"/>
              <w:rPr>
                <w:sz w:val="20"/>
                <w:szCs w:val="20"/>
              </w:rPr>
            </w:pPr>
            <w:r w:rsidRPr="001C4E25">
              <w:rPr>
                <w:sz w:val="20"/>
                <w:szCs w:val="20"/>
              </w:rPr>
              <w:t>0</w:t>
            </w:r>
          </w:p>
        </w:tc>
        <w:tc>
          <w:tcPr>
            <w:tcW w:w="1322" w:type="dxa"/>
            <w:shd w:val="clear" w:color="auto" w:fill="BFBFBF" w:themeFill="background1" w:themeFillShade="BF"/>
          </w:tcPr>
          <w:p w14:paraId="3CACAD21" w14:textId="77777777" w:rsidR="001C4E25" w:rsidRPr="001C4E25" w:rsidRDefault="001C4E25" w:rsidP="001C4E25">
            <w:pPr>
              <w:spacing w:after="0" w:line="240" w:lineRule="auto"/>
              <w:jc w:val="center"/>
              <w:rPr>
                <w:sz w:val="20"/>
                <w:szCs w:val="20"/>
              </w:rPr>
            </w:pPr>
            <w:r w:rsidRPr="001C4E25">
              <w:rPr>
                <w:sz w:val="20"/>
                <w:szCs w:val="20"/>
              </w:rPr>
              <w:t>50%</w:t>
            </w:r>
          </w:p>
        </w:tc>
        <w:tc>
          <w:tcPr>
            <w:tcW w:w="1422" w:type="dxa"/>
            <w:shd w:val="clear" w:color="auto" w:fill="BFBFBF" w:themeFill="background1" w:themeFillShade="BF"/>
          </w:tcPr>
          <w:p w14:paraId="477AA7F9"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310A3C29" w14:textId="77777777" w:rsidTr="002D45C3">
        <w:tc>
          <w:tcPr>
            <w:tcW w:w="1327" w:type="dxa"/>
          </w:tcPr>
          <w:p w14:paraId="3689DABC" w14:textId="77777777" w:rsidR="001C4E25" w:rsidRPr="001C4E25" w:rsidRDefault="001C4E25" w:rsidP="001C4E25">
            <w:pPr>
              <w:spacing w:after="0" w:line="240" w:lineRule="auto"/>
              <w:jc w:val="center"/>
              <w:rPr>
                <w:sz w:val="20"/>
                <w:szCs w:val="20"/>
              </w:rPr>
            </w:pPr>
            <w:r w:rsidRPr="001C4E25">
              <w:rPr>
                <w:sz w:val="20"/>
                <w:szCs w:val="20"/>
              </w:rPr>
              <w:t>3--8</w:t>
            </w:r>
          </w:p>
        </w:tc>
        <w:tc>
          <w:tcPr>
            <w:tcW w:w="1301" w:type="dxa"/>
          </w:tcPr>
          <w:p w14:paraId="61993C41" w14:textId="77777777" w:rsidR="001C4E25" w:rsidRPr="001C4E25" w:rsidRDefault="001C4E25" w:rsidP="001C4E25">
            <w:pPr>
              <w:spacing w:after="0" w:line="240" w:lineRule="auto"/>
              <w:jc w:val="center"/>
              <w:rPr>
                <w:sz w:val="20"/>
                <w:szCs w:val="20"/>
              </w:rPr>
            </w:pPr>
            <w:r w:rsidRPr="001C4E25">
              <w:rPr>
                <w:sz w:val="20"/>
                <w:szCs w:val="20"/>
              </w:rPr>
              <w:t>1,149</w:t>
            </w:r>
          </w:p>
        </w:tc>
        <w:tc>
          <w:tcPr>
            <w:tcW w:w="1321" w:type="dxa"/>
          </w:tcPr>
          <w:p w14:paraId="4EA98146" w14:textId="77777777" w:rsidR="001C4E25" w:rsidRPr="001C4E25" w:rsidRDefault="001C4E25" w:rsidP="001C4E25">
            <w:pPr>
              <w:spacing w:after="0" w:line="240" w:lineRule="auto"/>
              <w:jc w:val="center"/>
              <w:rPr>
                <w:sz w:val="20"/>
                <w:szCs w:val="20"/>
              </w:rPr>
            </w:pPr>
            <w:r w:rsidRPr="001C4E25">
              <w:rPr>
                <w:sz w:val="20"/>
                <w:szCs w:val="20"/>
              </w:rPr>
              <w:t>62%</w:t>
            </w:r>
          </w:p>
        </w:tc>
        <w:tc>
          <w:tcPr>
            <w:tcW w:w="1321" w:type="dxa"/>
          </w:tcPr>
          <w:p w14:paraId="57D13757" w14:textId="77777777" w:rsidR="001C4E25" w:rsidRPr="001C4E25" w:rsidRDefault="001C4E25" w:rsidP="001C4E25">
            <w:pPr>
              <w:spacing w:after="0" w:line="240" w:lineRule="auto"/>
              <w:jc w:val="center"/>
              <w:rPr>
                <w:sz w:val="20"/>
                <w:szCs w:val="20"/>
              </w:rPr>
            </w:pPr>
            <w:r w:rsidRPr="001C4E25">
              <w:rPr>
                <w:sz w:val="20"/>
                <w:szCs w:val="20"/>
              </w:rPr>
              <w:t>62%</w:t>
            </w:r>
          </w:p>
        </w:tc>
        <w:tc>
          <w:tcPr>
            <w:tcW w:w="1336" w:type="dxa"/>
          </w:tcPr>
          <w:p w14:paraId="1044E770" w14:textId="77777777" w:rsidR="001C4E25" w:rsidRPr="001C4E25" w:rsidRDefault="001C4E25" w:rsidP="001C4E25">
            <w:pPr>
              <w:spacing w:after="0" w:line="240" w:lineRule="auto"/>
              <w:jc w:val="center"/>
              <w:rPr>
                <w:sz w:val="20"/>
                <w:szCs w:val="20"/>
              </w:rPr>
            </w:pPr>
            <w:r w:rsidRPr="001C4E25">
              <w:rPr>
                <w:sz w:val="20"/>
                <w:szCs w:val="20"/>
              </w:rPr>
              <w:t>0</w:t>
            </w:r>
          </w:p>
        </w:tc>
        <w:tc>
          <w:tcPr>
            <w:tcW w:w="1322" w:type="dxa"/>
          </w:tcPr>
          <w:p w14:paraId="3E6F7D91" w14:textId="77777777" w:rsidR="001C4E25" w:rsidRPr="001C4E25" w:rsidRDefault="001C4E25" w:rsidP="001C4E25">
            <w:pPr>
              <w:spacing w:after="0" w:line="240" w:lineRule="auto"/>
              <w:jc w:val="center"/>
              <w:rPr>
                <w:sz w:val="20"/>
                <w:szCs w:val="20"/>
              </w:rPr>
            </w:pPr>
            <w:r w:rsidRPr="001C4E25">
              <w:rPr>
                <w:sz w:val="20"/>
                <w:szCs w:val="20"/>
              </w:rPr>
              <w:t>48%</w:t>
            </w:r>
          </w:p>
        </w:tc>
        <w:tc>
          <w:tcPr>
            <w:tcW w:w="1422" w:type="dxa"/>
          </w:tcPr>
          <w:p w14:paraId="56310143" w14:textId="77777777" w:rsidR="001C4E25" w:rsidRPr="001C4E25" w:rsidRDefault="001C4E25" w:rsidP="001C4E25">
            <w:pPr>
              <w:spacing w:after="0" w:line="240" w:lineRule="auto"/>
              <w:jc w:val="center"/>
              <w:rPr>
                <w:sz w:val="20"/>
                <w:szCs w:val="20"/>
              </w:rPr>
            </w:pPr>
            <w:r w:rsidRPr="001C4E25">
              <w:rPr>
                <w:sz w:val="20"/>
                <w:szCs w:val="20"/>
              </w:rPr>
              <w:t>14</w:t>
            </w:r>
          </w:p>
        </w:tc>
      </w:tr>
    </w:tbl>
    <w:p w14:paraId="67A40357" w14:textId="77777777" w:rsidR="002D45C3" w:rsidRDefault="002D45C3"/>
    <w:tbl>
      <w:tblPr>
        <w:tblStyle w:val="TableGrid5"/>
        <w:tblW w:w="0" w:type="auto"/>
        <w:tblLook w:val="00A0" w:firstRow="1" w:lastRow="0" w:firstColumn="1" w:lastColumn="0" w:noHBand="0" w:noVBand="0"/>
        <w:tblCaption w:val="Table 11b: Southborough Public Schools"/>
        <w:tblDescription w:val="Next-Generation MCAS Math Percent Meeting or Exceeding Expectations in Grades 3–8, 2017–2018"/>
      </w:tblPr>
      <w:tblGrid>
        <w:gridCol w:w="1327"/>
        <w:gridCol w:w="1301"/>
        <w:gridCol w:w="1321"/>
        <w:gridCol w:w="1321"/>
        <w:gridCol w:w="1336"/>
        <w:gridCol w:w="1322"/>
        <w:gridCol w:w="1422"/>
      </w:tblGrid>
      <w:tr w:rsidR="001C4E25" w:rsidRPr="001C4E25" w14:paraId="1A9A6946" w14:textId="77777777" w:rsidTr="002D45C3">
        <w:tc>
          <w:tcPr>
            <w:tcW w:w="9350" w:type="dxa"/>
            <w:gridSpan w:val="7"/>
            <w:tcBorders>
              <w:top w:val="nil"/>
              <w:left w:val="nil"/>
              <w:right w:val="nil"/>
            </w:tcBorders>
          </w:tcPr>
          <w:p w14:paraId="13E4F952"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 xml:space="preserve">Table 11b: </w:t>
            </w:r>
            <w:r w:rsidRPr="001C4E25">
              <w:rPr>
                <w:rFonts w:cs="Times New Roman"/>
                <w:b/>
                <w:sz w:val="20"/>
                <w:szCs w:val="20"/>
              </w:rPr>
              <w:t>Southborough Public Schools</w:t>
            </w:r>
          </w:p>
          <w:p w14:paraId="523D7410" w14:textId="72769D34" w:rsidR="001C4E25" w:rsidRPr="001C4E25" w:rsidRDefault="001C4E25" w:rsidP="003B4149">
            <w:pPr>
              <w:spacing w:after="0" w:line="240" w:lineRule="auto"/>
              <w:contextualSpacing/>
              <w:jc w:val="center"/>
              <w:rPr>
                <w:rFonts w:eastAsia="Times New Roman" w:cs="Times New Roman"/>
              </w:rPr>
            </w:pPr>
            <w:r w:rsidRPr="001C4E25">
              <w:rPr>
                <w:rFonts w:eastAsia="Times New Roman" w:cs="Times New Roman"/>
                <w:b/>
                <w:sz w:val="20"/>
                <w:szCs w:val="20"/>
              </w:rPr>
              <w:t>Next-Generation MCAS Math Percent Meeting or Exceeding Expectations in Grades 3</w:t>
            </w:r>
            <w:r w:rsidR="00DE6C12">
              <w:rPr>
                <w:rFonts w:eastAsia="Times New Roman" w:cs="Times New Roman"/>
                <w:b/>
                <w:sz w:val="20"/>
                <w:szCs w:val="20"/>
              </w:rPr>
              <w:t>–</w:t>
            </w:r>
            <w:r w:rsidRPr="001C4E25">
              <w:rPr>
                <w:rFonts w:eastAsia="Times New Roman" w:cs="Times New Roman"/>
                <w:b/>
                <w:sz w:val="20"/>
                <w:szCs w:val="20"/>
              </w:rPr>
              <w:t>8, 2017</w:t>
            </w:r>
            <w:r w:rsidR="00DE6C12">
              <w:rPr>
                <w:rFonts w:eastAsia="Times New Roman" w:cs="Times New Roman"/>
                <w:b/>
                <w:sz w:val="20"/>
                <w:szCs w:val="20"/>
              </w:rPr>
              <w:t>–</w:t>
            </w:r>
            <w:r w:rsidRPr="001C4E25">
              <w:rPr>
                <w:rFonts w:eastAsia="Times New Roman" w:cs="Times New Roman"/>
                <w:b/>
                <w:sz w:val="20"/>
                <w:szCs w:val="20"/>
              </w:rPr>
              <w:t>2018</w:t>
            </w:r>
          </w:p>
        </w:tc>
      </w:tr>
      <w:tr w:rsidR="001C4E25" w:rsidRPr="001C4E25" w14:paraId="6E7EAB49" w14:textId="77777777" w:rsidTr="002D45C3">
        <w:tc>
          <w:tcPr>
            <w:tcW w:w="1327" w:type="dxa"/>
            <w:shd w:val="clear" w:color="auto" w:fill="BFBFBF" w:themeFill="background1" w:themeFillShade="BF"/>
          </w:tcPr>
          <w:p w14:paraId="30C565A4"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Grade</w:t>
            </w:r>
          </w:p>
        </w:tc>
        <w:tc>
          <w:tcPr>
            <w:tcW w:w="1301" w:type="dxa"/>
            <w:shd w:val="clear" w:color="auto" w:fill="BFBFBF" w:themeFill="background1" w:themeFillShade="BF"/>
          </w:tcPr>
          <w:p w14:paraId="1FD91BCC"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N</w:t>
            </w:r>
          </w:p>
        </w:tc>
        <w:tc>
          <w:tcPr>
            <w:tcW w:w="1321" w:type="dxa"/>
            <w:shd w:val="clear" w:color="auto" w:fill="BFBFBF" w:themeFill="background1" w:themeFillShade="BF"/>
          </w:tcPr>
          <w:p w14:paraId="670C2511"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2017</w:t>
            </w:r>
          </w:p>
        </w:tc>
        <w:tc>
          <w:tcPr>
            <w:tcW w:w="1321" w:type="dxa"/>
            <w:shd w:val="clear" w:color="auto" w:fill="BFBFBF" w:themeFill="background1" w:themeFillShade="BF"/>
          </w:tcPr>
          <w:p w14:paraId="57F6F3B6"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2018</w:t>
            </w:r>
          </w:p>
        </w:tc>
        <w:tc>
          <w:tcPr>
            <w:tcW w:w="1336" w:type="dxa"/>
            <w:shd w:val="clear" w:color="auto" w:fill="BFBFBF" w:themeFill="background1" w:themeFillShade="BF"/>
          </w:tcPr>
          <w:p w14:paraId="37F07498"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Change</w:t>
            </w:r>
          </w:p>
        </w:tc>
        <w:tc>
          <w:tcPr>
            <w:tcW w:w="1322" w:type="dxa"/>
            <w:shd w:val="clear" w:color="auto" w:fill="BFBFBF" w:themeFill="background1" w:themeFillShade="BF"/>
          </w:tcPr>
          <w:p w14:paraId="1EB5BF24" w14:textId="0F64425F"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State</w:t>
            </w:r>
            <w:r w:rsidR="00E06529">
              <w:rPr>
                <w:rFonts w:eastAsia="Times New Roman" w:cs="Times New Roman"/>
                <w:b/>
                <w:sz w:val="20"/>
                <w:szCs w:val="20"/>
              </w:rPr>
              <w:t xml:space="preserve"> (2018)</w:t>
            </w:r>
          </w:p>
        </w:tc>
        <w:tc>
          <w:tcPr>
            <w:tcW w:w="1422" w:type="dxa"/>
            <w:shd w:val="clear" w:color="auto" w:fill="BFBFBF" w:themeFill="background1" w:themeFillShade="BF"/>
          </w:tcPr>
          <w:p w14:paraId="3D728C57" w14:textId="77777777" w:rsidR="001C4E25" w:rsidRPr="001C4E25" w:rsidRDefault="001C4E25" w:rsidP="001C4E25">
            <w:pPr>
              <w:spacing w:after="0" w:line="240" w:lineRule="auto"/>
              <w:contextualSpacing/>
              <w:jc w:val="center"/>
              <w:rPr>
                <w:rFonts w:eastAsia="Times New Roman" w:cs="Times New Roman"/>
                <w:b/>
                <w:sz w:val="20"/>
                <w:szCs w:val="20"/>
              </w:rPr>
            </w:pPr>
            <w:r w:rsidRPr="001C4E25">
              <w:rPr>
                <w:rFonts w:eastAsia="Times New Roman" w:cs="Times New Roman"/>
                <w:b/>
                <w:sz w:val="20"/>
                <w:szCs w:val="20"/>
              </w:rPr>
              <w:t>Above/Below</w:t>
            </w:r>
          </w:p>
        </w:tc>
      </w:tr>
      <w:tr w:rsidR="001C4E25" w:rsidRPr="001C4E25" w14:paraId="1B62A3A9" w14:textId="77777777" w:rsidTr="002D45C3">
        <w:tc>
          <w:tcPr>
            <w:tcW w:w="1327" w:type="dxa"/>
          </w:tcPr>
          <w:p w14:paraId="0C7E0CE1" w14:textId="77777777" w:rsidR="001C4E25" w:rsidRPr="001C4E25" w:rsidRDefault="001C4E25" w:rsidP="001C4E25">
            <w:pPr>
              <w:spacing w:after="0" w:line="240" w:lineRule="auto"/>
              <w:jc w:val="center"/>
              <w:rPr>
                <w:sz w:val="20"/>
                <w:szCs w:val="20"/>
              </w:rPr>
            </w:pPr>
            <w:r w:rsidRPr="001C4E25">
              <w:rPr>
                <w:sz w:val="20"/>
                <w:szCs w:val="20"/>
              </w:rPr>
              <w:t>3</w:t>
            </w:r>
          </w:p>
        </w:tc>
        <w:tc>
          <w:tcPr>
            <w:tcW w:w="1301" w:type="dxa"/>
          </w:tcPr>
          <w:p w14:paraId="5AC0C2DE" w14:textId="77777777" w:rsidR="001C4E25" w:rsidRPr="001C4E25" w:rsidRDefault="001C4E25" w:rsidP="001C4E25">
            <w:pPr>
              <w:spacing w:after="0" w:line="240" w:lineRule="auto"/>
              <w:jc w:val="center"/>
              <w:rPr>
                <w:sz w:val="20"/>
                <w:szCs w:val="20"/>
              </w:rPr>
            </w:pPr>
            <w:r w:rsidRPr="001C4E25">
              <w:rPr>
                <w:sz w:val="20"/>
                <w:szCs w:val="20"/>
              </w:rPr>
              <w:t>130</w:t>
            </w:r>
          </w:p>
        </w:tc>
        <w:tc>
          <w:tcPr>
            <w:tcW w:w="1321" w:type="dxa"/>
          </w:tcPr>
          <w:p w14:paraId="3000A228" w14:textId="77777777" w:rsidR="001C4E25" w:rsidRPr="001C4E25" w:rsidRDefault="001C4E25" w:rsidP="001C4E25">
            <w:pPr>
              <w:spacing w:after="0" w:line="240" w:lineRule="auto"/>
              <w:jc w:val="center"/>
              <w:rPr>
                <w:sz w:val="20"/>
                <w:szCs w:val="20"/>
              </w:rPr>
            </w:pPr>
            <w:r w:rsidRPr="001C4E25">
              <w:rPr>
                <w:sz w:val="20"/>
                <w:szCs w:val="20"/>
              </w:rPr>
              <w:t>93%</w:t>
            </w:r>
          </w:p>
        </w:tc>
        <w:tc>
          <w:tcPr>
            <w:tcW w:w="1321" w:type="dxa"/>
          </w:tcPr>
          <w:p w14:paraId="23599467" w14:textId="77777777" w:rsidR="001C4E25" w:rsidRPr="001C4E25" w:rsidRDefault="001C4E25" w:rsidP="001C4E25">
            <w:pPr>
              <w:spacing w:after="0" w:line="240" w:lineRule="auto"/>
              <w:jc w:val="center"/>
              <w:rPr>
                <w:sz w:val="20"/>
                <w:szCs w:val="20"/>
              </w:rPr>
            </w:pPr>
            <w:r w:rsidRPr="001C4E25">
              <w:rPr>
                <w:sz w:val="20"/>
                <w:szCs w:val="20"/>
              </w:rPr>
              <w:t>85%</w:t>
            </w:r>
          </w:p>
        </w:tc>
        <w:tc>
          <w:tcPr>
            <w:tcW w:w="1336" w:type="dxa"/>
          </w:tcPr>
          <w:p w14:paraId="3E9EEBEA" w14:textId="77777777" w:rsidR="001C4E25" w:rsidRPr="001C4E25" w:rsidRDefault="001C4E25" w:rsidP="001C4E25">
            <w:pPr>
              <w:spacing w:after="0" w:line="240" w:lineRule="auto"/>
              <w:jc w:val="center"/>
              <w:rPr>
                <w:sz w:val="20"/>
                <w:szCs w:val="20"/>
              </w:rPr>
            </w:pPr>
            <w:r w:rsidRPr="001C4E25">
              <w:rPr>
                <w:sz w:val="20"/>
                <w:szCs w:val="20"/>
              </w:rPr>
              <w:t>-8</w:t>
            </w:r>
          </w:p>
        </w:tc>
        <w:tc>
          <w:tcPr>
            <w:tcW w:w="1322" w:type="dxa"/>
          </w:tcPr>
          <w:p w14:paraId="71CD4832" w14:textId="77777777" w:rsidR="001C4E25" w:rsidRPr="001C4E25" w:rsidRDefault="001C4E25" w:rsidP="001C4E25">
            <w:pPr>
              <w:spacing w:after="0" w:line="240" w:lineRule="auto"/>
              <w:jc w:val="center"/>
              <w:rPr>
                <w:sz w:val="20"/>
                <w:szCs w:val="20"/>
              </w:rPr>
            </w:pPr>
            <w:r w:rsidRPr="001C4E25">
              <w:rPr>
                <w:sz w:val="20"/>
                <w:szCs w:val="20"/>
              </w:rPr>
              <w:t>50%</w:t>
            </w:r>
          </w:p>
        </w:tc>
        <w:tc>
          <w:tcPr>
            <w:tcW w:w="1422" w:type="dxa"/>
          </w:tcPr>
          <w:p w14:paraId="6B579E59" w14:textId="77777777" w:rsidR="001C4E25" w:rsidRPr="001C4E25" w:rsidRDefault="001C4E25" w:rsidP="001C4E25">
            <w:pPr>
              <w:spacing w:after="0" w:line="240" w:lineRule="auto"/>
              <w:jc w:val="center"/>
              <w:rPr>
                <w:sz w:val="20"/>
                <w:szCs w:val="20"/>
              </w:rPr>
            </w:pPr>
            <w:r w:rsidRPr="001C4E25">
              <w:rPr>
                <w:sz w:val="20"/>
                <w:szCs w:val="20"/>
              </w:rPr>
              <w:t>35</w:t>
            </w:r>
          </w:p>
        </w:tc>
      </w:tr>
      <w:tr w:rsidR="001C4E25" w:rsidRPr="001C4E25" w14:paraId="4B6D96A1" w14:textId="77777777" w:rsidTr="002D45C3">
        <w:tc>
          <w:tcPr>
            <w:tcW w:w="1327" w:type="dxa"/>
            <w:shd w:val="clear" w:color="auto" w:fill="BFBFBF" w:themeFill="background1" w:themeFillShade="BF"/>
          </w:tcPr>
          <w:p w14:paraId="322D5074" w14:textId="77777777" w:rsidR="001C4E25" w:rsidRPr="001C4E25" w:rsidRDefault="001C4E25" w:rsidP="001C4E25">
            <w:pPr>
              <w:spacing w:after="0" w:line="240" w:lineRule="auto"/>
              <w:jc w:val="center"/>
              <w:rPr>
                <w:sz w:val="20"/>
                <w:szCs w:val="20"/>
              </w:rPr>
            </w:pPr>
            <w:r w:rsidRPr="001C4E25">
              <w:rPr>
                <w:sz w:val="20"/>
                <w:szCs w:val="20"/>
              </w:rPr>
              <w:t>4</w:t>
            </w:r>
          </w:p>
        </w:tc>
        <w:tc>
          <w:tcPr>
            <w:tcW w:w="1301" w:type="dxa"/>
            <w:shd w:val="clear" w:color="auto" w:fill="BFBFBF" w:themeFill="background1" w:themeFillShade="BF"/>
          </w:tcPr>
          <w:p w14:paraId="0F74459D" w14:textId="77777777" w:rsidR="001C4E25" w:rsidRPr="001C4E25" w:rsidRDefault="001C4E25" w:rsidP="001C4E25">
            <w:pPr>
              <w:spacing w:after="0" w:line="240" w:lineRule="auto"/>
              <w:jc w:val="center"/>
              <w:rPr>
                <w:sz w:val="20"/>
                <w:szCs w:val="20"/>
              </w:rPr>
            </w:pPr>
            <w:r w:rsidRPr="001C4E25">
              <w:rPr>
                <w:sz w:val="20"/>
                <w:szCs w:val="20"/>
              </w:rPr>
              <w:t>123</w:t>
            </w:r>
          </w:p>
        </w:tc>
        <w:tc>
          <w:tcPr>
            <w:tcW w:w="1321" w:type="dxa"/>
            <w:shd w:val="clear" w:color="auto" w:fill="BFBFBF" w:themeFill="background1" w:themeFillShade="BF"/>
          </w:tcPr>
          <w:p w14:paraId="7A9F58D8" w14:textId="77777777" w:rsidR="001C4E25" w:rsidRPr="001C4E25" w:rsidRDefault="001C4E25" w:rsidP="001C4E25">
            <w:pPr>
              <w:spacing w:after="0" w:line="240" w:lineRule="auto"/>
              <w:jc w:val="center"/>
              <w:rPr>
                <w:sz w:val="20"/>
                <w:szCs w:val="20"/>
              </w:rPr>
            </w:pPr>
            <w:r w:rsidRPr="001C4E25">
              <w:rPr>
                <w:sz w:val="20"/>
                <w:szCs w:val="20"/>
              </w:rPr>
              <w:t>87%</w:t>
            </w:r>
          </w:p>
        </w:tc>
        <w:tc>
          <w:tcPr>
            <w:tcW w:w="1321" w:type="dxa"/>
            <w:shd w:val="clear" w:color="auto" w:fill="BFBFBF" w:themeFill="background1" w:themeFillShade="BF"/>
          </w:tcPr>
          <w:p w14:paraId="4E205B3E" w14:textId="77777777" w:rsidR="001C4E25" w:rsidRPr="001C4E25" w:rsidRDefault="001C4E25" w:rsidP="001C4E25">
            <w:pPr>
              <w:spacing w:after="0" w:line="240" w:lineRule="auto"/>
              <w:jc w:val="center"/>
              <w:rPr>
                <w:sz w:val="20"/>
                <w:szCs w:val="20"/>
              </w:rPr>
            </w:pPr>
            <w:r w:rsidRPr="001C4E25">
              <w:rPr>
                <w:sz w:val="20"/>
                <w:szCs w:val="20"/>
              </w:rPr>
              <w:t>79%</w:t>
            </w:r>
          </w:p>
        </w:tc>
        <w:tc>
          <w:tcPr>
            <w:tcW w:w="1336" w:type="dxa"/>
            <w:shd w:val="clear" w:color="auto" w:fill="BFBFBF" w:themeFill="background1" w:themeFillShade="BF"/>
          </w:tcPr>
          <w:p w14:paraId="4A592E44" w14:textId="77777777" w:rsidR="001C4E25" w:rsidRPr="001C4E25" w:rsidRDefault="001C4E25" w:rsidP="001C4E25">
            <w:pPr>
              <w:spacing w:after="0" w:line="240" w:lineRule="auto"/>
              <w:jc w:val="center"/>
              <w:rPr>
                <w:sz w:val="20"/>
                <w:szCs w:val="20"/>
              </w:rPr>
            </w:pPr>
            <w:r w:rsidRPr="001C4E25">
              <w:rPr>
                <w:sz w:val="20"/>
                <w:szCs w:val="20"/>
              </w:rPr>
              <w:t>-8</w:t>
            </w:r>
          </w:p>
        </w:tc>
        <w:tc>
          <w:tcPr>
            <w:tcW w:w="1322" w:type="dxa"/>
            <w:shd w:val="clear" w:color="auto" w:fill="BFBFBF" w:themeFill="background1" w:themeFillShade="BF"/>
          </w:tcPr>
          <w:p w14:paraId="5A50D140" w14:textId="77777777" w:rsidR="001C4E25" w:rsidRPr="001C4E25" w:rsidRDefault="001C4E25" w:rsidP="001C4E25">
            <w:pPr>
              <w:spacing w:after="0" w:line="240" w:lineRule="auto"/>
              <w:jc w:val="center"/>
              <w:rPr>
                <w:sz w:val="20"/>
                <w:szCs w:val="20"/>
              </w:rPr>
            </w:pPr>
            <w:r w:rsidRPr="001C4E25">
              <w:rPr>
                <w:sz w:val="20"/>
                <w:szCs w:val="20"/>
              </w:rPr>
              <w:t>48%</w:t>
            </w:r>
          </w:p>
        </w:tc>
        <w:tc>
          <w:tcPr>
            <w:tcW w:w="1422" w:type="dxa"/>
            <w:shd w:val="clear" w:color="auto" w:fill="BFBFBF" w:themeFill="background1" w:themeFillShade="BF"/>
          </w:tcPr>
          <w:p w14:paraId="69786953" w14:textId="77777777" w:rsidR="001C4E25" w:rsidRPr="001C4E25" w:rsidRDefault="001C4E25" w:rsidP="001C4E25">
            <w:pPr>
              <w:spacing w:after="0" w:line="240" w:lineRule="auto"/>
              <w:jc w:val="center"/>
              <w:rPr>
                <w:sz w:val="20"/>
                <w:szCs w:val="20"/>
              </w:rPr>
            </w:pPr>
            <w:r w:rsidRPr="001C4E25">
              <w:rPr>
                <w:sz w:val="20"/>
                <w:szCs w:val="20"/>
              </w:rPr>
              <w:t>31</w:t>
            </w:r>
          </w:p>
        </w:tc>
      </w:tr>
      <w:tr w:rsidR="001C4E25" w:rsidRPr="001C4E25" w14:paraId="28DA9106" w14:textId="77777777" w:rsidTr="002D45C3">
        <w:tc>
          <w:tcPr>
            <w:tcW w:w="1327" w:type="dxa"/>
          </w:tcPr>
          <w:p w14:paraId="46387388" w14:textId="77777777" w:rsidR="001C4E25" w:rsidRPr="001C4E25" w:rsidRDefault="001C4E25" w:rsidP="001C4E25">
            <w:pPr>
              <w:spacing w:after="0" w:line="240" w:lineRule="auto"/>
              <w:jc w:val="center"/>
              <w:rPr>
                <w:sz w:val="20"/>
                <w:szCs w:val="20"/>
              </w:rPr>
            </w:pPr>
            <w:r w:rsidRPr="001C4E25">
              <w:rPr>
                <w:sz w:val="20"/>
                <w:szCs w:val="20"/>
              </w:rPr>
              <w:t>5</w:t>
            </w:r>
          </w:p>
        </w:tc>
        <w:tc>
          <w:tcPr>
            <w:tcW w:w="1301" w:type="dxa"/>
          </w:tcPr>
          <w:p w14:paraId="7EB50876" w14:textId="77777777" w:rsidR="001C4E25" w:rsidRPr="001C4E25" w:rsidRDefault="001C4E25" w:rsidP="001C4E25">
            <w:pPr>
              <w:spacing w:after="0" w:line="240" w:lineRule="auto"/>
              <w:jc w:val="center"/>
              <w:rPr>
                <w:sz w:val="20"/>
                <w:szCs w:val="20"/>
              </w:rPr>
            </w:pPr>
            <w:r w:rsidRPr="001C4E25">
              <w:rPr>
                <w:sz w:val="20"/>
                <w:szCs w:val="20"/>
              </w:rPr>
              <w:t>137</w:t>
            </w:r>
          </w:p>
        </w:tc>
        <w:tc>
          <w:tcPr>
            <w:tcW w:w="1321" w:type="dxa"/>
          </w:tcPr>
          <w:p w14:paraId="021291D4" w14:textId="77777777" w:rsidR="001C4E25" w:rsidRPr="001C4E25" w:rsidRDefault="001C4E25" w:rsidP="001C4E25">
            <w:pPr>
              <w:spacing w:after="0" w:line="240" w:lineRule="auto"/>
              <w:jc w:val="center"/>
              <w:rPr>
                <w:sz w:val="20"/>
                <w:szCs w:val="20"/>
              </w:rPr>
            </w:pPr>
            <w:r w:rsidRPr="001C4E25">
              <w:rPr>
                <w:sz w:val="20"/>
                <w:szCs w:val="20"/>
              </w:rPr>
              <w:t>77%</w:t>
            </w:r>
          </w:p>
        </w:tc>
        <w:tc>
          <w:tcPr>
            <w:tcW w:w="1321" w:type="dxa"/>
          </w:tcPr>
          <w:p w14:paraId="1D712857" w14:textId="77777777" w:rsidR="001C4E25" w:rsidRPr="001C4E25" w:rsidRDefault="001C4E25" w:rsidP="001C4E25">
            <w:pPr>
              <w:spacing w:after="0" w:line="240" w:lineRule="auto"/>
              <w:jc w:val="center"/>
              <w:rPr>
                <w:sz w:val="20"/>
                <w:szCs w:val="20"/>
              </w:rPr>
            </w:pPr>
            <w:r w:rsidRPr="001C4E25">
              <w:rPr>
                <w:sz w:val="20"/>
                <w:szCs w:val="20"/>
              </w:rPr>
              <w:t>84%</w:t>
            </w:r>
          </w:p>
        </w:tc>
        <w:tc>
          <w:tcPr>
            <w:tcW w:w="1336" w:type="dxa"/>
          </w:tcPr>
          <w:p w14:paraId="19255F89" w14:textId="77777777" w:rsidR="001C4E25" w:rsidRPr="001C4E25" w:rsidRDefault="001C4E25" w:rsidP="001C4E25">
            <w:pPr>
              <w:spacing w:after="0" w:line="240" w:lineRule="auto"/>
              <w:jc w:val="center"/>
              <w:rPr>
                <w:sz w:val="20"/>
                <w:szCs w:val="20"/>
              </w:rPr>
            </w:pPr>
            <w:r w:rsidRPr="001C4E25">
              <w:rPr>
                <w:sz w:val="20"/>
                <w:szCs w:val="20"/>
              </w:rPr>
              <w:t>7</w:t>
            </w:r>
          </w:p>
        </w:tc>
        <w:tc>
          <w:tcPr>
            <w:tcW w:w="1322" w:type="dxa"/>
          </w:tcPr>
          <w:p w14:paraId="49CED1A7" w14:textId="77777777" w:rsidR="001C4E25" w:rsidRPr="001C4E25" w:rsidRDefault="001C4E25" w:rsidP="001C4E25">
            <w:pPr>
              <w:spacing w:after="0" w:line="240" w:lineRule="auto"/>
              <w:jc w:val="center"/>
              <w:rPr>
                <w:sz w:val="20"/>
                <w:szCs w:val="20"/>
              </w:rPr>
            </w:pPr>
            <w:r w:rsidRPr="001C4E25">
              <w:rPr>
                <w:sz w:val="20"/>
                <w:szCs w:val="20"/>
              </w:rPr>
              <w:t>46%</w:t>
            </w:r>
          </w:p>
        </w:tc>
        <w:tc>
          <w:tcPr>
            <w:tcW w:w="1422" w:type="dxa"/>
          </w:tcPr>
          <w:p w14:paraId="1E4DC711" w14:textId="77777777" w:rsidR="001C4E25" w:rsidRPr="001C4E25" w:rsidRDefault="001C4E25" w:rsidP="001C4E25">
            <w:pPr>
              <w:spacing w:after="0" w:line="240" w:lineRule="auto"/>
              <w:jc w:val="center"/>
              <w:rPr>
                <w:sz w:val="20"/>
                <w:szCs w:val="20"/>
              </w:rPr>
            </w:pPr>
            <w:r w:rsidRPr="001C4E25">
              <w:rPr>
                <w:sz w:val="20"/>
                <w:szCs w:val="20"/>
              </w:rPr>
              <w:t>38</w:t>
            </w:r>
          </w:p>
        </w:tc>
      </w:tr>
      <w:tr w:rsidR="001C4E25" w:rsidRPr="001C4E25" w14:paraId="76A69628" w14:textId="77777777" w:rsidTr="002D45C3">
        <w:tc>
          <w:tcPr>
            <w:tcW w:w="1327" w:type="dxa"/>
            <w:shd w:val="clear" w:color="auto" w:fill="BFBFBF" w:themeFill="background1" w:themeFillShade="BF"/>
          </w:tcPr>
          <w:p w14:paraId="63FA4F58" w14:textId="77777777" w:rsidR="001C4E25" w:rsidRPr="001C4E25" w:rsidRDefault="001C4E25" w:rsidP="001C4E25">
            <w:pPr>
              <w:spacing w:after="0" w:line="240" w:lineRule="auto"/>
              <w:jc w:val="center"/>
              <w:rPr>
                <w:sz w:val="20"/>
                <w:szCs w:val="20"/>
              </w:rPr>
            </w:pPr>
            <w:r w:rsidRPr="001C4E25">
              <w:rPr>
                <w:sz w:val="20"/>
                <w:szCs w:val="20"/>
              </w:rPr>
              <w:t>6</w:t>
            </w:r>
          </w:p>
        </w:tc>
        <w:tc>
          <w:tcPr>
            <w:tcW w:w="1301" w:type="dxa"/>
            <w:shd w:val="clear" w:color="auto" w:fill="BFBFBF" w:themeFill="background1" w:themeFillShade="BF"/>
          </w:tcPr>
          <w:p w14:paraId="14C2DDB4" w14:textId="77777777" w:rsidR="001C4E25" w:rsidRPr="001C4E25" w:rsidRDefault="001C4E25" w:rsidP="001C4E25">
            <w:pPr>
              <w:spacing w:after="0" w:line="240" w:lineRule="auto"/>
              <w:jc w:val="center"/>
              <w:rPr>
                <w:sz w:val="20"/>
                <w:szCs w:val="20"/>
              </w:rPr>
            </w:pPr>
            <w:r w:rsidRPr="001C4E25">
              <w:rPr>
                <w:sz w:val="20"/>
                <w:szCs w:val="20"/>
              </w:rPr>
              <w:t>158</w:t>
            </w:r>
          </w:p>
        </w:tc>
        <w:tc>
          <w:tcPr>
            <w:tcW w:w="1321" w:type="dxa"/>
            <w:shd w:val="clear" w:color="auto" w:fill="BFBFBF" w:themeFill="background1" w:themeFillShade="BF"/>
          </w:tcPr>
          <w:p w14:paraId="12C00A1A" w14:textId="77777777" w:rsidR="001C4E25" w:rsidRPr="001C4E25" w:rsidRDefault="001C4E25" w:rsidP="001C4E25">
            <w:pPr>
              <w:spacing w:after="0" w:line="240" w:lineRule="auto"/>
              <w:jc w:val="center"/>
              <w:rPr>
                <w:sz w:val="20"/>
                <w:szCs w:val="20"/>
              </w:rPr>
            </w:pPr>
            <w:r w:rsidRPr="001C4E25">
              <w:rPr>
                <w:sz w:val="20"/>
                <w:szCs w:val="20"/>
              </w:rPr>
              <w:t>80%</w:t>
            </w:r>
          </w:p>
        </w:tc>
        <w:tc>
          <w:tcPr>
            <w:tcW w:w="1321" w:type="dxa"/>
            <w:shd w:val="clear" w:color="auto" w:fill="BFBFBF" w:themeFill="background1" w:themeFillShade="BF"/>
          </w:tcPr>
          <w:p w14:paraId="6C503466" w14:textId="77777777" w:rsidR="001C4E25" w:rsidRPr="001C4E25" w:rsidRDefault="001C4E25" w:rsidP="001C4E25">
            <w:pPr>
              <w:spacing w:after="0" w:line="240" w:lineRule="auto"/>
              <w:jc w:val="center"/>
              <w:rPr>
                <w:sz w:val="20"/>
                <w:szCs w:val="20"/>
              </w:rPr>
            </w:pPr>
            <w:r w:rsidRPr="001C4E25">
              <w:rPr>
                <w:sz w:val="20"/>
                <w:szCs w:val="20"/>
              </w:rPr>
              <w:t>77%</w:t>
            </w:r>
          </w:p>
        </w:tc>
        <w:tc>
          <w:tcPr>
            <w:tcW w:w="1336" w:type="dxa"/>
            <w:shd w:val="clear" w:color="auto" w:fill="BFBFBF" w:themeFill="background1" w:themeFillShade="BF"/>
          </w:tcPr>
          <w:p w14:paraId="5BF72CA8" w14:textId="77777777" w:rsidR="001C4E25" w:rsidRPr="001C4E25" w:rsidRDefault="001C4E25" w:rsidP="001C4E25">
            <w:pPr>
              <w:spacing w:after="0" w:line="240" w:lineRule="auto"/>
              <w:jc w:val="center"/>
              <w:rPr>
                <w:sz w:val="20"/>
                <w:szCs w:val="20"/>
              </w:rPr>
            </w:pPr>
            <w:r w:rsidRPr="001C4E25">
              <w:rPr>
                <w:sz w:val="20"/>
                <w:szCs w:val="20"/>
              </w:rPr>
              <w:t>-3</w:t>
            </w:r>
          </w:p>
        </w:tc>
        <w:tc>
          <w:tcPr>
            <w:tcW w:w="1322" w:type="dxa"/>
            <w:shd w:val="clear" w:color="auto" w:fill="BFBFBF" w:themeFill="background1" w:themeFillShade="BF"/>
          </w:tcPr>
          <w:p w14:paraId="34790FC2" w14:textId="77777777" w:rsidR="001C4E25" w:rsidRPr="001C4E25" w:rsidRDefault="001C4E25" w:rsidP="001C4E25">
            <w:pPr>
              <w:spacing w:after="0" w:line="240" w:lineRule="auto"/>
              <w:jc w:val="center"/>
              <w:rPr>
                <w:sz w:val="20"/>
                <w:szCs w:val="20"/>
              </w:rPr>
            </w:pPr>
            <w:r w:rsidRPr="001C4E25">
              <w:rPr>
                <w:sz w:val="20"/>
                <w:szCs w:val="20"/>
              </w:rPr>
              <w:t>47%</w:t>
            </w:r>
          </w:p>
        </w:tc>
        <w:tc>
          <w:tcPr>
            <w:tcW w:w="1422" w:type="dxa"/>
            <w:shd w:val="clear" w:color="auto" w:fill="BFBFBF" w:themeFill="background1" w:themeFillShade="BF"/>
          </w:tcPr>
          <w:p w14:paraId="235E6071" w14:textId="77777777" w:rsidR="001C4E25" w:rsidRPr="001C4E25" w:rsidRDefault="001C4E25" w:rsidP="001C4E25">
            <w:pPr>
              <w:spacing w:after="0" w:line="240" w:lineRule="auto"/>
              <w:jc w:val="center"/>
              <w:rPr>
                <w:sz w:val="20"/>
                <w:szCs w:val="20"/>
              </w:rPr>
            </w:pPr>
            <w:r w:rsidRPr="001C4E25">
              <w:rPr>
                <w:sz w:val="20"/>
                <w:szCs w:val="20"/>
              </w:rPr>
              <w:t>30</w:t>
            </w:r>
          </w:p>
        </w:tc>
      </w:tr>
      <w:tr w:rsidR="001C4E25" w:rsidRPr="001C4E25" w14:paraId="7FBF7FB4" w14:textId="77777777" w:rsidTr="002D45C3">
        <w:tc>
          <w:tcPr>
            <w:tcW w:w="1327" w:type="dxa"/>
          </w:tcPr>
          <w:p w14:paraId="6FDB64D4" w14:textId="77777777" w:rsidR="001C4E25" w:rsidRPr="001C4E25" w:rsidRDefault="001C4E25" w:rsidP="001C4E25">
            <w:pPr>
              <w:spacing w:after="0" w:line="240" w:lineRule="auto"/>
              <w:jc w:val="center"/>
              <w:rPr>
                <w:sz w:val="20"/>
                <w:szCs w:val="20"/>
              </w:rPr>
            </w:pPr>
            <w:r w:rsidRPr="001C4E25">
              <w:rPr>
                <w:sz w:val="20"/>
                <w:szCs w:val="20"/>
              </w:rPr>
              <w:t>7</w:t>
            </w:r>
          </w:p>
        </w:tc>
        <w:tc>
          <w:tcPr>
            <w:tcW w:w="1301" w:type="dxa"/>
          </w:tcPr>
          <w:p w14:paraId="4EB81339" w14:textId="77777777" w:rsidR="001C4E25" w:rsidRPr="001C4E25" w:rsidRDefault="001C4E25" w:rsidP="001C4E25">
            <w:pPr>
              <w:spacing w:after="0" w:line="240" w:lineRule="auto"/>
              <w:jc w:val="center"/>
              <w:rPr>
                <w:sz w:val="20"/>
                <w:szCs w:val="20"/>
              </w:rPr>
            </w:pPr>
            <w:r w:rsidRPr="001C4E25">
              <w:rPr>
                <w:sz w:val="20"/>
                <w:szCs w:val="20"/>
              </w:rPr>
              <w:t>144</w:t>
            </w:r>
          </w:p>
        </w:tc>
        <w:tc>
          <w:tcPr>
            <w:tcW w:w="1321" w:type="dxa"/>
          </w:tcPr>
          <w:p w14:paraId="06C65571" w14:textId="77777777" w:rsidR="001C4E25" w:rsidRPr="001C4E25" w:rsidRDefault="001C4E25" w:rsidP="001C4E25">
            <w:pPr>
              <w:spacing w:after="0" w:line="240" w:lineRule="auto"/>
              <w:jc w:val="center"/>
              <w:rPr>
                <w:sz w:val="20"/>
                <w:szCs w:val="20"/>
              </w:rPr>
            </w:pPr>
            <w:r w:rsidRPr="001C4E25">
              <w:rPr>
                <w:sz w:val="20"/>
                <w:szCs w:val="20"/>
              </w:rPr>
              <w:t>81%</w:t>
            </w:r>
          </w:p>
        </w:tc>
        <w:tc>
          <w:tcPr>
            <w:tcW w:w="1321" w:type="dxa"/>
          </w:tcPr>
          <w:p w14:paraId="01C87A77" w14:textId="77777777" w:rsidR="001C4E25" w:rsidRPr="001C4E25" w:rsidRDefault="001C4E25" w:rsidP="001C4E25">
            <w:pPr>
              <w:spacing w:after="0" w:line="240" w:lineRule="auto"/>
              <w:jc w:val="center"/>
              <w:rPr>
                <w:sz w:val="20"/>
                <w:szCs w:val="20"/>
              </w:rPr>
            </w:pPr>
            <w:r w:rsidRPr="001C4E25">
              <w:rPr>
                <w:sz w:val="20"/>
                <w:szCs w:val="20"/>
              </w:rPr>
              <w:t>76%</w:t>
            </w:r>
          </w:p>
        </w:tc>
        <w:tc>
          <w:tcPr>
            <w:tcW w:w="1336" w:type="dxa"/>
          </w:tcPr>
          <w:p w14:paraId="030ED35E" w14:textId="77777777" w:rsidR="001C4E25" w:rsidRPr="001C4E25" w:rsidRDefault="001C4E25" w:rsidP="001C4E25">
            <w:pPr>
              <w:spacing w:after="0" w:line="240" w:lineRule="auto"/>
              <w:jc w:val="center"/>
              <w:rPr>
                <w:sz w:val="20"/>
                <w:szCs w:val="20"/>
              </w:rPr>
            </w:pPr>
            <w:r w:rsidRPr="001C4E25">
              <w:rPr>
                <w:sz w:val="20"/>
                <w:szCs w:val="20"/>
              </w:rPr>
              <w:t>-5</w:t>
            </w:r>
          </w:p>
        </w:tc>
        <w:tc>
          <w:tcPr>
            <w:tcW w:w="1322" w:type="dxa"/>
          </w:tcPr>
          <w:p w14:paraId="6ACF701A" w14:textId="77777777" w:rsidR="001C4E25" w:rsidRPr="001C4E25" w:rsidRDefault="001C4E25" w:rsidP="001C4E25">
            <w:pPr>
              <w:spacing w:after="0" w:line="240" w:lineRule="auto"/>
              <w:jc w:val="center"/>
              <w:rPr>
                <w:sz w:val="20"/>
                <w:szCs w:val="20"/>
              </w:rPr>
            </w:pPr>
            <w:r w:rsidRPr="001C4E25">
              <w:rPr>
                <w:sz w:val="20"/>
                <w:szCs w:val="20"/>
              </w:rPr>
              <w:t>46%</w:t>
            </w:r>
          </w:p>
        </w:tc>
        <w:tc>
          <w:tcPr>
            <w:tcW w:w="1422" w:type="dxa"/>
          </w:tcPr>
          <w:p w14:paraId="330C73B4" w14:textId="77777777" w:rsidR="001C4E25" w:rsidRPr="001C4E25" w:rsidRDefault="001C4E25" w:rsidP="001C4E25">
            <w:pPr>
              <w:spacing w:after="0" w:line="240" w:lineRule="auto"/>
              <w:jc w:val="center"/>
              <w:rPr>
                <w:sz w:val="20"/>
                <w:szCs w:val="20"/>
              </w:rPr>
            </w:pPr>
            <w:r w:rsidRPr="001C4E25">
              <w:rPr>
                <w:sz w:val="20"/>
                <w:szCs w:val="20"/>
              </w:rPr>
              <w:t>30</w:t>
            </w:r>
          </w:p>
        </w:tc>
      </w:tr>
      <w:tr w:rsidR="001C4E25" w:rsidRPr="001C4E25" w14:paraId="4B200A01" w14:textId="77777777" w:rsidTr="002D45C3">
        <w:tc>
          <w:tcPr>
            <w:tcW w:w="1327" w:type="dxa"/>
            <w:shd w:val="clear" w:color="auto" w:fill="BFBFBF" w:themeFill="background1" w:themeFillShade="BF"/>
          </w:tcPr>
          <w:p w14:paraId="709308E2" w14:textId="77777777" w:rsidR="001C4E25" w:rsidRPr="001C4E25" w:rsidRDefault="001C4E25" w:rsidP="001C4E25">
            <w:pPr>
              <w:spacing w:after="0" w:line="240" w:lineRule="auto"/>
              <w:jc w:val="center"/>
              <w:rPr>
                <w:sz w:val="20"/>
                <w:szCs w:val="20"/>
              </w:rPr>
            </w:pPr>
            <w:r w:rsidRPr="001C4E25">
              <w:rPr>
                <w:sz w:val="20"/>
                <w:szCs w:val="20"/>
              </w:rPr>
              <w:t>8</w:t>
            </w:r>
          </w:p>
        </w:tc>
        <w:tc>
          <w:tcPr>
            <w:tcW w:w="1301" w:type="dxa"/>
            <w:shd w:val="clear" w:color="auto" w:fill="BFBFBF" w:themeFill="background1" w:themeFillShade="BF"/>
          </w:tcPr>
          <w:p w14:paraId="53C8C6E7" w14:textId="77777777" w:rsidR="001C4E25" w:rsidRPr="001C4E25" w:rsidRDefault="001C4E25" w:rsidP="001C4E25">
            <w:pPr>
              <w:spacing w:after="0" w:line="240" w:lineRule="auto"/>
              <w:jc w:val="center"/>
              <w:rPr>
                <w:sz w:val="20"/>
                <w:szCs w:val="20"/>
              </w:rPr>
            </w:pPr>
            <w:r w:rsidRPr="001C4E25">
              <w:rPr>
                <w:sz w:val="20"/>
                <w:szCs w:val="20"/>
              </w:rPr>
              <w:t>151</w:t>
            </w:r>
          </w:p>
        </w:tc>
        <w:tc>
          <w:tcPr>
            <w:tcW w:w="1321" w:type="dxa"/>
            <w:shd w:val="clear" w:color="auto" w:fill="BFBFBF" w:themeFill="background1" w:themeFillShade="BF"/>
          </w:tcPr>
          <w:p w14:paraId="58836F0C" w14:textId="77777777" w:rsidR="001C4E25" w:rsidRPr="001C4E25" w:rsidRDefault="001C4E25" w:rsidP="001C4E25">
            <w:pPr>
              <w:spacing w:after="0" w:line="240" w:lineRule="auto"/>
              <w:jc w:val="center"/>
              <w:rPr>
                <w:sz w:val="20"/>
                <w:szCs w:val="20"/>
              </w:rPr>
            </w:pPr>
            <w:r w:rsidRPr="001C4E25">
              <w:rPr>
                <w:sz w:val="20"/>
                <w:szCs w:val="20"/>
              </w:rPr>
              <w:t>77%</w:t>
            </w:r>
          </w:p>
        </w:tc>
        <w:tc>
          <w:tcPr>
            <w:tcW w:w="1321" w:type="dxa"/>
            <w:shd w:val="clear" w:color="auto" w:fill="BFBFBF" w:themeFill="background1" w:themeFillShade="BF"/>
          </w:tcPr>
          <w:p w14:paraId="4548051D" w14:textId="77777777" w:rsidR="001C4E25" w:rsidRPr="001C4E25" w:rsidRDefault="001C4E25" w:rsidP="001C4E25">
            <w:pPr>
              <w:spacing w:after="0" w:line="240" w:lineRule="auto"/>
              <w:jc w:val="center"/>
              <w:rPr>
                <w:sz w:val="20"/>
                <w:szCs w:val="20"/>
              </w:rPr>
            </w:pPr>
            <w:r w:rsidRPr="001C4E25">
              <w:rPr>
                <w:sz w:val="20"/>
                <w:szCs w:val="20"/>
              </w:rPr>
              <w:t>85%</w:t>
            </w:r>
          </w:p>
        </w:tc>
        <w:tc>
          <w:tcPr>
            <w:tcW w:w="1336" w:type="dxa"/>
            <w:shd w:val="clear" w:color="auto" w:fill="BFBFBF" w:themeFill="background1" w:themeFillShade="BF"/>
          </w:tcPr>
          <w:p w14:paraId="76F8F6A2" w14:textId="77777777" w:rsidR="001C4E25" w:rsidRPr="001C4E25" w:rsidRDefault="001C4E25" w:rsidP="001C4E25">
            <w:pPr>
              <w:spacing w:after="0" w:line="240" w:lineRule="auto"/>
              <w:jc w:val="center"/>
              <w:rPr>
                <w:sz w:val="20"/>
                <w:szCs w:val="20"/>
              </w:rPr>
            </w:pPr>
            <w:r w:rsidRPr="001C4E25">
              <w:rPr>
                <w:sz w:val="20"/>
                <w:szCs w:val="20"/>
              </w:rPr>
              <w:t>8</w:t>
            </w:r>
          </w:p>
        </w:tc>
        <w:tc>
          <w:tcPr>
            <w:tcW w:w="1322" w:type="dxa"/>
            <w:shd w:val="clear" w:color="auto" w:fill="BFBFBF" w:themeFill="background1" w:themeFillShade="BF"/>
          </w:tcPr>
          <w:p w14:paraId="481AA188" w14:textId="77777777" w:rsidR="001C4E25" w:rsidRPr="001C4E25" w:rsidRDefault="001C4E25" w:rsidP="001C4E25">
            <w:pPr>
              <w:spacing w:after="0" w:line="240" w:lineRule="auto"/>
              <w:jc w:val="center"/>
              <w:rPr>
                <w:sz w:val="20"/>
                <w:szCs w:val="20"/>
              </w:rPr>
            </w:pPr>
            <w:r w:rsidRPr="001C4E25">
              <w:rPr>
                <w:sz w:val="20"/>
                <w:szCs w:val="20"/>
              </w:rPr>
              <w:t>50%</w:t>
            </w:r>
          </w:p>
        </w:tc>
        <w:tc>
          <w:tcPr>
            <w:tcW w:w="1422" w:type="dxa"/>
            <w:shd w:val="clear" w:color="auto" w:fill="BFBFBF" w:themeFill="background1" w:themeFillShade="BF"/>
          </w:tcPr>
          <w:p w14:paraId="40B3C1D6" w14:textId="77777777" w:rsidR="001C4E25" w:rsidRPr="001C4E25" w:rsidRDefault="001C4E25" w:rsidP="001C4E25">
            <w:pPr>
              <w:spacing w:after="0" w:line="240" w:lineRule="auto"/>
              <w:jc w:val="center"/>
              <w:rPr>
                <w:sz w:val="20"/>
                <w:szCs w:val="20"/>
              </w:rPr>
            </w:pPr>
            <w:r w:rsidRPr="001C4E25">
              <w:rPr>
                <w:sz w:val="20"/>
                <w:szCs w:val="20"/>
              </w:rPr>
              <w:t>35</w:t>
            </w:r>
          </w:p>
        </w:tc>
      </w:tr>
      <w:tr w:rsidR="001C4E25" w:rsidRPr="001C4E25" w14:paraId="10C3A788" w14:textId="77777777" w:rsidTr="002D45C3">
        <w:tc>
          <w:tcPr>
            <w:tcW w:w="1327" w:type="dxa"/>
          </w:tcPr>
          <w:p w14:paraId="272CAB58" w14:textId="77777777" w:rsidR="001C4E25" w:rsidRPr="001C4E25" w:rsidRDefault="001C4E25" w:rsidP="001C4E25">
            <w:pPr>
              <w:spacing w:after="0" w:line="240" w:lineRule="auto"/>
              <w:jc w:val="center"/>
              <w:rPr>
                <w:sz w:val="20"/>
                <w:szCs w:val="20"/>
              </w:rPr>
            </w:pPr>
            <w:r w:rsidRPr="001C4E25">
              <w:rPr>
                <w:sz w:val="20"/>
                <w:szCs w:val="20"/>
              </w:rPr>
              <w:t>3--8</w:t>
            </w:r>
          </w:p>
        </w:tc>
        <w:tc>
          <w:tcPr>
            <w:tcW w:w="1301" w:type="dxa"/>
          </w:tcPr>
          <w:p w14:paraId="77B626C8" w14:textId="77777777" w:rsidR="001C4E25" w:rsidRPr="001C4E25" w:rsidRDefault="001C4E25" w:rsidP="001C4E25">
            <w:pPr>
              <w:spacing w:after="0" w:line="240" w:lineRule="auto"/>
              <w:jc w:val="center"/>
              <w:rPr>
                <w:sz w:val="20"/>
                <w:szCs w:val="20"/>
              </w:rPr>
            </w:pPr>
            <w:r w:rsidRPr="001C4E25">
              <w:rPr>
                <w:sz w:val="20"/>
                <w:szCs w:val="20"/>
              </w:rPr>
              <w:t>843</w:t>
            </w:r>
          </w:p>
        </w:tc>
        <w:tc>
          <w:tcPr>
            <w:tcW w:w="1321" w:type="dxa"/>
          </w:tcPr>
          <w:p w14:paraId="21FAC25D" w14:textId="77777777" w:rsidR="001C4E25" w:rsidRPr="001C4E25" w:rsidRDefault="001C4E25" w:rsidP="001C4E25">
            <w:pPr>
              <w:spacing w:after="0" w:line="240" w:lineRule="auto"/>
              <w:jc w:val="center"/>
              <w:rPr>
                <w:sz w:val="20"/>
                <w:szCs w:val="20"/>
              </w:rPr>
            </w:pPr>
            <w:r w:rsidRPr="001C4E25">
              <w:rPr>
                <w:sz w:val="20"/>
                <w:szCs w:val="20"/>
              </w:rPr>
              <w:t>82%</w:t>
            </w:r>
          </w:p>
        </w:tc>
        <w:tc>
          <w:tcPr>
            <w:tcW w:w="1321" w:type="dxa"/>
          </w:tcPr>
          <w:p w14:paraId="2BFF3F6E" w14:textId="77777777" w:rsidR="001C4E25" w:rsidRPr="001C4E25" w:rsidRDefault="001C4E25" w:rsidP="001C4E25">
            <w:pPr>
              <w:spacing w:after="0" w:line="240" w:lineRule="auto"/>
              <w:jc w:val="center"/>
              <w:rPr>
                <w:sz w:val="20"/>
                <w:szCs w:val="20"/>
              </w:rPr>
            </w:pPr>
            <w:r w:rsidRPr="001C4E25">
              <w:rPr>
                <w:sz w:val="20"/>
                <w:szCs w:val="20"/>
              </w:rPr>
              <w:t>81%</w:t>
            </w:r>
          </w:p>
        </w:tc>
        <w:tc>
          <w:tcPr>
            <w:tcW w:w="1336" w:type="dxa"/>
          </w:tcPr>
          <w:p w14:paraId="7A312A09" w14:textId="77777777" w:rsidR="001C4E25" w:rsidRPr="001C4E25" w:rsidRDefault="001C4E25" w:rsidP="001C4E25">
            <w:pPr>
              <w:spacing w:after="0" w:line="240" w:lineRule="auto"/>
              <w:jc w:val="center"/>
              <w:rPr>
                <w:sz w:val="20"/>
                <w:szCs w:val="20"/>
              </w:rPr>
            </w:pPr>
            <w:r w:rsidRPr="001C4E25">
              <w:rPr>
                <w:sz w:val="20"/>
                <w:szCs w:val="20"/>
              </w:rPr>
              <w:t>-1</w:t>
            </w:r>
          </w:p>
        </w:tc>
        <w:tc>
          <w:tcPr>
            <w:tcW w:w="1322" w:type="dxa"/>
          </w:tcPr>
          <w:p w14:paraId="4B269B9F" w14:textId="77777777" w:rsidR="001C4E25" w:rsidRPr="001C4E25" w:rsidRDefault="001C4E25" w:rsidP="001C4E25">
            <w:pPr>
              <w:spacing w:after="0" w:line="240" w:lineRule="auto"/>
              <w:jc w:val="center"/>
              <w:rPr>
                <w:sz w:val="20"/>
                <w:szCs w:val="20"/>
              </w:rPr>
            </w:pPr>
            <w:r w:rsidRPr="001C4E25">
              <w:rPr>
                <w:sz w:val="20"/>
                <w:szCs w:val="20"/>
              </w:rPr>
              <w:t>48%</w:t>
            </w:r>
          </w:p>
        </w:tc>
        <w:tc>
          <w:tcPr>
            <w:tcW w:w="1422" w:type="dxa"/>
          </w:tcPr>
          <w:p w14:paraId="232D0272" w14:textId="77777777" w:rsidR="001C4E25" w:rsidRPr="001C4E25" w:rsidRDefault="001C4E25" w:rsidP="001C4E25">
            <w:pPr>
              <w:spacing w:after="0" w:line="240" w:lineRule="auto"/>
              <w:jc w:val="center"/>
              <w:rPr>
                <w:sz w:val="20"/>
                <w:szCs w:val="20"/>
              </w:rPr>
            </w:pPr>
            <w:r w:rsidRPr="001C4E25">
              <w:rPr>
                <w:sz w:val="20"/>
                <w:szCs w:val="20"/>
              </w:rPr>
              <w:t>33</w:t>
            </w:r>
          </w:p>
        </w:tc>
      </w:tr>
    </w:tbl>
    <w:p w14:paraId="3CFED743" w14:textId="77777777" w:rsidR="001C4E25" w:rsidRPr="001C4E25" w:rsidRDefault="001C4E25" w:rsidP="001C4E25">
      <w:pPr>
        <w:spacing w:after="0" w:line="240" w:lineRule="auto"/>
        <w:contextualSpacing/>
        <w:rPr>
          <w:rFonts w:eastAsia="Times New Roman" w:cs="Times New Roman"/>
        </w:rPr>
      </w:pPr>
    </w:p>
    <w:p w14:paraId="1794EA6D" w14:textId="77777777" w:rsidR="001C4E25" w:rsidRPr="001C4E25" w:rsidRDefault="001C4E25" w:rsidP="001C4E25">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a: Northborough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1C4E25" w:rsidRPr="001C4E25" w14:paraId="54CDD43F" w14:textId="77777777" w:rsidTr="002D45C3">
        <w:tc>
          <w:tcPr>
            <w:tcW w:w="9360" w:type="dxa"/>
            <w:gridSpan w:val="8"/>
            <w:tcBorders>
              <w:top w:val="nil"/>
              <w:left w:val="nil"/>
              <w:right w:val="nil"/>
            </w:tcBorders>
          </w:tcPr>
          <w:p w14:paraId="16276908"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12a: Northborough Public Schools</w:t>
            </w:r>
          </w:p>
          <w:p w14:paraId="00F5125B" w14:textId="7CECDF05" w:rsidR="001C4E25" w:rsidRPr="001C4E25" w:rsidRDefault="001C4E25" w:rsidP="003B4149">
            <w:pPr>
              <w:spacing w:after="0" w:line="240" w:lineRule="auto"/>
              <w:jc w:val="center"/>
              <w:rPr>
                <w:rFonts w:cs="Times New Roman"/>
                <w:sz w:val="20"/>
                <w:szCs w:val="20"/>
              </w:rPr>
            </w:pPr>
            <w:r w:rsidRPr="001C4E25">
              <w:rPr>
                <w:rFonts w:cs="Times New Roman"/>
                <w:b/>
                <w:sz w:val="20"/>
                <w:szCs w:val="20"/>
              </w:rPr>
              <w:t>MCAS Science Percent Scoring Proficient or Advanced in Grades 5, 8, and 10, 2015</w:t>
            </w:r>
            <w:r w:rsidR="00DE6C12">
              <w:rPr>
                <w:rFonts w:cs="Times New Roman"/>
                <w:b/>
                <w:sz w:val="20"/>
                <w:szCs w:val="20"/>
              </w:rPr>
              <w:t>–</w:t>
            </w:r>
            <w:r w:rsidR="002D45C3">
              <w:rPr>
                <w:rFonts w:cs="Times New Roman"/>
                <w:b/>
                <w:sz w:val="20"/>
                <w:szCs w:val="20"/>
              </w:rPr>
              <w:t>2018</w:t>
            </w:r>
          </w:p>
        </w:tc>
      </w:tr>
      <w:tr w:rsidR="001C4E25" w:rsidRPr="001C4E25" w14:paraId="03B86E0F" w14:textId="77777777" w:rsidTr="002D45C3">
        <w:tc>
          <w:tcPr>
            <w:tcW w:w="1238" w:type="dxa"/>
            <w:shd w:val="clear" w:color="auto" w:fill="BFBFBF" w:themeFill="background1" w:themeFillShade="BF"/>
          </w:tcPr>
          <w:p w14:paraId="77544EA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Grade</w:t>
            </w:r>
          </w:p>
        </w:tc>
        <w:tc>
          <w:tcPr>
            <w:tcW w:w="1163" w:type="dxa"/>
            <w:shd w:val="clear" w:color="auto" w:fill="BFBFBF" w:themeFill="background1" w:themeFillShade="BF"/>
          </w:tcPr>
          <w:p w14:paraId="785A32D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58" w:type="dxa"/>
            <w:shd w:val="clear" w:color="auto" w:fill="BFBFBF" w:themeFill="background1" w:themeFillShade="BF"/>
          </w:tcPr>
          <w:p w14:paraId="375D116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2015</w:t>
            </w:r>
          </w:p>
        </w:tc>
        <w:tc>
          <w:tcPr>
            <w:tcW w:w="1158" w:type="dxa"/>
            <w:shd w:val="clear" w:color="auto" w:fill="BFBFBF" w:themeFill="background1" w:themeFillShade="BF"/>
          </w:tcPr>
          <w:p w14:paraId="0870CE1F"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2016</w:t>
            </w:r>
          </w:p>
        </w:tc>
        <w:tc>
          <w:tcPr>
            <w:tcW w:w="1158" w:type="dxa"/>
            <w:shd w:val="clear" w:color="auto" w:fill="BFBFBF" w:themeFill="background1" w:themeFillShade="BF"/>
          </w:tcPr>
          <w:p w14:paraId="6AA035DA"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088" w:type="dxa"/>
            <w:shd w:val="clear" w:color="auto" w:fill="BFBFBF" w:themeFill="background1" w:themeFillShade="BF"/>
          </w:tcPr>
          <w:p w14:paraId="1F3EEE0C"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238" w:type="dxa"/>
            <w:shd w:val="clear" w:color="auto" w:fill="BFBFBF" w:themeFill="background1" w:themeFillShade="BF"/>
          </w:tcPr>
          <w:p w14:paraId="4C3F13E2" w14:textId="4FE91AC8" w:rsidR="001C4E25" w:rsidRPr="001C4E25" w:rsidRDefault="001C4E25" w:rsidP="00AC691E">
            <w:pPr>
              <w:spacing w:after="0" w:line="240" w:lineRule="auto"/>
              <w:jc w:val="center"/>
              <w:rPr>
                <w:rFonts w:cs="Times New Roman"/>
                <w:b/>
                <w:sz w:val="20"/>
                <w:szCs w:val="20"/>
              </w:rPr>
            </w:pPr>
            <w:r w:rsidRPr="001C4E25">
              <w:rPr>
                <w:rFonts w:cs="Times New Roman"/>
                <w:b/>
                <w:sz w:val="20"/>
                <w:szCs w:val="20"/>
              </w:rPr>
              <w:t>4</w:t>
            </w:r>
            <w:r w:rsidR="00E06529">
              <w:rPr>
                <w:rFonts w:cs="Times New Roman"/>
                <w:b/>
                <w:sz w:val="20"/>
                <w:szCs w:val="20"/>
              </w:rPr>
              <w:t>-</w:t>
            </w:r>
            <w:r w:rsidRPr="001C4E25">
              <w:rPr>
                <w:rFonts w:cs="Times New Roman"/>
                <w:b/>
                <w:sz w:val="20"/>
                <w:szCs w:val="20"/>
              </w:rPr>
              <w:t xml:space="preserve">yr </w:t>
            </w:r>
            <w:r w:rsidR="00AC691E">
              <w:rPr>
                <w:rFonts w:cs="Times New Roman"/>
                <w:b/>
                <w:sz w:val="20"/>
                <w:szCs w:val="20"/>
              </w:rPr>
              <w:t>C</w:t>
            </w:r>
            <w:r w:rsidRPr="001C4E25">
              <w:rPr>
                <w:rFonts w:cs="Times New Roman"/>
                <w:b/>
                <w:sz w:val="20"/>
                <w:szCs w:val="20"/>
              </w:rPr>
              <w:t>hange</w:t>
            </w:r>
          </w:p>
        </w:tc>
        <w:tc>
          <w:tcPr>
            <w:tcW w:w="1159" w:type="dxa"/>
            <w:shd w:val="clear" w:color="auto" w:fill="BFBFBF" w:themeFill="background1" w:themeFillShade="BF"/>
          </w:tcPr>
          <w:p w14:paraId="2AEA908E" w14:textId="39F048D5"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w:t>
            </w:r>
            <w:r w:rsidR="00E06529">
              <w:rPr>
                <w:rFonts w:cs="Times New Roman"/>
                <w:b/>
                <w:sz w:val="20"/>
                <w:szCs w:val="20"/>
              </w:rPr>
              <w:t xml:space="preserve"> (2018)</w:t>
            </w:r>
          </w:p>
        </w:tc>
      </w:tr>
      <w:tr w:rsidR="001C4E25" w:rsidRPr="001C4E25" w14:paraId="6B527D81" w14:textId="77777777" w:rsidTr="002D45C3">
        <w:tc>
          <w:tcPr>
            <w:tcW w:w="1238" w:type="dxa"/>
            <w:shd w:val="clear" w:color="auto" w:fill="auto"/>
          </w:tcPr>
          <w:p w14:paraId="5562DA17"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5</w:t>
            </w:r>
          </w:p>
        </w:tc>
        <w:tc>
          <w:tcPr>
            <w:tcW w:w="1163" w:type="dxa"/>
            <w:shd w:val="clear" w:color="auto" w:fill="auto"/>
          </w:tcPr>
          <w:p w14:paraId="4C557760" w14:textId="77777777" w:rsidR="001C4E25" w:rsidRPr="001C4E25" w:rsidRDefault="001C4E25" w:rsidP="001C4E25">
            <w:pPr>
              <w:spacing w:after="0" w:line="240" w:lineRule="auto"/>
              <w:jc w:val="center"/>
              <w:rPr>
                <w:sz w:val="20"/>
                <w:szCs w:val="20"/>
              </w:rPr>
            </w:pPr>
            <w:r w:rsidRPr="001C4E25">
              <w:rPr>
                <w:sz w:val="20"/>
                <w:szCs w:val="20"/>
              </w:rPr>
              <w:t>180</w:t>
            </w:r>
          </w:p>
        </w:tc>
        <w:tc>
          <w:tcPr>
            <w:tcW w:w="1158" w:type="dxa"/>
            <w:shd w:val="clear" w:color="auto" w:fill="auto"/>
          </w:tcPr>
          <w:p w14:paraId="05D1819C" w14:textId="77777777" w:rsidR="001C4E25" w:rsidRPr="001C4E25" w:rsidRDefault="001C4E25" w:rsidP="001C4E25">
            <w:pPr>
              <w:spacing w:after="0" w:line="240" w:lineRule="auto"/>
              <w:jc w:val="center"/>
              <w:rPr>
                <w:sz w:val="20"/>
                <w:szCs w:val="20"/>
              </w:rPr>
            </w:pPr>
            <w:r w:rsidRPr="001C4E25">
              <w:rPr>
                <w:sz w:val="20"/>
                <w:szCs w:val="20"/>
              </w:rPr>
              <w:t>68%</w:t>
            </w:r>
          </w:p>
        </w:tc>
        <w:tc>
          <w:tcPr>
            <w:tcW w:w="1158" w:type="dxa"/>
            <w:shd w:val="clear" w:color="auto" w:fill="auto"/>
          </w:tcPr>
          <w:p w14:paraId="5165E815" w14:textId="77777777" w:rsidR="001C4E25" w:rsidRPr="001C4E25" w:rsidRDefault="001C4E25" w:rsidP="001C4E25">
            <w:pPr>
              <w:spacing w:after="0" w:line="240" w:lineRule="auto"/>
              <w:jc w:val="center"/>
              <w:rPr>
                <w:sz w:val="20"/>
                <w:szCs w:val="20"/>
              </w:rPr>
            </w:pPr>
            <w:r w:rsidRPr="001C4E25">
              <w:rPr>
                <w:sz w:val="20"/>
                <w:szCs w:val="20"/>
              </w:rPr>
              <w:t>62%</w:t>
            </w:r>
          </w:p>
        </w:tc>
        <w:tc>
          <w:tcPr>
            <w:tcW w:w="1158" w:type="dxa"/>
            <w:shd w:val="clear" w:color="auto" w:fill="auto"/>
          </w:tcPr>
          <w:p w14:paraId="4D854020" w14:textId="77777777" w:rsidR="001C4E25" w:rsidRPr="001C4E25" w:rsidRDefault="001C4E25" w:rsidP="001C4E25">
            <w:pPr>
              <w:spacing w:after="0" w:line="240" w:lineRule="auto"/>
              <w:jc w:val="center"/>
              <w:rPr>
                <w:sz w:val="20"/>
                <w:szCs w:val="20"/>
              </w:rPr>
            </w:pPr>
            <w:r w:rsidRPr="001C4E25">
              <w:rPr>
                <w:sz w:val="20"/>
                <w:szCs w:val="20"/>
              </w:rPr>
              <w:t>60%</w:t>
            </w:r>
          </w:p>
        </w:tc>
        <w:tc>
          <w:tcPr>
            <w:tcW w:w="1088" w:type="dxa"/>
            <w:shd w:val="clear" w:color="auto" w:fill="auto"/>
          </w:tcPr>
          <w:p w14:paraId="0BF9E4F1" w14:textId="77777777" w:rsidR="001C4E25" w:rsidRPr="001C4E25" w:rsidRDefault="001C4E25" w:rsidP="001C4E25">
            <w:pPr>
              <w:spacing w:after="0" w:line="240" w:lineRule="auto"/>
              <w:jc w:val="center"/>
              <w:rPr>
                <w:sz w:val="20"/>
                <w:szCs w:val="20"/>
              </w:rPr>
            </w:pPr>
            <w:r w:rsidRPr="001C4E25">
              <w:rPr>
                <w:sz w:val="20"/>
                <w:szCs w:val="20"/>
              </w:rPr>
              <w:t>68%</w:t>
            </w:r>
          </w:p>
        </w:tc>
        <w:tc>
          <w:tcPr>
            <w:tcW w:w="1238" w:type="dxa"/>
            <w:shd w:val="clear" w:color="auto" w:fill="auto"/>
          </w:tcPr>
          <w:p w14:paraId="0CD0B8D0" w14:textId="77777777" w:rsidR="001C4E25" w:rsidRPr="001C4E25" w:rsidRDefault="001C4E25" w:rsidP="001C4E25">
            <w:pPr>
              <w:spacing w:after="0" w:line="240" w:lineRule="auto"/>
              <w:jc w:val="center"/>
              <w:rPr>
                <w:sz w:val="20"/>
                <w:szCs w:val="20"/>
              </w:rPr>
            </w:pPr>
            <w:r w:rsidRPr="001C4E25">
              <w:rPr>
                <w:sz w:val="20"/>
                <w:szCs w:val="20"/>
              </w:rPr>
              <w:t>0</w:t>
            </w:r>
          </w:p>
        </w:tc>
        <w:tc>
          <w:tcPr>
            <w:tcW w:w="1159" w:type="dxa"/>
            <w:shd w:val="clear" w:color="auto" w:fill="auto"/>
          </w:tcPr>
          <w:p w14:paraId="3E4EAD13" w14:textId="77777777" w:rsidR="001C4E25" w:rsidRPr="001C4E25" w:rsidRDefault="001C4E25" w:rsidP="001C4E25">
            <w:pPr>
              <w:spacing w:after="0" w:line="240" w:lineRule="auto"/>
              <w:jc w:val="center"/>
              <w:rPr>
                <w:sz w:val="20"/>
                <w:szCs w:val="20"/>
              </w:rPr>
            </w:pPr>
            <w:r w:rsidRPr="001C4E25">
              <w:rPr>
                <w:sz w:val="20"/>
                <w:szCs w:val="20"/>
              </w:rPr>
              <w:t>47%</w:t>
            </w:r>
          </w:p>
        </w:tc>
      </w:tr>
      <w:tr w:rsidR="001C4E25" w:rsidRPr="001C4E25" w14:paraId="18ED9E20" w14:textId="77777777" w:rsidTr="002D45C3">
        <w:tc>
          <w:tcPr>
            <w:tcW w:w="1238" w:type="dxa"/>
            <w:shd w:val="clear" w:color="auto" w:fill="BFBFBF" w:themeFill="background1" w:themeFillShade="BF"/>
          </w:tcPr>
          <w:p w14:paraId="56A5A244"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w:t>
            </w:r>
          </w:p>
        </w:tc>
        <w:tc>
          <w:tcPr>
            <w:tcW w:w="1163" w:type="dxa"/>
            <w:shd w:val="clear" w:color="auto" w:fill="BFBFBF" w:themeFill="background1" w:themeFillShade="BF"/>
          </w:tcPr>
          <w:p w14:paraId="2B4EF3D4" w14:textId="77777777" w:rsidR="001C4E25" w:rsidRPr="001C4E25" w:rsidRDefault="001C4E25" w:rsidP="001C4E25">
            <w:pPr>
              <w:spacing w:after="0" w:line="240" w:lineRule="auto"/>
              <w:jc w:val="center"/>
              <w:rPr>
                <w:sz w:val="20"/>
                <w:szCs w:val="20"/>
              </w:rPr>
            </w:pPr>
            <w:r w:rsidRPr="001C4E25">
              <w:rPr>
                <w:sz w:val="20"/>
                <w:szCs w:val="20"/>
              </w:rPr>
              <w:t>223</w:t>
            </w:r>
          </w:p>
        </w:tc>
        <w:tc>
          <w:tcPr>
            <w:tcW w:w="1158" w:type="dxa"/>
            <w:shd w:val="clear" w:color="auto" w:fill="BFBFBF" w:themeFill="background1" w:themeFillShade="BF"/>
          </w:tcPr>
          <w:p w14:paraId="0EECDFCA" w14:textId="77777777" w:rsidR="001C4E25" w:rsidRPr="001C4E25" w:rsidRDefault="001C4E25" w:rsidP="001C4E25">
            <w:pPr>
              <w:spacing w:after="0" w:line="240" w:lineRule="auto"/>
              <w:jc w:val="center"/>
              <w:rPr>
                <w:sz w:val="20"/>
                <w:szCs w:val="20"/>
              </w:rPr>
            </w:pPr>
            <w:r w:rsidRPr="001C4E25">
              <w:rPr>
                <w:sz w:val="20"/>
                <w:szCs w:val="20"/>
              </w:rPr>
              <w:t>70%</w:t>
            </w:r>
          </w:p>
        </w:tc>
        <w:tc>
          <w:tcPr>
            <w:tcW w:w="1158" w:type="dxa"/>
            <w:shd w:val="clear" w:color="auto" w:fill="BFBFBF" w:themeFill="background1" w:themeFillShade="BF"/>
          </w:tcPr>
          <w:p w14:paraId="3051FEB5" w14:textId="77777777" w:rsidR="001C4E25" w:rsidRPr="001C4E25" w:rsidRDefault="001C4E25" w:rsidP="001C4E25">
            <w:pPr>
              <w:spacing w:after="0" w:line="240" w:lineRule="auto"/>
              <w:jc w:val="center"/>
              <w:rPr>
                <w:sz w:val="20"/>
                <w:szCs w:val="20"/>
              </w:rPr>
            </w:pPr>
            <w:r w:rsidRPr="001C4E25">
              <w:rPr>
                <w:sz w:val="20"/>
                <w:szCs w:val="20"/>
              </w:rPr>
              <w:t>62%</w:t>
            </w:r>
          </w:p>
        </w:tc>
        <w:tc>
          <w:tcPr>
            <w:tcW w:w="1158" w:type="dxa"/>
            <w:shd w:val="clear" w:color="auto" w:fill="BFBFBF" w:themeFill="background1" w:themeFillShade="BF"/>
          </w:tcPr>
          <w:p w14:paraId="54A533AE" w14:textId="77777777" w:rsidR="001C4E25" w:rsidRPr="001C4E25" w:rsidRDefault="001C4E25" w:rsidP="001C4E25">
            <w:pPr>
              <w:spacing w:after="0" w:line="240" w:lineRule="auto"/>
              <w:jc w:val="center"/>
              <w:rPr>
                <w:sz w:val="20"/>
                <w:szCs w:val="20"/>
              </w:rPr>
            </w:pPr>
            <w:r w:rsidRPr="001C4E25">
              <w:rPr>
                <w:sz w:val="20"/>
                <w:szCs w:val="20"/>
              </w:rPr>
              <w:t>67%</w:t>
            </w:r>
          </w:p>
        </w:tc>
        <w:tc>
          <w:tcPr>
            <w:tcW w:w="1088" w:type="dxa"/>
            <w:shd w:val="clear" w:color="auto" w:fill="BFBFBF" w:themeFill="background1" w:themeFillShade="BF"/>
          </w:tcPr>
          <w:p w14:paraId="60BC7074" w14:textId="77777777" w:rsidR="001C4E25" w:rsidRPr="001C4E25" w:rsidRDefault="001C4E25" w:rsidP="001C4E25">
            <w:pPr>
              <w:spacing w:after="0" w:line="240" w:lineRule="auto"/>
              <w:jc w:val="center"/>
              <w:rPr>
                <w:sz w:val="20"/>
                <w:szCs w:val="20"/>
              </w:rPr>
            </w:pPr>
            <w:r w:rsidRPr="001C4E25">
              <w:rPr>
                <w:sz w:val="20"/>
                <w:szCs w:val="20"/>
              </w:rPr>
              <w:t>62%</w:t>
            </w:r>
          </w:p>
        </w:tc>
        <w:tc>
          <w:tcPr>
            <w:tcW w:w="1238" w:type="dxa"/>
            <w:shd w:val="clear" w:color="auto" w:fill="BFBFBF" w:themeFill="background1" w:themeFillShade="BF"/>
          </w:tcPr>
          <w:p w14:paraId="3832EE9A" w14:textId="77777777" w:rsidR="001C4E25" w:rsidRPr="001C4E25" w:rsidRDefault="001C4E25" w:rsidP="001C4E25">
            <w:pPr>
              <w:spacing w:after="0" w:line="240" w:lineRule="auto"/>
              <w:jc w:val="center"/>
              <w:rPr>
                <w:sz w:val="20"/>
                <w:szCs w:val="20"/>
              </w:rPr>
            </w:pPr>
            <w:r w:rsidRPr="001C4E25">
              <w:rPr>
                <w:sz w:val="20"/>
                <w:szCs w:val="20"/>
              </w:rPr>
              <w:t>-8</w:t>
            </w:r>
          </w:p>
        </w:tc>
        <w:tc>
          <w:tcPr>
            <w:tcW w:w="1159" w:type="dxa"/>
            <w:shd w:val="clear" w:color="auto" w:fill="BFBFBF" w:themeFill="background1" w:themeFillShade="BF"/>
          </w:tcPr>
          <w:p w14:paraId="14F86955" w14:textId="77777777" w:rsidR="001C4E25" w:rsidRPr="001C4E25" w:rsidRDefault="001C4E25" w:rsidP="001C4E25">
            <w:pPr>
              <w:spacing w:after="0" w:line="240" w:lineRule="auto"/>
              <w:jc w:val="center"/>
              <w:rPr>
                <w:sz w:val="20"/>
                <w:szCs w:val="20"/>
              </w:rPr>
            </w:pPr>
            <w:r w:rsidRPr="001C4E25">
              <w:rPr>
                <w:sz w:val="20"/>
                <w:szCs w:val="20"/>
              </w:rPr>
              <w:t>35%</w:t>
            </w:r>
          </w:p>
        </w:tc>
      </w:tr>
      <w:tr w:rsidR="001C4E25" w:rsidRPr="001C4E25" w14:paraId="33DD6B1E" w14:textId="77777777" w:rsidTr="002D45C3">
        <w:tc>
          <w:tcPr>
            <w:tcW w:w="1238" w:type="dxa"/>
            <w:shd w:val="clear" w:color="auto" w:fill="auto"/>
          </w:tcPr>
          <w:p w14:paraId="6ED7E699"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w:t>
            </w:r>
          </w:p>
        </w:tc>
        <w:tc>
          <w:tcPr>
            <w:tcW w:w="1163" w:type="dxa"/>
            <w:shd w:val="clear" w:color="auto" w:fill="auto"/>
          </w:tcPr>
          <w:p w14:paraId="6BB66587"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4F61E640"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79CB08FA"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7D2455F4" w14:textId="77777777" w:rsidR="001C4E25" w:rsidRPr="001C4E25" w:rsidRDefault="001C4E25" w:rsidP="001C4E25">
            <w:pPr>
              <w:spacing w:after="0" w:line="240" w:lineRule="auto"/>
              <w:jc w:val="center"/>
              <w:rPr>
                <w:sz w:val="20"/>
                <w:szCs w:val="20"/>
              </w:rPr>
            </w:pPr>
            <w:r w:rsidRPr="001C4E25">
              <w:rPr>
                <w:sz w:val="20"/>
                <w:szCs w:val="20"/>
              </w:rPr>
              <w:t>--</w:t>
            </w:r>
          </w:p>
        </w:tc>
        <w:tc>
          <w:tcPr>
            <w:tcW w:w="1088" w:type="dxa"/>
            <w:shd w:val="clear" w:color="auto" w:fill="auto"/>
          </w:tcPr>
          <w:p w14:paraId="76026AA6" w14:textId="77777777" w:rsidR="001C4E25" w:rsidRPr="001C4E25" w:rsidRDefault="001C4E25" w:rsidP="001C4E25">
            <w:pPr>
              <w:spacing w:after="0" w:line="240" w:lineRule="auto"/>
              <w:jc w:val="center"/>
              <w:rPr>
                <w:sz w:val="20"/>
                <w:szCs w:val="20"/>
              </w:rPr>
            </w:pPr>
            <w:r w:rsidRPr="001C4E25">
              <w:rPr>
                <w:sz w:val="20"/>
                <w:szCs w:val="20"/>
              </w:rPr>
              <w:t>--</w:t>
            </w:r>
          </w:p>
        </w:tc>
        <w:tc>
          <w:tcPr>
            <w:tcW w:w="1238" w:type="dxa"/>
            <w:shd w:val="clear" w:color="auto" w:fill="auto"/>
          </w:tcPr>
          <w:p w14:paraId="55C249A1" w14:textId="77777777" w:rsidR="001C4E25" w:rsidRPr="001C4E25" w:rsidRDefault="001C4E25" w:rsidP="001C4E25">
            <w:pPr>
              <w:spacing w:after="0" w:line="240" w:lineRule="auto"/>
              <w:jc w:val="center"/>
              <w:rPr>
                <w:sz w:val="20"/>
                <w:szCs w:val="20"/>
              </w:rPr>
            </w:pPr>
            <w:r w:rsidRPr="001C4E25">
              <w:rPr>
                <w:sz w:val="20"/>
                <w:szCs w:val="20"/>
              </w:rPr>
              <w:t>--</w:t>
            </w:r>
          </w:p>
        </w:tc>
        <w:tc>
          <w:tcPr>
            <w:tcW w:w="1159" w:type="dxa"/>
            <w:shd w:val="clear" w:color="auto" w:fill="auto"/>
          </w:tcPr>
          <w:p w14:paraId="198F91EA" w14:textId="77777777" w:rsidR="001C4E25" w:rsidRPr="001C4E25" w:rsidRDefault="001C4E25" w:rsidP="001C4E25">
            <w:pPr>
              <w:spacing w:after="0" w:line="240" w:lineRule="auto"/>
              <w:jc w:val="center"/>
              <w:rPr>
                <w:sz w:val="20"/>
                <w:szCs w:val="20"/>
              </w:rPr>
            </w:pPr>
            <w:r w:rsidRPr="001C4E25">
              <w:rPr>
                <w:sz w:val="20"/>
                <w:szCs w:val="20"/>
              </w:rPr>
              <w:t>74%</w:t>
            </w:r>
          </w:p>
        </w:tc>
      </w:tr>
      <w:tr w:rsidR="001C4E25" w:rsidRPr="001C4E25" w14:paraId="3145CA04" w14:textId="77777777" w:rsidTr="002D45C3">
        <w:tc>
          <w:tcPr>
            <w:tcW w:w="1238" w:type="dxa"/>
            <w:shd w:val="clear" w:color="auto" w:fill="BFBFBF" w:themeFill="background1" w:themeFillShade="BF"/>
          </w:tcPr>
          <w:p w14:paraId="50631EB6"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All</w:t>
            </w:r>
          </w:p>
        </w:tc>
        <w:tc>
          <w:tcPr>
            <w:tcW w:w="1163" w:type="dxa"/>
            <w:shd w:val="clear" w:color="auto" w:fill="BFBFBF" w:themeFill="background1" w:themeFillShade="BF"/>
          </w:tcPr>
          <w:p w14:paraId="059E0A88" w14:textId="77777777" w:rsidR="001C4E25" w:rsidRPr="001C4E25" w:rsidRDefault="001C4E25" w:rsidP="001C4E25">
            <w:pPr>
              <w:spacing w:after="0" w:line="240" w:lineRule="auto"/>
              <w:jc w:val="center"/>
              <w:rPr>
                <w:sz w:val="20"/>
                <w:szCs w:val="20"/>
              </w:rPr>
            </w:pPr>
            <w:r w:rsidRPr="001C4E25">
              <w:rPr>
                <w:sz w:val="20"/>
                <w:szCs w:val="20"/>
              </w:rPr>
              <w:t>403</w:t>
            </w:r>
          </w:p>
        </w:tc>
        <w:tc>
          <w:tcPr>
            <w:tcW w:w="1158" w:type="dxa"/>
            <w:shd w:val="clear" w:color="auto" w:fill="BFBFBF" w:themeFill="background1" w:themeFillShade="BF"/>
          </w:tcPr>
          <w:p w14:paraId="1B06B1CA" w14:textId="77777777" w:rsidR="001C4E25" w:rsidRPr="001C4E25" w:rsidRDefault="001C4E25" w:rsidP="001C4E25">
            <w:pPr>
              <w:spacing w:after="0" w:line="240" w:lineRule="auto"/>
              <w:jc w:val="center"/>
              <w:rPr>
                <w:sz w:val="20"/>
                <w:szCs w:val="20"/>
              </w:rPr>
            </w:pPr>
            <w:r w:rsidRPr="001C4E25">
              <w:rPr>
                <w:sz w:val="20"/>
                <w:szCs w:val="20"/>
              </w:rPr>
              <w:t>69%</w:t>
            </w:r>
          </w:p>
        </w:tc>
        <w:tc>
          <w:tcPr>
            <w:tcW w:w="1158" w:type="dxa"/>
            <w:shd w:val="clear" w:color="auto" w:fill="BFBFBF" w:themeFill="background1" w:themeFillShade="BF"/>
          </w:tcPr>
          <w:p w14:paraId="6ADF5691" w14:textId="77777777" w:rsidR="001C4E25" w:rsidRPr="001C4E25" w:rsidRDefault="001C4E25" w:rsidP="001C4E25">
            <w:pPr>
              <w:spacing w:after="0" w:line="240" w:lineRule="auto"/>
              <w:jc w:val="center"/>
              <w:rPr>
                <w:sz w:val="20"/>
                <w:szCs w:val="20"/>
              </w:rPr>
            </w:pPr>
            <w:r w:rsidRPr="001C4E25">
              <w:rPr>
                <w:sz w:val="20"/>
                <w:szCs w:val="20"/>
              </w:rPr>
              <w:t>62%</w:t>
            </w:r>
          </w:p>
        </w:tc>
        <w:tc>
          <w:tcPr>
            <w:tcW w:w="1158" w:type="dxa"/>
            <w:shd w:val="clear" w:color="auto" w:fill="BFBFBF" w:themeFill="background1" w:themeFillShade="BF"/>
          </w:tcPr>
          <w:p w14:paraId="1508DDC2" w14:textId="77777777" w:rsidR="001C4E25" w:rsidRPr="001C4E25" w:rsidRDefault="001C4E25" w:rsidP="001C4E25">
            <w:pPr>
              <w:spacing w:after="0" w:line="240" w:lineRule="auto"/>
              <w:jc w:val="center"/>
              <w:rPr>
                <w:sz w:val="20"/>
                <w:szCs w:val="20"/>
              </w:rPr>
            </w:pPr>
            <w:r w:rsidRPr="001C4E25">
              <w:rPr>
                <w:sz w:val="20"/>
                <w:szCs w:val="20"/>
              </w:rPr>
              <w:t>63%</w:t>
            </w:r>
          </w:p>
        </w:tc>
        <w:tc>
          <w:tcPr>
            <w:tcW w:w="1088" w:type="dxa"/>
            <w:shd w:val="clear" w:color="auto" w:fill="BFBFBF" w:themeFill="background1" w:themeFillShade="BF"/>
          </w:tcPr>
          <w:p w14:paraId="1030104E" w14:textId="77777777" w:rsidR="001C4E25" w:rsidRPr="001C4E25" w:rsidRDefault="001C4E25" w:rsidP="001C4E25">
            <w:pPr>
              <w:spacing w:after="0" w:line="240" w:lineRule="auto"/>
              <w:jc w:val="center"/>
              <w:rPr>
                <w:sz w:val="20"/>
                <w:szCs w:val="20"/>
              </w:rPr>
            </w:pPr>
            <w:r w:rsidRPr="001C4E25">
              <w:rPr>
                <w:sz w:val="20"/>
                <w:szCs w:val="20"/>
              </w:rPr>
              <w:t>65%</w:t>
            </w:r>
          </w:p>
        </w:tc>
        <w:tc>
          <w:tcPr>
            <w:tcW w:w="1238" w:type="dxa"/>
            <w:shd w:val="clear" w:color="auto" w:fill="BFBFBF" w:themeFill="background1" w:themeFillShade="BF"/>
          </w:tcPr>
          <w:p w14:paraId="1EEE35FD" w14:textId="77777777" w:rsidR="001C4E25" w:rsidRPr="001C4E25" w:rsidRDefault="001C4E25" w:rsidP="001C4E25">
            <w:pPr>
              <w:spacing w:after="0" w:line="240" w:lineRule="auto"/>
              <w:jc w:val="center"/>
              <w:rPr>
                <w:sz w:val="20"/>
                <w:szCs w:val="20"/>
              </w:rPr>
            </w:pPr>
            <w:r w:rsidRPr="001C4E25">
              <w:rPr>
                <w:sz w:val="20"/>
                <w:szCs w:val="20"/>
              </w:rPr>
              <w:t>-4</w:t>
            </w:r>
          </w:p>
        </w:tc>
        <w:tc>
          <w:tcPr>
            <w:tcW w:w="1159" w:type="dxa"/>
            <w:shd w:val="clear" w:color="auto" w:fill="BFBFBF" w:themeFill="background1" w:themeFillShade="BF"/>
          </w:tcPr>
          <w:p w14:paraId="3399E07C" w14:textId="77777777" w:rsidR="001C4E25" w:rsidRPr="001C4E25" w:rsidRDefault="001C4E25" w:rsidP="001C4E25">
            <w:pPr>
              <w:spacing w:after="0" w:line="240" w:lineRule="auto"/>
              <w:jc w:val="center"/>
              <w:rPr>
                <w:sz w:val="20"/>
                <w:szCs w:val="20"/>
              </w:rPr>
            </w:pPr>
            <w:r w:rsidRPr="001C4E25">
              <w:rPr>
                <w:sz w:val="20"/>
                <w:szCs w:val="20"/>
              </w:rPr>
              <w:t>52%</w:t>
            </w:r>
          </w:p>
        </w:tc>
      </w:tr>
    </w:tbl>
    <w:p w14:paraId="5D63D48B" w14:textId="14BAC9C1" w:rsidR="001C4E25" w:rsidRDefault="001C4E25" w:rsidP="001C4E25">
      <w:pPr>
        <w:spacing w:after="0"/>
        <w:rPr>
          <w:rFonts w:cs="Times New Roman"/>
        </w:rPr>
      </w:pPr>
    </w:p>
    <w:p w14:paraId="5CDABC57" w14:textId="154546CD" w:rsidR="00857C0B" w:rsidRDefault="00857C0B" w:rsidP="001C4E25">
      <w:pPr>
        <w:spacing w:after="0"/>
        <w:rPr>
          <w:rFonts w:cs="Times New Roman"/>
        </w:rPr>
      </w:pPr>
    </w:p>
    <w:tbl>
      <w:tblPr>
        <w:tblStyle w:val="TableGrid5"/>
        <w:tblW w:w="0" w:type="auto"/>
        <w:tblLook w:val="04A0" w:firstRow="1" w:lastRow="0" w:firstColumn="1" w:lastColumn="0" w:noHBand="0" w:noVBand="1"/>
        <w:tblCaption w:val="Table 12b: Southborough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1C4E25" w:rsidRPr="001C4E25" w14:paraId="5798DC09" w14:textId="77777777" w:rsidTr="002D45C3">
        <w:tc>
          <w:tcPr>
            <w:tcW w:w="9360" w:type="dxa"/>
            <w:gridSpan w:val="8"/>
            <w:tcBorders>
              <w:top w:val="nil"/>
              <w:left w:val="nil"/>
              <w:right w:val="nil"/>
            </w:tcBorders>
          </w:tcPr>
          <w:p w14:paraId="59DDB136" w14:textId="18ED6F5F"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 xml:space="preserve">Table 12b: </w:t>
            </w:r>
            <w:r w:rsidR="00857C0B">
              <w:rPr>
                <w:rFonts w:cs="Times New Roman"/>
                <w:b/>
                <w:sz w:val="20"/>
                <w:szCs w:val="20"/>
              </w:rPr>
              <w:t>South</w:t>
            </w:r>
            <w:r w:rsidR="00857C0B" w:rsidRPr="001C4E25">
              <w:rPr>
                <w:rFonts w:cs="Times New Roman"/>
                <w:b/>
                <w:sz w:val="20"/>
                <w:szCs w:val="20"/>
              </w:rPr>
              <w:t xml:space="preserve">borough </w:t>
            </w:r>
            <w:r w:rsidRPr="001C4E25">
              <w:rPr>
                <w:rFonts w:cs="Times New Roman"/>
                <w:b/>
                <w:sz w:val="20"/>
                <w:szCs w:val="20"/>
              </w:rPr>
              <w:t>Public Schools</w:t>
            </w:r>
          </w:p>
          <w:p w14:paraId="28E440DB" w14:textId="67D65199" w:rsidR="001C4E25" w:rsidRPr="001C4E25" w:rsidRDefault="001C4E25" w:rsidP="003B4149">
            <w:pPr>
              <w:spacing w:after="0" w:line="240" w:lineRule="auto"/>
              <w:jc w:val="center"/>
              <w:rPr>
                <w:rFonts w:cs="Times New Roman"/>
                <w:sz w:val="20"/>
                <w:szCs w:val="20"/>
              </w:rPr>
            </w:pPr>
            <w:r w:rsidRPr="001C4E25">
              <w:rPr>
                <w:rFonts w:cs="Times New Roman"/>
                <w:b/>
                <w:sz w:val="20"/>
                <w:szCs w:val="20"/>
              </w:rPr>
              <w:t>MCAS Science Percent Scoring Proficient or Advanced in Grades 5, 8, and 10, 2015</w:t>
            </w:r>
            <w:r w:rsidR="00DE6C12">
              <w:rPr>
                <w:rFonts w:cs="Times New Roman"/>
                <w:b/>
                <w:sz w:val="20"/>
                <w:szCs w:val="20"/>
              </w:rPr>
              <w:t>–</w:t>
            </w:r>
            <w:r w:rsidRPr="001C4E25">
              <w:rPr>
                <w:rFonts w:cs="Times New Roman"/>
                <w:b/>
                <w:sz w:val="20"/>
                <w:szCs w:val="20"/>
              </w:rPr>
              <w:t>2018</w:t>
            </w:r>
          </w:p>
        </w:tc>
      </w:tr>
      <w:tr w:rsidR="001C4E25" w:rsidRPr="001C4E25" w14:paraId="686FF7E4" w14:textId="77777777" w:rsidTr="002D45C3">
        <w:tc>
          <w:tcPr>
            <w:tcW w:w="1238" w:type="dxa"/>
            <w:shd w:val="clear" w:color="auto" w:fill="BFBFBF" w:themeFill="background1" w:themeFillShade="BF"/>
          </w:tcPr>
          <w:p w14:paraId="1E3E343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Grade</w:t>
            </w:r>
          </w:p>
        </w:tc>
        <w:tc>
          <w:tcPr>
            <w:tcW w:w="1163" w:type="dxa"/>
            <w:shd w:val="clear" w:color="auto" w:fill="BFBFBF" w:themeFill="background1" w:themeFillShade="BF"/>
          </w:tcPr>
          <w:p w14:paraId="5366E25F"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58" w:type="dxa"/>
            <w:shd w:val="clear" w:color="auto" w:fill="BFBFBF" w:themeFill="background1" w:themeFillShade="BF"/>
          </w:tcPr>
          <w:p w14:paraId="2D074B0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2015</w:t>
            </w:r>
          </w:p>
        </w:tc>
        <w:tc>
          <w:tcPr>
            <w:tcW w:w="1158" w:type="dxa"/>
            <w:shd w:val="clear" w:color="auto" w:fill="BFBFBF" w:themeFill="background1" w:themeFillShade="BF"/>
          </w:tcPr>
          <w:p w14:paraId="0BD6105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2016</w:t>
            </w:r>
          </w:p>
        </w:tc>
        <w:tc>
          <w:tcPr>
            <w:tcW w:w="1158" w:type="dxa"/>
            <w:shd w:val="clear" w:color="auto" w:fill="BFBFBF" w:themeFill="background1" w:themeFillShade="BF"/>
          </w:tcPr>
          <w:p w14:paraId="2E3D369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088" w:type="dxa"/>
            <w:shd w:val="clear" w:color="auto" w:fill="BFBFBF" w:themeFill="background1" w:themeFillShade="BF"/>
          </w:tcPr>
          <w:p w14:paraId="7D65058A"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238" w:type="dxa"/>
            <w:shd w:val="clear" w:color="auto" w:fill="BFBFBF" w:themeFill="background1" w:themeFillShade="BF"/>
          </w:tcPr>
          <w:p w14:paraId="27927D8A" w14:textId="00CB782A" w:rsidR="001C4E25" w:rsidRPr="001C4E25" w:rsidRDefault="001C4E25" w:rsidP="00AC691E">
            <w:pPr>
              <w:spacing w:after="0" w:line="240" w:lineRule="auto"/>
              <w:jc w:val="center"/>
              <w:rPr>
                <w:rFonts w:cs="Times New Roman"/>
                <w:b/>
                <w:sz w:val="20"/>
                <w:szCs w:val="20"/>
              </w:rPr>
            </w:pPr>
            <w:r w:rsidRPr="001C4E25">
              <w:rPr>
                <w:rFonts w:cs="Times New Roman"/>
                <w:b/>
                <w:sz w:val="20"/>
                <w:szCs w:val="20"/>
              </w:rPr>
              <w:t>4</w:t>
            </w:r>
            <w:r w:rsidR="00E06529">
              <w:rPr>
                <w:rFonts w:cs="Times New Roman"/>
                <w:b/>
                <w:sz w:val="20"/>
                <w:szCs w:val="20"/>
              </w:rPr>
              <w:t>-</w:t>
            </w:r>
            <w:r w:rsidRPr="001C4E25">
              <w:rPr>
                <w:rFonts w:cs="Times New Roman"/>
                <w:b/>
                <w:sz w:val="20"/>
                <w:szCs w:val="20"/>
              </w:rPr>
              <w:t xml:space="preserve">yr </w:t>
            </w:r>
            <w:r w:rsidR="00AC691E">
              <w:rPr>
                <w:rFonts w:cs="Times New Roman"/>
                <w:b/>
                <w:sz w:val="20"/>
                <w:szCs w:val="20"/>
              </w:rPr>
              <w:t>C</w:t>
            </w:r>
            <w:r w:rsidRPr="001C4E25">
              <w:rPr>
                <w:rFonts w:cs="Times New Roman"/>
                <w:b/>
                <w:sz w:val="20"/>
                <w:szCs w:val="20"/>
              </w:rPr>
              <w:t>hange</w:t>
            </w:r>
          </w:p>
        </w:tc>
        <w:tc>
          <w:tcPr>
            <w:tcW w:w="1159" w:type="dxa"/>
            <w:shd w:val="clear" w:color="auto" w:fill="BFBFBF" w:themeFill="background1" w:themeFillShade="BF"/>
          </w:tcPr>
          <w:p w14:paraId="39E6DB18" w14:textId="566AA1CC"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w:t>
            </w:r>
            <w:r w:rsidR="00E06529">
              <w:rPr>
                <w:rFonts w:cs="Times New Roman"/>
                <w:b/>
                <w:sz w:val="20"/>
                <w:szCs w:val="20"/>
              </w:rPr>
              <w:t xml:space="preserve"> (2018)</w:t>
            </w:r>
          </w:p>
        </w:tc>
      </w:tr>
      <w:tr w:rsidR="001C4E25" w:rsidRPr="001C4E25" w14:paraId="32AB4660" w14:textId="77777777" w:rsidTr="002D45C3">
        <w:tc>
          <w:tcPr>
            <w:tcW w:w="1238" w:type="dxa"/>
            <w:shd w:val="clear" w:color="auto" w:fill="auto"/>
          </w:tcPr>
          <w:p w14:paraId="2A85CD4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5</w:t>
            </w:r>
          </w:p>
        </w:tc>
        <w:tc>
          <w:tcPr>
            <w:tcW w:w="1163" w:type="dxa"/>
            <w:shd w:val="clear" w:color="auto" w:fill="auto"/>
          </w:tcPr>
          <w:p w14:paraId="6A21FD41" w14:textId="77777777" w:rsidR="001C4E25" w:rsidRPr="001C4E25" w:rsidRDefault="001C4E25" w:rsidP="001C4E25">
            <w:pPr>
              <w:spacing w:after="0" w:line="240" w:lineRule="auto"/>
              <w:jc w:val="center"/>
              <w:rPr>
                <w:sz w:val="20"/>
                <w:szCs w:val="20"/>
              </w:rPr>
            </w:pPr>
            <w:r w:rsidRPr="001C4E25">
              <w:rPr>
                <w:sz w:val="20"/>
                <w:szCs w:val="20"/>
              </w:rPr>
              <w:t>137</w:t>
            </w:r>
          </w:p>
        </w:tc>
        <w:tc>
          <w:tcPr>
            <w:tcW w:w="1158" w:type="dxa"/>
            <w:shd w:val="clear" w:color="auto" w:fill="auto"/>
          </w:tcPr>
          <w:p w14:paraId="34FD913D" w14:textId="77777777" w:rsidR="001C4E25" w:rsidRPr="001C4E25" w:rsidRDefault="001C4E25" w:rsidP="001C4E25">
            <w:pPr>
              <w:spacing w:after="0" w:line="240" w:lineRule="auto"/>
              <w:jc w:val="center"/>
              <w:rPr>
                <w:sz w:val="20"/>
                <w:szCs w:val="20"/>
              </w:rPr>
            </w:pPr>
            <w:r w:rsidRPr="001C4E25">
              <w:rPr>
                <w:sz w:val="20"/>
                <w:szCs w:val="20"/>
              </w:rPr>
              <w:t>72%</w:t>
            </w:r>
          </w:p>
        </w:tc>
        <w:tc>
          <w:tcPr>
            <w:tcW w:w="1158" w:type="dxa"/>
            <w:shd w:val="clear" w:color="auto" w:fill="auto"/>
          </w:tcPr>
          <w:p w14:paraId="7EB996D7" w14:textId="77777777" w:rsidR="001C4E25" w:rsidRPr="001C4E25" w:rsidRDefault="001C4E25" w:rsidP="001C4E25">
            <w:pPr>
              <w:spacing w:after="0" w:line="240" w:lineRule="auto"/>
              <w:jc w:val="center"/>
              <w:rPr>
                <w:sz w:val="20"/>
                <w:szCs w:val="20"/>
              </w:rPr>
            </w:pPr>
            <w:r w:rsidRPr="001C4E25">
              <w:rPr>
                <w:sz w:val="20"/>
                <w:szCs w:val="20"/>
              </w:rPr>
              <w:t>76%</w:t>
            </w:r>
          </w:p>
        </w:tc>
        <w:tc>
          <w:tcPr>
            <w:tcW w:w="1158" w:type="dxa"/>
            <w:shd w:val="clear" w:color="auto" w:fill="auto"/>
          </w:tcPr>
          <w:p w14:paraId="30DCB376" w14:textId="77777777" w:rsidR="001C4E25" w:rsidRPr="001C4E25" w:rsidRDefault="001C4E25" w:rsidP="001C4E25">
            <w:pPr>
              <w:spacing w:after="0" w:line="240" w:lineRule="auto"/>
              <w:jc w:val="center"/>
              <w:rPr>
                <w:sz w:val="20"/>
                <w:szCs w:val="20"/>
              </w:rPr>
            </w:pPr>
            <w:r w:rsidRPr="001C4E25">
              <w:rPr>
                <w:sz w:val="20"/>
                <w:szCs w:val="20"/>
              </w:rPr>
              <w:t>65%</w:t>
            </w:r>
          </w:p>
        </w:tc>
        <w:tc>
          <w:tcPr>
            <w:tcW w:w="1088" w:type="dxa"/>
            <w:shd w:val="clear" w:color="auto" w:fill="auto"/>
          </w:tcPr>
          <w:p w14:paraId="1DDD8B5D" w14:textId="77777777" w:rsidR="001C4E25" w:rsidRPr="001C4E25" w:rsidRDefault="001C4E25" w:rsidP="001C4E25">
            <w:pPr>
              <w:spacing w:after="0" w:line="240" w:lineRule="auto"/>
              <w:jc w:val="center"/>
              <w:rPr>
                <w:sz w:val="20"/>
                <w:szCs w:val="20"/>
              </w:rPr>
            </w:pPr>
            <w:r w:rsidRPr="001C4E25">
              <w:rPr>
                <w:sz w:val="20"/>
                <w:szCs w:val="20"/>
              </w:rPr>
              <w:t>69%</w:t>
            </w:r>
          </w:p>
        </w:tc>
        <w:tc>
          <w:tcPr>
            <w:tcW w:w="1238" w:type="dxa"/>
            <w:shd w:val="clear" w:color="auto" w:fill="auto"/>
          </w:tcPr>
          <w:p w14:paraId="57382BED" w14:textId="77777777" w:rsidR="001C4E25" w:rsidRPr="001C4E25" w:rsidRDefault="001C4E25" w:rsidP="001C4E25">
            <w:pPr>
              <w:spacing w:after="0" w:line="240" w:lineRule="auto"/>
              <w:jc w:val="center"/>
              <w:rPr>
                <w:sz w:val="20"/>
                <w:szCs w:val="20"/>
              </w:rPr>
            </w:pPr>
            <w:r w:rsidRPr="001C4E25">
              <w:rPr>
                <w:sz w:val="20"/>
                <w:szCs w:val="20"/>
              </w:rPr>
              <w:t>-3</w:t>
            </w:r>
          </w:p>
        </w:tc>
        <w:tc>
          <w:tcPr>
            <w:tcW w:w="1159" w:type="dxa"/>
            <w:shd w:val="clear" w:color="auto" w:fill="auto"/>
          </w:tcPr>
          <w:p w14:paraId="20FA0555" w14:textId="77777777" w:rsidR="001C4E25" w:rsidRPr="001C4E25" w:rsidRDefault="001C4E25" w:rsidP="001C4E25">
            <w:pPr>
              <w:spacing w:after="0" w:line="240" w:lineRule="auto"/>
              <w:jc w:val="center"/>
              <w:rPr>
                <w:sz w:val="20"/>
                <w:szCs w:val="20"/>
              </w:rPr>
            </w:pPr>
            <w:r w:rsidRPr="001C4E25">
              <w:rPr>
                <w:sz w:val="20"/>
                <w:szCs w:val="20"/>
              </w:rPr>
              <w:t>47%</w:t>
            </w:r>
          </w:p>
        </w:tc>
      </w:tr>
      <w:tr w:rsidR="001C4E25" w:rsidRPr="001C4E25" w14:paraId="0C48281E" w14:textId="77777777" w:rsidTr="002D45C3">
        <w:tc>
          <w:tcPr>
            <w:tcW w:w="1238" w:type="dxa"/>
            <w:shd w:val="clear" w:color="auto" w:fill="BFBFBF" w:themeFill="background1" w:themeFillShade="BF"/>
          </w:tcPr>
          <w:p w14:paraId="6FB7A910"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w:t>
            </w:r>
          </w:p>
        </w:tc>
        <w:tc>
          <w:tcPr>
            <w:tcW w:w="1163" w:type="dxa"/>
            <w:shd w:val="clear" w:color="auto" w:fill="BFBFBF" w:themeFill="background1" w:themeFillShade="BF"/>
          </w:tcPr>
          <w:p w14:paraId="73DDC2FF" w14:textId="77777777" w:rsidR="001C4E25" w:rsidRPr="001C4E25" w:rsidRDefault="001C4E25" w:rsidP="001C4E25">
            <w:pPr>
              <w:spacing w:after="0" w:line="240" w:lineRule="auto"/>
              <w:jc w:val="center"/>
              <w:rPr>
                <w:sz w:val="20"/>
                <w:szCs w:val="20"/>
              </w:rPr>
            </w:pPr>
            <w:r w:rsidRPr="001C4E25">
              <w:rPr>
                <w:sz w:val="20"/>
                <w:szCs w:val="20"/>
              </w:rPr>
              <w:t>151</w:t>
            </w:r>
          </w:p>
        </w:tc>
        <w:tc>
          <w:tcPr>
            <w:tcW w:w="1158" w:type="dxa"/>
            <w:shd w:val="clear" w:color="auto" w:fill="BFBFBF" w:themeFill="background1" w:themeFillShade="BF"/>
          </w:tcPr>
          <w:p w14:paraId="1D8E97F7" w14:textId="77777777" w:rsidR="001C4E25" w:rsidRPr="001C4E25" w:rsidRDefault="001C4E25" w:rsidP="001C4E25">
            <w:pPr>
              <w:spacing w:after="0" w:line="240" w:lineRule="auto"/>
              <w:jc w:val="center"/>
              <w:rPr>
                <w:sz w:val="20"/>
                <w:szCs w:val="20"/>
              </w:rPr>
            </w:pPr>
            <w:r w:rsidRPr="001C4E25">
              <w:rPr>
                <w:sz w:val="20"/>
                <w:szCs w:val="20"/>
              </w:rPr>
              <w:t>61%</w:t>
            </w:r>
          </w:p>
        </w:tc>
        <w:tc>
          <w:tcPr>
            <w:tcW w:w="1158" w:type="dxa"/>
            <w:shd w:val="clear" w:color="auto" w:fill="BFBFBF" w:themeFill="background1" w:themeFillShade="BF"/>
          </w:tcPr>
          <w:p w14:paraId="0268A4CB" w14:textId="77777777" w:rsidR="001C4E25" w:rsidRPr="001C4E25" w:rsidRDefault="001C4E25" w:rsidP="001C4E25">
            <w:pPr>
              <w:spacing w:after="0" w:line="240" w:lineRule="auto"/>
              <w:jc w:val="center"/>
              <w:rPr>
                <w:sz w:val="20"/>
                <w:szCs w:val="20"/>
              </w:rPr>
            </w:pPr>
            <w:r w:rsidRPr="001C4E25">
              <w:rPr>
                <w:sz w:val="20"/>
                <w:szCs w:val="20"/>
              </w:rPr>
              <w:t>68%</w:t>
            </w:r>
          </w:p>
        </w:tc>
        <w:tc>
          <w:tcPr>
            <w:tcW w:w="1158" w:type="dxa"/>
            <w:shd w:val="clear" w:color="auto" w:fill="BFBFBF" w:themeFill="background1" w:themeFillShade="BF"/>
          </w:tcPr>
          <w:p w14:paraId="0386ACDB" w14:textId="77777777" w:rsidR="001C4E25" w:rsidRPr="001C4E25" w:rsidRDefault="001C4E25" w:rsidP="001C4E25">
            <w:pPr>
              <w:spacing w:after="0" w:line="240" w:lineRule="auto"/>
              <w:jc w:val="center"/>
              <w:rPr>
                <w:sz w:val="20"/>
                <w:szCs w:val="20"/>
              </w:rPr>
            </w:pPr>
            <w:r w:rsidRPr="001C4E25">
              <w:rPr>
                <w:sz w:val="20"/>
                <w:szCs w:val="20"/>
              </w:rPr>
              <w:t>63%</w:t>
            </w:r>
          </w:p>
        </w:tc>
        <w:tc>
          <w:tcPr>
            <w:tcW w:w="1088" w:type="dxa"/>
            <w:shd w:val="clear" w:color="auto" w:fill="BFBFBF" w:themeFill="background1" w:themeFillShade="BF"/>
          </w:tcPr>
          <w:p w14:paraId="60A20E5F" w14:textId="77777777" w:rsidR="001C4E25" w:rsidRPr="001C4E25" w:rsidRDefault="001C4E25" w:rsidP="001C4E25">
            <w:pPr>
              <w:spacing w:after="0" w:line="240" w:lineRule="auto"/>
              <w:jc w:val="center"/>
              <w:rPr>
                <w:sz w:val="20"/>
                <w:szCs w:val="20"/>
              </w:rPr>
            </w:pPr>
            <w:r w:rsidRPr="001C4E25">
              <w:rPr>
                <w:sz w:val="20"/>
                <w:szCs w:val="20"/>
              </w:rPr>
              <w:t>57%</w:t>
            </w:r>
          </w:p>
        </w:tc>
        <w:tc>
          <w:tcPr>
            <w:tcW w:w="1238" w:type="dxa"/>
            <w:shd w:val="clear" w:color="auto" w:fill="BFBFBF" w:themeFill="background1" w:themeFillShade="BF"/>
          </w:tcPr>
          <w:p w14:paraId="440E47EA" w14:textId="77777777" w:rsidR="001C4E25" w:rsidRPr="001C4E25" w:rsidRDefault="001C4E25" w:rsidP="001C4E25">
            <w:pPr>
              <w:spacing w:after="0" w:line="240" w:lineRule="auto"/>
              <w:jc w:val="center"/>
              <w:rPr>
                <w:sz w:val="20"/>
                <w:szCs w:val="20"/>
              </w:rPr>
            </w:pPr>
            <w:r w:rsidRPr="001C4E25">
              <w:rPr>
                <w:sz w:val="20"/>
                <w:szCs w:val="20"/>
              </w:rPr>
              <w:t>-4</w:t>
            </w:r>
          </w:p>
        </w:tc>
        <w:tc>
          <w:tcPr>
            <w:tcW w:w="1159" w:type="dxa"/>
            <w:shd w:val="clear" w:color="auto" w:fill="BFBFBF" w:themeFill="background1" w:themeFillShade="BF"/>
          </w:tcPr>
          <w:p w14:paraId="72E9BEC3" w14:textId="77777777" w:rsidR="001C4E25" w:rsidRPr="001C4E25" w:rsidRDefault="001C4E25" w:rsidP="001C4E25">
            <w:pPr>
              <w:spacing w:after="0" w:line="240" w:lineRule="auto"/>
              <w:jc w:val="center"/>
              <w:rPr>
                <w:sz w:val="20"/>
                <w:szCs w:val="20"/>
              </w:rPr>
            </w:pPr>
            <w:r w:rsidRPr="001C4E25">
              <w:rPr>
                <w:sz w:val="20"/>
                <w:szCs w:val="20"/>
              </w:rPr>
              <w:t>35%</w:t>
            </w:r>
          </w:p>
        </w:tc>
      </w:tr>
      <w:tr w:rsidR="001C4E25" w:rsidRPr="001C4E25" w14:paraId="28FDA3E4" w14:textId="77777777" w:rsidTr="002D45C3">
        <w:tc>
          <w:tcPr>
            <w:tcW w:w="1238" w:type="dxa"/>
            <w:shd w:val="clear" w:color="auto" w:fill="auto"/>
          </w:tcPr>
          <w:p w14:paraId="4737C25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w:t>
            </w:r>
          </w:p>
        </w:tc>
        <w:tc>
          <w:tcPr>
            <w:tcW w:w="1163" w:type="dxa"/>
            <w:shd w:val="clear" w:color="auto" w:fill="auto"/>
          </w:tcPr>
          <w:p w14:paraId="412678D7"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7BF69AA8"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3E9814F8"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6B694455" w14:textId="77777777" w:rsidR="001C4E25" w:rsidRPr="001C4E25" w:rsidRDefault="001C4E25" w:rsidP="001C4E25">
            <w:pPr>
              <w:spacing w:after="0" w:line="240" w:lineRule="auto"/>
              <w:jc w:val="center"/>
              <w:rPr>
                <w:sz w:val="20"/>
                <w:szCs w:val="20"/>
              </w:rPr>
            </w:pPr>
            <w:r w:rsidRPr="001C4E25">
              <w:rPr>
                <w:sz w:val="20"/>
                <w:szCs w:val="20"/>
              </w:rPr>
              <w:t>--</w:t>
            </w:r>
          </w:p>
        </w:tc>
        <w:tc>
          <w:tcPr>
            <w:tcW w:w="1088" w:type="dxa"/>
            <w:shd w:val="clear" w:color="auto" w:fill="auto"/>
          </w:tcPr>
          <w:p w14:paraId="406F73B4" w14:textId="77777777" w:rsidR="001C4E25" w:rsidRPr="001C4E25" w:rsidRDefault="001C4E25" w:rsidP="001C4E25">
            <w:pPr>
              <w:spacing w:after="0" w:line="240" w:lineRule="auto"/>
              <w:jc w:val="center"/>
              <w:rPr>
                <w:sz w:val="20"/>
                <w:szCs w:val="20"/>
              </w:rPr>
            </w:pPr>
            <w:r w:rsidRPr="001C4E25">
              <w:rPr>
                <w:sz w:val="20"/>
                <w:szCs w:val="20"/>
              </w:rPr>
              <w:t>--</w:t>
            </w:r>
          </w:p>
        </w:tc>
        <w:tc>
          <w:tcPr>
            <w:tcW w:w="1238" w:type="dxa"/>
            <w:shd w:val="clear" w:color="auto" w:fill="auto"/>
          </w:tcPr>
          <w:p w14:paraId="0EB69FED" w14:textId="77777777" w:rsidR="001C4E25" w:rsidRPr="001C4E25" w:rsidRDefault="001C4E25" w:rsidP="001C4E25">
            <w:pPr>
              <w:spacing w:after="0" w:line="240" w:lineRule="auto"/>
              <w:jc w:val="center"/>
              <w:rPr>
                <w:sz w:val="20"/>
                <w:szCs w:val="20"/>
              </w:rPr>
            </w:pPr>
            <w:r w:rsidRPr="001C4E25">
              <w:rPr>
                <w:sz w:val="20"/>
                <w:szCs w:val="20"/>
              </w:rPr>
              <w:t>--</w:t>
            </w:r>
          </w:p>
        </w:tc>
        <w:tc>
          <w:tcPr>
            <w:tcW w:w="1159" w:type="dxa"/>
            <w:shd w:val="clear" w:color="auto" w:fill="auto"/>
          </w:tcPr>
          <w:p w14:paraId="0F221148" w14:textId="77777777" w:rsidR="001C4E25" w:rsidRPr="001C4E25" w:rsidRDefault="001C4E25" w:rsidP="001C4E25">
            <w:pPr>
              <w:spacing w:after="0" w:line="240" w:lineRule="auto"/>
              <w:jc w:val="center"/>
              <w:rPr>
                <w:sz w:val="20"/>
                <w:szCs w:val="20"/>
              </w:rPr>
            </w:pPr>
            <w:r w:rsidRPr="001C4E25">
              <w:rPr>
                <w:sz w:val="20"/>
                <w:szCs w:val="20"/>
              </w:rPr>
              <w:t>74%</w:t>
            </w:r>
          </w:p>
        </w:tc>
      </w:tr>
      <w:tr w:rsidR="001C4E25" w:rsidRPr="001C4E25" w14:paraId="4AD41026" w14:textId="77777777" w:rsidTr="002D45C3">
        <w:tc>
          <w:tcPr>
            <w:tcW w:w="1238" w:type="dxa"/>
            <w:shd w:val="clear" w:color="auto" w:fill="BFBFBF" w:themeFill="background1" w:themeFillShade="BF"/>
          </w:tcPr>
          <w:p w14:paraId="2585262A"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All</w:t>
            </w:r>
          </w:p>
        </w:tc>
        <w:tc>
          <w:tcPr>
            <w:tcW w:w="1163" w:type="dxa"/>
            <w:shd w:val="clear" w:color="auto" w:fill="BFBFBF" w:themeFill="background1" w:themeFillShade="BF"/>
          </w:tcPr>
          <w:p w14:paraId="0015E5EA" w14:textId="77777777" w:rsidR="001C4E25" w:rsidRPr="001C4E25" w:rsidRDefault="001C4E25" w:rsidP="001C4E25">
            <w:pPr>
              <w:spacing w:after="0" w:line="240" w:lineRule="auto"/>
              <w:jc w:val="center"/>
              <w:rPr>
                <w:sz w:val="20"/>
                <w:szCs w:val="20"/>
              </w:rPr>
            </w:pPr>
            <w:r w:rsidRPr="001C4E25">
              <w:rPr>
                <w:sz w:val="20"/>
                <w:szCs w:val="20"/>
              </w:rPr>
              <w:t>288</w:t>
            </w:r>
          </w:p>
        </w:tc>
        <w:tc>
          <w:tcPr>
            <w:tcW w:w="1158" w:type="dxa"/>
            <w:shd w:val="clear" w:color="auto" w:fill="BFBFBF" w:themeFill="background1" w:themeFillShade="BF"/>
          </w:tcPr>
          <w:p w14:paraId="6321EE83" w14:textId="77777777" w:rsidR="001C4E25" w:rsidRPr="001C4E25" w:rsidRDefault="001C4E25" w:rsidP="001C4E25">
            <w:pPr>
              <w:spacing w:after="0" w:line="240" w:lineRule="auto"/>
              <w:jc w:val="center"/>
              <w:rPr>
                <w:sz w:val="20"/>
                <w:szCs w:val="20"/>
              </w:rPr>
            </w:pPr>
            <w:r w:rsidRPr="001C4E25">
              <w:rPr>
                <w:sz w:val="20"/>
                <w:szCs w:val="20"/>
              </w:rPr>
              <w:t>66%</w:t>
            </w:r>
          </w:p>
        </w:tc>
        <w:tc>
          <w:tcPr>
            <w:tcW w:w="1158" w:type="dxa"/>
            <w:shd w:val="clear" w:color="auto" w:fill="BFBFBF" w:themeFill="background1" w:themeFillShade="BF"/>
          </w:tcPr>
          <w:p w14:paraId="27C813C0" w14:textId="77777777" w:rsidR="001C4E25" w:rsidRPr="001C4E25" w:rsidRDefault="001C4E25" w:rsidP="001C4E25">
            <w:pPr>
              <w:spacing w:after="0" w:line="240" w:lineRule="auto"/>
              <w:jc w:val="center"/>
              <w:rPr>
                <w:sz w:val="20"/>
                <w:szCs w:val="20"/>
              </w:rPr>
            </w:pPr>
            <w:r w:rsidRPr="001C4E25">
              <w:rPr>
                <w:sz w:val="20"/>
                <w:szCs w:val="20"/>
              </w:rPr>
              <w:t>71%</w:t>
            </w:r>
          </w:p>
        </w:tc>
        <w:tc>
          <w:tcPr>
            <w:tcW w:w="1158" w:type="dxa"/>
            <w:shd w:val="clear" w:color="auto" w:fill="BFBFBF" w:themeFill="background1" w:themeFillShade="BF"/>
          </w:tcPr>
          <w:p w14:paraId="41AA6D0A" w14:textId="77777777" w:rsidR="001C4E25" w:rsidRPr="001C4E25" w:rsidRDefault="001C4E25" w:rsidP="001C4E25">
            <w:pPr>
              <w:spacing w:after="0" w:line="240" w:lineRule="auto"/>
              <w:jc w:val="center"/>
              <w:rPr>
                <w:sz w:val="20"/>
                <w:szCs w:val="20"/>
              </w:rPr>
            </w:pPr>
            <w:r w:rsidRPr="001C4E25">
              <w:rPr>
                <w:sz w:val="20"/>
                <w:szCs w:val="20"/>
              </w:rPr>
              <w:t>63%</w:t>
            </w:r>
          </w:p>
        </w:tc>
        <w:tc>
          <w:tcPr>
            <w:tcW w:w="1088" w:type="dxa"/>
            <w:shd w:val="clear" w:color="auto" w:fill="BFBFBF" w:themeFill="background1" w:themeFillShade="BF"/>
          </w:tcPr>
          <w:p w14:paraId="4225ECA1" w14:textId="77777777" w:rsidR="001C4E25" w:rsidRPr="001C4E25" w:rsidRDefault="001C4E25" w:rsidP="001C4E25">
            <w:pPr>
              <w:spacing w:after="0" w:line="240" w:lineRule="auto"/>
              <w:jc w:val="center"/>
              <w:rPr>
                <w:sz w:val="20"/>
                <w:szCs w:val="20"/>
              </w:rPr>
            </w:pPr>
            <w:r w:rsidRPr="001C4E25">
              <w:rPr>
                <w:sz w:val="20"/>
                <w:szCs w:val="20"/>
              </w:rPr>
              <w:t>63%</w:t>
            </w:r>
          </w:p>
        </w:tc>
        <w:tc>
          <w:tcPr>
            <w:tcW w:w="1238" w:type="dxa"/>
            <w:shd w:val="clear" w:color="auto" w:fill="BFBFBF" w:themeFill="background1" w:themeFillShade="BF"/>
          </w:tcPr>
          <w:p w14:paraId="43F3A7B7" w14:textId="77777777" w:rsidR="001C4E25" w:rsidRPr="001C4E25" w:rsidRDefault="001C4E25" w:rsidP="001C4E25">
            <w:pPr>
              <w:spacing w:after="0" w:line="240" w:lineRule="auto"/>
              <w:jc w:val="center"/>
              <w:rPr>
                <w:sz w:val="20"/>
                <w:szCs w:val="20"/>
              </w:rPr>
            </w:pPr>
            <w:r w:rsidRPr="001C4E25">
              <w:rPr>
                <w:sz w:val="20"/>
                <w:szCs w:val="20"/>
              </w:rPr>
              <w:t>-3</w:t>
            </w:r>
          </w:p>
        </w:tc>
        <w:tc>
          <w:tcPr>
            <w:tcW w:w="1159" w:type="dxa"/>
            <w:shd w:val="clear" w:color="auto" w:fill="BFBFBF" w:themeFill="background1" w:themeFillShade="BF"/>
          </w:tcPr>
          <w:p w14:paraId="7575FF67" w14:textId="77777777" w:rsidR="001C4E25" w:rsidRPr="001C4E25" w:rsidRDefault="001C4E25" w:rsidP="001C4E25">
            <w:pPr>
              <w:spacing w:after="0" w:line="240" w:lineRule="auto"/>
              <w:jc w:val="center"/>
              <w:rPr>
                <w:sz w:val="20"/>
                <w:szCs w:val="20"/>
              </w:rPr>
            </w:pPr>
            <w:r w:rsidRPr="001C4E25">
              <w:rPr>
                <w:sz w:val="20"/>
                <w:szCs w:val="20"/>
              </w:rPr>
              <w:t>52%</w:t>
            </w:r>
          </w:p>
        </w:tc>
      </w:tr>
    </w:tbl>
    <w:p w14:paraId="447C53DA" w14:textId="1E4EEE21" w:rsidR="001C4E25" w:rsidRDefault="001C4E25" w:rsidP="001C4E25">
      <w:pPr>
        <w:spacing w:after="0"/>
        <w:rPr>
          <w:rFonts w:cs="Times New Roman"/>
        </w:rPr>
      </w:pPr>
    </w:p>
    <w:p w14:paraId="5512268D" w14:textId="77777777" w:rsidR="00327597" w:rsidRPr="001C4E25" w:rsidRDefault="00327597" w:rsidP="001C4E25">
      <w:pPr>
        <w:spacing w:after="0"/>
        <w:rPr>
          <w:rFonts w:cs="Times New Roman"/>
        </w:rPr>
      </w:pPr>
    </w:p>
    <w:tbl>
      <w:tblPr>
        <w:tblStyle w:val="TableGrid5"/>
        <w:tblW w:w="0" w:type="auto"/>
        <w:tblLook w:val="04A0" w:firstRow="1" w:lastRow="0" w:firstColumn="1" w:lastColumn="0" w:noHBand="0" w:noVBand="1"/>
        <w:tblCaption w:val="Table 12c: Northboro-Southboro Regional School District"/>
        <w:tblDescription w:val="MCAS Science Percent Scoring Proficient or Advanced in Grades 5, 8, and 10, 2015–2018"/>
      </w:tblPr>
      <w:tblGrid>
        <w:gridCol w:w="1238"/>
        <w:gridCol w:w="1163"/>
        <w:gridCol w:w="1158"/>
        <w:gridCol w:w="1158"/>
        <w:gridCol w:w="1158"/>
        <w:gridCol w:w="1088"/>
        <w:gridCol w:w="1238"/>
        <w:gridCol w:w="1159"/>
      </w:tblGrid>
      <w:tr w:rsidR="001C4E25" w:rsidRPr="001C4E25" w14:paraId="423258CF" w14:textId="77777777" w:rsidTr="002D45C3">
        <w:tc>
          <w:tcPr>
            <w:tcW w:w="9360" w:type="dxa"/>
            <w:gridSpan w:val="8"/>
            <w:tcBorders>
              <w:top w:val="nil"/>
              <w:left w:val="nil"/>
              <w:right w:val="nil"/>
            </w:tcBorders>
          </w:tcPr>
          <w:p w14:paraId="70A9A80F" w14:textId="24053C5E"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 xml:space="preserve">Table 12c: Northboro-Southboro </w:t>
            </w:r>
            <w:r w:rsidR="00587776">
              <w:rPr>
                <w:rFonts w:cs="Times New Roman"/>
                <w:b/>
                <w:sz w:val="20"/>
                <w:szCs w:val="20"/>
              </w:rPr>
              <w:t>Regional School District</w:t>
            </w:r>
          </w:p>
          <w:p w14:paraId="37A14DCC" w14:textId="77E99732" w:rsidR="001C4E25" w:rsidRPr="001C4E25" w:rsidRDefault="001C4E25" w:rsidP="003B4149">
            <w:pPr>
              <w:spacing w:after="0" w:line="240" w:lineRule="auto"/>
              <w:jc w:val="center"/>
              <w:rPr>
                <w:rFonts w:cs="Times New Roman"/>
                <w:sz w:val="20"/>
                <w:szCs w:val="20"/>
              </w:rPr>
            </w:pPr>
            <w:r w:rsidRPr="001C4E25">
              <w:rPr>
                <w:rFonts w:cs="Times New Roman"/>
                <w:b/>
                <w:sz w:val="20"/>
                <w:szCs w:val="20"/>
              </w:rPr>
              <w:t>MCAS Science Percent Scoring Proficient or Advanced in Grades 5, 8, and 10, 2015</w:t>
            </w:r>
            <w:r w:rsidR="00DE6C12">
              <w:rPr>
                <w:rFonts w:cs="Times New Roman"/>
                <w:b/>
                <w:sz w:val="20"/>
                <w:szCs w:val="20"/>
              </w:rPr>
              <w:t>–</w:t>
            </w:r>
            <w:r w:rsidRPr="001C4E25">
              <w:rPr>
                <w:rFonts w:cs="Times New Roman"/>
                <w:b/>
                <w:sz w:val="20"/>
                <w:szCs w:val="20"/>
              </w:rPr>
              <w:t>2018</w:t>
            </w:r>
          </w:p>
        </w:tc>
      </w:tr>
      <w:tr w:rsidR="001C4E25" w:rsidRPr="001C4E25" w14:paraId="57C7B08F" w14:textId="77777777" w:rsidTr="002D45C3">
        <w:tc>
          <w:tcPr>
            <w:tcW w:w="1238" w:type="dxa"/>
            <w:shd w:val="clear" w:color="auto" w:fill="BFBFBF" w:themeFill="background1" w:themeFillShade="BF"/>
          </w:tcPr>
          <w:p w14:paraId="2085E4E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Grade</w:t>
            </w:r>
          </w:p>
        </w:tc>
        <w:tc>
          <w:tcPr>
            <w:tcW w:w="1163" w:type="dxa"/>
            <w:shd w:val="clear" w:color="auto" w:fill="BFBFBF" w:themeFill="background1" w:themeFillShade="BF"/>
          </w:tcPr>
          <w:p w14:paraId="4BAB3461"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158" w:type="dxa"/>
            <w:shd w:val="clear" w:color="auto" w:fill="BFBFBF" w:themeFill="background1" w:themeFillShade="BF"/>
          </w:tcPr>
          <w:p w14:paraId="02054B81"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2015</w:t>
            </w:r>
          </w:p>
        </w:tc>
        <w:tc>
          <w:tcPr>
            <w:tcW w:w="1158" w:type="dxa"/>
            <w:shd w:val="clear" w:color="auto" w:fill="BFBFBF" w:themeFill="background1" w:themeFillShade="BF"/>
          </w:tcPr>
          <w:p w14:paraId="202E344F"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2016</w:t>
            </w:r>
          </w:p>
        </w:tc>
        <w:tc>
          <w:tcPr>
            <w:tcW w:w="1158" w:type="dxa"/>
            <w:shd w:val="clear" w:color="auto" w:fill="BFBFBF" w:themeFill="background1" w:themeFillShade="BF"/>
          </w:tcPr>
          <w:p w14:paraId="27998721"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2017</w:t>
            </w:r>
          </w:p>
        </w:tc>
        <w:tc>
          <w:tcPr>
            <w:tcW w:w="1088" w:type="dxa"/>
            <w:shd w:val="clear" w:color="auto" w:fill="BFBFBF" w:themeFill="background1" w:themeFillShade="BF"/>
          </w:tcPr>
          <w:p w14:paraId="47E1D1F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238" w:type="dxa"/>
            <w:shd w:val="clear" w:color="auto" w:fill="BFBFBF" w:themeFill="background1" w:themeFillShade="BF"/>
          </w:tcPr>
          <w:p w14:paraId="3D407D18" w14:textId="4BE6C90A" w:rsidR="001C4E25" w:rsidRPr="001C4E25" w:rsidRDefault="001C4E25" w:rsidP="00AC691E">
            <w:pPr>
              <w:spacing w:after="0" w:line="240" w:lineRule="auto"/>
              <w:jc w:val="center"/>
              <w:rPr>
                <w:rFonts w:cs="Times New Roman"/>
                <w:b/>
                <w:sz w:val="20"/>
                <w:szCs w:val="20"/>
              </w:rPr>
            </w:pPr>
            <w:r w:rsidRPr="001C4E25">
              <w:rPr>
                <w:rFonts w:cs="Times New Roman"/>
                <w:b/>
                <w:sz w:val="20"/>
                <w:szCs w:val="20"/>
              </w:rPr>
              <w:t>4</w:t>
            </w:r>
            <w:r w:rsidR="00E06529">
              <w:rPr>
                <w:rFonts w:cs="Times New Roman"/>
                <w:b/>
                <w:sz w:val="20"/>
                <w:szCs w:val="20"/>
              </w:rPr>
              <w:t>-</w:t>
            </w:r>
            <w:r w:rsidRPr="001C4E25">
              <w:rPr>
                <w:rFonts w:cs="Times New Roman"/>
                <w:b/>
                <w:sz w:val="20"/>
                <w:szCs w:val="20"/>
              </w:rPr>
              <w:t xml:space="preserve">yr </w:t>
            </w:r>
            <w:r w:rsidR="00AC691E">
              <w:rPr>
                <w:rFonts w:cs="Times New Roman"/>
                <w:b/>
                <w:sz w:val="20"/>
                <w:szCs w:val="20"/>
              </w:rPr>
              <w:t>C</w:t>
            </w:r>
            <w:r w:rsidRPr="001C4E25">
              <w:rPr>
                <w:rFonts w:cs="Times New Roman"/>
                <w:b/>
                <w:sz w:val="20"/>
                <w:szCs w:val="20"/>
              </w:rPr>
              <w:t>hange</w:t>
            </w:r>
          </w:p>
        </w:tc>
        <w:tc>
          <w:tcPr>
            <w:tcW w:w="1159" w:type="dxa"/>
            <w:shd w:val="clear" w:color="auto" w:fill="BFBFBF" w:themeFill="background1" w:themeFillShade="BF"/>
          </w:tcPr>
          <w:p w14:paraId="6E0BDA6E" w14:textId="18EB213D"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w:t>
            </w:r>
            <w:r w:rsidR="00E06529">
              <w:rPr>
                <w:rFonts w:cs="Times New Roman"/>
                <w:b/>
                <w:sz w:val="20"/>
                <w:szCs w:val="20"/>
              </w:rPr>
              <w:t xml:space="preserve"> (2018)</w:t>
            </w:r>
          </w:p>
        </w:tc>
      </w:tr>
      <w:tr w:rsidR="001C4E25" w:rsidRPr="001C4E25" w14:paraId="232BC432" w14:textId="77777777" w:rsidTr="002D45C3">
        <w:tc>
          <w:tcPr>
            <w:tcW w:w="1238" w:type="dxa"/>
            <w:shd w:val="clear" w:color="auto" w:fill="auto"/>
          </w:tcPr>
          <w:p w14:paraId="22CD4ED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5</w:t>
            </w:r>
          </w:p>
        </w:tc>
        <w:tc>
          <w:tcPr>
            <w:tcW w:w="1163" w:type="dxa"/>
            <w:shd w:val="clear" w:color="auto" w:fill="auto"/>
          </w:tcPr>
          <w:p w14:paraId="39576A39"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6992E2CC"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4313A0FF"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auto"/>
          </w:tcPr>
          <w:p w14:paraId="63143E43" w14:textId="77777777" w:rsidR="001C4E25" w:rsidRPr="001C4E25" w:rsidRDefault="001C4E25" w:rsidP="001C4E25">
            <w:pPr>
              <w:spacing w:after="0" w:line="240" w:lineRule="auto"/>
              <w:jc w:val="center"/>
              <w:rPr>
                <w:sz w:val="20"/>
                <w:szCs w:val="20"/>
              </w:rPr>
            </w:pPr>
            <w:r w:rsidRPr="001C4E25">
              <w:rPr>
                <w:sz w:val="20"/>
                <w:szCs w:val="20"/>
              </w:rPr>
              <w:t>--</w:t>
            </w:r>
          </w:p>
        </w:tc>
        <w:tc>
          <w:tcPr>
            <w:tcW w:w="1088" w:type="dxa"/>
            <w:shd w:val="clear" w:color="auto" w:fill="auto"/>
          </w:tcPr>
          <w:p w14:paraId="1AA57233" w14:textId="77777777" w:rsidR="001C4E25" w:rsidRPr="001C4E25" w:rsidRDefault="001C4E25" w:rsidP="001C4E25">
            <w:pPr>
              <w:spacing w:after="0" w:line="240" w:lineRule="auto"/>
              <w:jc w:val="center"/>
              <w:rPr>
                <w:sz w:val="20"/>
                <w:szCs w:val="20"/>
              </w:rPr>
            </w:pPr>
            <w:r w:rsidRPr="001C4E25">
              <w:rPr>
                <w:sz w:val="20"/>
                <w:szCs w:val="20"/>
              </w:rPr>
              <w:t>--</w:t>
            </w:r>
          </w:p>
        </w:tc>
        <w:tc>
          <w:tcPr>
            <w:tcW w:w="1238" w:type="dxa"/>
            <w:shd w:val="clear" w:color="auto" w:fill="auto"/>
          </w:tcPr>
          <w:p w14:paraId="581ACA8B" w14:textId="77777777" w:rsidR="001C4E25" w:rsidRPr="001C4E25" w:rsidRDefault="001C4E25" w:rsidP="001C4E25">
            <w:pPr>
              <w:spacing w:after="0" w:line="240" w:lineRule="auto"/>
              <w:jc w:val="center"/>
              <w:rPr>
                <w:sz w:val="20"/>
                <w:szCs w:val="20"/>
              </w:rPr>
            </w:pPr>
            <w:r w:rsidRPr="001C4E25">
              <w:rPr>
                <w:sz w:val="20"/>
                <w:szCs w:val="20"/>
              </w:rPr>
              <w:t>--</w:t>
            </w:r>
          </w:p>
        </w:tc>
        <w:tc>
          <w:tcPr>
            <w:tcW w:w="1159" w:type="dxa"/>
            <w:shd w:val="clear" w:color="auto" w:fill="auto"/>
          </w:tcPr>
          <w:p w14:paraId="16D9234B" w14:textId="77777777" w:rsidR="001C4E25" w:rsidRPr="001C4E25" w:rsidRDefault="001C4E25" w:rsidP="001C4E25">
            <w:pPr>
              <w:spacing w:after="0" w:line="240" w:lineRule="auto"/>
              <w:jc w:val="center"/>
              <w:rPr>
                <w:sz w:val="20"/>
                <w:szCs w:val="20"/>
              </w:rPr>
            </w:pPr>
            <w:r w:rsidRPr="001C4E25">
              <w:rPr>
                <w:sz w:val="20"/>
                <w:szCs w:val="20"/>
              </w:rPr>
              <w:t>47%</w:t>
            </w:r>
          </w:p>
        </w:tc>
      </w:tr>
      <w:tr w:rsidR="001C4E25" w:rsidRPr="001C4E25" w14:paraId="142941D1" w14:textId="77777777" w:rsidTr="002D45C3">
        <w:tc>
          <w:tcPr>
            <w:tcW w:w="1238" w:type="dxa"/>
            <w:shd w:val="clear" w:color="auto" w:fill="BFBFBF" w:themeFill="background1" w:themeFillShade="BF"/>
          </w:tcPr>
          <w:p w14:paraId="611284B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w:t>
            </w:r>
          </w:p>
        </w:tc>
        <w:tc>
          <w:tcPr>
            <w:tcW w:w="1163" w:type="dxa"/>
            <w:shd w:val="clear" w:color="auto" w:fill="BFBFBF" w:themeFill="background1" w:themeFillShade="BF"/>
          </w:tcPr>
          <w:p w14:paraId="1E7B0095"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BFBFBF" w:themeFill="background1" w:themeFillShade="BF"/>
          </w:tcPr>
          <w:p w14:paraId="6FD21743"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BFBFBF" w:themeFill="background1" w:themeFillShade="BF"/>
          </w:tcPr>
          <w:p w14:paraId="69D35BF3" w14:textId="77777777" w:rsidR="001C4E25" w:rsidRPr="001C4E25" w:rsidRDefault="001C4E25" w:rsidP="001C4E25">
            <w:pPr>
              <w:spacing w:after="0" w:line="240" w:lineRule="auto"/>
              <w:jc w:val="center"/>
              <w:rPr>
                <w:sz w:val="20"/>
                <w:szCs w:val="20"/>
              </w:rPr>
            </w:pPr>
            <w:r w:rsidRPr="001C4E25">
              <w:rPr>
                <w:sz w:val="20"/>
                <w:szCs w:val="20"/>
              </w:rPr>
              <w:t>--</w:t>
            </w:r>
          </w:p>
        </w:tc>
        <w:tc>
          <w:tcPr>
            <w:tcW w:w="1158" w:type="dxa"/>
            <w:shd w:val="clear" w:color="auto" w:fill="BFBFBF" w:themeFill="background1" w:themeFillShade="BF"/>
          </w:tcPr>
          <w:p w14:paraId="6C7B67CB" w14:textId="77777777" w:rsidR="001C4E25" w:rsidRPr="001C4E25" w:rsidRDefault="001C4E25" w:rsidP="001C4E25">
            <w:pPr>
              <w:spacing w:after="0" w:line="240" w:lineRule="auto"/>
              <w:jc w:val="center"/>
              <w:rPr>
                <w:sz w:val="20"/>
                <w:szCs w:val="20"/>
              </w:rPr>
            </w:pPr>
            <w:r w:rsidRPr="001C4E25">
              <w:rPr>
                <w:sz w:val="20"/>
                <w:szCs w:val="20"/>
              </w:rPr>
              <w:t>--</w:t>
            </w:r>
          </w:p>
        </w:tc>
        <w:tc>
          <w:tcPr>
            <w:tcW w:w="1088" w:type="dxa"/>
            <w:shd w:val="clear" w:color="auto" w:fill="BFBFBF" w:themeFill="background1" w:themeFillShade="BF"/>
          </w:tcPr>
          <w:p w14:paraId="5549D3E0" w14:textId="77777777" w:rsidR="001C4E25" w:rsidRPr="001C4E25" w:rsidRDefault="001C4E25" w:rsidP="001C4E25">
            <w:pPr>
              <w:spacing w:after="0" w:line="240" w:lineRule="auto"/>
              <w:jc w:val="center"/>
              <w:rPr>
                <w:sz w:val="20"/>
                <w:szCs w:val="20"/>
              </w:rPr>
            </w:pPr>
            <w:r w:rsidRPr="001C4E25">
              <w:rPr>
                <w:sz w:val="20"/>
                <w:szCs w:val="20"/>
              </w:rPr>
              <w:t>--</w:t>
            </w:r>
          </w:p>
        </w:tc>
        <w:tc>
          <w:tcPr>
            <w:tcW w:w="1238" w:type="dxa"/>
            <w:shd w:val="clear" w:color="auto" w:fill="BFBFBF" w:themeFill="background1" w:themeFillShade="BF"/>
          </w:tcPr>
          <w:p w14:paraId="0C521F68" w14:textId="77777777" w:rsidR="001C4E25" w:rsidRPr="001C4E25" w:rsidRDefault="001C4E25" w:rsidP="001C4E25">
            <w:pPr>
              <w:spacing w:after="0" w:line="240" w:lineRule="auto"/>
              <w:jc w:val="center"/>
              <w:rPr>
                <w:sz w:val="20"/>
                <w:szCs w:val="20"/>
              </w:rPr>
            </w:pPr>
            <w:r w:rsidRPr="001C4E25">
              <w:rPr>
                <w:sz w:val="20"/>
                <w:szCs w:val="20"/>
              </w:rPr>
              <w:t>--</w:t>
            </w:r>
          </w:p>
        </w:tc>
        <w:tc>
          <w:tcPr>
            <w:tcW w:w="1159" w:type="dxa"/>
            <w:shd w:val="clear" w:color="auto" w:fill="BFBFBF" w:themeFill="background1" w:themeFillShade="BF"/>
          </w:tcPr>
          <w:p w14:paraId="458B82E4" w14:textId="77777777" w:rsidR="001C4E25" w:rsidRPr="001C4E25" w:rsidRDefault="001C4E25" w:rsidP="001C4E25">
            <w:pPr>
              <w:spacing w:after="0" w:line="240" w:lineRule="auto"/>
              <w:jc w:val="center"/>
              <w:rPr>
                <w:sz w:val="20"/>
                <w:szCs w:val="20"/>
              </w:rPr>
            </w:pPr>
            <w:r w:rsidRPr="001C4E25">
              <w:rPr>
                <w:sz w:val="20"/>
                <w:szCs w:val="20"/>
              </w:rPr>
              <w:t>35%</w:t>
            </w:r>
          </w:p>
        </w:tc>
      </w:tr>
      <w:tr w:rsidR="001C4E25" w:rsidRPr="001C4E25" w14:paraId="2A200224" w14:textId="77777777" w:rsidTr="002D45C3">
        <w:tc>
          <w:tcPr>
            <w:tcW w:w="1238" w:type="dxa"/>
            <w:shd w:val="clear" w:color="auto" w:fill="auto"/>
          </w:tcPr>
          <w:p w14:paraId="0DCEB25D"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w:t>
            </w:r>
          </w:p>
        </w:tc>
        <w:tc>
          <w:tcPr>
            <w:tcW w:w="1163" w:type="dxa"/>
            <w:shd w:val="clear" w:color="auto" w:fill="auto"/>
          </w:tcPr>
          <w:p w14:paraId="4D9D5F8B" w14:textId="77777777" w:rsidR="001C4E25" w:rsidRPr="001C4E25" w:rsidRDefault="001C4E25" w:rsidP="001C4E25">
            <w:pPr>
              <w:spacing w:after="0" w:line="240" w:lineRule="auto"/>
              <w:jc w:val="center"/>
              <w:rPr>
                <w:sz w:val="20"/>
                <w:szCs w:val="20"/>
              </w:rPr>
            </w:pPr>
            <w:r w:rsidRPr="001C4E25">
              <w:rPr>
                <w:sz w:val="20"/>
                <w:szCs w:val="20"/>
              </w:rPr>
              <w:t>331</w:t>
            </w:r>
          </w:p>
        </w:tc>
        <w:tc>
          <w:tcPr>
            <w:tcW w:w="1158" w:type="dxa"/>
            <w:shd w:val="clear" w:color="auto" w:fill="auto"/>
          </w:tcPr>
          <w:p w14:paraId="29673575" w14:textId="77777777" w:rsidR="001C4E25" w:rsidRPr="001C4E25" w:rsidRDefault="001C4E25" w:rsidP="001C4E25">
            <w:pPr>
              <w:spacing w:after="0" w:line="240" w:lineRule="auto"/>
              <w:jc w:val="center"/>
              <w:rPr>
                <w:sz w:val="20"/>
                <w:szCs w:val="20"/>
              </w:rPr>
            </w:pPr>
            <w:r w:rsidRPr="001C4E25">
              <w:rPr>
                <w:sz w:val="20"/>
                <w:szCs w:val="20"/>
              </w:rPr>
              <w:t>92%</w:t>
            </w:r>
          </w:p>
        </w:tc>
        <w:tc>
          <w:tcPr>
            <w:tcW w:w="1158" w:type="dxa"/>
            <w:shd w:val="clear" w:color="auto" w:fill="auto"/>
          </w:tcPr>
          <w:p w14:paraId="777A9ACC" w14:textId="77777777" w:rsidR="001C4E25" w:rsidRPr="001C4E25" w:rsidRDefault="001C4E25" w:rsidP="001C4E25">
            <w:pPr>
              <w:spacing w:after="0" w:line="240" w:lineRule="auto"/>
              <w:jc w:val="center"/>
              <w:rPr>
                <w:sz w:val="20"/>
                <w:szCs w:val="20"/>
              </w:rPr>
            </w:pPr>
            <w:r w:rsidRPr="001C4E25">
              <w:rPr>
                <w:sz w:val="20"/>
                <w:szCs w:val="20"/>
              </w:rPr>
              <w:t>94%</w:t>
            </w:r>
          </w:p>
        </w:tc>
        <w:tc>
          <w:tcPr>
            <w:tcW w:w="1158" w:type="dxa"/>
            <w:shd w:val="clear" w:color="auto" w:fill="auto"/>
          </w:tcPr>
          <w:p w14:paraId="35918762" w14:textId="77777777" w:rsidR="001C4E25" w:rsidRPr="001C4E25" w:rsidRDefault="001C4E25" w:rsidP="001C4E25">
            <w:pPr>
              <w:spacing w:after="0" w:line="240" w:lineRule="auto"/>
              <w:jc w:val="center"/>
              <w:rPr>
                <w:sz w:val="20"/>
                <w:szCs w:val="20"/>
              </w:rPr>
            </w:pPr>
            <w:r w:rsidRPr="001C4E25">
              <w:rPr>
                <w:sz w:val="20"/>
                <w:szCs w:val="20"/>
              </w:rPr>
              <w:t>94%</w:t>
            </w:r>
          </w:p>
        </w:tc>
        <w:tc>
          <w:tcPr>
            <w:tcW w:w="1088" w:type="dxa"/>
            <w:shd w:val="clear" w:color="auto" w:fill="auto"/>
          </w:tcPr>
          <w:p w14:paraId="2B039D6F" w14:textId="77777777" w:rsidR="001C4E25" w:rsidRPr="001C4E25" w:rsidRDefault="001C4E25" w:rsidP="001C4E25">
            <w:pPr>
              <w:spacing w:after="0" w:line="240" w:lineRule="auto"/>
              <w:jc w:val="center"/>
              <w:rPr>
                <w:sz w:val="20"/>
                <w:szCs w:val="20"/>
              </w:rPr>
            </w:pPr>
            <w:r w:rsidRPr="001C4E25">
              <w:rPr>
                <w:sz w:val="20"/>
                <w:szCs w:val="20"/>
              </w:rPr>
              <w:t>91%</w:t>
            </w:r>
          </w:p>
        </w:tc>
        <w:tc>
          <w:tcPr>
            <w:tcW w:w="1238" w:type="dxa"/>
            <w:shd w:val="clear" w:color="auto" w:fill="auto"/>
          </w:tcPr>
          <w:p w14:paraId="44BB7534" w14:textId="77777777" w:rsidR="001C4E25" w:rsidRPr="001C4E25" w:rsidRDefault="001C4E25" w:rsidP="001C4E25">
            <w:pPr>
              <w:spacing w:after="0" w:line="240" w:lineRule="auto"/>
              <w:jc w:val="center"/>
              <w:rPr>
                <w:sz w:val="20"/>
                <w:szCs w:val="20"/>
              </w:rPr>
            </w:pPr>
            <w:r w:rsidRPr="001C4E25">
              <w:rPr>
                <w:sz w:val="20"/>
                <w:szCs w:val="20"/>
              </w:rPr>
              <w:t>-1</w:t>
            </w:r>
          </w:p>
        </w:tc>
        <w:tc>
          <w:tcPr>
            <w:tcW w:w="1159" w:type="dxa"/>
            <w:shd w:val="clear" w:color="auto" w:fill="auto"/>
          </w:tcPr>
          <w:p w14:paraId="668C2979" w14:textId="77777777" w:rsidR="001C4E25" w:rsidRPr="001C4E25" w:rsidRDefault="001C4E25" w:rsidP="001C4E25">
            <w:pPr>
              <w:spacing w:after="0" w:line="240" w:lineRule="auto"/>
              <w:jc w:val="center"/>
              <w:rPr>
                <w:sz w:val="20"/>
                <w:szCs w:val="20"/>
              </w:rPr>
            </w:pPr>
            <w:r w:rsidRPr="001C4E25">
              <w:rPr>
                <w:sz w:val="20"/>
                <w:szCs w:val="20"/>
              </w:rPr>
              <w:t>74%</w:t>
            </w:r>
          </w:p>
        </w:tc>
      </w:tr>
      <w:tr w:rsidR="001C4E25" w:rsidRPr="001C4E25" w14:paraId="3350B7CA" w14:textId="77777777" w:rsidTr="002D45C3">
        <w:tc>
          <w:tcPr>
            <w:tcW w:w="1238" w:type="dxa"/>
            <w:shd w:val="clear" w:color="auto" w:fill="BFBFBF" w:themeFill="background1" w:themeFillShade="BF"/>
          </w:tcPr>
          <w:p w14:paraId="28FEEA3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All</w:t>
            </w:r>
          </w:p>
        </w:tc>
        <w:tc>
          <w:tcPr>
            <w:tcW w:w="1163" w:type="dxa"/>
            <w:shd w:val="clear" w:color="auto" w:fill="BFBFBF" w:themeFill="background1" w:themeFillShade="BF"/>
          </w:tcPr>
          <w:p w14:paraId="566CBA64" w14:textId="77777777" w:rsidR="001C4E25" w:rsidRPr="001C4E25" w:rsidRDefault="001C4E25" w:rsidP="001C4E25">
            <w:pPr>
              <w:spacing w:after="0" w:line="240" w:lineRule="auto"/>
              <w:jc w:val="center"/>
              <w:rPr>
                <w:sz w:val="20"/>
                <w:szCs w:val="20"/>
              </w:rPr>
            </w:pPr>
            <w:r w:rsidRPr="001C4E25">
              <w:rPr>
                <w:sz w:val="20"/>
                <w:szCs w:val="20"/>
              </w:rPr>
              <w:t>331</w:t>
            </w:r>
          </w:p>
        </w:tc>
        <w:tc>
          <w:tcPr>
            <w:tcW w:w="1158" w:type="dxa"/>
            <w:shd w:val="clear" w:color="auto" w:fill="BFBFBF" w:themeFill="background1" w:themeFillShade="BF"/>
          </w:tcPr>
          <w:p w14:paraId="243769D1" w14:textId="77777777" w:rsidR="001C4E25" w:rsidRPr="001C4E25" w:rsidRDefault="001C4E25" w:rsidP="001C4E25">
            <w:pPr>
              <w:spacing w:after="0" w:line="240" w:lineRule="auto"/>
              <w:jc w:val="center"/>
              <w:rPr>
                <w:sz w:val="20"/>
                <w:szCs w:val="20"/>
              </w:rPr>
            </w:pPr>
            <w:r w:rsidRPr="001C4E25">
              <w:rPr>
                <w:sz w:val="20"/>
                <w:szCs w:val="20"/>
              </w:rPr>
              <w:t>92%</w:t>
            </w:r>
          </w:p>
        </w:tc>
        <w:tc>
          <w:tcPr>
            <w:tcW w:w="1158" w:type="dxa"/>
            <w:shd w:val="clear" w:color="auto" w:fill="BFBFBF" w:themeFill="background1" w:themeFillShade="BF"/>
          </w:tcPr>
          <w:p w14:paraId="7CE34872" w14:textId="77777777" w:rsidR="001C4E25" w:rsidRPr="001C4E25" w:rsidRDefault="001C4E25" w:rsidP="001C4E25">
            <w:pPr>
              <w:spacing w:after="0" w:line="240" w:lineRule="auto"/>
              <w:jc w:val="center"/>
              <w:rPr>
                <w:sz w:val="20"/>
                <w:szCs w:val="20"/>
              </w:rPr>
            </w:pPr>
            <w:r w:rsidRPr="001C4E25">
              <w:rPr>
                <w:sz w:val="20"/>
                <w:szCs w:val="20"/>
              </w:rPr>
              <w:t>94%</w:t>
            </w:r>
          </w:p>
        </w:tc>
        <w:tc>
          <w:tcPr>
            <w:tcW w:w="1158" w:type="dxa"/>
            <w:shd w:val="clear" w:color="auto" w:fill="BFBFBF" w:themeFill="background1" w:themeFillShade="BF"/>
          </w:tcPr>
          <w:p w14:paraId="365F2F3B" w14:textId="77777777" w:rsidR="001C4E25" w:rsidRPr="001C4E25" w:rsidRDefault="001C4E25" w:rsidP="001C4E25">
            <w:pPr>
              <w:spacing w:after="0" w:line="240" w:lineRule="auto"/>
              <w:jc w:val="center"/>
              <w:rPr>
                <w:sz w:val="20"/>
                <w:szCs w:val="20"/>
              </w:rPr>
            </w:pPr>
            <w:r w:rsidRPr="001C4E25">
              <w:rPr>
                <w:sz w:val="20"/>
                <w:szCs w:val="20"/>
              </w:rPr>
              <w:t>94%</w:t>
            </w:r>
          </w:p>
        </w:tc>
        <w:tc>
          <w:tcPr>
            <w:tcW w:w="1088" w:type="dxa"/>
            <w:shd w:val="clear" w:color="auto" w:fill="BFBFBF" w:themeFill="background1" w:themeFillShade="BF"/>
          </w:tcPr>
          <w:p w14:paraId="7CA3C0F9" w14:textId="77777777" w:rsidR="001C4E25" w:rsidRPr="001C4E25" w:rsidRDefault="001C4E25" w:rsidP="001C4E25">
            <w:pPr>
              <w:spacing w:after="0" w:line="240" w:lineRule="auto"/>
              <w:jc w:val="center"/>
              <w:rPr>
                <w:sz w:val="20"/>
                <w:szCs w:val="20"/>
              </w:rPr>
            </w:pPr>
            <w:r w:rsidRPr="001C4E25">
              <w:rPr>
                <w:sz w:val="20"/>
                <w:szCs w:val="20"/>
              </w:rPr>
              <w:t>91%</w:t>
            </w:r>
          </w:p>
        </w:tc>
        <w:tc>
          <w:tcPr>
            <w:tcW w:w="1238" w:type="dxa"/>
            <w:shd w:val="clear" w:color="auto" w:fill="BFBFBF" w:themeFill="background1" w:themeFillShade="BF"/>
          </w:tcPr>
          <w:p w14:paraId="312F08CB" w14:textId="77777777" w:rsidR="001C4E25" w:rsidRPr="001C4E25" w:rsidRDefault="001C4E25" w:rsidP="001C4E25">
            <w:pPr>
              <w:spacing w:after="0" w:line="240" w:lineRule="auto"/>
              <w:jc w:val="center"/>
              <w:rPr>
                <w:sz w:val="20"/>
                <w:szCs w:val="20"/>
              </w:rPr>
            </w:pPr>
            <w:r w:rsidRPr="001C4E25">
              <w:rPr>
                <w:sz w:val="20"/>
                <w:szCs w:val="20"/>
              </w:rPr>
              <w:t>-1</w:t>
            </w:r>
          </w:p>
        </w:tc>
        <w:tc>
          <w:tcPr>
            <w:tcW w:w="1159" w:type="dxa"/>
            <w:shd w:val="clear" w:color="auto" w:fill="BFBFBF" w:themeFill="background1" w:themeFillShade="BF"/>
          </w:tcPr>
          <w:p w14:paraId="747122CB" w14:textId="77777777" w:rsidR="001C4E25" w:rsidRPr="001C4E25" w:rsidRDefault="001C4E25" w:rsidP="001C4E25">
            <w:pPr>
              <w:spacing w:after="0" w:line="240" w:lineRule="auto"/>
              <w:jc w:val="center"/>
              <w:rPr>
                <w:sz w:val="20"/>
                <w:szCs w:val="20"/>
              </w:rPr>
            </w:pPr>
            <w:r w:rsidRPr="001C4E25">
              <w:rPr>
                <w:sz w:val="20"/>
                <w:szCs w:val="20"/>
              </w:rPr>
              <w:t>52%</w:t>
            </w:r>
          </w:p>
        </w:tc>
      </w:tr>
    </w:tbl>
    <w:p w14:paraId="3AA7858B" w14:textId="77777777" w:rsidR="001C4E25" w:rsidRPr="001C4E25" w:rsidRDefault="001C4E25" w:rsidP="001C4E25">
      <w:pPr>
        <w:spacing w:after="0"/>
        <w:rPr>
          <w:rFonts w:cs="Times New Roman"/>
        </w:rPr>
      </w:pPr>
    </w:p>
    <w:tbl>
      <w:tblPr>
        <w:tblStyle w:val="TableGrid5"/>
        <w:tblW w:w="0" w:type="auto"/>
        <w:tblLook w:val="04A0" w:firstRow="1" w:lastRow="0" w:firstColumn="1" w:lastColumn="0" w:noHBand="0" w:noVBand="1"/>
        <w:tblCaption w:val="Table 13a: Northborough Public Schools"/>
        <w:tblDescription w:val="English Language Arts and Math Mean Student Growth Percentile, 2018"/>
      </w:tblPr>
      <w:tblGrid>
        <w:gridCol w:w="1255"/>
        <w:gridCol w:w="1415"/>
        <w:gridCol w:w="1336"/>
        <w:gridCol w:w="1336"/>
        <w:gridCol w:w="1336"/>
        <w:gridCol w:w="1336"/>
        <w:gridCol w:w="1336"/>
      </w:tblGrid>
      <w:tr w:rsidR="001C4E25" w:rsidRPr="001C4E25" w14:paraId="26A44EC0" w14:textId="77777777" w:rsidTr="00794754">
        <w:trPr>
          <w:trHeight w:val="999"/>
        </w:trPr>
        <w:tc>
          <w:tcPr>
            <w:tcW w:w="9350" w:type="dxa"/>
            <w:gridSpan w:val="7"/>
            <w:tcBorders>
              <w:top w:val="nil"/>
              <w:left w:val="nil"/>
              <w:bottom w:val="single" w:sz="4" w:space="0" w:color="auto"/>
              <w:right w:val="nil"/>
            </w:tcBorders>
          </w:tcPr>
          <w:p w14:paraId="1D0A51D4" w14:textId="545B056C" w:rsidR="00E06529" w:rsidRDefault="00E06529" w:rsidP="001C4E25">
            <w:pPr>
              <w:spacing w:after="0" w:line="240" w:lineRule="auto"/>
              <w:jc w:val="center"/>
              <w:rPr>
                <w:rFonts w:cs="Times New Roman"/>
                <w:b/>
                <w:sz w:val="20"/>
                <w:szCs w:val="20"/>
              </w:rPr>
            </w:pPr>
          </w:p>
          <w:p w14:paraId="42EBE517" w14:textId="3ED1E39E" w:rsidR="0041277F" w:rsidRDefault="0041277F" w:rsidP="001C4E25">
            <w:pPr>
              <w:spacing w:after="0" w:line="240" w:lineRule="auto"/>
              <w:jc w:val="center"/>
              <w:rPr>
                <w:rFonts w:cs="Times New Roman"/>
                <w:b/>
                <w:sz w:val="20"/>
                <w:szCs w:val="20"/>
              </w:rPr>
            </w:pPr>
          </w:p>
          <w:p w14:paraId="1515FADE" w14:textId="2268D785" w:rsidR="0041277F" w:rsidRDefault="0041277F" w:rsidP="001C4E25">
            <w:pPr>
              <w:spacing w:after="0" w:line="240" w:lineRule="auto"/>
              <w:jc w:val="center"/>
              <w:rPr>
                <w:rFonts w:cs="Times New Roman"/>
                <w:b/>
                <w:sz w:val="20"/>
                <w:szCs w:val="20"/>
              </w:rPr>
            </w:pPr>
          </w:p>
          <w:p w14:paraId="2B20BF6B" w14:textId="7CD99A14" w:rsidR="0041277F" w:rsidRDefault="0041277F" w:rsidP="001C4E25">
            <w:pPr>
              <w:spacing w:after="0" w:line="240" w:lineRule="auto"/>
              <w:jc w:val="center"/>
              <w:rPr>
                <w:rFonts w:cs="Times New Roman"/>
                <w:b/>
                <w:sz w:val="20"/>
                <w:szCs w:val="20"/>
              </w:rPr>
            </w:pPr>
          </w:p>
          <w:p w14:paraId="42F8DA2A" w14:textId="77CC50D7" w:rsidR="0041277F" w:rsidRDefault="0041277F" w:rsidP="001C4E25">
            <w:pPr>
              <w:spacing w:after="0" w:line="240" w:lineRule="auto"/>
              <w:jc w:val="center"/>
              <w:rPr>
                <w:rFonts w:cs="Times New Roman"/>
                <w:b/>
                <w:sz w:val="20"/>
                <w:szCs w:val="20"/>
              </w:rPr>
            </w:pPr>
          </w:p>
          <w:p w14:paraId="74463B91" w14:textId="32943F5D" w:rsidR="0041277F" w:rsidRDefault="0041277F" w:rsidP="001C4E25">
            <w:pPr>
              <w:spacing w:after="0" w:line="240" w:lineRule="auto"/>
              <w:jc w:val="center"/>
              <w:rPr>
                <w:rFonts w:cs="Times New Roman"/>
                <w:b/>
                <w:sz w:val="20"/>
                <w:szCs w:val="20"/>
              </w:rPr>
            </w:pPr>
          </w:p>
          <w:p w14:paraId="7C4FA02F" w14:textId="6F603269" w:rsidR="0041277F" w:rsidRDefault="0041277F" w:rsidP="001C4E25">
            <w:pPr>
              <w:spacing w:after="0" w:line="240" w:lineRule="auto"/>
              <w:jc w:val="center"/>
              <w:rPr>
                <w:rFonts w:cs="Times New Roman"/>
                <w:b/>
                <w:sz w:val="20"/>
                <w:szCs w:val="20"/>
              </w:rPr>
            </w:pPr>
          </w:p>
          <w:p w14:paraId="587AE17A" w14:textId="2EBDD74C" w:rsidR="0041277F" w:rsidRDefault="0041277F" w:rsidP="001C4E25">
            <w:pPr>
              <w:spacing w:after="0" w:line="240" w:lineRule="auto"/>
              <w:jc w:val="center"/>
              <w:rPr>
                <w:rFonts w:cs="Times New Roman"/>
                <w:b/>
                <w:sz w:val="20"/>
                <w:szCs w:val="20"/>
              </w:rPr>
            </w:pPr>
          </w:p>
          <w:p w14:paraId="43F95C92" w14:textId="77777777" w:rsidR="0041277F" w:rsidRDefault="0041277F" w:rsidP="001C4E25">
            <w:pPr>
              <w:spacing w:after="0" w:line="240" w:lineRule="auto"/>
              <w:jc w:val="center"/>
              <w:rPr>
                <w:rFonts w:cs="Times New Roman"/>
                <w:b/>
                <w:sz w:val="20"/>
                <w:szCs w:val="20"/>
              </w:rPr>
            </w:pPr>
          </w:p>
          <w:p w14:paraId="47BAF213" w14:textId="34863E21"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13a: Northborough Public Schools</w:t>
            </w:r>
          </w:p>
          <w:p w14:paraId="69E58ECD" w14:textId="77777777" w:rsidR="001C4E25" w:rsidRPr="001C4E25" w:rsidRDefault="001C4E25" w:rsidP="001C4E25">
            <w:pPr>
              <w:spacing w:after="0" w:line="240" w:lineRule="auto"/>
              <w:jc w:val="center"/>
              <w:rPr>
                <w:rFonts w:cs="Times New Roman"/>
                <w:b/>
              </w:rPr>
            </w:pPr>
            <w:r w:rsidRPr="001C4E25">
              <w:rPr>
                <w:rFonts w:cs="Times New Roman"/>
                <w:b/>
                <w:sz w:val="20"/>
                <w:szCs w:val="20"/>
              </w:rPr>
              <w:t>English Language Arts and Math Mean Student Growth Percentile, 2018</w:t>
            </w:r>
          </w:p>
        </w:tc>
      </w:tr>
      <w:tr w:rsidR="001C4E25" w:rsidRPr="001C4E25" w14:paraId="32E0FC62" w14:textId="77777777" w:rsidTr="005072E5">
        <w:tc>
          <w:tcPr>
            <w:tcW w:w="1255" w:type="dxa"/>
            <w:shd w:val="clear" w:color="auto" w:fill="BFBFBF" w:themeFill="background1" w:themeFillShade="BF"/>
          </w:tcPr>
          <w:p w14:paraId="086DF465" w14:textId="77777777" w:rsidR="001C4E25" w:rsidRPr="001C4E25" w:rsidRDefault="001C4E25" w:rsidP="001C4E25">
            <w:pPr>
              <w:spacing w:after="0" w:line="240" w:lineRule="auto"/>
              <w:rPr>
                <w:rFonts w:cs="Times New Roman"/>
                <w:sz w:val="20"/>
                <w:szCs w:val="20"/>
              </w:rPr>
            </w:pPr>
          </w:p>
        </w:tc>
        <w:tc>
          <w:tcPr>
            <w:tcW w:w="4087" w:type="dxa"/>
            <w:gridSpan w:val="3"/>
            <w:shd w:val="clear" w:color="auto" w:fill="BFBFBF" w:themeFill="background1" w:themeFillShade="BF"/>
          </w:tcPr>
          <w:p w14:paraId="7D457598"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ELA</w:t>
            </w:r>
          </w:p>
        </w:tc>
        <w:tc>
          <w:tcPr>
            <w:tcW w:w="4008" w:type="dxa"/>
            <w:gridSpan w:val="3"/>
            <w:shd w:val="clear" w:color="auto" w:fill="BFBFBF" w:themeFill="background1" w:themeFillShade="BF"/>
          </w:tcPr>
          <w:p w14:paraId="6CBD3D2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Math</w:t>
            </w:r>
          </w:p>
        </w:tc>
      </w:tr>
      <w:tr w:rsidR="001C4E25" w:rsidRPr="001C4E25" w14:paraId="42457133" w14:textId="77777777" w:rsidTr="005072E5">
        <w:tc>
          <w:tcPr>
            <w:tcW w:w="1255" w:type="dxa"/>
            <w:shd w:val="clear" w:color="auto" w:fill="BFBFBF" w:themeFill="background1" w:themeFillShade="BF"/>
          </w:tcPr>
          <w:p w14:paraId="7C3EFA03"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Grade</w:t>
            </w:r>
          </w:p>
        </w:tc>
        <w:tc>
          <w:tcPr>
            <w:tcW w:w="1415" w:type="dxa"/>
            <w:shd w:val="clear" w:color="auto" w:fill="BFBFBF" w:themeFill="background1" w:themeFillShade="BF"/>
          </w:tcPr>
          <w:p w14:paraId="170A510F"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336" w:type="dxa"/>
            <w:shd w:val="clear" w:color="auto" w:fill="BFBFBF" w:themeFill="background1" w:themeFillShade="BF"/>
          </w:tcPr>
          <w:p w14:paraId="01D46B9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336" w:type="dxa"/>
            <w:shd w:val="clear" w:color="auto" w:fill="BFBFBF" w:themeFill="background1" w:themeFillShade="BF"/>
          </w:tcPr>
          <w:p w14:paraId="4D314498" w14:textId="6013F1C0"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 xml:space="preserve">State </w:t>
            </w:r>
            <w:r w:rsidR="00E06529">
              <w:rPr>
                <w:rFonts w:cs="Times New Roman"/>
                <w:b/>
                <w:sz w:val="20"/>
                <w:szCs w:val="20"/>
              </w:rPr>
              <w:t>(</w:t>
            </w:r>
            <w:r w:rsidRPr="001C4E25">
              <w:rPr>
                <w:rFonts w:cs="Times New Roman"/>
                <w:b/>
                <w:sz w:val="20"/>
                <w:szCs w:val="20"/>
              </w:rPr>
              <w:t>2018</w:t>
            </w:r>
            <w:r w:rsidR="00E06529">
              <w:rPr>
                <w:rFonts w:cs="Times New Roman"/>
                <w:b/>
                <w:sz w:val="20"/>
                <w:szCs w:val="20"/>
              </w:rPr>
              <w:t>)</w:t>
            </w:r>
          </w:p>
        </w:tc>
        <w:tc>
          <w:tcPr>
            <w:tcW w:w="1336" w:type="dxa"/>
            <w:shd w:val="clear" w:color="auto" w:fill="BFBFBF" w:themeFill="background1" w:themeFillShade="BF"/>
          </w:tcPr>
          <w:p w14:paraId="76215DE6"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1336" w:type="dxa"/>
            <w:shd w:val="clear" w:color="auto" w:fill="BFBFBF" w:themeFill="background1" w:themeFillShade="BF"/>
          </w:tcPr>
          <w:p w14:paraId="791C39DC"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1336" w:type="dxa"/>
            <w:shd w:val="clear" w:color="auto" w:fill="BFBFBF" w:themeFill="background1" w:themeFillShade="BF"/>
          </w:tcPr>
          <w:p w14:paraId="4AE4B01F" w14:textId="0442BF8E" w:rsidR="001C4E25" w:rsidRPr="001C4E25" w:rsidRDefault="001C4E25" w:rsidP="001C4E25">
            <w:pPr>
              <w:spacing w:after="0" w:line="240" w:lineRule="auto"/>
              <w:jc w:val="center"/>
              <w:rPr>
                <w:b/>
                <w:sz w:val="20"/>
                <w:szCs w:val="20"/>
              </w:rPr>
            </w:pPr>
            <w:r w:rsidRPr="001C4E25">
              <w:rPr>
                <w:b/>
                <w:sz w:val="20"/>
                <w:szCs w:val="20"/>
              </w:rPr>
              <w:t xml:space="preserve">State </w:t>
            </w:r>
            <w:r w:rsidR="00E06529">
              <w:rPr>
                <w:b/>
                <w:sz w:val="20"/>
                <w:szCs w:val="20"/>
              </w:rPr>
              <w:t>(</w:t>
            </w:r>
            <w:r w:rsidRPr="001C4E25">
              <w:rPr>
                <w:b/>
                <w:sz w:val="20"/>
                <w:szCs w:val="20"/>
              </w:rPr>
              <w:t>2018</w:t>
            </w:r>
            <w:r w:rsidR="00E06529">
              <w:rPr>
                <w:b/>
                <w:sz w:val="20"/>
                <w:szCs w:val="20"/>
              </w:rPr>
              <w:t>)</w:t>
            </w:r>
          </w:p>
        </w:tc>
      </w:tr>
      <w:tr w:rsidR="001C4E25" w:rsidRPr="001C4E25" w14:paraId="6A0CF918" w14:textId="77777777" w:rsidTr="005072E5">
        <w:tc>
          <w:tcPr>
            <w:tcW w:w="1255" w:type="dxa"/>
          </w:tcPr>
          <w:p w14:paraId="7D14867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3</w:t>
            </w:r>
          </w:p>
        </w:tc>
        <w:tc>
          <w:tcPr>
            <w:tcW w:w="1415" w:type="dxa"/>
          </w:tcPr>
          <w:p w14:paraId="17788F3B"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071B7CDD"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4491E721"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2C5CA359"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78F3564F"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2A4311C2"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5DC30B4C" w14:textId="77777777" w:rsidTr="005072E5">
        <w:tc>
          <w:tcPr>
            <w:tcW w:w="1255" w:type="dxa"/>
            <w:shd w:val="clear" w:color="auto" w:fill="BFBFBF" w:themeFill="background1" w:themeFillShade="BF"/>
          </w:tcPr>
          <w:p w14:paraId="0EBD01B6"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4</w:t>
            </w:r>
          </w:p>
        </w:tc>
        <w:tc>
          <w:tcPr>
            <w:tcW w:w="1415" w:type="dxa"/>
            <w:shd w:val="clear" w:color="auto" w:fill="BFBFBF" w:themeFill="background1" w:themeFillShade="BF"/>
          </w:tcPr>
          <w:p w14:paraId="03F75D7E" w14:textId="77777777" w:rsidR="001C4E25" w:rsidRPr="001C4E25" w:rsidRDefault="001C4E25" w:rsidP="001C4E25">
            <w:pPr>
              <w:spacing w:after="0" w:line="240" w:lineRule="auto"/>
              <w:jc w:val="center"/>
              <w:rPr>
                <w:sz w:val="20"/>
                <w:szCs w:val="20"/>
              </w:rPr>
            </w:pPr>
            <w:r w:rsidRPr="001C4E25">
              <w:rPr>
                <w:sz w:val="20"/>
                <w:szCs w:val="20"/>
              </w:rPr>
              <w:t>140</w:t>
            </w:r>
          </w:p>
        </w:tc>
        <w:tc>
          <w:tcPr>
            <w:tcW w:w="1336" w:type="dxa"/>
            <w:shd w:val="clear" w:color="auto" w:fill="BFBFBF" w:themeFill="background1" w:themeFillShade="BF"/>
          </w:tcPr>
          <w:p w14:paraId="43CA4AFE" w14:textId="77777777" w:rsidR="001C4E25" w:rsidRPr="001C4E25" w:rsidRDefault="001C4E25" w:rsidP="001C4E25">
            <w:pPr>
              <w:spacing w:after="0" w:line="240" w:lineRule="auto"/>
              <w:jc w:val="center"/>
              <w:rPr>
                <w:sz w:val="20"/>
                <w:szCs w:val="20"/>
              </w:rPr>
            </w:pPr>
            <w:r w:rsidRPr="001C4E25">
              <w:rPr>
                <w:sz w:val="20"/>
                <w:szCs w:val="20"/>
              </w:rPr>
              <w:t>66.5</w:t>
            </w:r>
          </w:p>
        </w:tc>
        <w:tc>
          <w:tcPr>
            <w:tcW w:w="1336" w:type="dxa"/>
            <w:shd w:val="clear" w:color="auto" w:fill="BFBFBF" w:themeFill="background1" w:themeFillShade="BF"/>
          </w:tcPr>
          <w:p w14:paraId="42ABD029"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shd w:val="clear" w:color="auto" w:fill="BFBFBF" w:themeFill="background1" w:themeFillShade="BF"/>
          </w:tcPr>
          <w:p w14:paraId="545D7F39" w14:textId="77777777" w:rsidR="001C4E25" w:rsidRPr="001C4E25" w:rsidRDefault="001C4E25" w:rsidP="001C4E25">
            <w:pPr>
              <w:spacing w:after="0" w:line="240" w:lineRule="auto"/>
              <w:jc w:val="center"/>
              <w:rPr>
                <w:sz w:val="20"/>
                <w:szCs w:val="20"/>
              </w:rPr>
            </w:pPr>
            <w:r w:rsidRPr="001C4E25">
              <w:rPr>
                <w:sz w:val="20"/>
                <w:szCs w:val="20"/>
              </w:rPr>
              <w:t>141</w:t>
            </w:r>
          </w:p>
        </w:tc>
        <w:tc>
          <w:tcPr>
            <w:tcW w:w="1336" w:type="dxa"/>
            <w:shd w:val="clear" w:color="auto" w:fill="BFBFBF" w:themeFill="background1" w:themeFillShade="BF"/>
          </w:tcPr>
          <w:p w14:paraId="21E68EBE" w14:textId="77777777" w:rsidR="001C4E25" w:rsidRPr="001C4E25" w:rsidRDefault="001C4E25" w:rsidP="001C4E25">
            <w:pPr>
              <w:spacing w:after="0" w:line="240" w:lineRule="auto"/>
              <w:jc w:val="center"/>
              <w:rPr>
                <w:sz w:val="20"/>
                <w:szCs w:val="20"/>
              </w:rPr>
            </w:pPr>
            <w:r w:rsidRPr="001C4E25">
              <w:rPr>
                <w:sz w:val="20"/>
                <w:szCs w:val="20"/>
              </w:rPr>
              <w:t>66.2</w:t>
            </w:r>
          </w:p>
        </w:tc>
        <w:tc>
          <w:tcPr>
            <w:tcW w:w="1336" w:type="dxa"/>
            <w:shd w:val="clear" w:color="auto" w:fill="BFBFBF" w:themeFill="background1" w:themeFillShade="BF"/>
          </w:tcPr>
          <w:p w14:paraId="24FECB1E" w14:textId="77777777" w:rsidR="001C4E25" w:rsidRPr="001C4E25" w:rsidRDefault="001C4E25" w:rsidP="001C4E25">
            <w:pPr>
              <w:spacing w:after="0" w:line="240" w:lineRule="auto"/>
              <w:jc w:val="center"/>
              <w:rPr>
                <w:sz w:val="20"/>
                <w:szCs w:val="20"/>
              </w:rPr>
            </w:pPr>
            <w:r w:rsidRPr="001C4E25">
              <w:rPr>
                <w:sz w:val="20"/>
                <w:szCs w:val="20"/>
              </w:rPr>
              <w:t>50.1</w:t>
            </w:r>
          </w:p>
        </w:tc>
      </w:tr>
      <w:tr w:rsidR="001C4E25" w:rsidRPr="001C4E25" w14:paraId="593C27FF" w14:textId="77777777" w:rsidTr="005072E5">
        <w:tc>
          <w:tcPr>
            <w:tcW w:w="1255" w:type="dxa"/>
          </w:tcPr>
          <w:p w14:paraId="1E9554CD"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5</w:t>
            </w:r>
          </w:p>
        </w:tc>
        <w:tc>
          <w:tcPr>
            <w:tcW w:w="1415" w:type="dxa"/>
          </w:tcPr>
          <w:p w14:paraId="61E30F6B" w14:textId="77777777" w:rsidR="001C4E25" w:rsidRPr="001C4E25" w:rsidRDefault="001C4E25" w:rsidP="001C4E25">
            <w:pPr>
              <w:spacing w:after="0" w:line="240" w:lineRule="auto"/>
              <w:jc w:val="center"/>
              <w:rPr>
                <w:sz w:val="20"/>
                <w:szCs w:val="20"/>
              </w:rPr>
            </w:pPr>
            <w:r w:rsidRPr="001C4E25">
              <w:rPr>
                <w:sz w:val="20"/>
                <w:szCs w:val="20"/>
              </w:rPr>
              <w:t>174</w:t>
            </w:r>
          </w:p>
        </w:tc>
        <w:tc>
          <w:tcPr>
            <w:tcW w:w="1336" w:type="dxa"/>
          </w:tcPr>
          <w:p w14:paraId="5ED358A1" w14:textId="77777777" w:rsidR="001C4E25" w:rsidRPr="001C4E25" w:rsidRDefault="001C4E25" w:rsidP="001C4E25">
            <w:pPr>
              <w:spacing w:after="0" w:line="240" w:lineRule="auto"/>
              <w:jc w:val="center"/>
              <w:rPr>
                <w:sz w:val="20"/>
                <w:szCs w:val="20"/>
              </w:rPr>
            </w:pPr>
            <w:r w:rsidRPr="001C4E25">
              <w:rPr>
                <w:sz w:val="20"/>
                <w:szCs w:val="20"/>
              </w:rPr>
              <w:t>63.9</w:t>
            </w:r>
          </w:p>
        </w:tc>
        <w:tc>
          <w:tcPr>
            <w:tcW w:w="1336" w:type="dxa"/>
          </w:tcPr>
          <w:p w14:paraId="6CFC13BE" w14:textId="77777777" w:rsidR="001C4E25" w:rsidRPr="001C4E25" w:rsidRDefault="001C4E25" w:rsidP="001C4E25">
            <w:pPr>
              <w:spacing w:after="0" w:line="240" w:lineRule="auto"/>
              <w:jc w:val="center"/>
              <w:rPr>
                <w:sz w:val="20"/>
                <w:szCs w:val="20"/>
              </w:rPr>
            </w:pPr>
            <w:r w:rsidRPr="001C4E25">
              <w:rPr>
                <w:sz w:val="20"/>
                <w:szCs w:val="20"/>
              </w:rPr>
              <w:t>50.1</w:t>
            </w:r>
          </w:p>
        </w:tc>
        <w:tc>
          <w:tcPr>
            <w:tcW w:w="1336" w:type="dxa"/>
          </w:tcPr>
          <w:p w14:paraId="1D8E5883" w14:textId="77777777" w:rsidR="001C4E25" w:rsidRPr="001C4E25" w:rsidRDefault="001C4E25" w:rsidP="001C4E25">
            <w:pPr>
              <w:spacing w:after="0" w:line="240" w:lineRule="auto"/>
              <w:jc w:val="center"/>
              <w:rPr>
                <w:sz w:val="20"/>
                <w:szCs w:val="20"/>
              </w:rPr>
            </w:pPr>
            <w:r w:rsidRPr="001C4E25">
              <w:rPr>
                <w:sz w:val="20"/>
                <w:szCs w:val="20"/>
              </w:rPr>
              <w:t>174</w:t>
            </w:r>
          </w:p>
        </w:tc>
        <w:tc>
          <w:tcPr>
            <w:tcW w:w="1336" w:type="dxa"/>
          </w:tcPr>
          <w:p w14:paraId="78E6500F" w14:textId="77777777" w:rsidR="001C4E25" w:rsidRPr="001C4E25" w:rsidRDefault="001C4E25" w:rsidP="001C4E25">
            <w:pPr>
              <w:spacing w:after="0" w:line="240" w:lineRule="auto"/>
              <w:jc w:val="center"/>
              <w:rPr>
                <w:sz w:val="20"/>
                <w:szCs w:val="20"/>
              </w:rPr>
            </w:pPr>
            <w:r w:rsidRPr="001C4E25">
              <w:rPr>
                <w:sz w:val="20"/>
                <w:szCs w:val="20"/>
              </w:rPr>
              <w:t>58.4</w:t>
            </w:r>
          </w:p>
        </w:tc>
        <w:tc>
          <w:tcPr>
            <w:tcW w:w="1336" w:type="dxa"/>
          </w:tcPr>
          <w:p w14:paraId="369A51AD"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7EC46A72" w14:textId="77777777" w:rsidTr="005072E5">
        <w:tc>
          <w:tcPr>
            <w:tcW w:w="1255" w:type="dxa"/>
            <w:shd w:val="clear" w:color="auto" w:fill="BFBFBF" w:themeFill="background1" w:themeFillShade="BF"/>
          </w:tcPr>
          <w:p w14:paraId="73D74CC8"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6</w:t>
            </w:r>
          </w:p>
        </w:tc>
        <w:tc>
          <w:tcPr>
            <w:tcW w:w="1415" w:type="dxa"/>
            <w:shd w:val="clear" w:color="auto" w:fill="BFBFBF" w:themeFill="background1" w:themeFillShade="BF"/>
          </w:tcPr>
          <w:p w14:paraId="25A98B1F" w14:textId="77777777" w:rsidR="001C4E25" w:rsidRPr="001C4E25" w:rsidRDefault="001C4E25" w:rsidP="001C4E25">
            <w:pPr>
              <w:spacing w:after="0" w:line="240" w:lineRule="auto"/>
              <w:jc w:val="center"/>
              <w:rPr>
                <w:sz w:val="20"/>
                <w:szCs w:val="20"/>
              </w:rPr>
            </w:pPr>
            <w:r w:rsidRPr="001C4E25">
              <w:rPr>
                <w:sz w:val="20"/>
                <w:szCs w:val="20"/>
              </w:rPr>
              <w:t>189</w:t>
            </w:r>
          </w:p>
        </w:tc>
        <w:tc>
          <w:tcPr>
            <w:tcW w:w="1336" w:type="dxa"/>
            <w:shd w:val="clear" w:color="auto" w:fill="BFBFBF" w:themeFill="background1" w:themeFillShade="BF"/>
          </w:tcPr>
          <w:p w14:paraId="744ADE7A" w14:textId="77777777" w:rsidR="001C4E25" w:rsidRPr="001C4E25" w:rsidRDefault="001C4E25" w:rsidP="001C4E25">
            <w:pPr>
              <w:spacing w:after="0" w:line="240" w:lineRule="auto"/>
              <w:jc w:val="center"/>
              <w:rPr>
                <w:sz w:val="20"/>
                <w:szCs w:val="20"/>
              </w:rPr>
            </w:pPr>
            <w:r w:rsidRPr="001C4E25">
              <w:rPr>
                <w:sz w:val="20"/>
                <w:szCs w:val="20"/>
              </w:rPr>
              <w:t>51.0</w:t>
            </w:r>
          </w:p>
        </w:tc>
        <w:tc>
          <w:tcPr>
            <w:tcW w:w="1336" w:type="dxa"/>
            <w:shd w:val="clear" w:color="auto" w:fill="BFBFBF" w:themeFill="background1" w:themeFillShade="BF"/>
          </w:tcPr>
          <w:p w14:paraId="7745F3B1" w14:textId="77777777" w:rsidR="001C4E25" w:rsidRPr="001C4E25" w:rsidRDefault="001C4E25" w:rsidP="001C4E25">
            <w:pPr>
              <w:spacing w:after="0" w:line="240" w:lineRule="auto"/>
              <w:jc w:val="center"/>
              <w:rPr>
                <w:sz w:val="20"/>
                <w:szCs w:val="20"/>
              </w:rPr>
            </w:pPr>
            <w:r w:rsidRPr="001C4E25">
              <w:rPr>
                <w:sz w:val="20"/>
                <w:szCs w:val="20"/>
              </w:rPr>
              <w:t>50.1</w:t>
            </w:r>
          </w:p>
        </w:tc>
        <w:tc>
          <w:tcPr>
            <w:tcW w:w="1336" w:type="dxa"/>
            <w:shd w:val="clear" w:color="auto" w:fill="BFBFBF" w:themeFill="background1" w:themeFillShade="BF"/>
          </w:tcPr>
          <w:p w14:paraId="51A2B36D" w14:textId="77777777" w:rsidR="001C4E25" w:rsidRPr="001C4E25" w:rsidRDefault="001C4E25" w:rsidP="001C4E25">
            <w:pPr>
              <w:spacing w:after="0" w:line="240" w:lineRule="auto"/>
              <w:jc w:val="center"/>
              <w:rPr>
                <w:sz w:val="20"/>
                <w:szCs w:val="20"/>
              </w:rPr>
            </w:pPr>
            <w:r w:rsidRPr="001C4E25">
              <w:rPr>
                <w:sz w:val="20"/>
                <w:szCs w:val="20"/>
              </w:rPr>
              <w:t>188</w:t>
            </w:r>
          </w:p>
        </w:tc>
        <w:tc>
          <w:tcPr>
            <w:tcW w:w="1336" w:type="dxa"/>
            <w:shd w:val="clear" w:color="auto" w:fill="BFBFBF" w:themeFill="background1" w:themeFillShade="BF"/>
          </w:tcPr>
          <w:p w14:paraId="69CA4C9D" w14:textId="77777777" w:rsidR="001C4E25" w:rsidRPr="001C4E25" w:rsidRDefault="001C4E25" w:rsidP="001C4E25">
            <w:pPr>
              <w:spacing w:after="0" w:line="240" w:lineRule="auto"/>
              <w:jc w:val="center"/>
              <w:rPr>
                <w:sz w:val="20"/>
                <w:szCs w:val="20"/>
              </w:rPr>
            </w:pPr>
            <w:r w:rsidRPr="001C4E25">
              <w:rPr>
                <w:sz w:val="20"/>
                <w:szCs w:val="20"/>
              </w:rPr>
              <w:t>51.0</w:t>
            </w:r>
          </w:p>
        </w:tc>
        <w:tc>
          <w:tcPr>
            <w:tcW w:w="1336" w:type="dxa"/>
            <w:shd w:val="clear" w:color="auto" w:fill="BFBFBF" w:themeFill="background1" w:themeFillShade="BF"/>
          </w:tcPr>
          <w:p w14:paraId="10EA1215"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6B6B28CB" w14:textId="77777777" w:rsidTr="005072E5">
        <w:tc>
          <w:tcPr>
            <w:tcW w:w="1255" w:type="dxa"/>
          </w:tcPr>
          <w:p w14:paraId="503487C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7</w:t>
            </w:r>
          </w:p>
        </w:tc>
        <w:tc>
          <w:tcPr>
            <w:tcW w:w="1415" w:type="dxa"/>
          </w:tcPr>
          <w:p w14:paraId="0A4AD55D" w14:textId="77777777" w:rsidR="001C4E25" w:rsidRPr="001C4E25" w:rsidRDefault="001C4E25" w:rsidP="001C4E25">
            <w:pPr>
              <w:spacing w:after="0" w:line="240" w:lineRule="auto"/>
              <w:jc w:val="center"/>
              <w:rPr>
                <w:sz w:val="20"/>
                <w:szCs w:val="20"/>
              </w:rPr>
            </w:pPr>
            <w:r w:rsidRPr="001C4E25">
              <w:rPr>
                <w:sz w:val="20"/>
                <w:szCs w:val="20"/>
              </w:rPr>
              <w:t>200</w:t>
            </w:r>
          </w:p>
        </w:tc>
        <w:tc>
          <w:tcPr>
            <w:tcW w:w="1336" w:type="dxa"/>
          </w:tcPr>
          <w:p w14:paraId="73E7F6FF" w14:textId="77777777" w:rsidR="001C4E25" w:rsidRPr="001C4E25" w:rsidRDefault="001C4E25" w:rsidP="001C4E25">
            <w:pPr>
              <w:spacing w:after="0" w:line="240" w:lineRule="auto"/>
              <w:jc w:val="center"/>
              <w:rPr>
                <w:sz w:val="20"/>
                <w:szCs w:val="20"/>
              </w:rPr>
            </w:pPr>
            <w:r w:rsidRPr="001C4E25">
              <w:rPr>
                <w:sz w:val="20"/>
                <w:szCs w:val="20"/>
              </w:rPr>
              <w:t>48.9</w:t>
            </w:r>
          </w:p>
        </w:tc>
        <w:tc>
          <w:tcPr>
            <w:tcW w:w="1336" w:type="dxa"/>
          </w:tcPr>
          <w:p w14:paraId="24FB86E8"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tcPr>
          <w:p w14:paraId="607325E8" w14:textId="77777777" w:rsidR="001C4E25" w:rsidRPr="001C4E25" w:rsidRDefault="001C4E25" w:rsidP="001C4E25">
            <w:pPr>
              <w:spacing w:after="0" w:line="240" w:lineRule="auto"/>
              <w:jc w:val="center"/>
              <w:rPr>
                <w:sz w:val="20"/>
                <w:szCs w:val="20"/>
              </w:rPr>
            </w:pPr>
            <w:r w:rsidRPr="001C4E25">
              <w:rPr>
                <w:sz w:val="20"/>
                <w:szCs w:val="20"/>
              </w:rPr>
              <w:t>201</w:t>
            </w:r>
          </w:p>
        </w:tc>
        <w:tc>
          <w:tcPr>
            <w:tcW w:w="1336" w:type="dxa"/>
          </w:tcPr>
          <w:p w14:paraId="3C8214E4" w14:textId="77777777" w:rsidR="001C4E25" w:rsidRPr="001C4E25" w:rsidRDefault="001C4E25" w:rsidP="001C4E25">
            <w:pPr>
              <w:spacing w:after="0" w:line="240" w:lineRule="auto"/>
              <w:jc w:val="center"/>
              <w:rPr>
                <w:sz w:val="20"/>
                <w:szCs w:val="20"/>
              </w:rPr>
            </w:pPr>
            <w:r w:rsidRPr="001C4E25">
              <w:rPr>
                <w:sz w:val="20"/>
                <w:szCs w:val="20"/>
              </w:rPr>
              <w:t>49.0</w:t>
            </w:r>
          </w:p>
        </w:tc>
        <w:tc>
          <w:tcPr>
            <w:tcW w:w="1336" w:type="dxa"/>
          </w:tcPr>
          <w:p w14:paraId="65683FF9"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0B44712F" w14:textId="77777777" w:rsidTr="005072E5">
        <w:tc>
          <w:tcPr>
            <w:tcW w:w="1255" w:type="dxa"/>
            <w:shd w:val="clear" w:color="auto" w:fill="BFBFBF" w:themeFill="background1" w:themeFillShade="BF"/>
          </w:tcPr>
          <w:p w14:paraId="0908DED3"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w:t>
            </w:r>
          </w:p>
        </w:tc>
        <w:tc>
          <w:tcPr>
            <w:tcW w:w="1415" w:type="dxa"/>
            <w:shd w:val="clear" w:color="auto" w:fill="BFBFBF" w:themeFill="background1" w:themeFillShade="BF"/>
          </w:tcPr>
          <w:p w14:paraId="3458E77F" w14:textId="77777777" w:rsidR="001C4E25" w:rsidRPr="001C4E25" w:rsidRDefault="001C4E25" w:rsidP="001C4E25">
            <w:pPr>
              <w:spacing w:after="0" w:line="240" w:lineRule="auto"/>
              <w:jc w:val="center"/>
              <w:rPr>
                <w:sz w:val="20"/>
                <w:szCs w:val="20"/>
              </w:rPr>
            </w:pPr>
            <w:r w:rsidRPr="001C4E25">
              <w:rPr>
                <w:sz w:val="20"/>
                <w:szCs w:val="20"/>
              </w:rPr>
              <w:t>210</w:t>
            </w:r>
          </w:p>
        </w:tc>
        <w:tc>
          <w:tcPr>
            <w:tcW w:w="1336" w:type="dxa"/>
            <w:shd w:val="clear" w:color="auto" w:fill="BFBFBF" w:themeFill="background1" w:themeFillShade="BF"/>
          </w:tcPr>
          <w:p w14:paraId="51B5B85F" w14:textId="77777777" w:rsidR="001C4E25" w:rsidRPr="001C4E25" w:rsidRDefault="001C4E25" w:rsidP="001C4E25">
            <w:pPr>
              <w:spacing w:after="0" w:line="240" w:lineRule="auto"/>
              <w:jc w:val="center"/>
              <w:rPr>
                <w:sz w:val="20"/>
                <w:szCs w:val="20"/>
              </w:rPr>
            </w:pPr>
            <w:r w:rsidRPr="001C4E25">
              <w:rPr>
                <w:sz w:val="20"/>
                <w:szCs w:val="20"/>
              </w:rPr>
              <w:t>44.3</w:t>
            </w:r>
          </w:p>
        </w:tc>
        <w:tc>
          <w:tcPr>
            <w:tcW w:w="1336" w:type="dxa"/>
            <w:shd w:val="clear" w:color="auto" w:fill="BFBFBF" w:themeFill="background1" w:themeFillShade="BF"/>
          </w:tcPr>
          <w:p w14:paraId="436EE80F"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shd w:val="clear" w:color="auto" w:fill="BFBFBF" w:themeFill="background1" w:themeFillShade="BF"/>
          </w:tcPr>
          <w:p w14:paraId="10C94F3C" w14:textId="77777777" w:rsidR="001C4E25" w:rsidRPr="001C4E25" w:rsidRDefault="001C4E25" w:rsidP="001C4E25">
            <w:pPr>
              <w:spacing w:after="0" w:line="240" w:lineRule="auto"/>
              <w:jc w:val="center"/>
              <w:rPr>
                <w:sz w:val="20"/>
                <w:szCs w:val="20"/>
              </w:rPr>
            </w:pPr>
            <w:r w:rsidRPr="001C4E25">
              <w:rPr>
                <w:sz w:val="20"/>
                <w:szCs w:val="20"/>
              </w:rPr>
              <w:t>212</w:t>
            </w:r>
          </w:p>
        </w:tc>
        <w:tc>
          <w:tcPr>
            <w:tcW w:w="1336" w:type="dxa"/>
            <w:shd w:val="clear" w:color="auto" w:fill="BFBFBF" w:themeFill="background1" w:themeFillShade="BF"/>
          </w:tcPr>
          <w:p w14:paraId="15F164BA" w14:textId="77777777" w:rsidR="001C4E25" w:rsidRPr="001C4E25" w:rsidRDefault="001C4E25" w:rsidP="001C4E25">
            <w:pPr>
              <w:spacing w:after="0" w:line="240" w:lineRule="auto"/>
              <w:jc w:val="center"/>
              <w:rPr>
                <w:sz w:val="20"/>
                <w:szCs w:val="20"/>
              </w:rPr>
            </w:pPr>
            <w:r w:rsidRPr="001C4E25">
              <w:rPr>
                <w:sz w:val="20"/>
                <w:szCs w:val="20"/>
              </w:rPr>
              <w:t>52.6</w:t>
            </w:r>
          </w:p>
        </w:tc>
        <w:tc>
          <w:tcPr>
            <w:tcW w:w="1336" w:type="dxa"/>
            <w:shd w:val="clear" w:color="auto" w:fill="BFBFBF" w:themeFill="background1" w:themeFillShade="BF"/>
          </w:tcPr>
          <w:p w14:paraId="68B1E253"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7D97F395" w14:textId="77777777" w:rsidTr="005072E5">
        <w:tc>
          <w:tcPr>
            <w:tcW w:w="1255" w:type="dxa"/>
          </w:tcPr>
          <w:p w14:paraId="5BB6C22F"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w:t>
            </w:r>
          </w:p>
        </w:tc>
        <w:tc>
          <w:tcPr>
            <w:tcW w:w="1415" w:type="dxa"/>
          </w:tcPr>
          <w:p w14:paraId="0D446210"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1372C340"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34B93402" w14:textId="77777777" w:rsidR="001C4E25" w:rsidRPr="001C4E25" w:rsidRDefault="001C4E25" w:rsidP="001C4E25">
            <w:pPr>
              <w:spacing w:after="0" w:line="240" w:lineRule="auto"/>
              <w:jc w:val="center"/>
              <w:rPr>
                <w:sz w:val="20"/>
                <w:szCs w:val="20"/>
              </w:rPr>
            </w:pPr>
            <w:r w:rsidRPr="001C4E25">
              <w:rPr>
                <w:sz w:val="20"/>
                <w:szCs w:val="20"/>
              </w:rPr>
              <w:t>49.9</w:t>
            </w:r>
          </w:p>
        </w:tc>
        <w:tc>
          <w:tcPr>
            <w:tcW w:w="1336" w:type="dxa"/>
          </w:tcPr>
          <w:p w14:paraId="400D0EB0"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4FF9473C"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292EA5B6" w14:textId="77777777" w:rsidR="001C4E25" w:rsidRPr="001C4E25" w:rsidRDefault="001C4E25" w:rsidP="001C4E25">
            <w:pPr>
              <w:spacing w:after="0" w:line="240" w:lineRule="auto"/>
              <w:jc w:val="center"/>
              <w:rPr>
                <w:sz w:val="20"/>
                <w:szCs w:val="20"/>
              </w:rPr>
            </w:pPr>
            <w:r w:rsidRPr="001C4E25">
              <w:rPr>
                <w:sz w:val="20"/>
                <w:szCs w:val="20"/>
              </w:rPr>
              <w:t>49.9</w:t>
            </w:r>
          </w:p>
        </w:tc>
      </w:tr>
    </w:tbl>
    <w:p w14:paraId="49688B5F" w14:textId="17D46D78" w:rsidR="001C4E25" w:rsidRDefault="001C4E25" w:rsidP="001C4E25">
      <w:pPr>
        <w:spacing w:after="0"/>
        <w:rPr>
          <w:rFonts w:cs="Times New Roman"/>
        </w:rPr>
      </w:pPr>
    </w:p>
    <w:p w14:paraId="4B785448" w14:textId="77777777" w:rsidR="00327597" w:rsidRPr="001C4E25" w:rsidRDefault="00327597" w:rsidP="001C4E25">
      <w:pPr>
        <w:spacing w:after="0"/>
        <w:rPr>
          <w:rFonts w:cs="Times New Roman"/>
        </w:rPr>
      </w:pPr>
    </w:p>
    <w:tbl>
      <w:tblPr>
        <w:tblStyle w:val="TableGrid5"/>
        <w:tblW w:w="0" w:type="auto"/>
        <w:tblLook w:val="04A0" w:firstRow="1" w:lastRow="0" w:firstColumn="1" w:lastColumn="0" w:noHBand="0" w:noVBand="1"/>
        <w:tblCaption w:val="Table 13b: Southborough Public Schools"/>
        <w:tblDescription w:val="English Language Arts and Math Mean Student Growth Percentile, 2018"/>
      </w:tblPr>
      <w:tblGrid>
        <w:gridCol w:w="1255"/>
        <w:gridCol w:w="1415"/>
        <w:gridCol w:w="1336"/>
        <w:gridCol w:w="1336"/>
        <w:gridCol w:w="1336"/>
        <w:gridCol w:w="1336"/>
        <w:gridCol w:w="1336"/>
      </w:tblGrid>
      <w:tr w:rsidR="001C4E25" w:rsidRPr="001C4E25" w14:paraId="1FAFC4DB" w14:textId="77777777" w:rsidTr="005072E5">
        <w:tc>
          <w:tcPr>
            <w:tcW w:w="9350" w:type="dxa"/>
            <w:gridSpan w:val="7"/>
            <w:tcBorders>
              <w:top w:val="nil"/>
              <w:left w:val="nil"/>
              <w:bottom w:val="single" w:sz="4" w:space="0" w:color="auto"/>
              <w:right w:val="nil"/>
            </w:tcBorders>
          </w:tcPr>
          <w:p w14:paraId="4AB7993F"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Table 13b: Southborough Public Schools</w:t>
            </w:r>
          </w:p>
          <w:p w14:paraId="007EE8A5" w14:textId="77777777" w:rsidR="001C4E25" w:rsidRPr="001C4E25" w:rsidRDefault="001C4E25" w:rsidP="001C4E25">
            <w:pPr>
              <w:spacing w:after="0" w:line="240" w:lineRule="auto"/>
              <w:jc w:val="center"/>
              <w:rPr>
                <w:rFonts w:cs="Times New Roman"/>
                <w:b/>
              </w:rPr>
            </w:pPr>
            <w:r w:rsidRPr="001C4E25">
              <w:rPr>
                <w:rFonts w:cs="Times New Roman"/>
                <w:b/>
                <w:sz w:val="20"/>
                <w:szCs w:val="20"/>
              </w:rPr>
              <w:t>English Language Arts and Math Mean Student Growth Percentile, 2018</w:t>
            </w:r>
          </w:p>
        </w:tc>
      </w:tr>
      <w:tr w:rsidR="001C4E25" w:rsidRPr="001C4E25" w14:paraId="104B4449" w14:textId="77777777" w:rsidTr="005072E5">
        <w:tc>
          <w:tcPr>
            <w:tcW w:w="1255" w:type="dxa"/>
            <w:shd w:val="clear" w:color="auto" w:fill="BFBFBF" w:themeFill="background1" w:themeFillShade="BF"/>
          </w:tcPr>
          <w:p w14:paraId="351FC0E7" w14:textId="77777777" w:rsidR="001C4E25" w:rsidRPr="001C4E25" w:rsidRDefault="001C4E25" w:rsidP="001C4E25">
            <w:pPr>
              <w:spacing w:after="0" w:line="240" w:lineRule="auto"/>
              <w:rPr>
                <w:rFonts w:cs="Times New Roman"/>
                <w:sz w:val="20"/>
                <w:szCs w:val="20"/>
              </w:rPr>
            </w:pPr>
          </w:p>
        </w:tc>
        <w:tc>
          <w:tcPr>
            <w:tcW w:w="4087" w:type="dxa"/>
            <w:gridSpan w:val="3"/>
            <w:shd w:val="clear" w:color="auto" w:fill="BFBFBF" w:themeFill="background1" w:themeFillShade="BF"/>
          </w:tcPr>
          <w:p w14:paraId="1E383DD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ELA</w:t>
            </w:r>
          </w:p>
        </w:tc>
        <w:tc>
          <w:tcPr>
            <w:tcW w:w="4008" w:type="dxa"/>
            <w:gridSpan w:val="3"/>
            <w:shd w:val="clear" w:color="auto" w:fill="BFBFBF" w:themeFill="background1" w:themeFillShade="BF"/>
          </w:tcPr>
          <w:p w14:paraId="6EAA249B"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Math</w:t>
            </w:r>
          </w:p>
        </w:tc>
      </w:tr>
      <w:tr w:rsidR="001C4E25" w:rsidRPr="001C4E25" w14:paraId="19D84946" w14:textId="77777777" w:rsidTr="005072E5">
        <w:tc>
          <w:tcPr>
            <w:tcW w:w="1255" w:type="dxa"/>
            <w:shd w:val="clear" w:color="auto" w:fill="BFBFBF" w:themeFill="background1" w:themeFillShade="BF"/>
          </w:tcPr>
          <w:p w14:paraId="32876B0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Grade</w:t>
            </w:r>
          </w:p>
        </w:tc>
        <w:tc>
          <w:tcPr>
            <w:tcW w:w="1415" w:type="dxa"/>
            <w:shd w:val="clear" w:color="auto" w:fill="BFBFBF" w:themeFill="background1" w:themeFillShade="BF"/>
          </w:tcPr>
          <w:p w14:paraId="1021C27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336" w:type="dxa"/>
            <w:shd w:val="clear" w:color="auto" w:fill="BFBFBF" w:themeFill="background1" w:themeFillShade="BF"/>
          </w:tcPr>
          <w:p w14:paraId="7A2DF75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336" w:type="dxa"/>
            <w:shd w:val="clear" w:color="auto" w:fill="BFBFBF" w:themeFill="background1" w:themeFillShade="BF"/>
          </w:tcPr>
          <w:p w14:paraId="5075BF15"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36" w:type="dxa"/>
            <w:shd w:val="clear" w:color="auto" w:fill="BFBFBF" w:themeFill="background1" w:themeFillShade="BF"/>
          </w:tcPr>
          <w:p w14:paraId="50306EC1"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1336" w:type="dxa"/>
            <w:shd w:val="clear" w:color="auto" w:fill="BFBFBF" w:themeFill="background1" w:themeFillShade="BF"/>
          </w:tcPr>
          <w:p w14:paraId="6D15D20E"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1336" w:type="dxa"/>
            <w:shd w:val="clear" w:color="auto" w:fill="BFBFBF" w:themeFill="background1" w:themeFillShade="BF"/>
          </w:tcPr>
          <w:p w14:paraId="79284B28" w14:textId="12A9C4E4" w:rsidR="001C4E25" w:rsidRPr="001C4E25" w:rsidRDefault="001C4E25" w:rsidP="001C4E25">
            <w:pPr>
              <w:spacing w:after="0" w:line="240" w:lineRule="auto"/>
              <w:jc w:val="center"/>
              <w:rPr>
                <w:b/>
                <w:sz w:val="20"/>
                <w:szCs w:val="20"/>
              </w:rPr>
            </w:pPr>
            <w:r w:rsidRPr="001C4E25">
              <w:rPr>
                <w:b/>
                <w:sz w:val="20"/>
                <w:szCs w:val="20"/>
              </w:rPr>
              <w:t xml:space="preserve">State </w:t>
            </w:r>
            <w:r w:rsidR="00E06529">
              <w:rPr>
                <w:b/>
                <w:sz w:val="20"/>
                <w:szCs w:val="20"/>
              </w:rPr>
              <w:t>(</w:t>
            </w:r>
            <w:r w:rsidRPr="001C4E25">
              <w:rPr>
                <w:b/>
                <w:sz w:val="20"/>
                <w:szCs w:val="20"/>
              </w:rPr>
              <w:t>2018</w:t>
            </w:r>
            <w:r w:rsidR="00E06529">
              <w:rPr>
                <w:b/>
                <w:sz w:val="20"/>
                <w:szCs w:val="20"/>
              </w:rPr>
              <w:t>)</w:t>
            </w:r>
          </w:p>
        </w:tc>
      </w:tr>
      <w:tr w:rsidR="001C4E25" w:rsidRPr="001C4E25" w14:paraId="3EB48B57" w14:textId="77777777" w:rsidTr="005072E5">
        <w:tc>
          <w:tcPr>
            <w:tcW w:w="1255" w:type="dxa"/>
          </w:tcPr>
          <w:p w14:paraId="197FD321"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3</w:t>
            </w:r>
          </w:p>
        </w:tc>
        <w:tc>
          <w:tcPr>
            <w:tcW w:w="1415" w:type="dxa"/>
          </w:tcPr>
          <w:p w14:paraId="57D36484"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63C3F963"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70433835"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5DD04303"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19A7AA60"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503FE80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259337DB" w14:textId="77777777" w:rsidTr="005072E5">
        <w:tc>
          <w:tcPr>
            <w:tcW w:w="1255" w:type="dxa"/>
            <w:shd w:val="clear" w:color="auto" w:fill="BFBFBF" w:themeFill="background1" w:themeFillShade="BF"/>
          </w:tcPr>
          <w:p w14:paraId="2F5250B0"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4</w:t>
            </w:r>
          </w:p>
        </w:tc>
        <w:tc>
          <w:tcPr>
            <w:tcW w:w="1415" w:type="dxa"/>
            <w:shd w:val="clear" w:color="auto" w:fill="BFBFBF" w:themeFill="background1" w:themeFillShade="BF"/>
          </w:tcPr>
          <w:p w14:paraId="03EE3FBD" w14:textId="77777777" w:rsidR="001C4E25" w:rsidRPr="001C4E25" w:rsidRDefault="001C4E25" w:rsidP="001C4E25">
            <w:pPr>
              <w:spacing w:after="0" w:line="240" w:lineRule="auto"/>
              <w:jc w:val="center"/>
              <w:rPr>
                <w:sz w:val="20"/>
                <w:szCs w:val="20"/>
              </w:rPr>
            </w:pPr>
            <w:r w:rsidRPr="001C4E25">
              <w:rPr>
                <w:sz w:val="20"/>
                <w:szCs w:val="20"/>
              </w:rPr>
              <w:t>115</w:t>
            </w:r>
          </w:p>
        </w:tc>
        <w:tc>
          <w:tcPr>
            <w:tcW w:w="1336" w:type="dxa"/>
            <w:shd w:val="clear" w:color="auto" w:fill="BFBFBF" w:themeFill="background1" w:themeFillShade="BF"/>
          </w:tcPr>
          <w:p w14:paraId="660FFA4B" w14:textId="77777777" w:rsidR="001C4E25" w:rsidRPr="001C4E25" w:rsidRDefault="001C4E25" w:rsidP="001C4E25">
            <w:pPr>
              <w:spacing w:after="0" w:line="240" w:lineRule="auto"/>
              <w:jc w:val="center"/>
              <w:rPr>
                <w:sz w:val="20"/>
                <w:szCs w:val="20"/>
              </w:rPr>
            </w:pPr>
            <w:r w:rsidRPr="001C4E25">
              <w:rPr>
                <w:sz w:val="20"/>
                <w:szCs w:val="20"/>
              </w:rPr>
              <w:t>47.6</w:t>
            </w:r>
          </w:p>
        </w:tc>
        <w:tc>
          <w:tcPr>
            <w:tcW w:w="1336" w:type="dxa"/>
            <w:shd w:val="clear" w:color="auto" w:fill="BFBFBF" w:themeFill="background1" w:themeFillShade="BF"/>
          </w:tcPr>
          <w:p w14:paraId="0E01F7C6"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shd w:val="clear" w:color="auto" w:fill="BFBFBF" w:themeFill="background1" w:themeFillShade="BF"/>
          </w:tcPr>
          <w:p w14:paraId="7C8B2950" w14:textId="77777777" w:rsidR="001C4E25" w:rsidRPr="001C4E25" w:rsidRDefault="001C4E25" w:rsidP="001C4E25">
            <w:pPr>
              <w:spacing w:after="0" w:line="240" w:lineRule="auto"/>
              <w:jc w:val="center"/>
              <w:rPr>
                <w:sz w:val="20"/>
                <w:szCs w:val="20"/>
              </w:rPr>
            </w:pPr>
            <w:r w:rsidRPr="001C4E25">
              <w:rPr>
                <w:sz w:val="20"/>
                <w:szCs w:val="20"/>
              </w:rPr>
              <w:t>115</w:t>
            </w:r>
          </w:p>
        </w:tc>
        <w:tc>
          <w:tcPr>
            <w:tcW w:w="1336" w:type="dxa"/>
            <w:shd w:val="clear" w:color="auto" w:fill="BFBFBF" w:themeFill="background1" w:themeFillShade="BF"/>
          </w:tcPr>
          <w:p w14:paraId="01BCDFB9" w14:textId="77777777" w:rsidR="001C4E25" w:rsidRPr="001C4E25" w:rsidRDefault="001C4E25" w:rsidP="001C4E25">
            <w:pPr>
              <w:spacing w:after="0" w:line="240" w:lineRule="auto"/>
              <w:jc w:val="center"/>
              <w:rPr>
                <w:sz w:val="20"/>
                <w:szCs w:val="20"/>
              </w:rPr>
            </w:pPr>
            <w:r w:rsidRPr="001C4E25">
              <w:rPr>
                <w:sz w:val="20"/>
                <w:szCs w:val="20"/>
              </w:rPr>
              <w:t>47.1</w:t>
            </w:r>
          </w:p>
        </w:tc>
        <w:tc>
          <w:tcPr>
            <w:tcW w:w="1336" w:type="dxa"/>
            <w:shd w:val="clear" w:color="auto" w:fill="BFBFBF" w:themeFill="background1" w:themeFillShade="BF"/>
          </w:tcPr>
          <w:p w14:paraId="45DF60D9" w14:textId="77777777" w:rsidR="001C4E25" w:rsidRPr="001C4E25" w:rsidRDefault="001C4E25" w:rsidP="001C4E25">
            <w:pPr>
              <w:spacing w:after="0" w:line="240" w:lineRule="auto"/>
              <w:jc w:val="center"/>
              <w:rPr>
                <w:sz w:val="20"/>
                <w:szCs w:val="20"/>
              </w:rPr>
            </w:pPr>
            <w:r w:rsidRPr="001C4E25">
              <w:rPr>
                <w:sz w:val="20"/>
                <w:szCs w:val="20"/>
              </w:rPr>
              <w:t>50.1</w:t>
            </w:r>
          </w:p>
        </w:tc>
      </w:tr>
      <w:tr w:rsidR="001C4E25" w:rsidRPr="001C4E25" w14:paraId="21A5D22C" w14:textId="77777777" w:rsidTr="005072E5">
        <w:tc>
          <w:tcPr>
            <w:tcW w:w="1255" w:type="dxa"/>
          </w:tcPr>
          <w:p w14:paraId="1BD2A0EE"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5</w:t>
            </w:r>
          </w:p>
        </w:tc>
        <w:tc>
          <w:tcPr>
            <w:tcW w:w="1415" w:type="dxa"/>
          </w:tcPr>
          <w:p w14:paraId="7A74922A" w14:textId="77777777" w:rsidR="001C4E25" w:rsidRPr="001C4E25" w:rsidRDefault="001C4E25" w:rsidP="001C4E25">
            <w:pPr>
              <w:spacing w:after="0" w:line="240" w:lineRule="auto"/>
              <w:jc w:val="center"/>
              <w:rPr>
                <w:sz w:val="20"/>
                <w:szCs w:val="20"/>
              </w:rPr>
            </w:pPr>
            <w:r w:rsidRPr="001C4E25">
              <w:rPr>
                <w:sz w:val="20"/>
                <w:szCs w:val="20"/>
              </w:rPr>
              <w:t>131</w:t>
            </w:r>
          </w:p>
        </w:tc>
        <w:tc>
          <w:tcPr>
            <w:tcW w:w="1336" w:type="dxa"/>
          </w:tcPr>
          <w:p w14:paraId="65184EF0" w14:textId="77777777" w:rsidR="001C4E25" w:rsidRPr="001C4E25" w:rsidRDefault="001C4E25" w:rsidP="001C4E25">
            <w:pPr>
              <w:spacing w:after="0" w:line="240" w:lineRule="auto"/>
              <w:jc w:val="center"/>
              <w:rPr>
                <w:sz w:val="20"/>
                <w:szCs w:val="20"/>
              </w:rPr>
            </w:pPr>
            <w:r w:rsidRPr="001C4E25">
              <w:rPr>
                <w:sz w:val="20"/>
                <w:szCs w:val="20"/>
              </w:rPr>
              <w:t>53.8</w:t>
            </w:r>
          </w:p>
        </w:tc>
        <w:tc>
          <w:tcPr>
            <w:tcW w:w="1336" w:type="dxa"/>
          </w:tcPr>
          <w:p w14:paraId="70994CCA" w14:textId="77777777" w:rsidR="001C4E25" w:rsidRPr="001C4E25" w:rsidRDefault="001C4E25" w:rsidP="001C4E25">
            <w:pPr>
              <w:spacing w:after="0" w:line="240" w:lineRule="auto"/>
              <w:jc w:val="center"/>
              <w:rPr>
                <w:sz w:val="20"/>
                <w:szCs w:val="20"/>
              </w:rPr>
            </w:pPr>
            <w:r w:rsidRPr="001C4E25">
              <w:rPr>
                <w:sz w:val="20"/>
                <w:szCs w:val="20"/>
              </w:rPr>
              <w:t>50.1</w:t>
            </w:r>
          </w:p>
        </w:tc>
        <w:tc>
          <w:tcPr>
            <w:tcW w:w="1336" w:type="dxa"/>
          </w:tcPr>
          <w:p w14:paraId="4423C809" w14:textId="77777777" w:rsidR="001C4E25" w:rsidRPr="001C4E25" w:rsidRDefault="001C4E25" w:rsidP="001C4E25">
            <w:pPr>
              <w:spacing w:after="0" w:line="240" w:lineRule="auto"/>
              <w:jc w:val="center"/>
              <w:rPr>
                <w:sz w:val="20"/>
                <w:szCs w:val="20"/>
              </w:rPr>
            </w:pPr>
            <w:r w:rsidRPr="001C4E25">
              <w:rPr>
                <w:sz w:val="20"/>
                <w:szCs w:val="20"/>
              </w:rPr>
              <w:t>131</w:t>
            </w:r>
          </w:p>
        </w:tc>
        <w:tc>
          <w:tcPr>
            <w:tcW w:w="1336" w:type="dxa"/>
          </w:tcPr>
          <w:p w14:paraId="2BBDD56A" w14:textId="77777777" w:rsidR="001C4E25" w:rsidRPr="001C4E25" w:rsidRDefault="001C4E25" w:rsidP="001C4E25">
            <w:pPr>
              <w:spacing w:after="0" w:line="240" w:lineRule="auto"/>
              <w:jc w:val="center"/>
              <w:rPr>
                <w:sz w:val="20"/>
                <w:szCs w:val="20"/>
              </w:rPr>
            </w:pPr>
            <w:r w:rsidRPr="001C4E25">
              <w:rPr>
                <w:sz w:val="20"/>
                <w:szCs w:val="20"/>
              </w:rPr>
              <w:t>59.2</w:t>
            </w:r>
          </w:p>
        </w:tc>
        <w:tc>
          <w:tcPr>
            <w:tcW w:w="1336" w:type="dxa"/>
          </w:tcPr>
          <w:p w14:paraId="2CB11CAD"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464593D6" w14:textId="77777777" w:rsidTr="005072E5">
        <w:tc>
          <w:tcPr>
            <w:tcW w:w="1255" w:type="dxa"/>
            <w:shd w:val="clear" w:color="auto" w:fill="BFBFBF" w:themeFill="background1" w:themeFillShade="BF"/>
          </w:tcPr>
          <w:p w14:paraId="717C93B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6</w:t>
            </w:r>
          </w:p>
        </w:tc>
        <w:tc>
          <w:tcPr>
            <w:tcW w:w="1415" w:type="dxa"/>
            <w:shd w:val="clear" w:color="auto" w:fill="BFBFBF" w:themeFill="background1" w:themeFillShade="BF"/>
          </w:tcPr>
          <w:p w14:paraId="533C8483" w14:textId="77777777" w:rsidR="001C4E25" w:rsidRPr="001C4E25" w:rsidRDefault="001C4E25" w:rsidP="001C4E25">
            <w:pPr>
              <w:spacing w:after="0" w:line="240" w:lineRule="auto"/>
              <w:jc w:val="center"/>
              <w:rPr>
                <w:sz w:val="20"/>
                <w:szCs w:val="20"/>
              </w:rPr>
            </w:pPr>
            <w:r w:rsidRPr="001C4E25">
              <w:rPr>
                <w:sz w:val="20"/>
                <w:szCs w:val="20"/>
              </w:rPr>
              <w:t>145</w:t>
            </w:r>
          </w:p>
        </w:tc>
        <w:tc>
          <w:tcPr>
            <w:tcW w:w="1336" w:type="dxa"/>
            <w:shd w:val="clear" w:color="auto" w:fill="BFBFBF" w:themeFill="background1" w:themeFillShade="BF"/>
          </w:tcPr>
          <w:p w14:paraId="53B4811C" w14:textId="77777777" w:rsidR="001C4E25" w:rsidRPr="001C4E25" w:rsidRDefault="001C4E25" w:rsidP="001C4E25">
            <w:pPr>
              <w:spacing w:after="0" w:line="240" w:lineRule="auto"/>
              <w:jc w:val="center"/>
              <w:rPr>
                <w:sz w:val="20"/>
                <w:szCs w:val="20"/>
              </w:rPr>
            </w:pPr>
            <w:r w:rsidRPr="001C4E25">
              <w:rPr>
                <w:sz w:val="20"/>
                <w:szCs w:val="20"/>
              </w:rPr>
              <w:t>50.5</w:t>
            </w:r>
          </w:p>
        </w:tc>
        <w:tc>
          <w:tcPr>
            <w:tcW w:w="1336" w:type="dxa"/>
            <w:shd w:val="clear" w:color="auto" w:fill="BFBFBF" w:themeFill="background1" w:themeFillShade="BF"/>
          </w:tcPr>
          <w:p w14:paraId="4ECA021C" w14:textId="77777777" w:rsidR="001C4E25" w:rsidRPr="001C4E25" w:rsidRDefault="001C4E25" w:rsidP="001C4E25">
            <w:pPr>
              <w:spacing w:after="0" w:line="240" w:lineRule="auto"/>
              <w:jc w:val="center"/>
              <w:rPr>
                <w:sz w:val="20"/>
                <w:szCs w:val="20"/>
              </w:rPr>
            </w:pPr>
            <w:r w:rsidRPr="001C4E25">
              <w:rPr>
                <w:sz w:val="20"/>
                <w:szCs w:val="20"/>
              </w:rPr>
              <w:t>50.1</w:t>
            </w:r>
          </w:p>
        </w:tc>
        <w:tc>
          <w:tcPr>
            <w:tcW w:w="1336" w:type="dxa"/>
            <w:shd w:val="clear" w:color="auto" w:fill="BFBFBF" w:themeFill="background1" w:themeFillShade="BF"/>
          </w:tcPr>
          <w:p w14:paraId="36BFDE70" w14:textId="77777777" w:rsidR="001C4E25" w:rsidRPr="001C4E25" w:rsidRDefault="001C4E25" w:rsidP="001C4E25">
            <w:pPr>
              <w:spacing w:after="0" w:line="240" w:lineRule="auto"/>
              <w:jc w:val="center"/>
              <w:rPr>
                <w:sz w:val="20"/>
                <w:szCs w:val="20"/>
              </w:rPr>
            </w:pPr>
            <w:r w:rsidRPr="001C4E25">
              <w:rPr>
                <w:sz w:val="20"/>
                <w:szCs w:val="20"/>
              </w:rPr>
              <w:t>148</w:t>
            </w:r>
          </w:p>
        </w:tc>
        <w:tc>
          <w:tcPr>
            <w:tcW w:w="1336" w:type="dxa"/>
            <w:shd w:val="clear" w:color="auto" w:fill="BFBFBF" w:themeFill="background1" w:themeFillShade="BF"/>
          </w:tcPr>
          <w:p w14:paraId="79C54899" w14:textId="77777777" w:rsidR="001C4E25" w:rsidRPr="001C4E25" w:rsidRDefault="001C4E25" w:rsidP="001C4E25">
            <w:pPr>
              <w:spacing w:after="0" w:line="240" w:lineRule="auto"/>
              <w:jc w:val="center"/>
              <w:rPr>
                <w:sz w:val="20"/>
                <w:szCs w:val="20"/>
              </w:rPr>
            </w:pPr>
            <w:r w:rsidRPr="001C4E25">
              <w:rPr>
                <w:sz w:val="20"/>
                <w:szCs w:val="20"/>
              </w:rPr>
              <w:t>53.5</w:t>
            </w:r>
          </w:p>
        </w:tc>
        <w:tc>
          <w:tcPr>
            <w:tcW w:w="1336" w:type="dxa"/>
            <w:shd w:val="clear" w:color="auto" w:fill="BFBFBF" w:themeFill="background1" w:themeFillShade="BF"/>
          </w:tcPr>
          <w:p w14:paraId="207F1496"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2B84B0EB" w14:textId="77777777" w:rsidTr="005072E5">
        <w:tc>
          <w:tcPr>
            <w:tcW w:w="1255" w:type="dxa"/>
          </w:tcPr>
          <w:p w14:paraId="76454E4F"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7</w:t>
            </w:r>
          </w:p>
        </w:tc>
        <w:tc>
          <w:tcPr>
            <w:tcW w:w="1415" w:type="dxa"/>
          </w:tcPr>
          <w:p w14:paraId="5BDA172C" w14:textId="77777777" w:rsidR="001C4E25" w:rsidRPr="001C4E25" w:rsidRDefault="001C4E25" w:rsidP="001C4E25">
            <w:pPr>
              <w:spacing w:after="0" w:line="240" w:lineRule="auto"/>
              <w:jc w:val="center"/>
              <w:rPr>
                <w:sz w:val="20"/>
                <w:szCs w:val="20"/>
              </w:rPr>
            </w:pPr>
            <w:r w:rsidRPr="001C4E25">
              <w:rPr>
                <w:sz w:val="20"/>
                <w:szCs w:val="20"/>
              </w:rPr>
              <w:t>140</w:t>
            </w:r>
          </w:p>
        </w:tc>
        <w:tc>
          <w:tcPr>
            <w:tcW w:w="1336" w:type="dxa"/>
          </w:tcPr>
          <w:p w14:paraId="58B7D12B" w14:textId="77777777" w:rsidR="001C4E25" w:rsidRPr="001C4E25" w:rsidRDefault="001C4E25" w:rsidP="001C4E25">
            <w:pPr>
              <w:spacing w:after="0" w:line="240" w:lineRule="auto"/>
              <w:jc w:val="center"/>
              <w:rPr>
                <w:sz w:val="20"/>
                <w:szCs w:val="20"/>
              </w:rPr>
            </w:pPr>
            <w:r w:rsidRPr="001C4E25">
              <w:rPr>
                <w:sz w:val="20"/>
                <w:szCs w:val="20"/>
              </w:rPr>
              <w:t>50.9</w:t>
            </w:r>
          </w:p>
        </w:tc>
        <w:tc>
          <w:tcPr>
            <w:tcW w:w="1336" w:type="dxa"/>
          </w:tcPr>
          <w:p w14:paraId="1EE044D3"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tcPr>
          <w:p w14:paraId="1CBD2334" w14:textId="77777777" w:rsidR="001C4E25" w:rsidRPr="001C4E25" w:rsidRDefault="001C4E25" w:rsidP="001C4E25">
            <w:pPr>
              <w:spacing w:after="0" w:line="240" w:lineRule="auto"/>
              <w:jc w:val="center"/>
              <w:rPr>
                <w:sz w:val="20"/>
                <w:szCs w:val="20"/>
              </w:rPr>
            </w:pPr>
            <w:r w:rsidRPr="001C4E25">
              <w:rPr>
                <w:sz w:val="20"/>
                <w:szCs w:val="20"/>
              </w:rPr>
              <w:t>140</w:t>
            </w:r>
          </w:p>
        </w:tc>
        <w:tc>
          <w:tcPr>
            <w:tcW w:w="1336" w:type="dxa"/>
          </w:tcPr>
          <w:p w14:paraId="1EFC3F7C" w14:textId="77777777" w:rsidR="001C4E25" w:rsidRPr="001C4E25" w:rsidRDefault="001C4E25" w:rsidP="001C4E25">
            <w:pPr>
              <w:spacing w:after="0" w:line="240" w:lineRule="auto"/>
              <w:jc w:val="center"/>
              <w:rPr>
                <w:sz w:val="20"/>
                <w:szCs w:val="20"/>
              </w:rPr>
            </w:pPr>
            <w:r w:rsidRPr="001C4E25">
              <w:rPr>
                <w:sz w:val="20"/>
                <w:szCs w:val="20"/>
              </w:rPr>
              <w:t>56.1</w:t>
            </w:r>
          </w:p>
        </w:tc>
        <w:tc>
          <w:tcPr>
            <w:tcW w:w="1336" w:type="dxa"/>
          </w:tcPr>
          <w:p w14:paraId="4E1C375C"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06A1583A" w14:textId="77777777" w:rsidTr="005072E5">
        <w:tc>
          <w:tcPr>
            <w:tcW w:w="1255" w:type="dxa"/>
            <w:shd w:val="clear" w:color="auto" w:fill="BFBFBF" w:themeFill="background1" w:themeFillShade="BF"/>
          </w:tcPr>
          <w:p w14:paraId="1C8401D0"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w:t>
            </w:r>
          </w:p>
        </w:tc>
        <w:tc>
          <w:tcPr>
            <w:tcW w:w="1415" w:type="dxa"/>
            <w:shd w:val="clear" w:color="auto" w:fill="BFBFBF" w:themeFill="background1" w:themeFillShade="BF"/>
          </w:tcPr>
          <w:p w14:paraId="0F464542" w14:textId="77777777" w:rsidR="001C4E25" w:rsidRPr="001C4E25" w:rsidRDefault="001C4E25" w:rsidP="001C4E25">
            <w:pPr>
              <w:spacing w:after="0" w:line="240" w:lineRule="auto"/>
              <w:jc w:val="center"/>
              <w:rPr>
                <w:sz w:val="20"/>
                <w:szCs w:val="20"/>
              </w:rPr>
            </w:pPr>
            <w:r w:rsidRPr="001C4E25">
              <w:rPr>
                <w:sz w:val="20"/>
                <w:szCs w:val="20"/>
              </w:rPr>
              <w:t>148</w:t>
            </w:r>
          </w:p>
        </w:tc>
        <w:tc>
          <w:tcPr>
            <w:tcW w:w="1336" w:type="dxa"/>
            <w:shd w:val="clear" w:color="auto" w:fill="BFBFBF" w:themeFill="background1" w:themeFillShade="BF"/>
          </w:tcPr>
          <w:p w14:paraId="15DBAD67" w14:textId="77777777" w:rsidR="001C4E25" w:rsidRPr="001C4E25" w:rsidRDefault="001C4E25" w:rsidP="001C4E25">
            <w:pPr>
              <w:spacing w:after="0" w:line="240" w:lineRule="auto"/>
              <w:jc w:val="center"/>
              <w:rPr>
                <w:sz w:val="20"/>
                <w:szCs w:val="20"/>
              </w:rPr>
            </w:pPr>
            <w:r w:rsidRPr="001C4E25">
              <w:rPr>
                <w:sz w:val="20"/>
                <w:szCs w:val="20"/>
              </w:rPr>
              <w:t>40.5</w:t>
            </w:r>
          </w:p>
        </w:tc>
        <w:tc>
          <w:tcPr>
            <w:tcW w:w="1336" w:type="dxa"/>
            <w:shd w:val="clear" w:color="auto" w:fill="BFBFBF" w:themeFill="background1" w:themeFillShade="BF"/>
          </w:tcPr>
          <w:p w14:paraId="2797F347"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shd w:val="clear" w:color="auto" w:fill="BFBFBF" w:themeFill="background1" w:themeFillShade="BF"/>
          </w:tcPr>
          <w:p w14:paraId="0B5CC0BD" w14:textId="77777777" w:rsidR="001C4E25" w:rsidRPr="001C4E25" w:rsidRDefault="001C4E25" w:rsidP="001C4E25">
            <w:pPr>
              <w:spacing w:after="0" w:line="240" w:lineRule="auto"/>
              <w:jc w:val="center"/>
              <w:rPr>
                <w:sz w:val="20"/>
                <w:szCs w:val="20"/>
              </w:rPr>
            </w:pPr>
            <w:r w:rsidRPr="001C4E25">
              <w:rPr>
                <w:sz w:val="20"/>
                <w:szCs w:val="20"/>
              </w:rPr>
              <w:t>147</w:t>
            </w:r>
          </w:p>
        </w:tc>
        <w:tc>
          <w:tcPr>
            <w:tcW w:w="1336" w:type="dxa"/>
            <w:shd w:val="clear" w:color="auto" w:fill="BFBFBF" w:themeFill="background1" w:themeFillShade="BF"/>
          </w:tcPr>
          <w:p w14:paraId="005AD341" w14:textId="77777777" w:rsidR="001C4E25" w:rsidRPr="001C4E25" w:rsidRDefault="001C4E25" w:rsidP="001C4E25">
            <w:pPr>
              <w:spacing w:after="0" w:line="240" w:lineRule="auto"/>
              <w:jc w:val="center"/>
              <w:rPr>
                <w:sz w:val="20"/>
                <w:szCs w:val="20"/>
              </w:rPr>
            </w:pPr>
            <w:r w:rsidRPr="001C4E25">
              <w:rPr>
                <w:sz w:val="20"/>
                <w:szCs w:val="20"/>
              </w:rPr>
              <w:t>49.2</w:t>
            </w:r>
          </w:p>
        </w:tc>
        <w:tc>
          <w:tcPr>
            <w:tcW w:w="1336" w:type="dxa"/>
            <w:shd w:val="clear" w:color="auto" w:fill="BFBFBF" w:themeFill="background1" w:themeFillShade="BF"/>
          </w:tcPr>
          <w:p w14:paraId="376707C1"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7E61D750" w14:textId="77777777" w:rsidTr="005072E5">
        <w:tc>
          <w:tcPr>
            <w:tcW w:w="1255" w:type="dxa"/>
          </w:tcPr>
          <w:p w14:paraId="76C25427"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w:t>
            </w:r>
          </w:p>
        </w:tc>
        <w:tc>
          <w:tcPr>
            <w:tcW w:w="1415" w:type="dxa"/>
          </w:tcPr>
          <w:p w14:paraId="18234705"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1C683F32"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664D135D" w14:textId="77777777" w:rsidR="001C4E25" w:rsidRPr="001C4E25" w:rsidRDefault="001C4E25" w:rsidP="001C4E25">
            <w:pPr>
              <w:spacing w:after="0" w:line="240" w:lineRule="auto"/>
              <w:jc w:val="center"/>
              <w:rPr>
                <w:sz w:val="20"/>
                <w:szCs w:val="20"/>
              </w:rPr>
            </w:pPr>
            <w:r w:rsidRPr="001C4E25">
              <w:rPr>
                <w:sz w:val="20"/>
                <w:szCs w:val="20"/>
              </w:rPr>
              <w:t>49.9</w:t>
            </w:r>
          </w:p>
        </w:tc>
        <w:tc>
          <w:tcPr>
            <w:tcW w:w="1336" w:type="dxa"/>
          </w:tcPr>
          <w:p w14:paraId="35ECCB73"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5845CD7F"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08E96F5C" w14:textId="77777777" w:rsidR="001C4E25" w:rsidRPr="001C4E25" w:rsidRDefault="001C4E25" w:rsidP="001C4E25">
            <w:pPr>
              <w:spacing w:after="0" w:line="240" w:lineRule="auto"/>
              <w:jc w:val="center"/>
              <w:rPr>
                <w:sz w:val="20"/>
                <w:szCs w:val="20"/>
              </w:rPr>
            </w:pPr>
            <w:r w:rsidRPr="001C4E25">
              <w:rPr>
                <w:sz w:val="20"/>
                <w:szCs w:val="20"/>
              </w:rPr>
              <w:t>49.9</w:t>
            </w:r>
          </w:p>
        </w:tc>
      </w:tr>
    </w:tbl>
    <w:p w14:paraId="0A8E0F6D" w14:textId="77777777" w:rsidR="001C4E25" w:rsidRPr="001C4E25" w:rsidRDefault="001C4E25" w:rsidP="001C4E25">
      <w:pPr>
        <w:spacing w:after="0"/>
        <w:rPr>
          <w:rFonts w:cs="Times New Roman"/>
        </w:rPr>
      </w:pPr>
    </w:p>
    <w:p w14:paraId="06F289B7" w14:textId="6F95BD04" w:rsidR="001C4E25" w:rsidRDefault="001C4E25" w:rsidP="001C4E25">
      <w:pPr>
        <w:spacing w:after="0"/>
        <w:rPr>
          <w:rFonts w:cs="Times New Roman"/>
        </w:rPr>
      </w:pPr>
    </w:p>
    <w:tbl>
      <w:tblPr>
        <w:tblStyle w:val="TableGrid5"/>
        <w:tblW w:w="0" w:type="auto"/>
        <w:tblLook w:val="04A0" w:firstRow="1" w:lastRow="0" w:firstColumn="1" w:lastColumn="0" w:noHBand="0" w:noVBand="1"/>
        <w:tblCaption w:val="Table 13c: Northboro-Southboro Regional School District"/>
        <w:tblDescription w:val="English Language Arts and Math Mean Student Growth Percentile, 2018"/>
      </w:tblPr>
      <w:tblGrid>
        <w:gridCol w:w="1255"/>
        <w:gridCol w:w="1415"/>
        <w:gridCol w:w="1336"/>
        <w:gridCol w:w="1336"/>
        <w:gridCol w:w="1336"/>
        <w:gridCol w:w="1336"/>
        <w:gridCol w:w="1336"/>
      </w:tblGrid>
      <w:tr w:rsidR="001C4E25" w:rsidRPr="001C4E25" w14:paraId="69C284DF" w14:textId="77777777" w:rsidTr="005072E5">
        <w:tc>
          <w:tcPr>
            <w:tcW w:w="9350" w:type="dxa"/>
            <w:gridSpan w:val="7"/>
            <w:tcBorders>
              <w:top w:val="nil"/>
              <w:left w:val="nil"/>
              <w:bottom w:val="single" w:sz="4" w:space="0" w:color="auto"/>
              <w:right w:val="nil"/>
            </w:tcBorders>
          </w:tcPr>
          <w:p w14:paraId="2199DF0A" w14:textId="575A4A14"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 xml:space="preserve">Table 13c: Northboro-Southboro </w:t>
            </w:r>
            <w:r w:rsidR="00587776">
              <w:rPr>
                <w:rFonts w:cs="Times New Roman"/>
                <w:b/>
                <w:sz w:val="20"/>
                <w:szCs w:val="20"/>
              </w:rPr>
              <w:t>Regional School District</w:t>
            </w:r>
          </w:p>
          <w:p w14:paraId="270E46E5" w14:textId="77777777" w:rsidR="001C4E25" w:rsidRPr="001C4E25" w:rsidRDefault="001C4E25" w:rsidP="001C4E25">
            <w:pPr>
              <w:spacing w:after="0" w:line="240" w:lineRule="auto"/>
              <w:jc w:val="center"/>
              <w:rPr>
                <w:rFonts w:cs="Times New Roman"/>
                <w:b/>
              </w:rPr>
            </w:pPr>
            <w:r w:rsidRPr="001C4E25">
              <w:rPr>
                <w:rFonts w:cs="Times New Roman"/>
                <w:b/>
                <w:sz w:val="20"/>
                <w:szCs w:val="20"/>
              </w:rPr>
              <w:t>English Language Arts and Math Mean Student Growth Percentile, 2018</w:t>
            </w:r>
          </w:p>
        </w:tc>
      </w:tr>
      <w:tr w:rsidR="001C4E25" w:rsidRPr="001C4E25" w14:paraId="31C3280C" w14:textId="77777777" w:rsidTr="005072E5">
        <w:tc>
          <w:tcPr>
            <w:tcW w:w="1255" w:type="dxa"/>
            <w:shd w:val="clear" w:color="auto" w:fill="BFBFBF" w:themeFill="background1" w:themeFillShade="BF"/>
          </w:tcPr>
          <w:p w14:paraId="66705C5D" w14:textId="77777777" w:rsidR="001C4E25" w:rsidRPr="001C4E25" w:rsidRDefault="001C4E25" w:rsidP="001C4E25">
            <w:pPr>
              <w:spacing w:after="0" w:line="240" w:lineRule="auto"/>
              <w:rPr>
                <w:rFonts w:cs="Times New Roman"/>
                <w:sz w:val="20"/>
                <w:szCs w:val="20"/>
              </w:rPr>
            </w:pPr>
          </w:p>
        </w:tc>
        <w:tc>
          <w:tcPr>
            <w:tcW w:w="4087" w:type="dxa"/>
            <w:gridSpan w:val="3"/>
            <w:shd w:val="clear" w:color="auto" w:fill="BFBFBF" w:themeFill="background1" w:themeFillShade="BF"/>
          </w:tcPr>
          <w:p w14:paraId="7F945790"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ELA</w:t>
            </w:r>
          </w:p>
        </w:tc>
        <w:tc>
          <w:tcPr>
            <w:tcW w:w="4008" w:type="dxa"/>
            <w:gridSpan w:val="3"/>
            <w:shd w:val="clear" w:color="auto" w:fill="BFBFBF" w:themeFill="background1" w:themeFillShade="BF"/>
          </w:tcPr>
          <w:p w14:paraId="78F03236"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Math</w:t>
            </w:r>
          </w:p>
        </w:tc>
      </w:tr>
      <w:tr w:rsidR="001C4E25" w:rsidRPr="001C4E25" w14:paraId="579D3BF7" w14:textId="77777777" w:rsidTr="005072E5">
        <w:tc>
          <w:tcPr>
            <w:tcW w:w="1255" w:type="dxa"/>
            <w:shd w:val="clear" w:color="auto" w:fill="BFBFBF" w:themeFill="background1" w:themeFillShade="BF"/>
          </w:tcPr>
          <w:p w14:paraId="26E4138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Grade</w:t>
            </w:r>
          </w:p>
        </w:tc>
        <w:tc>
          <w:tcPr>
            <w:tcW w:w="1415" w:type="dxa"/>
            <w:shd w:val="clear" w:color="auto" w:fill="BFBFBF" w:themeFill="background1" w:themeFillShade="BF"/>
          </w:tcPr>
          <w:p w14:paraId="16CDDA3E"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N (2018)</w:t>
            </w:r>
          </w:p>
        </w:tc>
        <w:tc>
          <w:tcPr>
            <w:tcW w:w="1336" w:type="dxa"/>
            <w:shd w:val="clear" w:color="auto" w:fill="BFBFBF" w:themeFill="background1" w:themeFillShade="BF"/>
          </w:tcPr>
          <w:p w14:paraId="723A38D7"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2018</w:t>
            </w:r>
          </w:p>
        </w:tc>
        <w:tc>
          <w:tcPr>
            <w:tcW w:w="1336" w:type="dxa"/>
            <w:shd w:val="clear" w:color="auto" w:fill="BFBFBF" w:themeFill="background1" w:themeFillShade="BF"/>
          </w:tcPr>
          <w:p w14:paraId="3EA37269" w14:textId="77777777" w:rsidR="001C4E25" w:rsidRPr="001C4E25" w:rsidRDefault="001C4E25" w:rsidP="001C4E25">
            <w:pPr>
              <w:spacing w:after="0" w:line="240" w:lineRule="auto"/>
              <w:jc w:val="center"/>
              <w:rPr>
                <w:rFonts w:cs="Times New Roman"/>
                <w:b/>
                <w:sz w:val="20"/>
                <w:szCs w:val="20"/>
              </w:rPr>
            </w:pPr>
            <w:r w:rsidRPr="001C4E25">
              <w:rPr>
                <w:rFonts w:cs="Times New Roman"/>
                <w:b/>
                <w:sz w:val="20"/>
                <w:szCs w:val="20"/>
              </w:rPr>
              <w:t>State 2018</w:t>
            </w:r>
          </w:p>
        </w:tc>
        <w:tc>
          <w:tcPr>
            <w:tcW w:w="1336" w:type="dxa"/>
            <w:shd w:val="clear" w:color="auto" w:fill="BFBFBF" w:themeFill="background1" w:themeFillShade="BF"/>
          </w:tcPr>
          <w:p w14:paraId="1F690BF9"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1336" w:type="dxa"/>
            <w:shd w:val="clear" w:color="auto" w:fill="BFBFBF" w:themeFill="background1" w:themeFillShade="BF"/>
          </w:tcPr>
          <w:p w14:paraId="1BFD2387"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1336" w:type="dxa"/>
            <w:shd w:val="clear" w:color="auto" w:fill="BFBFBF" w:themeFill="background1" w:themeFillShade="BF"/>
          </w:tcPr>
          <w:p w14:paraId="5948C43D" w14:textId="0BC53C4B" w:rsidR="001C4E25" w:rsidRPr="001C4E25" w:rsidRDefault="001C4E25" w:rsidP="001C4E25">
            <w:pPr>
              <w:spacing w:after="0" w:line="240" w:lineRule="auto"/>
              <w:jc w:val="center"/>
              <w:rPr>
                <w:b/>
                <w:sz w:val="20"/>
                <w:szCs w:val="20"/>
              </w:rPr>
            </w:pPr>
            <w:r w:rsidRPr="001C4E25">
              <w:rPr>
                <w:b/>
                <w:sz w:val="20"/>
                <w:szCs w:val="20"/>
              </w:rPr>
              <w:t xml:space="preserve">State </w:t>
            </w:r>
            <w:r w:rsidR="00E06529">
              <w:rPr>
                <w:b/>
                <w:sz w:val="20"/>
                <w:szCs w:val="20"/>
              </w:rPr>
              <w:t>(</w:t>
            </w:r>
            <w:r w:rsidRPr="001C4E25">
              <w:rPr>
                <w:b/>
                <w:sz w:val="20"/>
                <w:szCs w:val="20"/>
              </w:rPr>
              <w:t>2018</w:t>
            </w:r>
            <w:r w:rsidR="00E06529">
              <w:rPr>
                <w:b/>
                <w:sz w:val="20"/>
                <w:szCs w:val="20"/>
              </w:rPr>
              <w:t>)</w:t>
            </w:r>
          </w:p>
        </w:tc>
      </w:tr>
      <w:tr w:rsidR="001C4E25" w:rsidRPr="001C4E25" w14:paraId="345A9989" w14:textId="77777777" w:rsidTr="005072E5">
        <w:tc>
          <w:tcPr>
            <w:tcW w:w="1255" w:type="dxa"/>
          </w:tcPr>
          <w:p w14:paraId="46124A79"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3</w:t>
            </w:r>
          </w:p>
        </w:tc>
        <w:tc>
          <w:tcPr>
            <w:tcW w:w="1415" w:type="dxa"/>
          </w:tcPr>
          <w:p w14:paraId="46BFD255"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47F4E091"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185804C7"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03BC0191"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5E94BEC9"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0B681E2F"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20960490" w14:textId="77777777" w:rsidTr="005072E5">
        <w:tc>
          <w:tcPr>
            <w:tcW w:w="1255" w:type="dxa"/>
            <w:shd w:val="clear" w:color="auto" w:fill="BFBFBF" w:themeFill="background1" w:themeFillShade="BF"/>
          </w:tcPr>
          <w:p w14:paraId="12C0F9E9"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4</w:t>
            </w:r>
          </w:p>
        </w:tc>
        <w:tc>
          <w:tcPr>
            <w:tcW w:w="1415" w:type="dxa"/>
            <w:shd w:val="clear" w:color="auto" w:fill="BFBFBF" w:themeFill="background1" w:themeFillShade="BF"/>
          </w:tcPr>
          <w:p w14:paraId="10400AA8"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03E58C8D"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184DB592"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shd w:val="clear" w:color="auto" w:fill="BFBFBF" w:themeFill="background1" w:themeFillShade="BF"/>
          </w:tcPr>
          <w:p w14:paraId="783B6C4A"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1AB65350"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5FA6E46D" w14:textId="77777777" w:rsidR="001C4E25" w:rsidRPr="001C4E25" w:rsidRDefault="001C4E25" w:rsidP="001C4E25">
            <w:pPr>
              <w:spacing w:after="0" w:line="240" w:lineRule="auto"/>
              <w:jc w:val="center"/>
              <w:rPr>
                <w:sz w:val="20"/>
                <w:szCs w:val="20"/>
              </w:rPr>
            </w:pPr>
            <w:r w:rsidRPr="001C4E25">
              <w:rPr>
                <w:sz w:val="20"/>
                <w:szCs w:val="20"/>
              </w:rPr>
              <w:t>50.1</w:t>
            </w:r>
          </w:p>
        </w:tc>
      </w:tr>
      <w:tr w:rsidR="001C4E25" w:rsidRPr="001C4E25" w14:paraId="35438550" w14:textId="77777777" w:rsidTr="005072E5">
        <w:tc>
          <w:tcPr>
            <w:tcW w:w="1255" w:type="dxa"/>
          </w:tcPr>
          <w:p w14:paraId="3639CF6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5</w:t>
            </w:r>
          </w:p>
        </w:tc>
        <w:tc>
          <w:tcPr>
            <w:tcW w:w="1415" w:type="dxa"/>
          </w:tcPr>
          <w:p w14:paraId="62D7242B"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72937FD4"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1F9BCBAC" w14:textId="77777777" w:rsidR="001C4E25" w:rsidRPr="001C4E25" w:rsidRDefault="001C4E25" w:rsidP="001C4E25">
            <w:pPr>
              <w:spacing w:after="0" w:line="240" w:lineRule="auto"/>
              <w:jc w:val="center"/>
              <w:rPr>
                <w:sz w:val="20"/>
                <w:szCs w:val="20"/>
              </w:rPr>
            </w:pPr>
            <w:r w:rsidRPr="001C4E25">
              <w:rPr>
                <w:sz w:val="20"/>
                <w:szCs w:val="20"/>
              </w:rPr>
              <w:t>50.1</w:t>
            </w:r>
          </w:p>
        </w:tc>
        <w:tc>
          <w:tcPr>
            <w:tcW w:w="1336" w:type="dxa"/>
          </w:tcPr>
          <w:p w14:paraId="36E14F71"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7CB1603D"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3BC5FB39"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652864CA" w14:textId="77777777" w:rsidTr="005072E5">
        <w:tc>
          <w:tcPr>
            <w:tcW w:w="1255" w:type="dxa"/>
            <w:shd w:val="clear" w:color="auto" w:fill="BFBFBF" w:themeFill="background1" w:themeFillShade="BF"/>
          </w:tcPr>
          <w:p w14:paraId="7A5E0C1A"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6</w:t>
            </w:r>
          </w:p>
        </w:tc>
        <w:tc>
          <w:tcPr>
            <w:tcW w:w="1415" w:type="dxa"/>
            <w:shd w:val="clear" w:color="auto" w:fill="BFBFBF" w:themeFill="background1" w:themeFillShade="BF"/>
          </w:tcPr>
          <w:p w14:paraId="05032A93"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6584F6E2"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39001FC2" w14:textId="77777777" w:rsidR="001C4E25" w:rsidRPr="001C4E25" w:rsidRDefault="001C4E25" w:rsidP="001C4E25">
            <w:pPr>
              <w:spacing w:after="0" w:line="240" w:lineRule="auto"/>
              <w:jc w:val="center"/>
              <w:rPr>
                <w:sz w:val="20"/>
                <w:szCs w:val="20"/>
              </w:rPr>
            </w:pPr>
            <w:r w:rsidRPr="001C4E25">
              <w:rPr>
                <w:sz w:val="20"/>
                <w:szCs w:val="20"/>
              </w:rPr>
              <w:t>50.1</w:t>
            </w:r>
          </w:p>
        </w:tc>
        <w:tc>
          <w:tcPr>
            <w:tcW w:w="1336" w:type="dxa"/>
            <w:shd w:val="clear" w:color="auto" w:fill="BFBFBF" w:themeFill="background1" w:themeFillShade="BF"/>
          </w:tcPr>
          <w:p w14:paraId="54CF1F48"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28EFE3C6"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1601FBDF"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3A15232A" w14:textId="77777777" w:rsidTr="005072E5">
        <w:tc>
          <w:tcPr>
            <w:tcW w:w="1255" w:type="dxa"/>
          </w:tcPr>
          <w:p w14:paraId="59AF7DDC"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7</w:t>
            </w:r>
          </w:p>
        </w:tc>
        <w:tc>
          <w:tcPr>
            <w:tcW w:w="1415" w:type="dxa"/>
          </w:tcPr>
          <w:p w14:paraId="3C7C5104"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083CD61B"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20EE8082"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tcPr>
          <w:p w14:paraId="78C4C5A1"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2FDE997D"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tcPr>
          <w:p w14:paraId="09B32EC0"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73F3E273" w14:textId="77777777" w:rsidTr="005072E5">
        <w:tc>
          <w:tcPr>
            <w:tcW w:w="1255" w:type="dxa"/>
            <w:shd w:val="clear" w:color="auto" w:fill="BFBFBF" w:themeFill="background1" w:themeFillShade="BF"/>
          </w:tcPr>
          <w:p w14:paraId="57F2CA90"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8</w:t>
            </w:r>
          </w:p>
        </w:tc>
        <w:tc>
          <w:tcPr>
            <w:tcW w:w="1415" w:type="dxa"/>
            <w:shd w:val="clear" w:color="auto" w:fill="BFBFBF" w:themeFill="background1" w:themeFillShade="BF"/>
          </w:tcPr>
          <w:p w14:paraId="1851DB05"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174C0717"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5AB8C0A4" w14:textId="77777777" w:rsidR="001C4E25" w:rsidRPr="001C4E25" w:rsidRDefault="001C4E25" w:rsidP="001C4E25">
            <w:pPr>
              <w:spacing w:after="0" w:line="240" w:lineRule="auto"/>
              <w:jc w:val="center"/>
              <w:rPr>
                <w:sz w:val="20"/>
                <w:szCs w:val="20"/>
              </w:rPr>
            </w:pPr>
            <w:r w:rsidRPr="001C4E25">
              <w:rPr>
                <w:sz w:val="20"/>
                <w:szCs w:val="20"/>
              </w:rPr>
              <w:t>50.0</w:t>
            </w:r>
          </w:p>
        </w:tc>
        <w:tc>
          <w:tcPr>
            <w:tcW w:w="1336" w:type="dxa"/>
            <w:shd w:val="clear" w:color="auto" w:fill="BFBFBF" w:themeFill="background1" w:themeFillShade="BF"/>
          </w:tcPr>
          <w:p w14:paraId="7CC331C2"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6758EC0A" w14:textId="77777777" w:rsidR="001C4E25" w:rsidRPr="001C4E25" w:rsidRDefault="001C4E25" w:rsidP="001C4E25">
            <w:pPr>
              <w:spacing w:after="0" w:line="240" w:lineRule="auto"/>
              <w:jc w:val="center"/>
              <w:rPr>
                <w:sz w:val="20"/>
                <w:szCs w:val="20"/>
              </w:rPr>
            </w:pPr>
            <w:r w:rsidRPr="001C4E25">
              <w:rPr>
                <w:sz w:val="20"/>
                <w:szCs w:val="20"/>
              </w:rPr>
              <w:t>--</w:t>
            </w:r>
          </w:p>
        </w:tc>
        <w:tc>
          <w:tcPr>
            <w:tcW w:w="1336" w:type="dxa"/>
            <w:shd w:val="clear" w:color="auto" w:fill="BFBFBF" w:themeFill="background1" w:themeFillShade="BF"/>
          </w:tcPr>
          <w:p w14:paraId="5964328B" w14:textId="77777777" w:rsidR="001C4E25" w:rsidRPr="001C4E25" w:rsidRDefault="001C4E25" w:rsidP="001C4E25">
            <w:pPr>
              <w:spacing w:after="0" w:line="240" w:lineRule="auto"/>
              <w:jc w:val="center"/>
              <w:rPr>
                <w:sz w:val="20"/>
                <w:szCs w:val="20"/>
              </w:rPr>
            </w:pPr>
            <w:r w:rsidRPr="001C4E25">
              <w:rPr>
                <w:sz w:val="20"/>
                <w:szCs w:val="20"/>
              </w:rPr>
              <w:t>50.0</w:t>
            </w:r>
          </w:p>
        </w:tc>
      </w:tr>
      <w:tr w:rsidR="001C4E25" w:rsidRPr="001C4E25" w14:paraId="554C945A" w14:textId="77777777" w:rsidTr="005072E5">
        <w:tc>
          <w:tcPr>
            <w:tcW w:w="1255" w:type="dxa"/>
          </w:tcPr>
          <w:p w14:paraId="6E433B74" w14:textId="77777777" w:rsidR="001C4E25" w:rsidRPr="001C4E25" w:rsidRDefault="001C4E25" w:rsidP="001C4E25">
            <w:pPr>
              <w:spacing w:after="0" w:line="240" w:lineRule="auto"/>
              <w:jc w:val="center"/>
              <w:rPr>
                <w:rFonts w:cs="Times New Roman"/>
                <w:sz w:val="20"/>
                <w:szCs w:val="20"/>
              </w:rPr>
            </w:pPr>
            <w:r w:rsidRPr="001C4E25">
              <w:rPr>
                <w:rFonts w:cs="Times New Roman"/>
                <w:sz w:val="20"/>
                <w:szCs w:val="20"/>
              </w:rPr>
              <w:t>10</w:t>
            </w:r>
          </w:p>
        </w:tc>
        <w:tc>
          <w:tcPr>
            <w:tcW w:w="1415" w:type="dxa"/>
          </w:tcPr>
          <w:p w14:paraId="244CBDB7" w14:textId="77777777" w:rsidR="001C4E25" w:rsidRPr="001C4E25" w:rsidRDefault="001C4E25" w:rsidP="001C4E25">
            <w:pPr>
              <w:spacing w:after="0" w:line="240" w:lineRule="auto"/>
              <w:jc w:val="center"/>
              <w:rPr>
                <w:sz w:val="20"/>
                <w:szCs w:val="20"/>
              </w:rPr>
            </w:pPr>
            <w:r w:rsidRPr="001C4E25">
              <w:rPr>
                <w:sz w:val="20"/>
                <w:szCs w:val="20"/>
              </w:rPr>
              <w:t>312</w:t>
            </w:r>
          </w:p>
        </w:tc>
        <w:tc>
          <w:tcPr>
            <w:tcW w:w="1336" w:type="dxa"/>
          </w:tcPr>
          <w:p w14:paraId="2F16D09A" w14:textId="77777777" w:rsidR="001C4E25" w:rsidRPr="001C4E25" w:rsidRDefault="001C4E25" w:rsidP="001C4E25">
            <w:pPr>
              <w:spacing w:after="0" w:line="240" w:lineRule="auto"/>
              <w:jc w:val="center"/>
              <w:rPr>
                <w:sz w:val="20"/>
                <w:szCs w:val="20"/>
              </w:rPr>
            </w:pPr>
            <w:r w:rsidRPr="001C4E25">
              <w:rPr>
                <w:sz w:val="20"/>
                <w:szCs w:val="20"/>
              </w:rPr>
              <w:t>62.5</w:t>
            </w:r>
          </w:p>
        </w:tc>
        <w:tc>
          <w:tcPr>
            <w:tcW w:w="1336" w:type="dxa"/>
          </w:tcPr>
          <w:p w14:paraId="194D637D" w14:textId="77777777" w:rsidR="001C4E25" w:rsidRPr="001C4E25" w:rsidRDefault="001C4E25" w:rsidP="001C4E25">
            <w:pPr>
              <w:spacing w:after="0" w:line="240" w:lineRule="auto"/>
              <w:jc w:val="center"/>
              <w:rPr>
                <w:sz w:val="20"/>
                <w:szCs w:val="20"/>
              </w:rPr>
            </w:pPr>
            <w:r w:rsidRPr="001C4E25">
              <w:rPr>
                <w:sz w:val="20"/>
                <w:szCs w:val="20"/>
              </w:rPr>
              <w:t>49.9</w:t>
            </w:r>
          </w:p>
        </w:tc>
        <w:tc>
          <w:tcPr>
            <w:tcW w:w="1336" w:type="dxa"/>
          </w:tcPr>
          <w:p w14:paraId="48EE6716" w14:textId="77777777" w:rsidR="001C4E25" w:rsidRPr="001C4E25" w:rsidRDefault="001C4E25" w:rsidP="001C4E25">
            <w:pPr>
              <w:spacing w:after="0" w:line="240" w:lineRule="auto"/>
              <w:jc w:val="center"/>
              <w:rPr>
                <w:sz w:val="20"/>
                <w:szCs w:val="20"/>
              </w:rPr>
            </w:pPr>
            <w:r w:rsidRPr="001C4E25">
              <w:rPr>
                <w:sz w:val="20"/>
                <w:szCs w:val="20"/>
              </w:rPr>
              <w:t>312</w:t>
            </w:r>
          </w:p>
        </w:tc>
        <w:tc>
          <w:tcPr>
            <w:tcW w:w="1336" w:type="dxa"/>
          </w:tcPr>
          <w:p w14:paraId="7CF58510" w14:textId="77777777" w:rsidR="001C4E25" w:rsidRPr="001C4E25" w:rsidRDefault="001C4E25" w:rsidP="001C4E25">
            <w:pPr>
              <w:spacing w:after="0" w:line="240" w:lineRule="auto"/>
              <w:jc w:val="center"/>
              <w:rPr>
                <w:sz w:val="20"/>
                <w:szCs w:val="20"/>
              </w:rPr>
            </w:pPr>
            <w:r w:rsidRPr="001C4E25">
              <w:rPr>
                <w:sz w:val="20"/>
                <w:szCs w:val="20"/>
              </w:rPr>
              <w:t>58.7</w:t>
            </w:r>
          </w:p>
        </w:tc>
        <w:tc>
          <w:tcPr>
            <w:tcW w:w="1336" w:type="dxa"/>
          </w:tcPr>
          <w:p w14:paraId="71FEC15A" w14:textId="77777777" w:rsidR="001C4E25" w:rsidRPr="001C4E25" w:rsidRDefault="001C4E25" w:rsidP="001C4E25">
            <w:pPr>
              <w:spacing w:after="0" w:line="240" w:lineRule="auto"/>
              <w:jc w:val="center"/>
              <w:rPr>
                <w:sz w:val="20"/>
                <w:szCs w:val="20"/>
              </w:rPr>
            </w:pPr>
            <w:r w:rsidRPr="001C4E25">
              <w:rPr>
                <w:sz w:val="20"/>
                <w:szCs w:val="20"/>
              </w:rPr>
              <w:t>49.9</w:t>
            </w:r>
          </w:p>
        </w:tc>
      </w:tr>
    </w:tbl>
    <w:p w14:paraId="75E427DE" w14:textId="266B39ED" w:rsidR="001C4E25" w:rsidRDefault="001C4E25" w:rsidP="001C4E25">
      <w:pPr>
        <w:spacing w:after="0"/>
        <w:rPr>
          <w:rFonts w:cs="Times New Roman"/>
        </w:rPr>
      </w:pPr>
    </w:p>
    <w:p w14:paraId="7A9A1016" w14:textId="77777777" w:rsidR="00327597" w:rsidRPr="001C4E25" w:rsidRDefault="00327597" w:rsidP="001C4E25">
      <w:pPr>
        <w:spacing w:after="0"/>
        <w:rPr>
          <w:rFonts w:cs="Times New Roman"/>
        </w:rPr>
      </w:pPr>
    </w:p>
    <w:tbl>
      <w:tblPr>
        <w:tblStyle w:val="TableGrid16"/>
        <w:tblW w:w="9540" w:type="dxa"/>
        <w:tblInd w:w="18" w:type="dxa"/>
        <w:tblLayout w:type="fixed"/>
        <w:tblLook w:val="04A0" w:firstRow="1" w:lastRow="0" w:firstColumn="1" w:lastColumn="0" w:noHBand="0" w:noVBand="1"/>
        <w:tblCaption w:val="Table 14a: Northborough Public Schools"/>
        <w:tblDescription w:val="Next-Generation MCAS ELA Percent Meeting or Exceeding Expectations by Grade and School, 2018"/>
      </w:tblPr>
      <w:tblGrid>
        <w:gridCol w:w="3150"/>
        <w:gridCol w:w="912"/>
        <w:gridCol w:w="913"/>
        <w:gridCol w:w="913"/>
        <w:gridCol w:w="913"/>
        <w:gridCol w:w="913"/>
        <w:gridCol w:w="913"/>
        <w:gridCol w:w="913"/>
      </w:tblGrid>
      <w:tr w:rsidR="001C4E25" w:rsidRPr="001C4E25" w14:paraId="6E578C5E" w14:textId="77777777" w:rsidTr="00794754">
        <w:trPr>
          <w:trHeight w:val="278"/>
        </w:trPr>
        <w:tc>
          <w:tcPr>
            <w:tcW w:w="9540" w:type="dxa"/>
            <w:gridSpan w:val="8"/>
            <w:tcBorders>
              <w:top w:val="nil"/>
              <w:left w:val="nil"/>
              <w:bottom w:val="single" w:sz="4" w:space="0" w:color="auto"/>
              <w:right w:val="nil"/>
            </w:tcBorders>
            <w:shd w:val="clear" w:color="auto" w:fill="auto"/>
          </w:tcPr>
          <w:p w14:paraId="4CDA746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14a: </w:t>
            </w:r>
            <w:r w:rsidRPr="001C4E25">
              <w:rPr>
                <w:rFonts w:cs="Times New Roman"/>
                <w:b/>
                <w:sz w:val="20"/>
                <w:szCs w:val="20"/>
              </w:rPr>
              <w:t>Northborough Public Schools</w:t>
            </w:r>
          </w:p>
          <w:p w14:paraId="73B127FA"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Next-Generation MCAS ELA Percent Meeting or Exceeding Expectations by Grade and School, 2018</w:t>
            </w:r>
          </w:p>
        </w:tc>
      </w:tr>
      <w:tr w:rsidR="001C4E25" w:rsidRPr="001C4E25" w14:paraId="6F267C19" w14:textId="77777777" w:rsidTr="00794754">
        <w:trPr>
          <w:trHeight w:val="242"/>
        </w:trPr>
        <w:tc>
          <w:tcPr>
            <w:tcW w:w="3150" w:type="dxa"/>
            <w:shd w:val="clear" w:color="auto" w:fill="BFBFBF" w:themeFill="background1" w:themeFillShade="BF"/>
          </w:tcPr>
          <w:p w14:paraId="2FB0D761"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School</w:t>
            </w:r>
          </w:p>
        </w:tc>
        <w:tc>
          <w:tcPr>
            <w:tcW w:w="912" w:type="dxa"/>
            <w:shd w:val="clear" w:color="auto" w:fill="BFBFBF" w:themeFill="background1" w:themeFillShade="BF"/>
          </w:tcPr>
          <w:p w14:paraId="2E436700"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3</w:t>
            </w:r>
          </w:p>
        </w:tc>
        <w:tc>
          <w:tcPr>
            <w:tcW w:w="913" w:type="dxa"/>
            <w:shd w:val="clear" w:color="auto" w:fill="BFBFBF" w:themeFill="background1" w:themeFillShade="BF"/>
          </w:tcPr>
          <w:p w14:paraId="6AD33EC4"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w:t>
            </w:r>
          </w:p>
        </w:tc>
        <w:tc>
          <w:tcPr>
            <w:tcW w:w="913" w:type="dxa"/>
            <w:shd w:val="clear" w:color="auto" w:fill="BFBFBF" w:themeFill="background1" w:themeFillShade="BF"/>
          </w:tcPr>
          <w:p w14:paraId="451BE841"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5</w:t>
            </w:r>
          </w:p>
        </w:tc>
        <w:tc>
          <w:tcPr>
            <w:tcW w:w="913" w:type="dxa"/>
            <w:shd w:val="clear" w:color="auto" w:fill="BFBFBF" w:themeFill="background1" w:themeFillShade="BF"/>
          </w:tcPr>
          <w:p w14:paraId="5AA9D39D"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6</w:t>
            </w:r>
          </w:p>
        </w:tc>
        <w:tc>
          <w:tcPr>
            <w:tcW w:w="913" w:type="dxa"/>
            <w:shd w:val="clear" w:color="auto" w:fill="BFBFBF" w:themeFill="background1" w:themeFillShade="BF"/>
          </w:tcPr>
          <w:p w14:paraId="40280B3F"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7</w:t>
            </w:r>
          </w:p>
        </w:tc>
        <w:tc>
          <w:tcPr>
            <w:tcW w:w="913" w:type="dxa"/>
            <w:shd w:val="clear" w:color="auto" w:fill="BFBFBF" w:themeFill="background1" w:themeFillShade="BF"/>
          </w:tcPr>
          <w:p w14:paraId="5B44483A"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8</w:t>
            </w:r>
          </w:p>
        </w:tc>
        <w:tc>
          <w:tcPr>
            <w:tcW w:w="913" w:type="dxa"/>
            <w:shd w:val="clear" w:color="auto" w:fill="BFBFBF" w:themeFill="background1" w:themeFillShade="BF"/>
          </w:tcPr>
          <w:p w14:paraId="6593B8D4" w14:textId="3DD8D747" w:rsidR="001C4E25" w:rsidRPr="001C4E25" w:rsidRDefault="001C4E25" w:rsidP="00E06529">
            <w:pPr>
              <w:spacing w:after="0" w:line="240" w:lineRule="auto"/>
              <w:jc w:val="center"/>
              <w:rPr>
                <w:rFonts w:eastAsia="Times New Roman" w:cs="Times New Roman"/>
                <w:b/>
                <w:sz w:val="20"/>
                <w:szCs w:val="20"/>
              </w:rPr>
            </w:pPr>
            <w:r w:rsidRPr="001C4E25">
              <w:rPr>
                <w:rFonts w:eastAsia="Times New Roman" w:cs="Times New Roman"/>
                <w:b/>
                <w:sz w:val="20"/>
                <w:szCs w:val="20"/>
              </w:rPr>
              <w:t>3</w:t>
            </w:r>
            <w:r w:rsidR="00E06529">
              <w:rPr>
                <w:rFonts w:eastAsia="Times New Roman" w:cs="Times New Roman"/>
                <w:b/>
                <w:sz w:val="20"/>
                <w:szCs w:val="20"/>
              </w:rPr>
              <w:t>–</w:t>
            </w:r>
            <w:r w:rsidRPr="001C4E25">
              <w:rPr>
                <w:rFonts w:eastAsia="Times New Roman" w:cs="Times New Roman"/>
                <w:b/>
                <w:sz w:val="20"/>
                <w:szCs w:val="20"/>
              </w:rPr>
              <w:t>8</w:t>
            </w:r>
          </w:p>
        </w:tc>
      </w:tr>
      <w:tr w:rsidR="001C4E25" w:rsidRPr="001C4E25" w14:paraId="1B3B4EE4" w14:textId="77777777" w:rsidTr="00794754">
        <w:tc>
          <w:tcPr>
            <w:tcW w:w="3150" w:type="dxa"/>
            <w:shd w:val="clear" w:color="auto" w:fill="auto"/>
          </w:tcPr>
          <w:p w14:paraId="3273B82E" w14:textId="77777777" w:rsidR="001C4E25" w:rsidRPr="001C4E25" w:rsidRDefault="001C4E25" w:rsidP="001C4E25">
            <w:pPr>
              <w:spacing w:after="0" w:line="240" w:lineRule="auto"/>
              <w:rPr>
                <w:sz w:val="20"/>
                <w:szCs w:val="20"/>
              </w:rPr>
            </w:pPr>
            <w:r w:rsidRPr="001C4E25">
              <w:rPr>
                <w:sz w:val="20"/>
                <w:szCs w:val="20"/>
              </w:rPr>
              <w:t>Lincoln Street</w:t>
            </w:r>
          </w:p>
        </w:tc>
        <w:tc>
          <w:tcPr>
            <w:tcW w:w="912" w:type="dxa"/>
            <w:shd w:val="clear" w:color="auto" w:fill="auto"/>
          </w:tcPr>
          <w:p w14:paraId="1C6D822C" w14:textId="77777777" w:rsidR="001C4E25" w:rsidRPr="001C4E25" w:rsidRDefault="001C4E25" w:rsidP="001C4E25">
            <w:pPr>
              <w:spacing w:after="0" w:line="240" w:lineRule="auto"/>
              <w:jc w:val="center"/>
              <w:rPr>
                <w:sz w:val="20"/>
                <w:szCs w:val="20"/>
              </w:rPr>
            </w:pPr>
            <w:r w:rsidRPr="001C4E25">
              <w:rPr>
                <w:sz w:val="20"/>
                <w:szCs w:val="20"/>
              </w:rPr>
              <w:t>65%</w:t>
            </w:r>
          </w:p>
        </w:tc>
        <w:tc>
          <w:tcPr>
            <w:tcW w:w="913" w:type="dxa"/>
            <w:shd w:val="clear" w:color="auto" w:fill="auto"/>
          </w:tcPr>
          <w:p w14:paraId="30279413" w14:textId="77777777" w:rsidR="001C4E25" w:rsidRPr="001C4E25" w:rsidRDefault="001C4E25" w:rsidP="001C4E25">
            <w:pPr>
              <w:spacing w:after="0" w:line="240" w:lineRule="auto"/>
              <w:jc w:val="center"/>
              <w:rPr>
                <w:sz w:val="20"/>
                <w:szCs w:val="20"/>
              </w:rPr>
            </w:pPr>
            <w:r w:rsidRPr="001C4E25">
              <w:rPr>
                <w:sz w:val="20"/>
                <w:szCs w:val="20"/>
              </w:rPr>
              <w:t>68%</w:t>
            </w:r>
          </w:p>
        </w:tc>
        <w:tc>
          <w:tcPr>
            <w:tcW w:w="913" w:type="dxa"/>
            <w:shd w:val="clear" w:color="auto" w:fill="auto"/>
          </w:tcPr>
          <w:p w14:paraId="79685851" w14:textId="77777777" w:rsidR="001C4E25" w:rsidRPr="001C4E25" w:rsidRDefault="001C4E25" w:rsidP="001C4E25">
            <w:pPr>
              <w:spacing w:after="0" w:line="240" w:lineRule="auto"/>
              <w:jc w:val="center"/>
              <w:rPr>
                <w:sz w:val="20"/>
                <w:szCs w:val="20"/>
              </w:rPr>
            </w:pPr>
            <w:r w:rsidRPr="001C4E25">
              <w:rPr>
                <w:sz w:val="20"/>
                <w:szCs w:val="20"/>
              </w:rPr>
              <w:t>90%</w:t>
            </w:r>
          </w:p>
        </w:tc>
        <w:tc>
          <w:tcPr>
            <w:tcW w:w="913" w:type="dxa"/>
            <w:shd w:val="clear" w:color="auto" w:fill="auto"/>
          </w:tcPr>
          <w:p w14:paraId="33111D34"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329A1E72"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5D8ECAFD"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4A0E2201" w14:textId="77777777" w:rsidR="001C4E25" w:rsidRPr="001C4E25" w:rsidRDefault="001C4E25" w:rsidP="001C4E25">
            <w:pPr>
              <w:spacing w:after="0" w:line="240" w:lineRule="auto"/>
              <w:jc w:val="center"/>
              <w:rPr>
                <w:sz w:val="20"/>
                <w:szCs w:val="20"/>
              </w:rPr>
            </w:pPr>
            <w:r w:rsidRPr="001C4E25">
              <w:rPr>
                <w:sz w:val="20"/>
                <w:szCs w:val="20"/>
              </w:rPr>
              <w:t>75%</w:t>
            </w:r>
          </w:p>
        </w:tc>
      </w:tr>
      <w:tr w:rsidR="001C4E25" w:rsidRPr="001C4E25" w14:paraId="08CB7811" w14:textId="77777777" w:rsidTr="00794754">
        <w:tc>
          <w:tcPr>
            <w:tcW w:w="3150" w:type="dxa"/>
            <w:shd w:val="clear" w:color="auto" w:fill="BFBFBF" w:themeFill="background1" w:themeFillShade="BF"/>
          </w:tcPr>
          <w:p w14:paraId="4D4E4217" w14:textId="0A2E4AFD" w:rsidR="001C4E25" w:rsidRPr="001C4E25" w:rsidRDefault="00B577A5" w:rsidP="001C4E25">
            <w:pPr>
              <w:spacing w:after="0" w:line="240" w:lineRule="auto"/>
              <w:rPr>
                <w:sz w:val="20"/>
                <w:szCs w:val="20"/>
              </w:rPr>
            </w:pPr>
            <w:r>
              <w:rPr>
                <w:sz w:val="20"/>
                <w:szCs w:val="20"/>
              </w:rPr>
              <w:t>Marguerite E.</w:t>
            </w:r>
            <w:r w:rsidR="001C4E25" w:rsidRPr="001C4E25">
              <w:rPr>
                <w:sz w:val="20"/>
                <w:szCs w:val="20"/>
              </w:rPr>
              <w:t>Peaslee</w:t>
            </w:r>
          </w:p>
        </w:tc>
        <w:tc>
          <w:tcPr>
            <w:tcW w:w="912" w:type="dxa"/>
            <w:shd w:val="clear" w:color="auto" w:fill="BFBFBF" w:themeFill="background1" w:themeFillShade="BF"/>
          </w:tcPr>
          <w:p w14:paraId="4E4A4E36" w14:textId="77777777" w:rsidR="001C4E25" w:rsidRPr="001C4E25" w:rsidRDefault="001C4E25" w:rsidP="001C4E25">
            <w:pPr>
              <w:spacing w:after="0" w:line="240" w:lineRule="auto"/>
              <w:jc w:val="center"/>
              <w:rPr>
                <w:sz w:val="20"/>
                <w:szCs w:val="20"/>
              </w:rPr>
            </w:pPr>
            <w:r w:rsidRPr="001C4E25">
              <w:rPr>
                <w:sz w:val="20"/>
                <w:szCs w:val="20"/>
              </w:rPr>
              <w:t>64%</w:t>
            </w:r>
          </w:p>
        </w:tc>
        <w:tc>
          <w:tcPr>
            <w:tcW w:w="913" w:type="dxa"/>
            <w:shd w:val="clear" w:color="auto" w:fill="BFBFBF" w:themeFill="background1" w:themeFillShade="BF"/>
          </w:tcPr>
          <w:p w14:paraId="13A75000" w14:textId="77777777" w:rsidR="001C4E25" w:rsidRPr="001C4E25" w:rsidRDefault="001C4E25" w:rsidP="001C4E25">
            <w:pPr>
              <w:spacing w:after="0" w:line="240" w:lineRule="auto"/>
              <w:jc w:val="center"/>
              <w:rPr>
                <w:sz w:val="20"/>
                <w:szCs w:val="20"/>
              </w:rPr>
            </w:pPr>
            <w:r w:rsidRPr="001C4E25">
              <w:rPr>
                <w:sz w:val="20"/>
                <w:szCs w:val="20"/>
              </w:rPr>
              <w:t>82%</w:t>
            </w:r>
          </w:p>
        </w:tc>
        <w:tc>
          <w:tcPr>
            <w:tcW w:w="913" w:type="dxa"/>
            <w:shd w:val="clear" w:color="auto" w:fill="BFBFBF" w:themeFill="background1" w:themeFillShade="BF"/>
          </w:tcPr>
          <w:p w14:paraId="14B4D670" w14:textId="77777777" w:rsidR="001C4E25" w:rsidRPr="001C4E25" w:rsidRDefault="001C4E25" w:rsidP="001C4E25">
            <w:pPr>
              <w:spacing w:after="0" w:line="240" w:lineRule="auto"/>
              <w:jc w:val="center"/>
              <w:rPr>
                <w:sz w:val="20"/>
                <w:szCs w:val="20"/>
              </w:rPr>
            </w:pPr>
            <w:r w:rsidRPr="001C4E25">
              <w:rPr>
                <w:sz w:val="20"/>
                <w:szCs w:val="20"/>
              </w:rPr>
              <w:t>80%</w:t>
            </w:r>
          </w:p>
        </w:tc>
        <w:tc>
          <w:tcPr>
            <w:tcW w:w="913" w:type="dxa"/>
            <w:shd w:val="clear" w:color="auto" w:fill="BFBFBF" w:themeFill="background1" w:themeFillShade="BF"/>
          </w:tcPr>
          <w:p w14:paraId="78933045"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41AFC00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0E65A07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6BC89365" w14:textId="77777777" w:rsidR="001C4E25" w:rsidRPr="001C4E25" w:rsidRDefault="001C4E25" w:rsidP="001C4E25">
            <w:pPr>
              <w:spacing w:after="0" w:line="240" w:lineRule="auto"/>
              <w:jc w:val="center"/>
              <w:rPr>
                <w:sz w:val="20"/>
                <w:szCs w:val="20"/>
              </w:rPr>
            </w:pPr>
            <w:r w:rsidRPr="001C4E25">
              <w:rPr>
                <w:sz w:val="20"/>
                <w:szCs w:val="20"/>
              </w:rPr>
              <w:t>75%</w:t>
            </w:r>
          </w:p>
        </w:tc>
      </w:tr>
      <w:tr w:rsidR="001C4E25" w:rsidRPr="001C4E25" w14:paraId="301A6AD4" w14:textId="77777777" w:rsidTr="00794754">
        <w:tc>
          <w:tcPr>
            <w:tcW w:w="3150" w:type="dxa"/>
            <w:shd w:val="clear" w:color="auto" w:fill="auto"/>
          </w:tcPr>
          <w:p w14:paraId="00C9C6B9" w14:textId="389F7691" w:rsidR="001C4E25" w:rsidRPr="001C4E25" w:rsidRDefault="00B577A5" w:rsidP="001C4E25">
            <w:pPr>
              <w:spacing w:after="0" w:line="240" w:lineRule="auto"/>
              <w:rPr>
                <w:sz w:val="20"/>
                <w:szCs w:val="20"/>
              </w:rPr>
            </w:pPr>
            <w:r>
              <w:rPr>
                <w:sz w:val="20"/>
                <w:szCs w:val="20"/>
              </w:rPr>
              <w:t xml:space="preserve">Fannie E. </w:t>
            </w:r>
            <w:r w:rsidR="001C4E25" w:rsidRPr="001C4E25">
              <w:rPr>
                <w:sz w:val="20"/>
                <w:szCs w:val="20"/>
              </w:rPr>
              <w:t>Proctor</w:t>
            </w:r>
          </w:p>
        </w:tc>
        <w:tc>
          <w:tcPr>
            <w:tcW w:w="912" w:type="dxa"/>
            <w:shd w:val="clear" w:color="auto" w:fill="auto"/>
          </w:tcPr>
          <w:p w14:paraId="57D95091" w14:textId="77777777" w:rsidR="001C4E25" w:rsidRPr="001C4E25" w:rsidRDefault="001C4E25" w:rsidP="001C4E25">
            <w:pPr>
              <w:spacing w:after="0" w:line="240" w:lineRule="auto"/>
              <w:jc w:val="center"/>
              <w:rPr>
                <w:sz w:val="20"/>
                <w:szCs w:val="20"/>
              </w:rPr>
            </w:pPr>
            <w:r w:rsidRPr="001C4E25">
              <w:rPr>
                <w:sz w:val="20"/>
                <w:szCs w:val="20"/>
              </w:rPr>
              <w:t>57%</w:t>
            </w:r>
          </w:p>
        </w:tc>
        <w:tc>
          <w:tcPr>
            <w:tcW w:w="913" w:type="dxa"/>
            <w:shd w:val="clear" w:color="auto" w:fill="auto"/>
          </w:tcPr>
          <w:p w14:paraId="46F4AEB5" w14:textId="77777777" w:rsidR="001C4E25" w:rsidRPr="001C4E25" w:rsidRDefault="001C4E25" w:rsidP="001C4E25">
            <w:pPr>
              <w:spacing w:after="0" w:line="240" w:lineRule="auto"/>
              <w:jc w:val="center"/>
              <w:rPr>
                <w:sz w:val="20"/>
                <w:szCs w:val="20"/>
              </w:rPr>
            </w:pPr>
            <w:r w:rsidRPr="001C4E25">
              <w:rPr>
                <w:sz w:val="20"/>
                <w:szCs w:val="20"/>
              </w:rPr>
              <w:t>72%</w:t>
            </w:r>
          </w:p>
        </w:tc>
        <w:tc>
          <w:tcPr>
            <w:tcW w:w="913" w:type="dxa"/>
            <w:shd w:val="clear" w:color="auto" w:fill="auto"/>
          </w:tcPr>
          <w:p w14:paraId="33DF2780" w14:textId="77777777" w:rsidR="001C4E25" w:rsidRPr="001C4E25" w:rsidRDefault="001C4E25" w:rsidP="001C4E25">
            <w:pPr>
              <w:spacing w:after="0" w:line="240" w:lineRule="auto"/>
              <w:jc w:val="center"/>
              <w:rPr>
                <w:sz w:val="20"/>
                <w:szCs w:val="20"/>
              </w:rPr>
            </w:pPr>
            <w:r w:rsidRPr="001C4E25">
              <w:rPr>
                <w:sz w:val="20"/>
                <w:szCs w:val="20"/>
              </w:rPr>
              <w:t>73%</w:t>
            </w:r>
          </w:p>
        </w:tc>
        <w:tc>
          <w:tcPr>
            <w:tcW w:w="913" w:type="dxa"/>
            <w:shd w:val="clear" w:color="auto" w:fill="auto"/>
          </w:tcPr>
          <w:p w14:paraId="12FB39DC"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4AE77707"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2CCE13AC"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78D575F0" w14:textId="77777777" w:rsidR="001C4E25" w:rsidRPr="001C4E25" w:rsidRDefault="001C4E25" w:rsidP="001C4E25">
            <w:pPr>
              <w:spacing w:after="0" w:line="240" w:lineRule="auto"/>
              <w:jc w:val="center"/>
              <w:rPr>
                <w:sz w:val="20"/>
                <w:szCs w:val="20"/>
              </w:rPr>
            </w:pPr>
            <w:r w:rsidRPr="001C4E25">
              <w:rPr>
                <w:sz w:val="20"/>
                <w:szCs w:val="20"/>
              </w:rPr>
              <w:t>67%</w:t>
            </w:r>
          </w:p>
        </w:tc>
      </w:tr>
      <w:tr w:rsidR="001C4E25" w:rsidRPr="001C4E25" w14:paraId="088315DB" w14:textId="77777777" w:rsidTr="00794754">
        <w:tc>
          <w:tcPr>
            <w:tcW w:w="3150" w:type="dxa"/>
            <w:shd w:val="clear" w:color="auto" w:fill="BFBFBF" w:themeFill="background1" w:themeFillShade="BF"/>
          </w:tcPr>
          <w:p w14:paraId="00811D90" w14:textId="14B83AF8" w:rsidR="001C4E25" w:rsidRPr="001C4E25" w:rsidRDefault="00B577A5" w:rsidP="001C4E25">
            <w:pPr>
              <w:spacing w:after="0" w:line="240" w:lineRule="auto"/>
              <w:rPr>
                <w:sz w:val="20"/>
                <w:szCs w:val="20"/>
              </w:rPr>
            </w:pPr>
            <w:r>
              <w:rPr>
                <w:sz w:val="20"/>
                <w:szCs w:val="20"/>
              </w:rPr>
              <w:t xml:space="preserve">Marion E. </w:t>
            </w:r>
            <w:r w:rsidR="001C4E25" w:rsidRPr="001C4E25">
              <w:rPr>
                <w:sz w:val="20"/>
                <w:szCs w:val="20"/>
              </w:rPr>
              <w:t>Zeh</w:t>
            </w:r>
          </w:p>
        </w:tc>
        <w:tc>
          <w:tcPr>
            <w:tcW w:w="912" w:type="dxa"/>
            <w:shd w:val="clear" w:color="auto" w:fill="BFBFBF" w:themeFill="background1" w:themeFillShade="BF"/>
          </w:tcPr>
          <w:p w14:paraId="7457C8EB" w14:textId="77777777" w:rsidR="001C4E25" w:rsidRPr="001C4E25" w:rsidRDefault="001C4E25" w:rsidP="001C4E25">
            <w:pPr>
              <w:spacing w:after="0" w:line="240" w:lineRule="auto"/>
              <w:jc w:val="center"/>
              <w:rPr>
                <w:sz w:val="20"/>
                <w:szCs w:val="20"/>
              </w:rPr>
            </w:pPr>
            <w:r w:rsidRPr="001C4E25">
              <w:rPr>
                <w:sz w:val="20"/>
                <w:szCs w:val="20"/>
              </w:rPr>
              <w:t>78%</w:t>
            </w:r>
          </w:p>
        </w:tc>
        <w:tc>
          <w:tcPr>
            <w:tcW w:w="913" w:type="dxa"/>
            <w:shd w:val="clear" w:color="auto" w:fill="BFBFBF" w:themeFill="background1" w:themeFillShade="BF"/>
          </w:tcPr>
          <w:p w14:paraId="66C3D4A2" w14:textId="77777777" w:rsidR="001C4E25" w:rsidRPr="001C4E25" w:rsidRDefault="001C4E25" w:rsidP="001C4E25">
            <w:pPr>
              <w:spacing w:after="0" w:line="240" w:lineRule="auto"/>
              <w:jc w:val="center"/>
              <w:rPr>
                <w:sz w:val="20"/>
                <w:szCs w:val="20"/>
              </w:rPr>
            </w:pPr>
            <w:r w:rsidRPr="001C4E25">
              <w:rPr>
                <w:sz w:val="20"/>
                <w:szCs w:val="20"/>
              </w:rPr>
              <w:t>84%</w:t>
            </w:r>
          </w:p>
        </w:tc>
        <w:tc>
          <w:tcPr>
            <w:tcW w:w="913" w:type="dxa"/>
            <w:shd w:val="clear" w:color="auto" w:fill="BFBFBF" w:themeFill="background1" w:themeFillShade="BF"/>
          </w:tcPr>
          <w:p w14:paraId="01C13A93" w14:textId="77777777" w:rsidR="001C4E25" w:rsidRPr="001C4E25" w:rsidRDefault="001C4E25" w:rsidP="001C4E25">
            <w:pPr>
              <w:spacing w:after="0" w:line="240" w:lineRule="auto"/>
              <w:jc w:val="center"/>
              <w:rPr>
                <w:sz w:val="20"/>
                <w:szCs w:val="20"/>
              </w:rPr>
            </w:pPr>
            <w:r w:rsidRPr="001C4E25">
              <w:rPr>
                <w:sz w:val="20"/>
                <w:szCs w:val="20"/>
              </w:rPr>
              <w:t>69%</w:t>
            </w:r>
          </w:p>
        </w:tc>
        <w:tc>
          <w:tcPr>
            <w:tcW w:w="913" w:type="dxa"/>
            <w:shd w:val="clear" w:color="auto" w:fill="BFBFBF" w:themeFill="background1" w:themeFillShade="BF"/>
          </w:tcPr>
          <w:p w14:paraId="6CF0C635"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6BF0D0EC"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108BCD45"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5E4E9A52" w14:textId="77777777" w:rsidR="001C4E25" w:rsidRPr="001C4E25" w:rsidRDefault="001C4E25" w:rsidP="001C4E25">
            <w:pPr>
              <w:spacing w:after="0" w:line="240" w:lineRule="auto"/>
              <w:jc w:val="center"/>
              <w:rPr>
                <w:sz w:val="20"/>
                <w:szCs w:val="20"/>
              </w:rPr>
            </w:pPr>
            <w:r w:rsidRPr="001C4E25">
              <w:rPr>
                <w:sz w:val="20"/>
                <w:szCs w:val="20"/>
              </w:rPr>
              <w:t>77%</w:t>
            </w:r>
          </w:p>
        </w:tc>
      </w:tr>
      <w:tr w:rsidR="001C4E25" w:rsidRPr="001C4E25" w14:paraId="6C9474D2" w14:textId="77777777" w:rsidTr="00794754">
        <w:tc>
          <w:tcPr>
            <w:tcW w:w="3150" w:type="dxa"/>
            <w:shd w:val="clear" w:color="auto" w:fill="auto"/>
          </w:tcPr>
          <w:p w14:paraId="27EA32C6" w14:textId="60F2DEBA" w:rsidR="001C4E25" w:rsidRPr="001C4E25" w:rsidRDefault="00B577A5" w:rsidP="001C4E25">
            <w:pPr>
              <w:spacing w:after="0" w:line="240" w:lineRule="auto"/>
              <w:rPr>
                <w:sz w:val="20"/>
                <w:szCs w:val="20"/>
              </w:rPr>
            </w:pPr>
            <w:r>
              <w:rPr>
                <w:sz w:val="20"/>
                <w:szCs w:val="20"/>
              </w:rPr>
              <w:t xml:space="preserve">Robert E. </w:t>
            </w:r>
            <w:r w:rsidR="001C4E25" w:rsidRPr="001C4E25">
              <w:rPr>
                <w:sz w:val="20"/>
                <w:szCs w:val="20"/>
              </w:rPr>
              <w:t>Melican Middle</w:t>
            </w:r>
          </w:p>
        </w:tc>
        <w:tc>
          <w:tcPr>
            <w:tcW w:w="912" w:type="dxa"/>
            <w:shd w:val="clear" w:color="auto" w:fill="auto"/>
          </w:tcPr>
          <w:p w14:paraId="5EAAA2F4"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533A605A"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018F444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7039FFC6" w14:textId="77777777" w:rsidR="001C4E25" w:rsidRPr="001C4E25" w:rsidRDefault="001C4E25" w:rsidP="001C4E25">
            <w:pPr>
              <w:spacing w:after="0" w:line="240" w:lineRule="auto"/>
              <w:jc w:val="center"/>
              <w:rPr>
                <w:sz w:val="20"/>
                <w:szCs w:val="20"/>
              </w:rPr>
            </w:pPr>
            <w:r w:rsidRPr="001C4E25">
              <w:rPr>
                <w:sz w:val="20"/>
                <w:szCs w:val="20"/>
              </w:rPr>
              <w:t>67%</w:t>
            </w:r>
          </w:p>
        </w:tc>
        <w:tc>
          <w:tcPr>
            <w:tcW w:w="913" w:type="dxa"/>
            <w:shd w:val="clear" w:color="auto" w:fill="auto"/>
          </w:tcPr>
          <w:p w14:paraId="7C16356E" w14:textId="77777777" w:rsidR="001C4E25" w:rsidRPr="001C4E25" w:rsidRDefault="001C4E25" w:rsidP="001C4E25">
            <w:pPr>
              <w:spacing w:after="0" w:line="240" w:lineRule="auto"/>
              <w:jc w:val="center"/>
              <w:rPr>
                <w:sz w:val="20"/>
                <w:szCs w:val="20"/>
              </w:rPr>
            </w:pPr>
            <w:r w:rsidRPr="001C4E25">
              <w:rPr>
                <w:sz w:val="20"/>
                <w:szCs w:val="20"/>
              </w:rPr>
              <w:t>48%</w:t>
            </w:r>
          </w:p>
        </w:tc>
        <w:tc>
          <w:tcPr>
            <w:tcW w:w="913" w:type="dxa"/>
            <w:shd w:val="clear" w:color="auto" w:fill="auto"/>
          </w:tcPr>
          <w:p w14:paraId="7B0CB4EB" w14:textId="77777777" w:rsidR="001C4E25" w:rsidRPr="001C4E25" w:rsidRDefault="001C4E25" w:rsidP="001C4E25">
            <w:pPr>
              <w:spacing w:after="0" w:line="240" w:lineRule="auto"/>
              <w:jc w:val="center"/>
              <w:rPr>
                <w:sz w:val="20"/>
                <w:szCs w:val="20"/>
              </w:rPr>
            </w:pPr>
            <w:r w:rsidRPr="001C4E25">
              <w:rPr>
                <w:sz w:val="20"/>
                <w:szCs w:val="20"/>
              </w:rPr>
              <w:t>62%</w:t>
            </w:r>
          </w:p>
        </w:tc>
        <w:tc>
          <w:tcPr>
            <w:tcW w:w="913" w:type="dxa"/>
          </w:tcPr>
          <w:p w14:paraId="3185943B" w14:textId="77777777" w:rsidR="001C4E25" w:rsidRPr="001C4E25" w:rsidRDefault="001C4E25" w:rsidP="001C4E25">
            <w:pPr>
              <w:spacing w:after="0" w:line="240" w:lineRule="auto"/>
              <w:jc w:val="center"/>
              <w:rPr>
                <w:sz w:val="20"/>
                <w:szCs w:val="20"/>
              </w:rPr>
            </w:pPr>
            <w:r w:rsidRPr="001C4E25">
              <w:rPr>
                <w:sz w:val="20"/>
                <w:szCs w:val="20"/>
              </w:rPr>
              <w:t>59%</w:t>
            </w:r>
          </w:p>
        </w:tc>
      </w:tr>
      <w:tr w:rsidR="001C4E25" w:rsidRPr="001C4E25" w14:paraId="2664E2D1" w14:textId="77777777" w:rsidTr="00794754">
        <w:tc>
          <w:tcPr>
            <w:tcW w:w="3150" w:type="dxa"/>
            <w:shd w:val="clear" w:color="auto" w:fill="BFBFBF" w:themeFill="background1" w:themeFillShade="BF"/>
          </w:tcPr>
          <w:p w14:paraId="165290E1" w14:textId="77777777" w:rsidR="001C4E25" w:rsidRPr="001C4E25" w:rsidRDefault="001C4E25" w:rsidP="001C4E25">
            <w:pPr>
              <w:spacing w:after="0" w:line="240" w:lineRule="auto"/>
              <w:rPr>
                <w:sz w:val="20"/>
                <w:szCs w:val="20"/>
              </w:rPr>
            </w:pPr>
            <w:r w:rsidRPr="001C4E25">
              <w:rPr>
                <w:sz w:val="20"/>
                <w:szCs w:val="20"/>
              </w:rPr>
              <w:lastRenderedPageBreak/>
              <w:t>Northborough (District)</w:t>
            </w:r>
          </w:p>
        </w:tc>
        <w:tc>
          <w:tcPr>
            <w:tcW w:w="912" w:type="dxa"/>
            <w:shd w:val="clear" w:color="auto" w:fill="BFBFBF" w:themeFill="background1" w:themeFillShade="BF"/>
          </w:tcPr>
          <w:p w14:paraId="788CD37D" w14:textId="77777777" w:rsidR="001C4E25" w:rsidRPr="001C4E25" w:rsidRDefault="001C4E25" w:rsidP="001C4E25">
            <w:pPr>
              <w:spacing w:after="0" w:line="240" w:lineRule="auto"/>
              <w:jc w:val="center"/>
              <w:rPr>
                <w:sz w:val="20"/>
                <w:szCs w:val="20"/>
              </w:rPr>
            </w:pPr>
            <w:r w:rsidRPr="001C4E25">
              <w:rPr>
                <w:sz w:val="20"/>
                <w:szCs w:val="20"/>
              </w:rPr>
              <w:t>64%</w:t>
            </w:r>
          </w:p>
        </w:tc>
        <w:tc>
          <w:tcPr>
            <w:tcW w:w="913" w:type="dxa"/>
            <w:shd w:val="clear" w:color="auto" w:fill="BFBFBF" w:themeFill="background1" w:themeFillShade="BF"/>
          </w:tcPr>
          <w:p w14:paraId="4D9A54C0" w14:textId="77777777" w:rsidR="001C4E25" w:rsidRPr="001C4E25" w:rsidRDefault="001C4E25" w:rsidP="001C4E25">
            <w:pPr>
              <w:spacing w:after="0" w:line="240" w:lineRule="auto"/>
              <w:jc w:val="center"/>
              <w:rPr>
                <w:sz w:val="20"/>
                <w:szCs w:val="20"/>
              </w:rPr>
            </w:pPr>
            <w:r w:rsidRPr="001C4E25">
              <w:rPr>
                <w:sz w:val="20"/>
                <w:szCs w:val="20"/>
              </w:rPr>
              <w:t>77%</w:t>
            </w:r>
          </w:p>
        </w:tc>
        <w:tc>
          <w:tcPr>
            <w:tcW w:w="913" w:type="dxa"/>
            <w:shd w:val="clear" w:color="auto" w:fill="BFBFBF" w:themeFill="background1" w:themeFillShade="BF"/>
          </w:tcPr>
          <w:p w14:paraId="34B22AC8" w14:textId="77777777" w:rsidR="001C4E25" w:rsidRPr="001C4E25" w:rsidRDefault="001C4E25" w:rsidP="001C4E25">
            <w:pPr>
              <w:spacing w:after="0" w:line="240" w:lineRule="auto"/>
              <w:jc w:val="center"/>
              <w:rPr>
                <w:sz w:val="20"/>
                <w:szCs w:val="20"/>
              </w:rPr>
            </w:pPr>
            <w:r w:rsidRPr="001C4E25">
              <w:rPr>
                <w:sz w:val="20"/>
                <w:szCs w:val="20"/>
              </w:rPr>
              <w:t>78%</w:t>
            </w:r>
          </w:p>
        </w:tc>
        <w:tc>
          <w:tcPr>
            <w:tcW w:w="913" w:type="dxa"/>
            <w:shd w:val="clear" w:color="auto" w:fill="BFBFBF" w:themeFill="background1" w:themeFillShade="BF"/>
          </w:tcPr>
          <w:p w14:paraId="32201D1D" w14:textId="77777777" w:rsidR="001C4E25" w:rsidRPr="001C4E25" w:rsidRDefault="001C4E25" w:rsidP="001C4E25">
            <w:pPr>
              <w:spacing w:after="0" w:line="240" w:lineRule="auto"/>
              <w:jc w:val="center"/>
              <w:rPr>
                <w:sz w:val="20"/>
                <w:szCs w:val="20"/>
              </w:rPr>
            </w:pPr>
            <w:r w:rsidRPr="001C4E25">
              <w:rPr>
                <w:sz w:val="20"/>
                <w:szCs w:val="20"/>
              </w:rPr>
              <w:t>66%</w:t>
            </w:r>
          </w:p>
        </w:tc>
        <w:tc>
          <w:tcPr>
            <w:tcW w:w="913" w:type="dxa"/>
            <w:shd w:val="clear" w:color="auto" w:fill="BFBFBF" w:themeFill="background1" w:themeFillShade="BF"/>
          </w:tcPr>
          <w:p w14:paraId="1509AEF0" w14:textId="77777777" w:rsidR="001C4E25" w:rsidRPr="001C4E25" w:rsidRDefault="001C4E25" w:rsidP="001C4E25">
            <w:pPr>
              <w:spacing w:after="0" w:line="240" w:lineRule="auto"/>
              <w:jc w:val="center"/>
              <w:rPr>
                <w:sz w:val="20"/>
                <w:szCs w:val="20"/>
              </w:rPr>
            </w:pPr>
            <w:r w:rsidRPr="001C4E25">
              <w:rPr>
                <w:sz w:val="20"/>
                <w:szCs w:val="20"/>
              </w:rPr>
              <w:t>47%</w:t>
            </w:r>
          </w:p>
        </w:tc>
        <w:tc>
          <w:tcPr>
            <w:tcW w:w="913" w:type="dxa"/>
            <w:shd w:val="clear" w:color="auto" w:fill="BFBFBF" w:themeFill="background1" w:themeFillShade="BF"/>
          </w:tcPr>
          <w:p w14:paraId="2F88F904" w14:textId="77777777" w:rsidR="001C4E25" w:rsidRPr="001C4E25" w:rsidRDefault="001C4E25" w:rsidP="001C4E25">
            <w:pPr>
              <w:spacing w:after="0" w:line="240" w:lineRule="auto"/>
              <w:jc w:val="center"/>
              <w:rPr>
                <w:sz w:val="20"/>
                <w:szCs w:val="20"/>
              </w:rPr>
            </w:pPr>
            <w:r w:rsidRPr="001C4E25">
              <w:rPr>
                <w:sz w:val="20"/>
                <w:szCs w:val="20"/>
              </w:rPr>
              <w:t>61%</w:t>
            </w:r>
          </w:p>
        </w:tc>
        <w:tc>
          <w:tcPr>
            <w:tcW w:w="913" w:type="dxa"/>
            <w:shd w:val="clear" w:color="auto" w:fill="BFBFBF" w:themeFill="background1" w:themeFillShade="BF"/>
          </w:tcPr>
          <w:p w14:paraId="34C5E166" w14:textId="77777777" w:rsidR="001C4E25" w:rsidRPr="001C4E25" w:rsidRDefault="001C4E25" w:rsidP="001C4E25">
            <w:pPr>
              <w:spacing w:after="0" w:line="240" w:lineRule="auto"/>
              <w:jc w:val="center"/>
              <w:rPr>
                <w:sz w:val="20"/>
                <w:szCs w:val="20"/>
              </w:rPr>
            </w:pPr>
            <w:r w:rsidRPr="001C4E25">
              <w:rPr>
                <w:sz w:val="20"/>
                <w:szCs w:val="20"/>
              </w:rPr>
              <w:t>65%</w:t>
            </w:r>
          </w:p>
        </w:tc>
      </w:tr>
      <w:tr w:rsidR="001C4E25" w:rsidRPr="001C4E25" w14:paraId="53AF163C" w14:textId="77777777" w:rsidTr="00794754">
        <w:tc>
          <w:tcPr>
            <w:tcW w:w="3150" w:type="dxa"/>
            <w:shd w:val="clear" w:color="auto" w:fill="auto"/>
          </w:tcPr>
          <w:p w14:paraId="075E40D3" w14:textId="77777777" w:rsidR="001C4E25" w:rsidRPr="001C4E25" w:rsidRDefault="001C4E25" w:rsidP="001C4E25">
            <w:pPr>
              <w:spacing w:after="0" w:line="240" w:lineRule="auto"/>
              <w:rPr>
                <w:sz w:val="20"/>
                <w:szCs w:val="20"/>
              </w:rPr>
            </w:pPr>
            <w:r w:rsidRPr="001C4E25">
              <w:rPr>
                <w:sz w:val="20"/>
                <w:szCs w:val="20"/>
              </w:rPr>
              <w:t>State</w:t>
            </w:r>
          </w:p>
        </w:tc>
        <w:tc>
          <w:tcPr>
            <w:tcW w:w="912" w:type="dxa"/>
            <w:shd w:val="clear" w:color="auto" w:fill="auto"/>
          </w:tcPr>
          <w:p w14:paraId="45E98A69" w14:textId="77777777" w:rsidR="001C4E25" w:rsidRPr="001C4E25" w:rsidRDefault="001C4E25" w:rsidP="001C4E25">
            <w:pPr>
              <w:spacing w:after="0" w:line="240" w:lineRule="auto"/>
              <w:jc w:val="center"/>
              <w:rPr>
                <w:sz w:val="20"/>
                <w:szCs w:val="20"/>
              </w:rPr>
            </w:pPr>
            <w:r w:rsidRPr="001C4E25">
              <w:rPr>
                <w:sz w:val="20"/>
                <w:szCs w:val="20"/>
              </w:rPr>
              <w:t>52%</w:t>
            </w:r>
          </w:p>
        </w:tc>
        <w:tc>
          <w:tcPr>
            <w:tcW w:w="913" w:type="dxa"/>
            <w:shd w:val="clear" w:color="auto" w:fill="auto"/>
          </w:tcPr>
          <w:p w14:paraId="2B6FBAFB" w14:textId="77777777" w:rsidR="001C4E25" w:rsidRPr="001C4E25" w:rsidRDefault="001C4E25" w:rsidP="001C4E25">
            <w:pPr>
              <w:spacing w:after="0" w:line="240" w:lineRule="auto"/>
              <w:jc w:val="center"/>
              <w:rPr>
                <w:sz w:val="20"/>
                <w:szCs w:val="20"/>
              </w:rPr>
            </w:pPr>
            <w:r w:rsidRPr="001C4E25">
              <w:rPr>
                <w:sz w:val="20"/>
                <w:szCs w:val="20"/>
              </w:rPr>
              <w:t>53%</w:t>
            </w:r>
          </w:p>
        </w:tc>
        <w:tc>
          <w:tcPr>
            <w:tcW w:w="913" w:type="dxa"/>
            <w:shd w:val="clear" w:color="auto" w:fill="auto"/>
          </w:tcPr>
          <w:p w14:paraId="78650B0B" w14:textId="77777777" w:rsidR="001C4E25" w:rsidRPr="001C4E25" w:rsidRDefault="001C4E25" w:rsidP="001C4E25">
            <w:pPr>
              <w:spacing w:after="0" w:line="240" w:lineRule="auto"/>
              <w:jc w:val="center"/>
              <w:rPr>
                <w:sz w:val="20"/>
                <w:szCs w:val="20"/>
              </w:rPr>
            </w:pPr>
            <w:r w:rsidRPr="001C4E25">
              <w:rPr>
                <w:sz w:val="20"/>
                <w:szCs w:val="20"/>
              </w:rPr>
              <w:t>54%</w:t>
            </w:r>
          </w:p>
        </w:tc>
        <w:tc>
          <w:tcPr>
            <w:tcW w:w="913" w:type="dxa"/>
            <w:shd w:val="clear" w:color="auto" w:fill="auto"/>
          </w:tcPr>
          <w:p w14:paraId="5765995C" w14:textId="77777777" w:rsidR="001C4E25" w:rsidRPr="001C4E25" w:rsidRDefault="001C4E25" w:rsidP="001C4E25">
            <w:pPr>
              <w:spacing w:after="0" w:line="240" w:lineRule="auto"/>
              <w:jc w:val="center"/>
              <w:rPr>
                <w:sz w:val="20"/>
                <w:szCs w:val="20"/>
              </w:rPr>
            </w:pPr>
            <w:r w:rsidRPr="001C4E25">
              <w:rPr>
                <w:sz w:val="20"/>
                <w:szCs w:val="20"/>
              </w:rPr>
              <w:t>51%</w:t>
            </w:r>
          </w:p>
        </w:tc>
        <w:tc>
          <w:tcPr>
            <w:tcW w:w="913" w:type="dxa"/>
            <w:shd w:val="clear" w:color="auto" w:fill="auto"/>
          </w:tcPr>
          <w:p w14:paraId="6FB93BB4" w14:textId="77777777" w:rsidR="001C4E25" w:rsidRPr="001C4E25" w:rsidRDefault="001C4E25" w:rsidP="001C4E25">
            <w:pPr>
              <w:spacing w:after="0" w:line="240" w:lineRule="auto"/>
              <w:jc w:val="center"/>
              <w:rPr>
                <w:sz w:val="20"/>
                <w:szCs w:val="20"/>
              </w:rPr>
            </w:pPr>
            <w:r w:rsidRPr="001C4E25">
              <w:rPr>
                <w:sz w:val="20"/>
                <w:szCs w:val="20"/>
              </w:rPr>
              <w:t>46%</w:t>
            </w:r>
          </w:p>
        </w:tc>
        <w:tc>
          <w:tcPr>
            <w:tcW w:w="913" w:type="dxa"/>
            <w:shd w:val="clear" w:color="auto" w:fill="auto"/>
          </w:tcPr>
          <w:p w14:paraId="30346E10" w14:textId="77777777" w:rsidR="001C4E25" w:rsidRPr="001C4E25" w:rsidRDefault="001C4E25" w:rsidP="001C4E25">
            <w:pPr>
              <w:spacing w:after="0" w:line="240" w:lineRule="auto"/>
              <w:jc w:val="center"/>
              <w:rPr>
                <w:sz w:val="20"/>
                <w:szCs w:val="20"/>
              </w:rPr>
            </w:pPr>
            <w:r w:rsidRPr="001C4E25">
              <w:rPr>
                <w:sz w:val="20"/>
                <w:szCs w:val="20"/>
              </w:rPr>
              <w:t>51%</w:t>
            </w:r>
          </w:p>
        </w:tc>
        <w:tc>
          <w:tcPr>
            <w:tcW w:w="913" w:type="dxa"/>
            <w:shd w:val="clear" w:color="auto" w:fill="auto"/>
          </w:tcPr>
          <w:p w14:paraId="666F3773" w14:textId="77777777" w:rsidR="001C4E25" w:rsidRPr="001C4E25" w:rsidRDefault="001C4E25" w:rsidP="001C4E25">
            <w:pPr>
              <w:spacing w:after="0" w:line="240" w:lineRule="auto"/>
              <w:jc w:val="center"/>
              <w:rPr>
                <w:sz w:val="20"/>
                <w:szCs w:val="20"/>
              </w:rPr>
            </w:pPr>
            <w:r w:rsidRPr="001C4E25">
              <w:rPr>
                <w:sz w:val="20"/>
                <w:szCs w:val="20"/>
              </w:rPr>
              <w:t>51%</w:t>
            </w:r>
          </w:p>
        </w:tc>
      </w:tr>
    </w:tbl>
    <w:p w14:paraId="35C2813E" w14:textId="77777777" w:rsidR="00794754" w:rsidRDefault="00794754"/>
    <w:tbl>
      <w:tblPr>
        <w:tblStyle w:val="TableGrid16"/>
        <w:tblW w:w="9540" w:type="dxa"/>
        <w:tblInd w:w="18" w:type="dxa"/>
        <w:tblLayout w:type="fixed"/>
        <w:tblLook w:val="04A0" w:firstRow="1" w:lastRow="0" w:firstColumn="1" w:lastColumn="0" w:noHBand="0" w:noVBand="1"/>
        <w:tblCaption w:val="Table 14b: Southborough Public Schools"/>
        <w:tblDescription w:val="Next-Generation MCAS ELA Percent Meeting or Exceeding Expectations by Grade and School, 2018"/>
      </w:tblPr>
      <w:tblGrid>
        <w:gridCol w:w="3150"/>
        <w:gridCol w:w="912"/>
        <w:gridCol w:w="913"/>
        <w:gridCol w:w="913"/>
        <w:gridCol w:w="913"/>
        <w:gridCol w:w="913"/>
        <w:gridCol w:w="913"/>
        <w:gridCol w:w="913"/>
      </w:tblGrid>
      <w:tr w:rsidR="001C4E25" w:rsidRPr="001C4E25" w14:paraId="05CF8A5E" w14:textId="77777777" w:rsidTr="00794754">
        <w:trPr>
          <w:trHeight w:val="278"/>
        </w:trPr>
        <w:tc>
          <w:tcPr>
            <w:tcW w:w="9540" w:type="dxa"/>
            <w:gridSpan w:val="8"/>
            <w:tcBorders>
              <w:top w:val="nil"/>
              <w:left w:val="nil"/>
              <w:bottom w:val="single" w:sz="4" w:space="0" w:color="auto"/>
              <w:right w:val="nil"/>
            </w:tcBorders>
            <w:shd w:val="clear" w:color="auto" w:fill="auto"/>
          </w:tcPr>
          <w:p w14:paraId="141044BB" w14:textId="0005643C"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14b: </w:t>
            </w:r>
            <w:r w:rsidRPr="001C4E25">
              <w:rPr>
                <w:rFonts w:cs="Times New Roman"/>
                <w:b/>
                <w:sz w:val="20"/>
                <w:szCs w:val="20"/>
              </w:rPr>
              <w:t>Southborough Public Schools</w:t>
            </w:r>
          </w:p>
          <w:p w14:paraId="4F297DE5"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Next-Generation MCAS ELA Percent Meeting or Exceeding Expectations by Grade and School, 2018</w:t>
            </w:r>
          </w:p>
        </w:tc>
      </w:tr>
      <w:tr w:rsidR="001C4E25" w:rsidRPr="001C4E25" w14:paraId="5CF45341" w14:textId="77777777" w:rsidTr="00794754">
        <w:trPr>
          <w:trHeight w:val="242"/>
        </w:trPr>
        <w:tc>
          <w:tcPr>
            <w:tcW w:w="3150" w:type="dxa"/>
            <w:shd w:val="clear" w:color="auto" w:fill="BFBFBF" w:themeFill="background1" w:themeFillShade="BF"/>
          </w:tcPr>
          <w:p w14:paraId="05FBF944"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School</w:t>
            </w:r>
          </w:p>
        </w:tc>
        <w:tc>
          <w:tcPr>
            <w:tcW w:w="912" w:type="dxa"/>
            <w:shd w:val="clear" w:color="auto" w:fill="BFBFBF" w:themeFill="background1" w:themeFillShade="BF"/>
          </w:tcPr>
          <w:p w14:paraId="2E96534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3</w:t>
            </w:r>
          </w:p>
        </w:tc>
        <w:tc>
          <w:tcPr>
            <w:tcW w:w="913" w:type="dxa"/>
            <w:shd w:val="clear" w:color="auto" w:fill="BFBFBF" w:themeFill="background1" w:themeFillShade="BF"/>
          </w:tcPr>
          <w:p w14:paraId="5804F59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w:t>
            </w:r>
          </w:p>
        </w:tc>
        <w:tc>
          <w:tcPr>
            <w:tcW w:w="913" w:type="dxa"/>
            <w:shd w:val="clear" w:color="auto" w:fill="BFBFBF" w:themeFill="background1" w:themeFillShade="BF"/>
          </w:tcPr>
          <w:p w14:paraId="514EDAA1"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5</w:t>
            </w:r>
          </w:p>
        </w:tc>
        <w:tc>
          <w:tcPr>
            <w:tcW w:w="913" w:type="dxa"/>
            <w:shd w:val="clear" w:color="auto" w:fill="BFBFBF" w:themeFill="background1" w:themeFillShade="BF"/>
          </w:tcPr>
          <w:p w14:paraId="5926297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6</w:t>
            </w:r>
          </w:p>
        </w:tc>
        <w:tc>
          <w:tcPr>
            <w:tcW w:w="913" w:type="dxa"/>
            <w:shd w:val="clear" w:color="auto" w:fill="BFBFBF" w:themeFill="background1" w:themeFillShade="BF"/>
          </w:tcPr>
          <w:p w14:paraId="2812291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7</w:t>
            </w:r>
          </w:p>
        </w:tc>
        <w:tc>
          <w:tcPr>
            <w:tcW w:w="913" w:type="dxa"/>
            <w:shd w:val="clear" w:color="auto" w:fill="BFBFBF" w:themeFill="background1" w:themeFillShade="BF"/>
          </w:tcPr>
          <w:p w14:paraId="5BBFA6F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8</w:t>
            </w:r>
          </w:p>
        </w:tc>
        <w:tc>
          <w:tcPr>
            <w:tcW w:w="913" w:type="dxa"/>
            <w:shd w:val="clear" w:color="auto" w:fill="BFBFBF" w:themeFill="background1" w:themeFillShade="BF"/>
          </w:tcPr>
          <w:p w14:paraId="6275D189" w14:textId="42C79BDB" w:rsidR="001C4E25" w:rsidRPr="001C4E25" w:rsidRDefault="001C4E25" w:rsidP="00E06529">
            <w:pPr>
              <w:spacing w:after="0" w:line="240" w:lineRule="auto"/>
              <w:jc w:val="center"/>
              <w:rPr>
                <w:rFonts w:eastAsia="Times New Roman" w:cs="Times New Roman"/>
                <w:b/>
                <w:sz w:val="20"/>
                <w:szCs w:val="20"/>
              </w:rPr>
            </w:pPr>
            <w:r w:rsidRPr="001C4E25">
              <w:rPr>
                <w:rFonts w:eastAsia="Times New Roman" w:cs="Times New Roman"/>
                <w:b/>
                <w:sz w:val="20"/>
                <w:szCs w:val="20"/>
              </w:rPr>
              <w:t>3</w:t>
            </w:r>
            <w:r w:rsidR="00E06529">
              <w:rPr>
                <w:rFonts w:eastAsia="Times New Roman" w:cs="Times New Roman"/>
                <w:b/>
                <w:sz w:val="20"/>
                <w:szCs w:val="20"/>
              </w:rPr>
              <w:t>–</w:t>
            </w:r>
            <w:r w:rsidRPr="001C4E25">
              <w:rPr>
                <w:rFonts w:eastAsia="Times New Roman" w:cs="Times New Roman"/>
                <w:b/>
                <w:sz w:val="20"/>
                <w:szCs w:val="20"/>
              </w:rPr>
              <w:t>8</w:t>
            </w:r>
          </w:p>
        </w:tc>
      </w:tr>
      <w:tr w:rsidR="001C4E25" w:rsidRPr="001C4E25" w14:paraId="67A5B3B1" w14:textId="77777777" w:rsidTr="00794754">
        <w:tc>
          <w:tcPr>
            <w:tcW w:w="3150" w:type="dxa"/>
            <w:shd w:val="clear" w:color="auto" w:fill="auto"/>
          </w:tcPr>
          <w:p w14:paraId="242AC054" w14:textId="6914BC60" w:rsidR="001C4E25" w:rsidRPr="001C4E25" w:rsidRDefault="00B577A5" w:rsidP="001C4E25">
            <w:pPr>
              <w:spacing w:after="0" w:line="240" w:lineRule="auto"/>
              <w:rPr>
                <w:sz w:val="20"/>
                <w:szCs w:val="20"/>
              </w:rPr>
            </w:pPr>
            <w:r>
              <w:rPr>
                <w:sz w:val="20"/>
                <w:szCs w:val="20"/>
              </w:rPr>
              <w:t xml:space="preserve">Mary E. </w:t>
            </w:r>
            <w:r w:rsidR="001C4E25" w:rsidRPr="001C4E25">
              <w:rPr>
                <w:sz w:val="20"/>
                <w:szCs w:val="20"/>
              </w:rPr>
              <w:t>Finn School</w:t>
            </w:r>
          </w:p>
        </w:tc>
        <w:tc>
          <w:tcPr>
            <w:tcW w:w="912" w:type="dxa"/>
            <w:shd w:val="clear" w:color="auto" w:fill="auto"/>
          </w:tcPr>
          <w:p w14:paraId="17211695"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6B6C1137"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2BDD68F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680F7FB3"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35A2DEEE"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444F0F53"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280BCC34"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C663D01" w14:textId="77777777" w:rsidTr="00794754">
        <w:tc>
          <w:tcPr>
            <w:tcW w:w="3150" w:type="dxa"/>
            <w:shd w:val="clear" w:color="auto" w:fill="BFBFBF" w:themeFill="background1" w:themeFillShade="BF"/>
          </w:tcPr>
          <w:p w14:paraId="5AEB6E1B" w14:textId="4B22E647" w:rsidR="001C4E25" w:rsidRPr="001C4E25" w:rsidRDefault="00B577A5" w:rsidP="001C4E25">
            <w:pPr>
              <w:spacing w:after="0" w:line="240" w:lineRule="auto"/>
              <w:rPr>
                <w:sz w:val="20"/>
                <w:szCs w:val="20"/>
              </w:rPr>
            </w:pPr>
            <w:r>
              <w:rPr>
                <w:sz w:val="20"/>
                <w:szCs w:val="20"/>
              </w:rPr>
              <w:t xml:space="preserve">Margaret A. </w:t>
            </w:r>
            <w:r w:rsidR="001C4E25" w:rsidRPr="001C4E25">
              <w:rPr>
                <w:sz w:val="20"/>
                <w:szCs w:val="20"/>
              </w:rPr>
              <w:t>Neary</w:t>
            </w:r>
          </w:p>
        </w:tc>
        <w:tc>
          <w:tcPr>
            <w:tcW w:w="912" w:type="dxa"/>
            <w:shd w:val="clear" w:color="auto" w:fill="BFBFBF" w:themeFill="background1" w:themeFillShade="BF"/>
          </w:tcPr>
          <w:p w14:paraId="14EBF5BA"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3B3E93F9" w14:textId="77777777" w:rsidR="001C4E25" w:rsidRPr="001C4E25" w:rsidRDefault="001C4E25" w:rsidP="001C4E25">
            <w:pPr>
              <w:spacing w:after="0" w:line="240" w:lineRule="auto"/>
              <w:jc w:val="center"/>
              <w:rPr>
                <w:sz w:val="20"/>
                <w:szCs w:val="20"/>
              </w:rPr>
            </w:pPr>
            <w:r w:rsidRPr="001C4E25">
              <w:rPr>
                <w:sz w:val="20"/>
                <w:szCs w:val="20"/>
              </w:rPr>
              <w:t>80%</w:t>
            </w:r>
          </w:p>
        </w:tc>
        <w:tc>
          <w:tcPr>
            <w:tcW w:w="913" w:type="dxa"/>
            <w:shd w:val="clear" w:color="auto" w:fill="BFBFBF" w:themeFill="background1" w:themeFillShade="BF"/>
          </w:tcPr>
          <w:p w14:paraId="6ABF8229" w14:textId="77777777" w:rsidR="001C4E25" w:rsidRPr="001C4E25" w:rsidRDefault="001C4E25" w:rsidP="001C4E25">
            <w:pPr>
              <w:spacing w:after="0" w:line="240" w:lineRule="auto"/>
              <w:jc w:val="center"/>
              <w:rPr>
                <w:sz w:val="20"/>
                <w:szCs w:val="20"/>
              </w:rPr>
            </w:pPr>
            <w:r w:rsidRPr="001C4E25">
              <w:rPr>
                <w:sz w:val="20"/>
                <w:szCs w:val="20"/>
              </w:rPr>
              <w:t>82%</w:t>
            </w:r>
          </w:p>
        </w:tc>
        <w:tc>
          <w:tcPr>
            <w:tcW w:w="913" w:type="dxa"/>
            <w:shd w:val="clear" w:color="auto" w:fill="BFBFBF" w:themeFill="background1" w:themeFillShade="BF"/>
          </w:tcPr>
          <w:p w14:paraId="4FF13C68"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74A72FA1"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4CDB292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0EC5915C" w14:textId="77777777" w:rsidR="001C4E25" w:rsidRPr="001C4E25" w:rsidRDefault="001C4E25" w:rsidP="001C4E25">
            <w:pPr>
              <w:spacing w:after="0" w:line="240" w:lineRule="auto"/>
              <w:jc w:val="center"/>
              <w:rPr>
                <w:sz w:val="20"/>
                <w:szCs w:val="20"/>
              </w:rPr>
            </w:pPr>
            <w:r w:rsidRPr="001C4E25">
              <w:rPr>
                <w:sz w:val="20"/>
                <w:szCs w:val="20"/>
              </w:rPr>
              <w:t>81%</w:t>
            </w:r>
          </w:p>
        </w:tc>
      </w:tr>
      <w:tr w:rsidR="001C4E25" w:rsidRPr="001C4E25" w14:paraId="4F80576A" w14:textId="77777777" w:rsidTr="00794754">
        <w:tc>
          <w:tcPr>
            <w:tcW w:w="3150" w:type="dxa"/>
            <w:shd w:val="clear" w:color="auto" w:fill="auto"/>
          </w:tcPr>
          <w:p w14:paraId="093F2D41" w14:textId="2D9E453B" w:rsidR="001C4E25" w:rsidRPr="001C4E25" w:rsidRDefault="00B577A5" w:rsidP="001C4E25">
            <w:pPr>
              <w:spacing w:after="0" w:line="240" w:lineRule="auto"/>
              <w:rPr>
                <w:sz w:val="20"/>
                <w:szCs w:val="20"/>
              </w:rPr>
            </w:pPr>
            <w:r>
              <w:rPr>
                <w:sz w:val="20"/>
                <w:szCs w:val="20"/>
              </w:rPr>
              <w:t xml:space="preserve">Albert S. </w:t>
            </w:r>
            <w:r w:rsidR="001C4E25" w:rsidRPr="001C4E25">
              <w:rPr>
                <w:sz w:val="20"/>
                <w:szCs w:val="20"/>
              </w:rPr>
              <w:t>Woodward Memorial</w:t>
            </w:r>
          </w:p>
        </w:tc>
        <w:tc>
          <w:tcPr>
            <w:tcW w:w="912" w:type="dxa"/>
            <w:shd w:val="clear" w:color="auto" w:fill="auto"/>
          </w:tcPr>
          <w:p w14:paraId="57B7BA94" w14:textId="77777777" w:rsidR="001C4E25" w:rsidRPr="001C4E25" w:rsidRDefault="001C4E25" w:rsidP="001C4E25">
            <w:pPr>
              <w:spacing w:after="0" w:line="240" w:lineRule="auto"/>
              <w:jc w:val="center"/>
              <w:rPr>
                <w:sz w:val="20"/>
                <w:szCs w:val="20"/>
              </w:rPr>
            </w:pPr>
            <w:r w:rsidRPr="001C4E25">
              <w:rPr>
                <w:sz w:val="20"/>
                <w:szCs w:val="20"/>
              </w:rPr>
              <w:t>84%</w:t>
            </w:r>
          </w:p>
        </w:tc>
        <w:tc>
          <w:tcPr>
            <w:tcW w:w="913" w:type="dxa"/>
            <w:shd w:val="clear" w:color="auto" w:fill="auto"/>
          </w:tcPr>
          <w:p w14:paraId="3E7DA0CC"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748E949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1CE64C14"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4A01672B"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32DFB689"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4B6A7E69" w14:textId="77777777" w:rsidR="001C4E25" w:rsidRPr="001C4E25" w:rsidRDefault="001C4E25" w:rsidP="001C4E25">
            <w:pPr>
              <w:spacing w:after="0" w:line="240" w:lineRule="auto"/>
              <w:jc w:val="center"/>
              <w:rPr>
                <w:sz w:val="20"/>
                <w:szCs w:val="20"/>
              </w:rPr>
            </w:pPr>
            <w:r w:rsidRPr="001C4E25">
              <w:rPr>
                <w:sz w:val="20"/>
                <w:szCs w:val="20"/>
              </w:rPr>
              <w:t>84%</w:t>
            </w:r>
          </w:p>
        </w:tc>
      </w:tr>
      <w:tr w:rsidR="001C4E25" w:rsidRPr="001C4E25" w14:paraId="1AA7CBA7" w14:textId="77777777" w:rsidTr="00794754">
        <w:tc>
          <w:tcPr>
            <w:tcW w:w="3150" w:type="dxa"/>
            <w:shd w:val="clear" w:color="auto" w:fill="BFBFBF" w:themeFill="background1" w:themeFillShade="BF"/>
          </w:tcPr>
          <w:p w14:paraId="09A64C1C" w14:textId="03725391" w:rsidR="001C4E25" w:rsidRPr="001C4E25" w:rsidRDefault="00B577A5" w:rsidP="001C4E25">
            <w:pPr>
              <w:spacing w:after="0" w:line="240" w:lineRule="auto"/>
              <w:rPr>
                <w:sz w:val="20"/>
                <w:szCs w:val="20"/>
              </w:rPr>
            </w:pPr>
            <w:r>
              <w:rPr>
                <w:sz w:val="20"/>
                <w:szCs w:val="20"/>
              </w:rPr>
              <w:t xml:space="preserve">P. Brent </w:t>
            </w:r>
            <w:r w:rsidR="001C4E25" w:rsidRPr="001C4E25">
              <w:rPr>
                <w:sz w:val="20"/>
                <w:szCs w:val="20"/>
              </w:rPr>
              <w:t>Trottier</w:t>
            </w:r>
          </w:p>
        </w:tc>
        <w:tc>
          <w:tcPr>
            <w:tcW w:w="912" w:type="dxa"/>
            <w:shd w:val="clear" w:color="auto" w:fill="BFBFBF" w:themeFill="background1" w:themeFillShade="BF"/>
          </w:tcPr>
          <w:p w14:paraId="4BC29667"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0310CB28"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364E79ED"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7BA83C02" w14:textId="77777777" w:rsidR="001C4E25" w:rsidRPr="001C4E25" w:rsidRDefault="001C4E25" w:rsidP="001C4E25">
            <w:pPr>
              <w:spacing w:after="0" w:line="240" w:lineRule="auto"/>
              <w:jc w:val="center"/>
              <w:rPr>
                <w:sz w:val="20"/>
                <w:szCs w:val="20"/>
              </w:rPr>
            </w:pPr>
            <w:r w:rsidRPr="001C4E25">
              <w:rPr>
                <w:sz w:val="20"/>
                <w:szCs w:val="20"/>
              </w:rPr>
              <w:t>68%</w:t>
            </w:r>
          </w:p>
        </w:tc>
        <w:tc>
          <w:tcPr>
            <w:tcW w:w="913" w:type="dxa"/>
            <w:shd w:val="clear" w:color="auto" w:fill="BFBFBF" w:themeFill="background1" w:themeFillShade="BF"/>
          </w:tcPr>
          <w:p w14:paraId="00131171" w14:textId="77777777" w:rsidR="001C4E25" w:rsidRPr="001C4E25" w:rsidRDefault="001C4E25" w:rsidP="001C4E25">
            <w:pPr>
              <w:spacing w:after="0" w:line="240" w:lineRule="auto"/>
              <w:jc w:val="center"/>
              <w:rPr>
                <w:sz w:val="20"/>
                <w:szCs w:val="20"/>
              </w:rPr>
            </w:pPr>
            <w:r w:rsidRPr="001C4E25">
              <w:rPr>
                <w:sz w:val="20"/>
                <w:szCs w:val="20"/>
              </w:rPr>
              <w:t>67%</w:t>
            </w:r>
          </w:p>
        </w:tc>
        <w:tc>
          <w:tcPr>
            <w:tcW w:w="913" w:type="dxa"/>
            <w:shd w:val="clear" w:color="auto" w:fill="BFBFBF" w:themeFill="background1" w:themeFillShade="BF"/>
          </w:tcPr>
          <w:p w14:paraId="7690C123" w14:textId="77777777" w:rsidR="001C4E25" w:rsidRPr="001C4E25" w:rsidRDefault="001C4E25" w:rsidP="001C4E25">
            <w:pPr>
              <w:spacing w:after="0" w:line="240" w:lineRule="auto"/>
              <w:jc w:val="center"/>
              <w:rPr>
                <w:sz w:val="20"/>
                <w:szCs w:val="20"/>
              </w:rPr>
            </w:pPr>
            <w:r w:rsidRPr="001C4E25">
              <w:rPr>
                <w:sz w:val="20"/>
                <w:szCs w:val="20"/>
              </w:rPr>
              <w:t>73%</w:t>
            </w:r>
          </w:p>
        </w:tc>
        <w:tc>
          <w:tcPr>
            <w:tcW w:w="913" w:type="dxa"/>
            <w:shd w:val="clear" w:color="auto" w:fill="BFBFBF" w:themeFill="background1" w:themeFillShade="BF"/>
          </w:tcPr>
          <w:p w14:paraId="2A4E588C" w14:textId="77777777" w:rsidR="001C4E25" w:rsidRPr="001C4E25" w:rsidRDefault="001C4E25" w:rsidP="001C4E25">
            <w:pPr>
              <w:spacing w:after="0" w:line="240" w:lineRule="auto"/>
              <w:jc w:val="center"/>
              <w:rPr>
                <w:sz w:val="20"/>
                <w:szCs w:val="20"/>
              </w:rPr>
            </w:pPr>
            <w:r w:rsidRPr="001C4E25">
              <w:rPr>
                <w:sz w:val="20"/>
                <w:szCs w:val="20"/>
              </w:rPr>
              <w:t>69%</w:t>
            </w:r>
          </w:p>
        </w:tc>
      </w:tr>
      <w:tr w:rsidR="001C4E25" w:rsidRPr="001C4E25" w14:paraId="0A83616D" w14:textId="77777777" w:rsidTr="00794754">
        <w:tc>
          <w:tcPr>
            <w:tcW w:w="3150" w:type="dxa"/>
            <w:shd w:val="clear" w:color="auto" w:fill="auto"/>
          </w:tcPr>
          <w:p w14:paraId="323C8283" w14:textId="30ECC75E" w:rsidR="001C4E25" w:rsidRPr="001C4E25" w:rsidRDefault="001C4E25" w:rsidP="007240FC">
            <w:pPr>
              <w:spacing w:after="0" w:line="240" w:lineRule="auto"/>
              <w:rPr>
                <w:sz w:val="20"/>
                <w:szCs w:val="20"/>
              </w:rPr>
            </w:pPr>
            <w:r w:rsidRPr="001C4E25">
              <w:rPr>
                <w:sz w:val="20"/>
                <w:szCs w:val="20"/>
              </w:rPr>
              <w:t>District</w:t>
            </w:r>
          </w:p>
        </w:tc>
        <w:tc>
          <w:tcPr>
            <w:tcW w:w="912" w:type="dxa"/>
            <w:shd w:val="clear" w:color="auto" w:fill="auto"/>
          </w:tcPr>
          <w:p w14:paraId="5667A1F2" w14:textId="77777777" w:rsidR="001C4E25" w:rsidRPr="001C4E25" w:rsidRDefault="001C4E25" w:rsidP="001C4E25">
            <w:pPr>
              <w:spacing w:after="0" w:line="240" w:lineRule="auto"/>
              <w:jc w:val="center"/>
              <w:rPr>
                <w:sz w:val="20"/>
                <w:szCs w:val="20"/>
              </w:rPr>
            </w:pPr>
            <w:r w:rsidRPr="001C4E25">
              <w:rPr>
                <w:sz w:val="20"/>
                <w:szCs w:val="20"/>
              </w:rPr>
              <w:t>83%</w:t>
            </w:r>
          </w:p>
        </w:tc>
        <w:tc>
          <w:tcPr>
            <w:tcW w:w="913" w:type="dxa"/>
            <w:shd w:val="clear" w:color="auto" w:fill="auto"/>
          </w:tcPr>
          <w:p w14:paraId="60BCB041" w14:textId="77777777" w:rsidR="001C4E25" w:rsidRPr="001C4E25" w:rsidRDefault="001C4E25" w:rsidP="001C4E25">
            <w:pPr>
              <w:spacing w:after="0" w:line="240" w:lineRule="auto"/>
              <w:jc w:val="center"/>
              <w:rPr>
                <w:sz w:val="20"/>
                <w:szCs w:val="20"/>
              </w:rPr>
            </w:pPr>
            <w:r w:rsidRPr="001C4E25">
              <w:rPr>
                <w:sz w:val="20"/>
                <w:szCs w:val="20"/>
              </w:rPr>
              <w:t>80%</w:t>
            </w:r>
          </w:p>
        </w:tc>
        <w:tc>
          <w:tcPr>
            <w:tcW w:w="913" w:type="dxa"/>
            <w:shd w:val="clear" w:color="auto" w:fill="auto"/>
          </w:tcPr>
          <w:p w14:paraId="41C2AAAB" w14:textId="77777777" w:rsidR="001C4E25" w:rsidRPr="001C4E25" w:rsidRDefault="001C4E25" w:rsidP="001C4E25">
            <w:pPr>
              <w:spacing w:after="0" w:line="240" w:lineRule="auto"/>
              <w:jc w:val="center"/>
              <w:rPr>
                <w:sz w:val="20"/>
                <w:szCs w:val="20"/>
              </w:rPr>
            </w:pPr>
            <w:r w:rsidRPr="001C4E25">
              <w:rPr>
                <w:sz w:val="20"/>
                <w:szCs w:val="20"/>
              </w:rPr>
              <w:t>82%</w:t>
            </w:r>
          </w:p>
        </w:tc>
        <w:tc>
          <w:tcPr>
            <w:tcW w:w="913" w:type="dxa"/>
            <w:shd w:val="clear" w:color="auto" w:fill="auto"/>
          </w:tcPr>
          <w:p w14:paraId="641A4207" w14:textId="77777777" w:rsidR="001C4E25" w:rsidRPr="001C4E25" w:rsidRDefault="001C4E25" w:rsidP="001C4E25">
            <w:pPr>
              <w:spacing w:after="0" w:line="240" w:lineRule="auto"/>
              <w:jc w:val="center"/>
              <w:rPr>
                <w:sz w:val="20"/>
                <w:szCs w:val="20"/>
              </w:rPr>
            </w:pPr>
            <w:r w:rsidRPr="001C4E25">
              <w:rPr>
                <w:sz w:val="20"/>
                <w:szCs w:val="20"/>
              </w:rPr>
              <w:t>68%</w:t>
            </w:r>
          </w:p>
        </w:tc>
        <w:tc>
          <w:tcPr>
            <w:tcW w:w="913" w:type="dxa"/>
            <w:shd w:val="clear" w:color="auto" w:fill="auto"/>
          </w:tcPr>
          <w:p w14:paraId="5E63F390" w14:textId="77777777" w:rsidR="001C4E25" w:rsidRPr="001C4E25" w:rsidRDefault="001C4E25" w:rsidP="001C4E25">
            <w:pPr>
              <w:spacing w:after="0" w:line="240" w:lineRule="auto"/>
              <w:jc w:val="center"/>
              <w:rPr>
                <w:sz w:val="20"/>
                <w:szCs w:val="20"/>
              </w:rPr>
            </w:pPr>
            <w:r w:rsidRPr="001C4E25">
              <w:rPr>
                <w:sz w:val="20"/>
                <w:szCs w:val="20"/>
              </w:rPr>
              <w:t>66%</w:t>
            </w:r>
          </w:p>
        </w:tc>
        <w:tc>
          <w:tcPr>
            <w:tcW w:w="913" w:type="dxa"/>
            <w:shd w:val="clear" w:color="auto" w:fill="auto"/>
          </w:tcPr>
          <w:p w14:paraId="3B83C02B" w14:textId="77777777" w:rsidR="001C4E25" w:rsidRPr="001C4E25" w:rsidRDefault="001C4E25" w:rsidP="001C4E25">
            <w:pPr>
              <w:spacing w:after="0" w:line="240" w:lineRule="auto"/>
              <w:jc w:val="center"/>
              <w:rPr>
                <w:sz w:val="20"/>
                <w:szCs w:val="20"/>
              </w:rPr>
            </w:pPr>
            <w:r w:rsidRPr="001C4E25">
              <w:rPr>
                <w:sz w:val="20"/>
                <w:szCs w:val="20"/>
              </w:rPr>
              <w:t>72%</w:t>
            </w:r>
          </w:p>
        </w:tc>
        <w:tc>
          <w:tcPr>
            <w:tcW w:w="913" w:type="dxa"/>
          </w:tcPr>
          <w:p w14:paraId="486FF7D4" w14:textId="77777777" w:rsidR="001C4E25" w:rsidRPr="001C4E25" w:rsidRDefault="001C4E25" w:rsidP="001C4E25">
            <w:pPr>
              <w:spacing w:after="0" w:line="240" w:lineRule="auto"/>
              <w:jc w:val="center"/>
              <w:rPr>
                <w:sz w:val="20"/>
                <w:szCs w:val="20"/>
              </w:rPr>
            </w:pPr>
            <w:r w:rsidRPr="001C4E25">
              <w:rPr>
                <w:sz w:val="20"/>
                <w:szCs w:val="20"/>
              </w:rPr>
              <w:t>75%</w:t>
            </w:r>
          </w:p>
        </w:tc>
      </w:tr>
      <w:tr w:rsidR="001C4E25" w:rsidRPr="001C4E25" w14:paraId="6D2568EF" w14:textId="77777777" w:rsidTr="00794754">
        <w:tc>
          <w:tcPr>
            <w:tcW w:w="3150" w:type="dxa"/>
            <w:shd w:val="clear" w:color="auto" w:fill="BFBFBF" w:themeFill="background1" w:themeFillShade="BF"/>
          </w:tcPr>
          <w:p w14:paraId="6D3D4B2B" w14:textId="77777777" w:rsidR="001C4E25" w:rsidRPr="001C4E25" w:rsidRDefault="001C4E25" w:rsidP="001C4E25">
            <w:pPr>
              <w:spacing w:after="0" w:line="240" w:lineRule="auto"/>
              <w:rPr>
                <w:sz w:val="20"/>
                <w:szCs w:val="20"/>
              </w:rPr>
            </w:pPr>
            <w:r w:rsidRPr="001C4E25">
              <w:rPr>
                <w:sz w:val="20"/>
                <w:szCs w:val="20"/>
              </w:rPr>
              <w:t>State</w:t>
            </w:r>
          </w:p>
        </w:tc>
        <w:tc>
          <w:tcPr>
            <w:tcW w:w="912" w:type="dxa"/>
            <w:shd w:val="clear" w:color="auto" w:fill="BFBFBF" w:themeFill="background1" w:themeFillShade="BF"/>
          </w:tcPr>
          <w:p w14:paraId="63798FC7" w14:textId="77777777" w:rsidR="001C4E25" w:rsidRPr="001C4E25" w:rsidRDefault="001C4E25" w:rsidP="001C4E25">
            <w:pPr>
              <w:spacing w:after="0" w:line="240" w:lineRule="auto"/>
              <w:jc w:val="center"/>
              <w:rPr>
                <w:sz w:val="20"/>
                <w:szCs w:val="20"/>
              </w:rPr>
            </w:pPr>
            <w:r w:rsidRPr="001C4E25">
              <w:rPr>
                <w:sz w:val="20"/>
                <w:szCs w:val="20"/>
              </w:rPr>
              <w:t>52%</w:t>
            </w:r>
          </w:p>
        </w:tc>
        <w:tc>
          <w:tcPr>
            <w:tcW w:w="913" w:type="dxa"/>
            <w:shd w:val="clear" w:color="auto" w:fill="BFBFBF" w:themeFill="background1" w:themeFillShade="BF"/>
          </w:tcPr>
          <w:p w14:paraId="498DB982" w14:textId="77777777" w:rsidR="001C4E25" w:rsidRPr="001C4E25" w:rsidRDefault="001C4E25" w:rsidP="001C4E25">
            <w:pPr>
              <w:spacing w:after="0" w:line="240" w:lineRule="auto"/>
              <w:jc w:val="center"/>
              <w:rPr>
                <w:sz w:val="20"/>
                <w:szCs w:val="20"/>
              </w:rPr>
            </w:pPr>
            <w:r w:rsidRPr="001C4E25">
              <w:rPr>
                <w:sz w:val="20"/>
                <w:szCs w:val="20"/>
              </w:rPr>
              <w:t>53%</w:t>
            </w:r>
          </w:p>
        </w:tc>
        <w:tc>
          <w:tcPr>
            <w:tcW w:w="913" w:type="dxa"/>
            <w:shd w:val="clear" w:color="auto" w:fill="BFBFBF" w:themeFill="background1" w:themeFillShade="BF"/>
          </w:tcPr>
          <w:p w14:paraId="5D127F80" w14:textId="77777777" w:rsidR="001C4E25" w:rsidRPr="001C4E25" w:rsidRDefault="001C4E25" w:rsidP="001C4E25">
            <w:pPr>
              <w:spacing w:after="0" w:line="240" w:lineRule="auto"/>
              <w:jc w:val="center"/>
              <w:rPr>
                <w:sz w:val="20"/>
                <w:szCs w:val="20"/>
              </w:rPr>
            </w:pPr>
            <w:r w:rsidRPr="001C4E25">
              <w:rPr>
                <w:sz w:val="20"/>
                <w:szCs w:val="20"/>
              </w:rPr>
              <w:t>54%</w:t>
            </w:r>
          </w:p>
        </w:tc>
        <w:tc>
          <w:tcPr>
            <w:tcW w:w="913" w:type="dxa"/>
            <w:shd w:val="clear" w:color="auto" w:fill="BFBFBF" w:themeFill="background1" w:themeFillShade="BF"/>
          </w:tcPr>
          <w:p w14:paraId="29B23216" w14:textId="77777777" w:rsidR="001C4E25" w:rsidRPr="001C4E25" w:rsidRDefault="001C4E25" w:rsidP="001C4E25">
            <w:pPr>
              <w:spacing w:after="0" w:line="240" w:lineRule="auto"/>
              <w:jc w:val="center"/>
              <w:rPr>
                <w:sz w:val="20"/>
                <w:szCs w:val="20"/>
              </w:rPr>
            </w:pPr>
            <w:r w:rsidRPr="001C4E25">
              <w:rPr>
                <w:sz w:val="20"/>
                <w:szCs w:val="20"/>
              </w:rPr>
              <w:t>51%</w:t>
            </w:r>
          </w:p>
        </w:tc>
        <w:tc>
          <w:tcPr>
            <w:tcW w:w="913" w:type="dxa"/>
            <w:shd w:val="clear" w:color="auto" w:fill="BFBFBF" w:themeFill="background1" w:themeFillShade="BF"/>
          </w:tcPr>
          <w:p w14:paraId="34382EA4" w14:textId="77777777" w:rsidR="001C4E25" w:rsidRPr="001C4E25" w:rsidRDefault="001C4E25" w:rsidP="001C4E25">
            <w:pPr>
              <w:spacing w:after="0" w:line="240" w:lineRule="auto"/>
              <w:jc w:val="center"/>
              <w:rPr>
                <w:sz w:val="20"/>
                <w:szCs w:val="20"/>
              </w:rPr>
            </w:pPr>
            <w:r w:rsidRPr="001C4E25">
              <w:rPr>
                <w:sz w:val="20"/>
                <w:szCs w:val="20"/>
              </w:rPr>
              <w:t>46%</w:t>
            </w:r>
          </w:p>
        </w:tc>
        <w:tc>
          <w:tcPr>
            <w:tcW w:w="913" w:type="dxa"/>
            <w:shd w:val="clear" w:color="auto" w:fill="BFBFBF" w:themeFill="background1" w:themeFillShade="BF"/>
          </w:tcPr>
          <w:p w14:paraId="6A620957" w14:textId="77777777" w:rsidR="001C4E25" w:rsidRPr="001C4E25" w:rsidRDefault="001C4E25" w:rsidP="001C4E25">
            <w:pPr>
              <w:spacing w:after="0" w:line="240" w:lineRule="auto"/>
              <w:jc w:val="center"/>
              <w:rPr>
                <w:sz w:val="20"/>
                <w:szCs w:val="20"/>
              </w:rPr>
            </w:pPr>
            <w:r w:rsidRPr="001C4E25">
              <w:rPr>
                <w:sz w:val="20"/>
                <w:szCs w:val="20"/>
              </w:rPr>
              <w:t>51%</w:t>
            </w:r>
          </w:p>
        </w:tc>
        <w:tc>
          <w:tcPr>
            <w:tcW w:w="913" w:type="dxa"/>
            <w:shd w:val="clear" w:color="auto" w:fill="BFBFBF" w:themeFill="background1" w:themeFillShade="BF"/>
          </w:tcPr>
          <w:p w14:paraId="4E0D3E8C" w14:textId="77777777" w:rsidR="001C4E25" w:rsidRPr="001C4E25" w:rsidRDefault="001C4E25" w:rsidP="001C4E25">
            <w:pPr>
              <w:spacing w:after="0" w:line="240" w:lineRule="auto"/>
              <w:jc w:val="center"/>
              <w:rPr>
                <w:sz w:val="20"/>
                <w:szCs w:val="20"/>
              </w:rPr>
            </w:pPr>
            <w:r w:rsidRPr="001C4E25">
              <w:rPr>
                <w:sz w:val="20"/>
                <w:szCs w:val="20"/>
              </w:rPr>
              <w:t>51%</w:t>
            </w:r>
          </w:p>
        </w:tc>
      </w:tr>
    </w:tbl>
    <w:p w14:paraId="4F377E20" w14:textId="02071DF0" w:rsidR="001C4E25" w:rsidRDefault="001C4E25" w:rsidP="001C4E25">
      <w:pPr>
        <w:spacing w:after="0" w:line="240" w:lineRule="auto"/>
      </w:pPr>
    </w:p>
    <w:p w14:paraId="6614304A" w14:textId="77777777" w:rsidR="00327597" w:rsidRPr="001C4E25" w:rsidRDefault="00327597" w:rsidP="001C4E25">
      <w:pPr>
        <w:spacing w:after="0" w:line="240" w:lineRule="auto"/>
      </w:pPr>
    </w:p>
    <w:tbl>
      <w:tblPr>
        <w:tblStyle w:val="TableGrid16"/>
        <w:tblW w:w="9540" w:type="dxa"/>
        <w:tblInd w:w="18" w:type="dxa"/>
        <w:tblLayout w:type="fixed"/>
        <w:tblLook w:val="04A0" w:firstRow="1" w:lastRow="0" w:firstColumn="1" w:lastColumn="0" w:noHBand="0" w:noVBand="1"/>
        <w:tblCaption w:val="Table 15a: Northborough Public Schools"/>
        <w:tblDescription w:val="Next-Generation MCAS Math Percent Meeting or Exceeding Expectations by Grade and School, 2018"/>
      </w:tblPr>
      <w:tblGrid>
        <w:gridCol w:w="3150"/>
        <w:gridCol w:w="912"/>
        <w:gridCol w:w="913"/>
        <w:gridCol w:w="913"/>
        <w:gridCol w:w="913"/>
        <w:gridCol w:w="913"/>
        <w:gridCol w:w="913"/>
        <w:gridCol w:w="913"/>
      </w:tblGrid>
      <w:tr w:rsidR="001C4E25" w:rsidRPr="001C4E25" w14:paraId="269137F2" w14:textId="77777777" w:rsidTr="00794754">
        <w:tc>
          <w:tcPr>
            <w:tcW w:w="9540" w:type="dxa"/>
            <w:gridSpan w:val="8"/>
            <w:tcBorders>
              <w:top w:val="nil"/>
              <w:left w:val="nil"/>
              <w:right w:val="nil"/>
            </w:tcBorders>
            <w:shd w:val="clear" w:color="auto" w:fill="auto"/>
          </w:tcPr>
          <w:p w14:paraId="1EEE81A5"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15a: </w:t>
            </w:r>
            <w:r w:rsidRPr="001C4E25">
              <w:rPr>
                <w:rFonts w:cs="Times New Roman"/>
                <w:b/>
                <w:sz w:val="20"/>
                <w:szCs w:val="20"/>
              </w:rPr>
              <w:t>Northborough Public Schools</w:t>
            </w:r>
          </w:p>
          <w:p w14:paraId="3EF05F9F"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Next-Generation MCAS</w:t>
            </w:r>
            <w:r w:rsidRPr="001C4E25" w:rsidDel="009A0498">
              <w:rPr>
                <w:rFonts w:eastAsia="Times New Roman" w:cs="Times New Roman"/>
                <w:b/>
                <w:sz w:val="20"/>
                <w:szCs w:val="20"/>
              </w:rPr>
              <w:t xml:space="preserve"> </w:t>
            </w:r>
            <w:r w:rsidRPr="001C4E25">
              <w:rPr>
                <w:rFonts w:eastAsia="Times New Roman" w:cs="Times New Roman"/>
                <w:b/>
                <w:sz w:val="20"/>
                <w:szCs w:val="20"/>
              </w:rPr>
              <w:t>Math Percent Meeting or Exceeding Expectations by Grade and School, 2018</w:t>
            </w:r>
          </w:p>
        </w:tc>
      </w:tr>
      <w:tr w:rsidR="001C4E25" w:rsidRPr="001C4E25" w14:paraId="46268634" w14:textId="77777777" w:rsidTr="00794754">
        <w:tc>
          <w:tcPr>
            <w:tcW w:w="3150" w:type="dxa"/>
            <w:shd w:val="clear" w:color="auto" w:fill="BFBFBF" w:themeFill="background1" w:themeFillShade="BF"/>
          </w:tcPr>
          <w:p w14:paraId="2C1C08F2" w14:textId="77777777" w:rsidR="001C4E25" w:rsidRPr="001C4E25" w:rsidRDefault="001C4E25" w:rsidP="005B6988">
            <w:pPr>
              <w:spacing w:after="0" w:line="240" w:lineRule="auto"/>
              <w:jc w:val="both"/>
              <w:rPr>
                <w:rFonts w:eastAsia="Times New Roman" w:cs="Times New Roman"/>
                <w:b/>
                <w:sz w:val="20"/>
                <w:szCs w:val="20"/>
              </w:rPr>
            </w:pPr>
            <w:r w:rsidRPr="001C4E25">
              <w:rPr>
                <w:rFonts w:eastAsia="Times New Roman" w:cs="Times New Roman"/>
                <w:b/>
                <w:sz w:val="20"/>
                <w:szCs w:val="20"/>
              </w:rPr>
              <w:t>School</w:t>
            </w:r>
          </w:p>
        </w:tc>
        <w:tc>
          <w:tcPr>
            <w:tcW w:w="912" w:type="dxa"/>
            <w:shd w:val="clear" w:color="auto" w:fill="BFBFBF" w:themeFill="background1" w:themeFillShade="BF"/>
          </w:tcPr>
          <w:p w14:paraId="4A8FF11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3</w:t>
            </w:r>
          </w:p>
        </w:tc>
        <w:tc>
          <w:tcPr>
            <w:tcW w:w="913" w:type="dxa"/>
            <w:shd w:val="clear" w:color="auto" w:fill="BFBFBF" w:themeFill="background1" w:themeFillShade="BF"/>
          </w:tcPr>
          <w:p w14:paraId="0F20327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w:t>
            </w:r>
          </w:p>
        </w:tc>
        <w:tc>
          <w:tcPr>
            <w:tcW w:w="913" w:type="dxa"/>
            <w:shd w:val="clear" w:color="auto" w:fill="BFBFBF" w:themeFill="background1" w:themeFillShade="BF"/>
          </w:tcPr>
          <w:p w14:paraId="613D6496"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5</w:t>
            </w:r>
          </w:p>
        </w:tc>
        <w:tc>
          <w:tcPr>
            <w:tcW w:w="913" w:type="dxa"/>
            <w:shd w:val="clear" w:color="auto" w:fill="BFBFBF" w:themeFill="background1" w:themeFillShade="BF"/>
          </w:tcPr>
          <w:p w14:paraId="0B48A86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6</w:t>
            </w:r>
          </w:p>
        </w:tc>
        <w:tc>
          <w:tcPr>
            <w:tcW w:w="913" w:type="dxa"/>
            <w:shd w:val="clear" w:color="auto" w:fill="BFBFBF" w:themeFill="background1" w:themeFillShade="BF"/>
          </w:tcPr>
          <w:p w14:paraId="7D71766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7</w:t>
            </w:r>
          </w:p>
        </w:tc>
        <w:tc>
          <w:tcPr>
            <w:tcW w:w="913" w:type="dxa"/>
            <w:shd w:val="clear" w:color="auto" w:fill="BFBFBF" w:themeFill="background1" w:themeFillShade="BF"/>
          </w:tcPr>
          <w:p w14:paraId="04D8E282"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8</w:t>
            </w:r>
          </w:p>
        </w:tc>
        <w:tc>
          <w:tcPr>
            <w:tcW w:w="913" w:type="dxa"/>
            <w:shd w:val="clear" w:color="auto" w:fill="BFBFBF" w:themeFill="background1" w:themeFillShade="BF"/>
          </w:tcPr>
          <w:p w14:paraId="0F763D9E" w14:textId="06A93F7D" w:rsidR="001C4E25" w:rsidRPr="001C4E25" w:rsidRDefault="001C4E25" w:rsidP="00E06529">
            <w:pPr>
              <w:spacing w:after="0" w:line="240" w:lineRule="auto"/>
              <w:jc w:val="center"/>
              <w:rPr>
                <w:rFonts w:eastAsia="Times New Roman" w:cs="Times New Roman"/>
                <w:b/>
                <w:sz w:val="20"/>
                <w:szCs w:val="20"/>
              </w:rPr>
            </w:pPr>
            <w:r w:rsidRPr="001C4E25">
              <w:rPr>
                <w:rFonts w:eastAsia="Times New Roman" w:cs="Times New Roman"/>
                <w:b/>
                <w:sz w:val="20"/>
                <w:szCs w:val="20"/>
              </w:rPr>
              <w:t>3</w:t>
            </w:r>
            <w:r w:rsidR="00E06529">
              <w:rPr>
                <w:rFonts w:eastAsia="Times New Roman" w:cs="Times New Roman"/>
                <w:b/>
                <w:sz w:val="20"/>
                <w:szCs w:val="20"/>
              </w:rPr>
              <w:t>–</w:t>
            </w:r>
            <w:r w:rsidRPr="001C4E25">
              <w:rPr>
                <w:rFonts w:eastAsia="Times New Roman" w:cs="Times New Roman"/>
                <w:b/>
                <w:sz w:val="20"/>
                <w:szCs w:val="20"/>
              </w:rPr>
              <w:t>8</w:t>
            </w:r>
          </w:p>
        </w:tc>
      </w:tr>
      <w:tr w:rsidR="001C4E25" w:rsidRPr="001C4E25" w14:paraId="1E7B3B37" w14:textId="77777777" w:rsidTr="00794754">
        <w:tc>
          <w:tcPr>
            <w:tcW w:w="3150" w:type="dxa"/>
            <w:shd w:val="clear" w:color="auto" w:fill="auto"/>
          </w:tcPr>
          <w:p w14:paraId="4EF74E62" w14:textId="77777777" w:rsidR="001C4E25" w:rsidRPr="001C4E25" w:rsidRDefault="001C4E25" w:rsidP="001C4E25">
            <w:pPr>
              <w:spacing w:after="0" w:line="240" w:lineRule="auto"/>
              <w:rPr>
                <w:sz w:val="20"/>
                <w:szCs w:val="20"/>
              </w:rPr>
            </w:pPr>
            <w:r w:rsidRPr="001C4E25">
              <w:rPr>
                <w:sz w:val="20"/>
                <w:szCs w:val="20"/>
              </w:rPr>
              <w:t>Lincoln Street</w:t>
            </w:r>
          </w:p>
        </w:tc>
        <w:tc>
          <w:tcPr>
            <w:tcW w:w="912" w:type="dxa"/>
            <w:shd w:val="clear" w:color="auto" w:fill="auto"/>
          </w:tcPr>
          <w:p w14:paraId="0086E91C" w14:textId="77777777" w:rsidR="001C4E25" w:rsidRPr="001C4E25" w:rsidRDefault="001C4E25" w:rsidP="001C4E25">
            <w:pPr>
              <w:spacing w:after="0" w:line="240" w:lineRule="auto"/>
              <w:jc w:val="center"/>
              <w:rPr>
                <w:sz w:val="20"/>
                <w:szCs w:val="20"/>
              </w:rPr>
            </w:pPr>
            <w:r w:rsidRPr="001C4E25">
              <w:rPr>
                <w:sz w:val="20"/>
                <w:szCs w:val="20"/>
              </w:rPr>
              <w:t>77%</w:t>
            </w:r>
          </w:p>
        </w:tc>
        <w:tc>
          <w:tcPr>
            <w:tcW w:w="913" w:type="dxa"/>
            <w:shd w:val="clear" w:color="auto" w:fill="auto"/>
          </w:tcPr>
          <w:p w14:paraId="52A9930A" w14:textId="77777777" w:rsidR="001C4E25" w:rsidRPr="001C4E25" w:rsidRDefault="001C4E25" w:rsidP="001C4E25">
            <w:pPr>
              <w:spacing w:after="0" w:line="240" w:lineRule="auto"/>
              <w:jc w:val="center"/>
              <w:rPr>
                <w:sz w:val="20"/>
                <w:szCs w:val="20"/>
              </w:rPr>
            </w:pPr>
            <w:r w:rsidRPr="001C4E25">
              <w:rPr>
                <w:sz w:val="20"/>
                <w:szCs w:val="20"/>
              </w:rPr>
              <w:t>71%</w:t>
            </w:r>
          </w:p>
        </w:tc>
        <w:tc>
          <w:tcPr>
            <w:tcW w:w="913" w:type="dxa"/>
            <w:shd w:val="clear" w:color="auto" w:fill="auto"/>
          </w:tcPr>
          <w:p w14:paraId="4E7AC57E" w14:textId="77777777" w:rsidR="001C4E25" w:rsidRPr="001C4E25" w:rsidRDefault="001C4E25" w:rsidP="001C4E25">
            <w:pPr>
              <w:spacing w:after="0" w:line="240" w:lineRule="auto"/>
              <w:jc w:val="center"/>
              <w:rPr>
                <w:sz w:val="20"/>
                <w:szCs w:val="20"/>
              </w:rPr>
            </w:pPr>
            <w:r w:rsidRPr="001C4E25">
              <w:rPr>
                <w:sz w:val="20"/>
                <w:szCs w:val="20"/>
              </w:rPr>
              <w:t>82%</w:t>
            </w:r>
          </w:p>
        </w:tc>
        <w:tc>
          <w:tcPr>
            <w:tcW w:w="913" w:type="dxa"/>
            <w:shd w:val="clear" w:color="auto" w:fill="auto"/>
          </w:tcPr>
          <w:p w14:paraId="56F7566D"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69BB83C3"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59BACCD2"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6E506D3A" w14:textId="77777777" w:rsidR="001C4E25" w:rsidRPr="001C4E25" w:rsidRDefault="001C4E25" w:rsidP="001C4E25">
            <w:pPr>
              <w:spacing w:after="0" w:line="240" w:lineRule="auto"/>
              <w:jc w:val="center"/>
              <w:rPr>
                <w:sz w:val="20"/>
                <w:szCs w:val="20"/>
              </w:rPr>
            </w:pPr>
            <w:r w:rsidRPr="001C4E25">
              <w:rPr>
                <w:sz w:val="20"/>
                <w:szCs w:val="20"/>
              </w:rPr>
              <w:t>77%</w:t>
            </w:r>
          </w:p>
        </w:tc>
      </w:tr>
      <w:tr w:rsidR="001C4E25" w:rsidRPr="001C4E25" w14:paraId="7C823667" w14:textId="77777777" w:rsidTr="00794754">
        <w:tc>
          <w:tcPr>
            <w:tcW w:w="3150" w:type="dxa"/>
            <w:shd w:val="clear" w:color="auto" w:fill="BFBFBF" w:themeFill="background1" w:themeFillShade="BF"/>
          </w:tcPr>
          <w:p w14:paraId="789B6B3E" w14:textId="50E8FBFC" w:rsidR="001C4E25" w:rsidRPr="001C4E25" w:rsidRDefault="00B577A5" w:rsidP="001C4E25">
            <w:pPr>
              <w:spacing w:after="0" w:line="240" w:lineRule="auto"/>
              <w:rPr>
                <w:sz w:val="20"/>
                <w:szCs w:val="20"/>
              </w:rPr>
            </w:pPr>
            <w:r>
              <w:rPr>
                <w:sz w:val="20"/>
                <w:szCs w:val="20"/>
              </w:rPr>
              <w:t>Marguerite E.</w:t>
            </w:r>
            <w:r w:rsidR="001C4E25" w:rsidRPr="001C4E25">
              <w:rPr>
                <w:sz w:val="20"/>
                <w:szCs w:val="20"/>
              </w:rPr>
              <w:t>Peaslee</w:t>
            </w:r>
          </w:p>
        </w:tc>
        <w:tc>
          <w:tcPr>
            <w:tcW w:w="912" w:type="dxa"/>
            <w:shd w:val="clear" w:color="auto" w:fill="BFBFBF" w:themeFill="background1" w:themeFillShade="BF"/>
          </w:tcPr>
          <w:p w14:paraId="7D6E278D" w14:textId="77777777" w:rsidR="001C4E25" w:rsidRPr="001C4E25" w:rsidRDefault="001C4E25" w:rsidP="001C4E25">
            <w:pPr>
              <w:spacing w:after="0" w:line="240" w:lineRule="auto"/>
              <w:jc w:val="center"/>
              <w:rPr>
                <w:sz w:val="20"/>
                <w:szCs w:val="20"/>
              </w:rPr>
            </w:pPr>
            <w:r w:rsidRPr="001C4E25">
              <w:rPr>
                <w:sz w:val="20"/>
                <w:szCs w:val="20"/>
              </w:rPr>
              <w:t>60%</w:t>
            </w:r>
          </w:p>
        </w:tc>
        <w:tc>
          <w:tcPr>
            <w:tcW w:w="913" w:type="dxa"/>
            <w:shd w:val="clear" w:color="auto" w:fill="BFBFBF" w:themeFill="background1" w:themeFillShade="BF"/>
          </w:tcPr>
          <w:p w14:paraId="05F03A25" w14:textId="77777777" w:rsidR="001C4E25" w:rsidRPr="001C4E25" w:rsidRDefault="001C4E25" w:rsidP="001C4E25">
            <w:pPr>
              <w:spacing w:after="0" w:line="240" w:lineRule="auto"/>
              <w:jc w:val="center"/>
              <w:rPr>
                <w:sz w:val="20"/>
                <w:szCs w:val="20"/>
              </w:rPr>
            </w:pPr>
            <w:r w:rsidRPr="001C4E25">
              <w:rPr>
                <w:sz w:val="20"/>
                <w:szCs w:val="20"/>
              </w:rPr>
              <w:t>79%</w:t>
            </w:r>
          </w:p>
        </w:tc>
        <w:tc>
          <w:tcPr>
            <w:tcW w:w="913" w:type="dxa"/>
            <w:shd w:val="clear" w:color="auto" w:fill="BFBFBF" w:themeFill="background1" w:themeFillShade="BF"/>
          </w:tcPr>
          <w:p w14:paraId="6BF362E6" w14:textId="77777777" w:rsidR="001C4E25" w:rsidRPr="001C4E25" w:rsidRDefault="001C4E25" w:rsidP="001C4E25">
            <w:pPr>
              <w:spacing w:after="0" w:line="240" w:lineRule="auto"/>
              <w:jc w:val="center"/>
              <w:rPr>
                <w:sz w:val="20"/>
                <w:szCs w:val="20"/>
              </w:rPr>
            </w:pPr>
            <w:r w:rsidRPr="001C4E25">
              <w:rPr>
                <w:sz w:val="20"/>
                <w:szCs w:val="20"/>
              </w:rPr>
              <w:t>66%</w:t>
            </w:r>
          </w:p>
        </w:tc>
        <w:tc>
          <w:tcPr>
            <w:tcW w:w="913" w:type="dxa"/>
            <w:shd w:val="clear" w:color="auto" w:fill="BFBFBF" w:themeFill="background1" w:themeFillShade="BF"/>
          </w:tcPr>
          <w:p w14:paraId="7325FA0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12F4DA4C"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566758AB"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55C187C3" w14:textId="77777777" w:rsidR="001C4E25" w:rsidRPr="001C4E25" w:rsidRDefault="001C4E25" w:rsidP="001C4E25">
            <w:pPr>
              <w:spacing w:after="0" w:line="240" w:lineRule="auto"/>
              <w:jc w:val="center"/>
              <w:rPr>
                <w:sz w:val="20"/>
                <w:szCs w:val="20"/>
              </w:rPr>
            </w:pPr>
            <w:r w:rsidRPr="001C4E25">
              <w:rPr>
                <w:sz w:val="20"/>
                <w:szCs w:val="20"/>
              </w:rPr>
              <w:t>68%</w:t>
            </w:r>
          </w:p>
        </w:tc>
      </w:tr>
      <w:tr w:rsidR="001C4E25" w:rsidRPr="001C4E25" w14:paraId="3B95B786" w14:textId="77777777" w:rsidTr="00794754">
        <w:tc>
          <w:tcPr>
            <w:tcW w:w="3150" w:type="dxa"/>
            <w:shd w:val="clear" w:color="auto" w:fill="auto"/>
          </w:tcPr>
          <w:p w14:paraId="2A6E0335" w14:textId="3A248C1D" w:rsidR="001C4E25" w:rsidRPr="001C4E25" w:rsidRDefault="00B577A5" w:rsidP="001C4E25">
            <w:pPr>
              <w:spacing w:after="0" w:line="240" w:lineRule="auto"/>
              <w:rPr>
                <w:sz w:val="20"/>
                <w:szCs w:val="20"/>
              </w:rPr>
            </w:pPr>
            <w:r>
              <w:rPr>
                <w:sz w:val="20"/>
                <w:szCs w:val="20"/>
              </w:rPr>
              <w:t xml:space="preserve">Fannie E. </w:t>
            </w:r>
            <w:r w:rsidR="001C4E25" w:rsidRPr="001C4E25">
              <w:rPr>
                <w:sz w:val="20"/>
                <w:szCs w:val="20"/>
              </w:rPr>
              <w:t>Proctor</w:t>
            </w:r>
          </w:p>
        </w:tc>
        <w:tc>
          <w:tcPr>
            <w:tcW w:w="912" w:type="dxa"/>
            <w:shd w:val="clear" w:color="auto" w:fill="auto"/>
          </w:tcPr>
          <w:p w14:paraId="597DD069" w14:textId="77777777" w:rsidR="001C4E25" w:rsidRPr="001C4E25" w:rsidRDefault="001C4E25" w:rsidP="001C4E25">
            <w:pPr>
              <w:spacing w:after="0" w:line="240" w:lineRule="auto"/>
              <w:jc w:val="center"/>
              <w:rPr>
                <w:sz w:val="20"/>
                <w:szCs w:val="20"/>
              </w:rPr>
            </w:pPr>
            <w:r w:rsidRPr="001C4E25">
              <w:rPr>
                <w:sz w:val="20"/>
                <w:szCs w:val="20"/>
              </w:rPr>
              <w:t>49%</w:t>
            </w:r>
          </w:p>
        </w:tc>
        <w:tc>
          <w:tcPr>
            <w:tcW w:w="913" w:type="dxa"/>
            <w:shd w:val="clear" w:color="auto" w:fill="auto"/>
          </w:tcPr>
          <w:p w14:paraId="4AB122E9" w14:textId="77777777" w:rsidR="001C4E25" w:rsidRPr="001C4E25" w:rsidRDefault="001C4E25" w:rsidP="001C4E25">
            <w:pPr>
              <w:spacing w:after="0" w:line="240" w:lineRule="auto"/>
              <w:jc w:val="center"/>
              <w:rPr>
                <w:sz w:val="20"/>
                <w:szCs w:val="20"/>
              </w:rPr>
            </w:pPr>
            <w:r w:rsidRPr="001C4E25">
              <w:rPr>
                <w:sz w:val="20"/>
                <w:szCs w:val="20"/>
              </w:rPr>
              <w:t>75%</w:t>
            </w:r>
          </w:p>
        </w:tc>
        <w:tc>
          <w:tcPr>
            <w:tcW w:w="913" w:type="dxa"/>
            <w:shd w:val="clear" w:color="auto" w:fill="auto"/>
          </w:tcPr>
          <w:p w14:paraId="08952B86" w14:textId="77777777" w:rsidR="001C4E25" w:rsidRPr="001C4E25" w:rsidRDefault="001C4E25" w:rsidP="001C4E25">
            <w:pPr>
              <w:spacing w:after="0" w:line="240" w:lineRule="auto"/>
              <w:jc w:val="center"/>
              <w:rPr>
                <w:sz w:val="20"/>
                <w:szCs w:val="20"/>
              </w:rPr>
            </w:pPr>
            <w:r w:rsidRPr="001C4E25">
              <w:rPr>
                <w:sz w:val="20"/>
                <w:szCs w:val="20"/>
              </w:rPr>
              <w:t>65%</w:t>
            </w:r>
          </w:p>
        </w:tc>
        <w:tc>
          <w:tcPr>
            <w:tcW w:w="913" w:type="dxa"/>
            <w:shd w:val="clear" w:color="auto" w:fill="auto"/>
          </w:tcPr>
          <w:p w14:paraId="5DB37637"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48CB0135"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2EFA374E"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50287823" w14:textId="77777777" w:rsidR="001C4E25" w:rsidRPr="001C4E25" w:rsidRDefault="001C4E25" w:rsidP="001C4E25">
            <w:pPr>
              <w:spacing w:after="0" w:line="240" w:lineRule="auto"/>
              <w:jc w:val="center"/>
              <w:rPr>
                <w:sz w:val="20"/>
                <w:szCs w:val="20"/>
              </w:rPr>
            </w:pPr>
            <w:r w:rsidRPr="001C4E25">
              <w:rPr>
                <w:sz w:val="20"/>
                <w:szCs w:val="20"/>
              </w:rPr>
              <w:t>61%</w:t>
            </w:r>
          </w:p>
        </w:tc>
      </w:tr>
      <w:tr w:rsidR="001C4E25" w:rsidRPr="001C4E25" w14:paraId="42A6A289" w14:textId="77777777" w:rsidTr="00794754">
        <w:tc>
          <w:tcPr>
            <w:tcW w:w="3150" w:type="dxa"/>
            <w:shd w:val="clear" w:color="auto" w:fill="BFBFBF" w:themeFill="background1" w:themeFillShade="BF"/>
          </w:tcPr>
          <w:p w14:paraId="79AE5D3A" w14:textId="6010C1B6" w:rsidR="001C4E25" w:rsidRPr="001C4E25" w:rsidRDefault="00B577A5" w:rsidP="001C4E25">
            <w:pPr>
              <w:spacing w:after="0" w:line="240" w:lineRule="auto"/>
              <w:rPr>
                <w:sz w:val="20"/>
                <w:szCs w:val="20"/>
              </w:rPr>
            </w:pPr>
            <w:r>
              <w:rPr>
                <w:sz w:val="20"/>
                <w:szCs w:val="20"/>
              </w:rPr>
              <w:t xml:space="preserve">Marion E. </w:t>
            </w:r>
            <w:r w:rsidR="001C4E25" w:rsidRPr="001C4E25">
              <w:rPr>
                <w:sz w:val="20"/>
                <w:szCs w:val="20"/>
              </w:rPr>
              <w:t>Zeh</w:t>
            </w:r>
          </w:p>
        </w:tc>
        <w:tc>
          <w:tcPr>
            <w:tcW w:w="912" w:type="dxa"/>
            <w:shd w:val="clear" w:color="auto" w:fill="BFBFBF" w:themeFill="background1" w:themeFillShade="BF"/>
          </w:tcPr>
          <w:p w14:paraId="313B7A33" w14:textId="77777777" w:rsidR="001C4E25" w:rsidRPr="001C4E25" w:rsidRDefault="001C4E25" w:rsidP="001C4E25">
            <w:pPr>
              <w:spacing w:after="0" w:line="240" w:lineRule="auto"/>
              <w:jc w:val="center"/>
              <w:rPr>
                <w:sz w:val="20"/>
                <w:szCs w:val="20"/>
              </w:rPr>
            </w:pPr>
            <w:r w:rsidRPr="001C4E25">
              <w:rPr>
                <w:sz w:val="20"/>
                <w:szCs w:val="20"/>
              </w:rPr>
              <w:t>56%</w:t>
            </w:r>
          </w:p>
        </w:tc>
        <w:tc>
          <w:tcPr>
            <w:tcW w:w="913" w:type="dxa"/>
            <w:shd w:val="clear" w:color="auto" w:fill="BFBFBF" w:themeFill="background1" w:themeFillShade="BF"/>
          </w:tcPr>
          <w:p w14:paraId="51CBC161" w14:textId="77777777" w:rsidR="001C4E25" w:rsidRPr="001C4E25" w:rsidRDefault="001C4E25" w:rsidP="001C4E25">
            <w:pPr>
              <w:spacing w:after="0" w:line="240" w:lineRule="auto"/>
              <w:jc w:val="center"/>
              <w:rPr>
                <w:sz w:val="20"/>
                <w:szCs w:val="20"/>
              </w:rPr>
            </w:pPr>
            <w:r w:rsidRPr="001C4E25">
              <w:rPr>
                <w:sz w:val="20"/>
                <w:szCs w:val="20"/>
              </w:rPr>
              <w:t>60%</w:t>
            </w:r>
          </w:p>
        </w:tc>
        <w:tc>
          <w:tcPr>
            <w:tcW w:w="913" w:type="dxa"/>
            <w:shd w:val="clear" w:color="auto" w:fill="BFBFBF" w:themeFill="background1" w:themeFillShade="BF"/>
          </w:tcPr>
          <w:p w14:paraId="10C691B0" w14:textId="77777777" w:rsidR="001C4E25" w:rsidRPr="001C4E25" w:rsidRDefault="001C4E25" w:rsidP="001C4E25">
            <w:pPr>
              <w:spacing w:after="0" w:line="240" w:lineRule="auto"/>
              <w:jc w:val="center"/>
              <w:rPr>
                <w:sz w:val="20"/>
                <w:szCs w:val="20"/>
              </w:rPr>
            </w:pPr>
            <w:r w:rsidRPr="001C4E25">
              <w:rPr>
                <w:sz w:val="20"/>
                <w:szCs w:val="20"/>
              </w:rPr>
              <w:t>50%</w:t>
            </w:r>
          </w:p>
        </w:tc>
        <w:tc>
          <w:tcPr>
            <w:tcW w:w="913" w:type="dxa"/>
            <w:shd w:val="clear" w:color="auto" w:fill="BFBFBF" w:themeFill="background1" w:themeFillShade="BF"/>
          </w:tcPr>
          <w:p w14:paraId="2CCFD28C"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3BCD14E2"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45A6FBA4"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32109EBE" w14:textId="77777777" w:rsidR="001C4E25" w:rsidRPr="001C4E25" w:rsidRDefault="001C4E25" w:rsidP="001C4E25">
            <w:pPr>
              <w:spacing w:after="0" w:line="240" w:lineRule="auto"/>
              <w:jc w:val="center"/>
              <w:rPr>
                <w:sz w:val="20"/>
                <w:szCs w:val="20"/>
              </w:rPr>
            </w:pPr>
            <w:r w:rsidRPr="001C4E25">
              <w:rPr>
                <w:sz w:val="20"/>
                <w:szCs w:val="20"/>
              </w:rPr>
              <w:t>56%</w:t>
            </w:r>
          </w:p>
        </w:tc>
      </w:tr>
      <w:tr w:rsidR="001C4E25" w:rsidRPr="001C4E25" w14:paraId="33F334CE" w14:textId="77777777" w:rsidTr="00794754">
        <w:tc>
          <w:tcPr>
            <w:tcW w:w="3150" w:type="dxa"/>
            <w:shd w:val="clear" w:color="auto" w:fill="auto"/>
          </w:tcPr>
          <w:p w14:paraId="0DB62E80" w14:textId="1CFEEB45" w:rsidR="001C4E25" w:rsidRPr="001C4E25" w:rsidRDefault="00B577A5" w:rsidP="001C4E25">
            <w:pPr>
              <w:spacing w:after="0" w:line="240" w:lineRule="auto"/>
              <w:rPr>
                <w:sz w:val="20"/>
                <w:szCs w:val="20"/>
              </w:rPr>
            </w:pPr>
            <w:r>
              <w:rPr>
                <w:sz w:val="20"/>
                <w:szCs w:val="20"/>
              </w:rPr>
              <w:t xml:space="preserve">Robert E. </w:t>
            </w:r>
            <w:r w:rsidR="001C4E25" w:rsidRPr="001C4E25">
              <w:rPr>
                <w:sz w:val="20"/>
                <w:szCs w:val="20"/>
              </w:rPr>
              <w:t>Melican Middle</w:t>
            </w:r>
          </w:p>
        </w:tc>
        <w:tc>
          <w:tcPr>
            <w:tcW w:w="912" w:type="dxa"/>
            <w:shd w:val="clear" w:color="auto" w:fill="auto"/>
          </w:tcPr>
          <w:p w14:paraId="212297FA"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472D237E"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29B7722A"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7DA3837B" w14:textId="77777777" w:rsidR="001C4E25" w:rsidRPr="001C4E25" w:rsidRDefault="001C4E25" w:rsidP="001C4E25">
            <w:pPr>
              <w:spacing w:after="0" w:line="240" w:lineRule="auto"/>
              <w:jc w:val="center"/>
              <w:rPr>
                <w:sz w:val="20"/>
                <w:szCs w:val="20"/>
              </w:rPr>
            </w:pPr>
            <w:r w:rsidRPr="001C4E25">
              <w:rPr>
                <w:sz w:val="20"/>
                <w:szCs w:val="20"/>
              </w:rPr>
              <w:t>54%</w:t>
            </w:r>
          </w:p>
        </w:tc>
        <w:tc>
          <w:tcPr>
            <w:tcW w:w="913" w:type="dxa"/>
            <w:shd w:val="clear" w:color="auto" w:fill="auto"/>
          </w:tcPr>
          <w:p w14:paraId="04F7F7CE" w14:textId="77777777" w:rsidR="001C4E25" w:rsidRPr="001C4E25" w:rsidRDefault="001C4E25" w:rsidP="001C4E25">
            <w:pPr>
              <w:spacing w:after="0" w:line="240" w:lineRule="auto"/>
              <w:jc w:val="center"/>
              <w:rPr>
                <w:sz w:val="20"/>
                <w:szCs w:val="20"/>
              </w:rPr>
            </w:pPr>
            <w:r w:rsidRPr="001C4E25">
              <w:rPr>
                <w:sz w:val="20"/>
                <w:szCs w:val="20"/>
              </w:rPr>
              <w:t>55%</w:t>
            </w:r>
          </w:p>
        </w:tc>
        <w:tc>
          <w:tcPr>
            <w:tcW w:w="913" w:type="dxa"/>
            <w:shd w:val="clear" w:color="auto" w:fill="auto"/>
          </w:tcPr>
          <w:p w14:paraId="37EA3F87" w14:textId="77777777" w:rsidR="001C4E25" w:rsidRPr="001C4E25" w:rsidRDefault="001C4E25" w:rsidP="001C4E25">
            <w:pPr>
              <w:spacing w:after="0" w:line="240" w:lineRule="auto"/>
              <w:jc w:val="center"/>
              <w:rPr>
                <w:sz w:val="20"/>
                <w:szCs w:val="20"/>
              </w:rPr>
            </w:pPr>
            <w:r w:rsidRPr="001C4E25">
              <w:rPr>
                <w:sz w:val="20"/>
                <w:szCs w:val="20"/>
              </w:rPr>
              <w:t>70%</w:t>
            </w:r>
          </w:p>
        </w:tc>
        <w:tc>
          <w:tcPr>
            <w:tcW w:w="913" w:type="dxa"/>
          </w:tcPr>
          <w:p w14:paraId="3093DF88" w14:textId="77777777" w:rsidR="001C4E25" w:rsidRPr="001C4E25" w:rsidRDefault="001C4E25" w:rsidP="001C4E25">
            <w:pPr>
              <w:spacing w:after="0" w:line="240" w:lineRule="auto"/>
              <w:jc w:val="center"/>
              <w:rPr>
                <w:sz w:val="20"/>
                <w:szCs w:val="20"/>
              </w:rPr>
            </w:pPr>
            <w:r w:rsidRPr="001C4E25">
              <w:rPr>
                <w:sz w:val="20"/>
                <w:szCs w:val="20"/>
              </w:rPr>
              <w:t>60%</w:t>
            </w:r>
          </w:p>
        </w:tc>
      </w:tr>
      <w:tr w:rsidR="001C4E25" w:rsidRPr="001C4E25" w14:paraId="359F7D9D" w14:textId="77777777" w:rsidTr="00794754">
        <w:tc>
          <w:tcPr>
            <w:tcW w:w="3150" w:type="dxa"/>
            <w:shd w:val="clear" w:color="auto" w:fill="BFBFBF" w:themeFill="background1" w:themeFillShade="BF"/>
          </w:tcPr>
          <w:p w14:paraId="143D98DB" w14:textId="4D8477F5" w:rsidR="001C4E25" w:rsidRPr="001C4E25" w:rsidRDefault="001C4E25" w:rsidP="007240FC">
            <w:pPr>
              <w:spacing w:after="0" w:line="240" w:lineRule="auto"/>
              <w:rPr>
                <w:sz w:val="20"/>
                <w:szCs w:val="20"/>
              </w:rPr>
            </w:pPr>
            <w:r w:rsidRPr="001C4E25">
              <w:rPr>
                <w:sz w:val="20"/>
                <w:szCs w:val="20"/>
              </w:rPr>
              <w:t>District</w:t>
            </w:r>
          </w:p>
        </w:tc>
        <w:tc>
          <w:tcPr>
            <w:tcW w:w="912" w:type="dxa"/>
            <w:shd w:val="clear" w:color="auto" w:fill="BFBFBF" w:themeFill="background1" w:themeFillShade="BF"/>
          </w:tcPr>
          <w:p w14:paraId="1A1DD11E" w14:textId="77777777" w:rsidR="001C4E25" w:rsidRPr="001C4E25" w:rsidRDefault="001C4E25" w:rsidP="001C4E25">
            <w:pPr>
              <w:spacing w:after="0" w:line="240" w:lineRule="auto"/>
              <w:jc w:val="center"/>
              <w:rPr>
                <w:sz w:val="20"/>
                <w:szCs w:val="20"/>
              </w:rPr>
            </w:pPr>
            <w:r w:rsidRPr="001C4E25">
              <w:rPr>
                <w:sz w:val="20"/>
                <w:szCs w:val="20"/>
              </w:rPr>
              <w:t>59%</w:t>
            </w:r>
          </w:p>
        </w:tc>
        <w:tc>
          <w:tcPr>
            <w:tcW w:w="913" w:type="dxa"/>
            <w:shd w:val="clear" w:color="auto" w:fill="BFBFBF" w:themeFill="background1" w:themeFillShade="BF"/>
          </w:tcPr>
          <w:p w14:paraId="04EC3149" w14:textId="77777777" w:rsidR="001C4E25" w:rsidRPr="001C4E25" w:rsidRDefault="001C4E25" w:rsidP="001C4E25">
            <w:pPr>
              <w:spacing w:after="0" w:line="240" w:lineRule="auto"/>
              <w:jc w:val="center"/>
              <w:rPr>
                <w:sz w:val="20"/>
                <w:szCs w:val="20"/>
              </w:rPr>
            </w:pPr>
            <w:r w:rsidRPr="001C4E25">
              <w:rPr>
                <w:sz w:val="20"/>
                <w:szCs w:val="20"/>
              </w:rPr>
              <w:t>70%</w:t>
            </w:r>
          </w:p>
        </w:tc>
        <w:tc>
          <w:tcPr>
            <w:tcW w:w="913" w:type="dxa"/>
            <w:shd w:val="clear" w:color="auto" w:fill="BFBFBF" w:themeFill="background1" w:themeFillShade="BF"/>
          </w:tcPr>
          <w:p w14:paraId="742B78A3" w14:textId="77777777" w:rsidR="001C4E25" w:rsidRPr="001C4E25" w:rsidRDefault="001C4E25" w:rsidP="001C4E25">
            <w:pPr>
              <w:spacing w:after="0" w:line="240" w:lineRule="auto"/>
              <w:jc w:val="center"/>
              <w:rPr>
                <w:sz w:val="20"/>
                <w:szCs w:val="20"/>
              </w:rPr>
            </w:pPr>
            <w:r w:rsidRPr="001C4E25">
              <w:rPr>
                <w:sz w:val="20"/>
                <w:szCs w:val="20"/>
              </w:rPr>
              <w:t>66%</w:t>
            </w:r>
          </w:p>
        </w:tc>
        <w:tc>
          <w:tcPr>
            <w:tcW w:w="913" w:type="dxa"/>
            <w:shd w:val="clear" w:color="auto" w:fill="BFBFBF" w:themeFill="background1" w:themeFillShade="BF"/>
          </w:tcPr>
          <w:p w14:paraId="42BFEB1E" w14:textId="77777777" w:rsidR="001C4E25" w:rsidRPr="001C4E25" w:rsidRDefault="001C4E25" w:rsidP="001C4E25">
            <w:pPr>
              <w:spacing w:after="0" w:line="240" w:lineRule="auto"/>
              <w:jc w:val="center"/>
              <w:rPr>
                <w:sz w:val="20"/>
                <w:szCs w:val="20"/>
              </w:rPr>
            </w:pPr>
            <w:r w:rsidRPr="001C4E25">
              <w:rPr>
                <w:sz w:val="20"/>
                <w:szCs w:val="20"/>
              </w:rPr>
              <w:t>54%</w:t>
            </w:r>
          </w:p>
        </w:tc>
        <w:tc>
          <w:tcPr>
            <w:tcW w:w="913" w:type="dxa"/>
            <w:shd w:val="clear" w:color="auto" w:fill="BFBFBF" w:themeFill="background1" w:themeFillShade="BF"/>
          </w:tcPr>
          <w:p w14:paraId="57ABB8EF" w14:textId="77777777" w:rsidR="001C4E25" w:rsidRPr="001C4E25" w:rsidRDefault="001C4E25" w:rsidP="001C4E25">
            <w:pPr>
              <w:spacing w:after="0" w:line="240" w:lineRule="auto"/>
              <w:jc w:val="center"/>
              <w:rPr>
                <w:sz w:val="20"/>
                <w:szCs w:val="20"/>
              </w:rPr>
            </w:pPr>
            <w:r w:rsidRPr="001C4E25">
              <w:rPr>
                <w:sz w:val="20"/>
                <w:szCs w:val="20"/>
              </w:rPr>
              <w:t>54%</w:t>
            </w:r>
          </w:p>
        </w:tc>
        <w:tc>
          <w:tcPr>
            <w:tcW w:w="913" w:type="dxa"/>
            <w:shd w:val="clear" w:color="auto" w:fill="BFBFBF" w:themeFill="background1" w:themeFillShade="BF"/>
          </w:tcPr>
          <w:p w14:paraId="71E29D43" w14:textId="77777777" w:rsidR="001C4E25" w:rsidRPr="001C4E25" w:rsidRDefault="001C4E25" w:rsidP="001C4E25">
            <w:pPr>
              <w:spacing w:after="0" w:line="240" w:lineRule="auto"/>
              <w:jc w:val="center"/>
              <w:rPr>
                <w:sz w:val="20"/>
                <w:szCs w:val="20"/>
              </w:rPr>
            </w:pPr>
            <w:r w:rsidRPr="001C4E25">
              <w:rPr>
                <w:sz w:val="20"/>
                <w:szCs w:val="20"/>
              </w:rPr>
              <w:t>69%</w:t>
            </w:r>
          </w:p>
        </w:tc>
        <w:tc>
          <w:tcPr>
            <w:tcW w:w="913" w:type="dxa"/>
            <w:shd w:val="clear" w:color="auto" w:fill="BFBFBF" w:themeFill="background1" w:themeFillShade="BF"/>
          </w:tcPr>
          <w:p w14:paraId="1DB7F785" w14:textId="77777777" w:rsidR="001C4E25" w:rsidRPr="001C4E25" w:rsidRDefault="001C4E25" w:rsidP="001C4E25">
            <w:pPr>
              <w:spacing w:after="0" w:line="240" w:lineRule="auto"/>
              <w:jc w:val="center"/>
              <w:rPr>
                <w:sz w:val="20"/>
                <w:szCs w:val="20"/>
              </w:rPr>
            </w:pPr>
            <w:r w:rsidRPr="001C4E25">
              <w:rPr>
                <w:sz w:val="20"/>
                <w:szCs w:val="20"/>
              </w:rPr>
              <w:t>62%</w:t>
            </w:r>
          </w:p>
        </w:tc>
      </w:tr>
      <w:tr w:rsidR="001C4E25" w:rsidRPr="001C4E25" w14:paraId="2EDC89D7" w14:textId="77777777" w:rsidTr="00794754">
        <w:tc>
          <w:tcPr>
            <w:tcW w:w="3150" w:type="dxa"/>
            <w:shd w:val="clear" w:color="auto" w:fill="auto"/>
          </w:tcPr>
          <w:p w14:paraId="42A2B0C6" w14:textId="77777777" w:rsidR="001C4E25" w:rsidRPr="001C4E25" w:rsidRDefault="001C4E25" w:rsidP="001C4E25">
            <w:pPr>
              <w:spacing w:after="0" w:line="240" w:lineRule="auto"/>
              <w:rPr>
                <w:sz w:val="20"/>
                <w:szCs w:val="20"/>
              </w:rPr>
            </w:pPr>
            <w:r w:rsidRPr="001C4E25">
              <w:rPr>
                <w:sz w:val="20"/>
                <w:szCs w:val="20"/>
              </w:rPr>
              <w:t>State</w:t>
            </w:r>
          </w:p>
        </w:tc>
        <w:tc>
          <w:tcPr>
            <w:tcW w:w="912" w:type="dxa"/>
            <w:shd w:val="clear" w:color="auto" w:fill="auto"/>
          </w:tcPr>
          <w:p w14:paraId="7664735E" w14:textId="77777777" w:rsidR="001C4E25" w:rsidRPr="001C4E25" w:rsidRDefault="001C4E25" w:rsidP="001C4E25">
            <w:pPr>
              <w:spacing w:after="0" w:line="240" w:lineRule="auto"/>
              <w:jc w:val="center"/>
              <w:rPr>
                <w:sz w:val="20"/>
                <w:szCs w:val="20"/>
              </w:rPr>
            </w:pPr>
            <w:r w:rsidRPr="001C4E25">
              <w:rPr>
                <w:sz w:val="20"/>
                <w:szCs w:val="20"/>
              </w:rPr>
              <w:t>50%</w:t>
            </w:r>
          </w:p>
        </w:tc>
        <w:tc>
          <w:tcPr>
            <w:tcW w:w="913" w:type="dxa"/>
            <w:shd w:val="clear" w:color="auto" w:fill="auto"/>
          </w:tcPr>
          <w:p w14:paraId="06AADC61" w14:textId="77777777" w:rsidR="001C4E25" w:rsidRPr="001C4E25" w:rsidRDefault="001C4E25" w:rsidP="001C4E25">
            <w:pPr>
              <w:spacing w:after="0" w:line="240" w:lineRule="auto"/>
              <w:jc w:val="center"/>
              <w:rPr>
                <w:sz w:val="20"/>
                <w:szCs w:val="20"/>
              </w:rPr>
            </w:pPr>
            <w:r w:rsidRPr="001C4E25">
              <w:rPr>
                <w:sz w:val="20"/>
                <w:szCs w:val="20"/>
              </w:rPr>
              <w:t>48%</w:t>
            </w:r>
          </w:p>
        </w:tc>
        <w:tc>
          <w:tcPr>
            <w:tcW w:w="913" w:type="dxa"/>
            <w:shd w:val="clear" w:color="auto" w:fill="auto"/>
          </w:tcPr>
          <w:p w14:paraId="63D53932" w14:textId="77777777" w:rsidR="001C4E25" w:rsidRPr="001C4E25" w:rsidRDefault="001C4E25" w:rsidP="001C4E25">
            <w:pPr>
              <w:spacing w:after="0" w:line="240" w:lineRule="auto"/>
              <w:jc w:val="center"/>
              <w:rPr>
                <w:sz w:val="20"/>
                <w:szCs w:val="20"/>
              </w:rPr>
            </w:pPr>
            <w:r w:rsidRPr="001C4E25">
              <w:rPr>
                <w:sz w:val="20"/>
                <w:szCs w:val="20"/>
              </w:rPr>
              <w:t>46%</w:t>
            </w:r>
          </w:p>
        </w:tc>
        <w:tc>
          <w:tcPr>
            <w:tcW w:w="913" w:type="dxa"/>
            <w:shd w:val="clear" w:color="auto" w:fill="auto"/>
          </w:tcPr>
          <w:p w14:paraId="060029B4" w14:textId="77777777" w:rsidR="001C4E25" w:rsidRPr="001C4E25" w:rsidRDefault="001C4E25" w:rsidP="001C4E25">
            <w:pPr>
              <w:spacing w:after="0" w:line="240" w:lineRule="auto"/>
              <w:jc w:val="center"/>
              <w:rPr>
                <w:sz w:val="20"/>
                <w:szCs w:val="20"/>
              </w:rPr>
            </w:pPr>
            <w:r w:rsidRPr="001C4E25">
              <w:rPr>
                <w:sz w:val="20"/>
                <w:szCs w:val="20"/>
              </w:rPr>
              <w:t>47%</w:t>
            </w:r>
          </w:p>
        </w:tc>
        <w:tc>
          <w:tcPr>
            <w:tcW w:w="913" w:type="dxa"/>
            <w:shd w:val="clear" w:color="auto" w:fill="auto"/>
          </w:tcPr>
          <w:p w14:paraId="4F4C9F81" w14:textId="77777777" w:rsidR="001C4E25" w:rsidRPr="001C4E25" w:rsidRDefault="001C4E25" w:rsidP="001C4E25">
            <w:pPr>
              <w:spacing w:after="0" w:line="240" w:lineRule="auto"/>
              <w:jc w:val="center"/>
              <w:rPr>
                <w:sz w:val="20"/>
                <w:szCs w:val="20"/>
              </w:rPr>
            </w:pPr>
            <w:r w:rsidRPr="001C4E25">
              <w:rPr>
                <w:sz w:val="20"/>
                <w:szCs w:val="20"/>
              </w:rPr>
              <w:t>46%</w:t>
            </w:r>
          </w:p>
        </w:tc>
        <w:tc>
          <w:tcPr>
            <w:tcW w:w="913" w:type="dxa"/>
            <w:shd w:val="clear" w:color="auto" w:fill="auto"/>
          </w:tcPr>
          <w:p w14:paraId="498FEBC8" w14:textId="77777777" w:rsidR="001C4E25" w:rsidRPr="001C4E25" w:rsidRDefault="001C4E25" w:rsidP="001C4E25">
            <w:pPr>
              <w:spacing w:after="0" w:line="240" w:lineRule="auto"/>
              <w:jc w:val="center"/>
              <w:rPr>
                <w:sz w:val="20"/>
                <w:szCs w:val="20"/>
              </w:rPr>
            </w:pPr>
            <w:r w:rsidRPr="001C4E25">
              <w:rPr>
                <w:sz w:val="20"/>
                <w:szCs w:val="20"/>
              </w:rPr>
              <w:t>50%</w:t>
            </w:r>
          </w:p>
        </w:tc>
        <w:tc>
          <w:tcPr>
            <w:tcW w:w="913" w:type="dxa"/>
            <w:shd w:val="clear" w:color="auto" w:fill="auto"/>
          </w:tcPr>
          <w:p w14:paraId="31554248" w14:textId="77777777" w:rsidR="001C4E25" w:rsidRPr="001C4E25" w:rsidRDefault="001C4E25" w:rsidP="001C4E25">
            <w:pPr>
              <w:spacing w:after="0" w:line="240" w:lineRule="auto"/>
              <w:jc w:val="center"/>
              <w:rPr>
                <w:sz w:val="20"/>
                <w:szCs w:val="20"/>
              </w:rPr>
            </w:pPr>
            <w:r w:rsidRPr="001C4E25">
              <w:rPr>
                <w:sz w:val="20"/>
                <w:szCs w:val="20"/>
              </w:rPr>
              <w:t>48%</w:t>
            </w:r>
          </w:p>
        </w:tc>
      </w:tr>
    </w:tbl>
    <w:p w14:paraId="5DA0D419" w14:textId="77777777" w:rsidR="001C4E25" w:rsidRPr="001C4E25" w:rsidRDefault="001C4E25" w:rsidP="001C4E25">
      <w:pPr>
        <w:spacing w:after="0" w:line="240" w:lineRule="auto"/>
      </w:pPr>
    </w:p>
    <w:p w14:paraId="7DF5987F" w14:textId="77777777" w:rsidR="001C4E25" w:rsidRPr="001C4E25" w:rsidRDefault="001C4E25" w:rsidP="001C4E25">
      <w:pPr>
        <w:spacing w:after="0" w:line="240" w:lineRule="auto"/>
      </w:pPr>
    </w:p>
    <w:tbl>
      <w:tblPr>
        <w:tblStyle w:val="TableGrid16"/>
        <w:tblW w:w="9540" w:type="dxa"/>
        <w:tblInd w:w="18" w:type="dxa"/>
        <w:tblLayout w:type="fixed"/>
        <w:tblLook w:val="04A0" w:firstRow="1" w:lastRow="0" w:firstColumn="1" w:lastColumn="0" w:noHBand="0" w:noVBand="1"/>
        <w:tblCaption w:val="Table 15b: Southborough Public Schools"/>
        <w:tblDescription w:val="Next-Generation MCAS Math Percent Meeting or Exceeding Expectations by School and Grade, 2018"/>
      </w:tblPr>
      <w:tblGrid>
        <w:gridCol w:w="3150"/>
        <w:gridCol w:w="912"/>
        <w:gridCol w:w="913"/>
        <w:gridCol w:w="913"/>
        <w:gridCol w:w="913"/>
        <w:gridCol w:w="913"/>
        <w:gridCol w:w="913"/>
        <w:gridCol w:w="913"/>
      </w:tblGrid>
      <w:tr w:rsidR="001C4E25" w:rsidRPr="001C4E25" w14:paraId="61A15EED" w14:textId="77777777" w:rsidTr="00794754">
        <w:tc>
          <w:tcPr>
            <w:tcW w:w="9540" w:type="dxa"/>
            <w:gridSpan w:val="8"/>
            <w:tcBorders>
              <w:top w:val="nil"/>
              <w:left w:val="nil"/>
              <w:right w:val="nil"/>
            </w:tcBorders>
            <w:shd w:val="clear" w:color="auto" w:fill="auto"/>
          </w:tcPr>
          <w:p w14:paraId="47C3A98C" w14:textId="6DFAD6B4"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15b: </w:t>
            </w:r>
            <w:r w:rsidR="00A96E59">
              <w:rPr>
                <w:rFonts w:cs="Times New Roman"/>
                <w:b/>
                <w:sz w:val="20"/>
                <w:szCs w:val="20"/>
              </w:rPr>
              <w:t>South</w:t>
            </w:r>
            <w:r w:rsidR="00A96E59" w:rsidRPr="001C4E25">
              <w:rPr>
                <w:rFonts w:cs="Times New Roman"/>
                <w:b/>
                <w:sz w:val="20"/>
                <w:szCs w:val="20"/>
              </w:rPr>
              <w:t>borough</w:t>
            </w:r>
            <w:r w:rsidRPr="001C4E25">
              <w:rPr>
                <w:rFonts w:cs="Times New Roman"/>
                <w:b/>
                <w:sz w:val="20"/>
                <w:szCs w:val="20"/>
              </w:rPr>
              <w:t xml:space="preserve"> Public Schools</w:t>
            </w:r>
          </w:p>
          <w:p w14:paraId="384C4936" w14:textId="5766B9D0" w:rsidR="001C4E25" w:rsidRPr="001C4E25" w:rsidRDefault="001C4E25" w:rsidP="00AC691E">
            <w:pPr>
              <w:spacing w:after="0" w:line="240" w:lineRule="auto"/>
              <w:jc w:val="center"/>
              <w:rPr>
                <w:rFonts w:eastAsia="Times New Roman" w:cs="Times New Roman"/>
                <w:b/>
                <w:sz w:val="20"/>
                <w:szCs w:val="20"/>
              </w:rPr>
            </w:pPr>
            <w:r w:rsidRPr="001C4E25">
              <w:rPr>
                <w:rFonts w:eastAsia="Times New Roman" w:cs="Times New Roman"/>
                <w:b/>
                <w:sz w:val="20"/>
                <w:szCs w:val="20"/>
              </w:rPr>
              <w:t>Next-Generation MCAS</w:t>
            </w:r>
            <w:r w:rsidRPr="001C4E25" w:rsidDel="009A0498">
              <w:rPr>
                <w:rFonts w:eastAsia="Times New Roman" w:cs="Times New Roman"/>
                <w:b/>
                <w:sz w:val="20"/>
                <w:szCs w:val="20"/>
              </w:rPr>
              <w:t xml:space="preserve"> </w:t>
            </w:r>
            <w:r w:rsidRPr="001C4E25">
              <w:rPr>
                <w:rFonts w:eastAsia="Times New Roman" w:cs="Times New Roman"/>
                <w:b/>
                <w:sz w:val="20"/>
                <w:szCs w:val="20"/>
              </w:rPr>
              <w:t>Math Percent Meeting or Exceeding Expectations by School</w:t>
            </w:r>
            <w:r w:rsidR="00AC691E">
              <w:rPr>
                <w:rFonts w:eastAsia="Times New Roman" w:cs="Times New Roman"/>
                <w:b/>
                <w:sz w:val="20"/>
                <w:szCs w:val="20"/>
              </w:rPr>
              <w:t xml:space="preserve"> and Grade</w:t>
            </w:r>
            <w:r w:rsidRPr="001C4E25">
              <w:rPr>
                <w:rFonts w:eastAsia="Times New Roman" w:cs="Times New Roman"/>
                <w:b/>
                <w:sz w:val="20"/>
                <w:szCs w:val="20"/>
              </w:rPr>
              <w:t>, 2018</w:t>
            </w:r>
          </w:p>
        </w:tc>
      </w:tr>
      <w:tr w:rsidR="001C4E25" w:rsidRPr="001C4E25" w14:paraId="3F19ADE5" w14:textId="77777777" w:rsidTr="00794754">
        <w:tc>
          <w:tcPr>
            <w:tcW w:w="3150" w:type="dxa"/>
            <w:shd w:val="clear" w:color="auto" w:fill="BFBFBF" w:themeFill="background1" w:themeFillShade="BF"/>
          </w:tcPr>
          <w:p w14:paraId="06C3A0CA"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School</w:t>
            </w:r>
          </w:p>
        </w:tc>
        <w:tc>
          <w:tcPr>
            <w:tcW w:w="912" w:type="dxa"/>
            <w:shd w:val="clear" w:color="auto" w:fill="BFBFBF" w:themeFill="background1" w:themeFillShade="BF"/>
          </w:tcPr>
          <w:p w14:paraId="19FC0E12"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3</w:t>
            </w:r>
          </w:p>
        </w:tc>
        <w:tc>
          <w:tcPr>
            <w:tcW w:w="913" w:type="dxa"/>
            <w:shd w:val="clear" w:color="auto" w:fill="BFBFBF" w:themeFill="background1" w:themeFillShade="BF"/>
          </w:tcPr>
          <w:p w14:paraId="75B49437"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w:t>
            </w:r>
          </w:p>
        </w:tc>
        <w:tc>
          <w:tcPr>
            <w:tcW w:w="913" w:type="dxa"/>
            <w:shd w:val="clear" w:color="auto" w:fill="BFBFBF" w:themeFill="background1" w:themeFillShade="BF"/>
          </w:tcPr>
          <w:p w14:paraId="2BA6ED5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5</w:t>
            </w:r>
          </w:p>
        </w:tc>
        <w:tc>
          <w:tcPr>
            <w:tcW w:w="913" w:type="dxa"/>
            <w:shd w:val="clear" w:color="auto" w:fill="BFBFBF" w:themeFill="background1" w:themeFillShade="BF"/>
          </w:tcPr>
          <w:p w14:paraId="3DEC7AC6"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6</w:t>
            </w:r>
          </w:p>
        </w:tc>
        <w:tc>
          <w:tcPr>
            <w:tcW w:w="913" w:type="dxa"/>
            <w:shd w:val="clear" w:color="auto" w:fill="BFBFBF" w:themeFill="background1" w:themeFillShade="BF"/>
          </w:tcPr>
          <w:p w14:paraId="342ED90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7</w:t>
            </w:r>
          </w:p>
        </w:tc>
        <w:tc>
          <w:tcPr>
            <w:tcW w:w="913" w:type="dxa"/>
            <w:shd w:val="clear" w:color="auto" w:fill="BFBFBF" w:themeFill="background1" w:themeFillShade="BF"/>
          </w:tcPr>
          <w:p w14:paraId="0449500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8</w:t>
            </w:r>
          </w:p>
        </w:tc>
        <w:tc>
          <w:tcPr>
            <w:tcW w:w="913" w:type="dxa"/>
            <w:shd w:val="clear" w:color="auto" w:fill="BFBFBF" w:themeFill="background1" w:themeFillShade="BF"/>
          </w:tcPr>
          <w:p w14:paraId="0B906FB2" w14:textId="4B0BBC63" w:rsidR="001C4E25" w:rsidRPr="001C4E25" w:rsidRDefault="001C4E25" w:rsidP="00E06529">
            <w:pPr>
              <w:spacing w:after="0" w:line="240" w:lineRule="auto"/>
              <w:jc w:val="center"/>
              <w:rPr>
                <w:rFonts w:eastAsia="Times New Roman" w:cs="Times New Roman"/>
                <w:b/>
                <w:sz w:val="20"/>
                <w:szCs w:val="20"/>
              </w:rPr>
            </w:pPr>
            <w:r w:rsidRPr="001C4E25">
              <w:rPr>
                <w:rFonts w:eastAsia="Times New Roman" w:cs="Times New Roman"/>
                <w:b/>
                <w:sz w:val="20"/>
                <w:szCs w:val="20"/>
              </w:rPr>
              <w:t>3</w:t>
            </w:r>
            <w:r w:rsidR="00E06529">
              <w:rPr>
                <w:rFonts w:eastAsia="Times New Roman" w:cs="Times New Roman"/>
                <w:b/>
                <w:sz w:val="20"/>
                <w:szCs w:val="20"/>
              </w:rPr>
              <w:t>–</w:t>
            </w:r>
            <w:r w:rsidRPr="001C4E25">
              <w:rPr>
                <w:rFonts w:eastAsia="Times New Roman" w:cs="Times New Roman"/>
                <w:b/>
                <w:sz w:val="20"/>
                <w:szCs w:val="20"/>
              </w:rPr>
              <w:t>8</w:t>
            </w:r>
          </w:p>
        </w:tc>
      </w:tr>
      <w:tr w:rsidR="001C4E25" w:rsidRPr="001C4E25" w14:paraId="41EB4069" w14:textId="77777777" w:rsidTr="00794754">
        <w:tc>
          <w:tcPr>
            <w:tcW w:w="3150" w:type="dxa"/>
            <w:shd w:val="clear" w:color="auto" w:fill="auto"/>
          </w:tcPr>
          <w:p w14:paraId="573106CD" w14:textId="640EB335" w:rsidR="001C4E25" w:rsidRPr="001C4E25" w:rsidRDefault="00B577A5" w:rsidP="001C4E25">
            <w:pPr>
              <w:spacing w:after="0" w:line="240" w:lineRule="auto"/>
              <w:rPr>
                <w:sz w:val="20"/>
                <w:szCs w:val="20"/>
              </w:rPr>
            </w:pPr>
            <w:r>
              <w:rPr>
                <w:sz w:val="20"/>
                <w:szCs w:val="20"/>
              </w:rPr>
              <w:t xml:space="preserve">Mary E. </w:t>
            </w:r>
            <w:r w:rsidR="001C4E25" w:rsidRPr="001C4E25">
              <w:rPr>
                <w:sz w:val="20"/>
                <w:szCs w:val="20"/>
              </w:rPr>
              <w:t>Finn School</w:t>
            </w:r>
          </w:p>
        </w:tc>
        <w:tc>
          <w:tcPr>
            <w:tcW w:w="912" w:type="dxa"/>
            <w:shd w:val="clear" w:color="auto" w:fill="auto"/>
          </w:tcPr>
          <w:p w14:paraId="0EDED3CC"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156FED1D"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01E82743"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4236F1E2"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50EA3BF3"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450AC9BF"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49EA708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21723EA9" w14:textId="77777777" w:rsidTr="00794754">
        <w:tc>
          <w:tcPr>
            <w:tcW w:w="3150" w:type="dxa"/>
            <w:shd w:val="clear" w:color="auto" w:fill="BFBFBF" w:themeFill="background1" w:themeFillShade="BF"/>
          </w:tcPr>
          <w:p w14:paraId="7912C86B" w14:textId="7B294529" w:rsidR="001C4E25" w:rsidRPr="001C4E25" w:rsidRDefault="00B577A5" w:rsidP="001C4E25">
            <w:pPr>
              <w:spacing w:after="0" w:line="240" w:lineRule="auto"/>
              <w:rPr>
                <w:sz w:val="20"/>
                <w:szCs w:val="20"/>
              </w:rPr>
            </w:pPr>
            <w:r>
              <w:rPr>
                <w:sz w:val="20"/>
                <w:szCs w:val="20"/>
              </w:rPr>
              <w:t xml:space="preserve">Margaret A. </w:t>
            </w:r>
            <w:r w:rsidR="001C4E25" w:rsidRPr="001C4E25">
              <w:rPr>
                <w:sz w:val="20"/>
                <w:szCs w:val="20"/>
              </w:rPr>
              <w:t>Neary</w:t>
            </w:r>
          </w:p>
        </w:tc>
        <w:tc>
          <w:tcPr>
            <w:tcW w:w="912" w:type="dxa"/>
            <w:shd w:val="clear" w:color="auto" w:fill="BFBFBF" w:themeFill="background1" w:themeFillShade="BF"/>
          </w:tcPr>
          <w:p w14:paraId="609FADA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68D4BD99" w14:textId="77777777" w:rsidR="001C4E25" w:rsidRPr="001C4E25" w:rsidRDefault="001C4E25" w:rsidP="001C4E25">
            <w:pPr>
              <w:spacing w:after="0" w:line="240" w:lineRule="auto"/>
              <w:jc w:val="center"/>
              <w:rPr>
                <w:sz w:val="20"/>
                <w:szCs w:val="20"/>
              </w:rPr>
            </w:pPr>
            <w:r w:rsidRPr="001C4E25">
              <w:rPr>
                <w:sz w:val="20"/>
                <w:szCs w:val="20"/>
              </w:rPr>
              <w:t>78%</w:t>
            </w:r>
          </w:p>
        </w:tc>
        <w:tc>
          <w:tcPr>
            <w:tcW w:w="913" w:type="dxa"/>
            <w:shd w:val="clear" w:color="auto" w:fill="BFBFBF" w:themeFill="background1" w:themeFillShade="BF"/>
          </w:tcPr>
          <w:p w14:paraId="447A74B1" w14:textId="77777777" w:rsidR="001C4E25" w:rsidRPr="001C4E25" w:rsidRDefault="001C4E25" w:rsidP="001C4E25">
            <w:pPr>
              <w:spacing w:after="0" w:line="240" w:lineRule="auto"/>
              <w:jc w:val="center"/>
              <w:rPr>
                <w:sz w:val="20"/>
                <w:szCs w:val="20"/>
              </w:rPr>
            </w:pPr>
            <w:r w:rsidRPr="001C4E25">
              <w:rPr>
                <w:sz w:val="20"/>
                <w:szCs w:val="20"/>
              </w:rPr>
              <w:t>84%</w:t>
            </w:r>
          </w:p>
        </w:tc>
        <w:tc>
          <w:tcPr>
            <w:tcW w:w="913" w:type="dxa"/>
            <w:shd w:val="clear" w:color="auto" w:fill="BFBFBF" w:themeFill="background1" w:themeFillShade="BF"/>
          </w:tcPr>
          <w:p w14:paraId="28DB8989"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09382171"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4967A944"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28D57EE7" w14:textId="77777777" w:rsidR="001C4E25" w:rsidRPr="001C4E25" w:rsidRDefault="001C4E25" w:rsidP="001C4E25">
            <w:pPr>
              <w:spacing w:after="0" w:line="240" w:lineRule="auto"/>
              <w:jc w:val="center"/>
              <w:rPr>
                <w:sz w:val="20"/>
                <w:szCs w:val="20"/>
              </w:rPr>
            </w:pPr>
            <w:r w:rsidRPr="001C4E25">
              <w:rPr>
                <w:sz w:val="20"/>
                <w:szCs w:val="20"/>
              </w:rPr>
              <w:t>82%</w:t>
            </w:r>
          </w:p>
        </w:tc>
      </w:tr>
      <w:tr w:rsidR="001C4E25" w:rsidRPr="001C4E25" w14:paraId="374DE284" w14:textId="77777777" w:rsidTr="00794754">
        <w:tc>
          <w:tcPr>
            <w:tcW w:w="3150" w:type="dxa"/>
            <w:shd w:val="clear" w:color="auto" w:fill="auto"/>
          </w:tcPr>
          <w:p w14:paraId="36DA8B99" w14:textId="373012DC" w:rsidR="001C4E25" w:rsidRPr="001C4E25" w:rsidRDefault="00B577A5" w:rsidP="001C4E25">
            <w:pPr>
              <w:spacing w:after="0" w:line="240" w:lineRule="auto"/>
              <w:rPr>
                <w:sz w:val="20"/>
                <w:szCs w:val="20"/>
              </w:rPr>
            </w:pPr>
            <w:r>
              <w:rPr>
                <w:sz w:val="20"/>
                <w:szCs w:val="20"/>
              </w:rPr>
              <w:t xml:space="preserve">Albert S. </w:t>
            </w:r>
            <w:r w:rsidR="001C4E25" w:rsidRPr="001C4E25">
              <w:rPr>
                <w:sz w:val="20"/>
                <w:szCs w:val="20"/>
              </w:rPr>
              <w:t>Woodward Memorial</w:t>
            </w:r>
          </w:p>
        </w:tc>
        <w:tc>
          <w:tcPr>
            <w:tcW w:w="912" w:type="dxa"/>
            <w:shd w:val="clear" w:color="auto" w:fill="auto"/>
          </w:tcPr>
          <w:p w14:paraId="792A3AE1" w14:textId="77777777" w:rsidR="001C4E25" w:rsidRPr="001C4E25" w:rsidRDefault="001C4E25" w:rsidP="001C4E25">
            <w:pPr>
              <w:spacing w:after="0" w:line="240" w:lineRule="auto"/>
              <w:jc w:val="center"/>
              <w:rPr>
                <w:sz w:val="20"/>
                <w:szCs w:val="20"/>
              </w:rPr>
            </w:pPr>
            <w:r w:rsidRPr="001C4E25">
              <w:rPr>
                <w:sz w:val="20"/>
                <w:szCs w:val="20"/>
              </w:rPr>
              <w:t>86%</w:t>
            </w:r>
          </w:p>
        </w:tc>
        <w:tc>
          <w:tcPr>
            <w:tcW w:w="913" w:type="dxa"/>
            <w:shd w:val="clear" w:color="auto" w:fill="auto"/>
          </w:tcPr>
          <w:p w14:paraId="6421C2D2"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7E3BE081"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5A20BC7B"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34EBB232"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auto"/>
          </w:tcPr>
          <w:p w14:paraId="511FF723"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tcPr>
          <w:p w14:paraId="5258E4C9" w14:textId="77777777" w:rsidR="001C4E25" w:rsidRPr="001C4E25" w:rsidRDefault="001C4E25" w:rsidP="001C4E25">
            <w:pPr>
              <w:spacing w:after="0" w:line="240" w:lineRule="auto"/>
              <w:jc w:val="center"/>
              <w:rPr>
                <w:sz w:val="20"/>
                <w:szCs w:val="20"/>
              </w:rPr>
            </w:pPr>
            <w:r w:rsidRPr="001C4E25">
              <w:rPr>
                <w:sz w:val="20"/>
                <w:szCs w:val="20"/>
              </w:rPr>
              <w:t>86%</w:t>
            </w:r>
          </w:p>
        </w:tc>
      </w:tr>
      <w:tr w:rsidR="001C4E25" w:rsidRPr="001C4E25" w14:paraId="4A56B15D" w14:textId="77777777" w:rsidTr="00794754">
        <w:tc>
          <w:tcPr>
            <w:tcW w:w="3150" w:type="dxa"/>
            <w:shd w:val="clear" w:color="auto" w:fill="BFBFBF" w:themeFill="background1" w:themeFillShade="BF"/>
          </w:tcPr>
          <w:p w14:paraId="41F7A038" w14:textId="77777777" w:rsidR="001C4E25" w:rsidRPr="001C4E25" w:rsidRDefault="001C4E25" w:rsidP="001C4E25">
            <w:pPr>
              <w:spacing w:after="0" w:line="240" w:lineRule="auto"/>
              <w:rPr>
                <w:sz w:val="20"/>
                <w:szCs w:val="20"/>
              </w:rPr>
            </w:pPr>
            <w:r w:rsidRPr="001C4E25">
              <w:rPr>
                <w:sz w:val="20"/>
                <w:szCs w:val="20"/>
              </w:rPr>
              <w:t>Trottier</w:t>
            </w:r>
          </w:p>
        </w:tc>
        <w:tc>
          <w:tcPr>
            <w:tcW w:w="912" w:type="dxa"/>
            <w:shd w:val="clear" w:color="auto" w:fill="BFBFBF" w:themeFill="background1" w:themeFillShade="BF"/>
          </w:tcPr>
          <w:p w14:paraId="53CA5C02"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1538A680"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395833F3" w14:textId="77777777" w:rsidR="001C4E25" w:rsidRPr="001C4E25" w:rsidRDefault="001C4E25" w:rsidP="001C4E25">
            <w:pPr>
              <w:spacing w:after="0" w:line="240" w:lineRule="auto"/>
              <w:jc w:val="center"/>
              <w:rPr>
                <w:sz w:val="20"/>
                <w:szCs w:val="20"/>
              </w:rPr>
            </w:pPr>
            <w:r w:rsidRPr="001C4E25">
              <w:rPr>
                <w:sz w:val="20"/>
                <w:szCs w:val="20"/>
              </w:rPr>
              <w:t>--</w:t>
            </w:r>
          </w:p>
        </w:tc>
        <w:tc>
          <w:tcPr>
            <w:tcW w:w="913" w:type="dxa"/>
            <w:shd w:val="clear" w:color="auto" w:fill="BFBFBF" w:themeFill="background1" w:themeFillShade="BF"/>
          </w:tcPr>
          <w:p w14:paraId="07CDB4A4" w14:textId="77777777" w:rsidR="001C4E25" w:rsidRPr="001C4E25" w:rsidRDefault="001C4E25" w:rsidP="001C4E25">
            <w:pPr>
              <w:spacing w:after="0" w:line="240" w:lineRule="auto"/>
              <w:jc w:val="center"/>
              <w:rPr>
                <w:sz w:val="20"/>
                <w:szCs w:val="20"/>
              </w:rPr>
            </w:pPr>
            <w:r w:rsidRPr="001C4E25">
              <w:rPr>
                <w:sz w:val="20"/>
                <w:szCs w:val="20"/>
              </w:rPr>
              <w:t>76%</w:t>
            </w:r>
          </w:p>
        </w:tc>
        <w:tc>
          <w:tcPr>
            <w:tcW w:w="913" w:type="dxa"/>
            <w:shd w:val="clear" w:color="auto" w:fill="BFBFBF" w:themeFill="background1" w:themeFillShade="BF"/>
          </w:tcPr>
          <w:p w14:paraId="7997B65D" w14:textId="77777777" w:rsidR="001C4E25" w:rsidRPr="001C4E25" w:rsidRDefault="001C4E25" w:rsidP="001C4E25">
            <w:pPr>
              <w:spacing w:after="0" w:line="240" w:lineRule="auto"/>
              <w:jc w:val="center"/>
              <w:rPr>
                <w:sz w:val="20"/>
                <w:szCs w:val="20"/>
              </w:rPr>
            </w:pPr>
            <w:r w:rsidRPr="001C4E25">
              <w:rPr>
                <w:sz w:val="20"/>
                <w:szCs w:val="20"/>
              </w:rPr>
              <w:t>77%</w:t>
            </w:r>
          </w:p>
        </w:tc>
        <w:tc>
          <w:tcPr>
            <w:tcW w:w="913" w:type="dxa"/>
            <w:shd w:val="clear" w:color="auto" w:fill="BFBFBF" w:themeFill="background1" w:themeFillShade="BF"/>
          </w:tcPr>
          <w:p w14:paraId="4C3C163B" w14:textId="77777777" w:rsidR="001C4E25" w:rsidRPr="001C4E25" w:rsidRDefault="001C4E25" w:rsidP="001C4E25">
            <w:pPr>
              <w:spacing w:after="0" w:line="240" w:lineRule="auto"/>
              <w:jc w:val="center"/>
              <w:rPr>
                <w:sz w:val="20"/>
                <w:szCs w:val="20"/>
              </w:rPr>
            </w:pPr>
            <w:r w:rsidRPr="001C4E25">
              <w:rPr>
                <w:sz w:val="20"/>
                <w:szCs w:val="20"/>
              </w:rPr>
              <w:t>85%</w:t>
            </w:r>
          </w:p>
        </w:tc>
        <w:tc>
          <w:tcPr>
            <w:tcW w:w="913" w:type="dxa"/>
            <w:shd w:val="clear" w:color="auto" w:fill="BFBFBF" w:themeFill="background1" w:themeFillShade="BF"/>
          </w:tcPr>
          <w:p w14:paraId="382DA66F" w14:textId="77777777" w:rsidR="001C4E25" w:rsidRPr="001C4E25" w:rsidRDefault="001C4E25" w:rsidP="001C4E25">
            <w:pPr>
              <w:spacing w:after="0" w:line="240" w:lineRule="auto"/>
              <w:jc w:val="center"/>
              <w:rPr>
                <w:sz w:val="20"/>
                <w:szCs w:val="20"/>
              </w:rPr>
            </w:pPr>
            <w:r w:rsidRPr="001C4E25">
              <w:rPr>
                <w:sz w:val="20"/>
                <w:szCs w:val="20"/>
              </w:rPr>
              <w:t>80%</w:t>
            </w:r>
          </w:p>
        </w:tc>
      </w:tr>
      <w:tr w:rsidR="001C4E25" w:rsidRPr="001C4E25" w14:paraId="555C1912" w14:textId="77777777" w:rsidTr="00794754">
        <w:tc>
          <w:tcPr>
            <w:tcW w:w="3150" w:type="dxa"/>
            <w:shd w:val="clear" w:color="auto" w:fill="auto"/>
          </w:tcPr>
          <w:p w14:paraId="7ADF09BC" w14:textId="6C984417" w:rsidR="001C4E25" w:rsidRPr="001C4E25" w:rsidRDefault="001C4E25" w:rsidP="007240FC">
            <w:pPr>
              <w:spacing w:after="0" w:line="240" w:lineRule="auto"/>
              <w:rPr>
                <w:sz w:val="20"/>
                <w:szCs w:val="20"/>
              </w:rPr>
            </w:pPr>
            <w:r w:rsidRPr="001C4E25">
              <w:rPr>
                <w:sz w:val="20"/>
                <w:szCs w:val="20"/>
              </w:rPr>
              <w:t>District</w:t>
            </w:r>
          </w:p>
        </w:tc>
        <w:tc>
          <w:tcPr>
            <w:tcW w:w="912" w:type="dxa"/>
            <w:shd w:val="clear" w:color="auto" w:fill="auto"/>
          </w:tcPr>
          <w:p w14:paraId="5985600A" w14:textId="77777777" w:rsidR="001C4E25" w:rsidRPr="001C4E25" w:rsidRDefault="001C4E25" w:rsidP="001C4E25">
            <w:pPr>
              <w:spacing w:after="0" w:line="240" w:lineRule="auto"/>
              <w:jc w:val="center"/>
              <w:rPr>
                <w:sz w:val="20"/>
                <w:szCs w:val="20"/>
              </w:rPr>
            </w:pPr>
            <w:r w:rsidRPr="001C4E25">
              <w:rPr>
                <w:sz w:val="20"/>
                <w:szCs w:val="20"/>
              </w:rPr>
              <w:t>85%</w:t>
            </w:r>
          </w:p>
        </w:tc>
        <w:tc>
          <w:tcPr>
            <w:tcW w:w="913" w:type="dxa"/>
            <w:shd w:val="clear" w:color="auto" w:fill="auto"/>
          </w:tcPr>
          <w:p w14:paraId="6CC24B74" w14:textId="77777777" w:rsidR="001C4E25" w:rsidRPr="001C4E25" w:rsidRDefault="001C4E25" w:rsidP="001C4E25">
            <w:pPr>
              <w:spacing w:after="0" w:line="240" w:lineRule="auto"/>
              <w:jc w:val="center"/>
              <w:rPr>
                <w:sz w:val="20"/>
                <w:szCs w:val="20"/>
              </w:rPr>
            </w:pPr>
            <w:r w:rsidRPr="001C4E25">
              <w:rPr>
                <w:sz w:val="20"/>
                <w:szCs w:val="20"/>
              </w:rPr>
              <w:t>79%</w:t>
            </w:r>
          </w:p>
        </w:tc>
        <w:tc>
          <w:tcPr>
            <w:tcW w:w="913" w:type="dxa"/>
            <w:shd w:val="clear" w:color="auto" w:fill="auto"/>
          </w:tcPr>
          <w:p w14:paraId="74D58996" w14:textId="77777777" w:rsidR="001C4E25" w:rsidRPr="001C4E25" w:rsidRDefault="001C4E25" w:rsidP="001C4E25">
            <w:pPr>
              <w:spacing w:after="0" w:line="240" w:lineRule="auto"/>
              <w:jc w:val="center"/>
              <w:rPr>
                <w:sz w:val="20"/>
                <w:szCs w:val="20"/>
              </w:rPr>
            </w:pPr>
            <w:r w:rsidRPr="001C4E25">
              <w:rPr>
                <w:sz w:val="20"/>
                <w:szCs w:val="20"/>
              </w:rPr>
              <w:t>84%</w:t>
            </w:r>
          </w:p>
        </w:tc>
        <w:tc>
          <w:tcPr>
            <w:tcW w:w="913" w:type="dxa"/>
            <w:shd w:val="clear" w:color="auto" w:fill="auto"/>
          </w:tcPr>
          <w:p w14:paraId="3F0C47CA" w14:textId="77777777" w:rsidR="001C4E25" w:rsidRPr="001C4E25" w:rsidRDefault="001C4E25" w:rsidP="001C4E25">
            <w:pPr>
              <w:spacing w:after="0" w:line="240" w:lineRule="auto"/>
              <w:jc w:val="center"/>
              <w:rPr>
                <w:sz w:val="20"/>
                <w:szCs w:val="20"/>
              </w:rPr>
            </w:pPr>
            <w:r w:rsidRPr="001C4E25">
              <w:rPr>
                <w:sz w:val="20"/>
                <w:szCs w:val="20"/>
              </w:rPr>
              <w:t>77%</w:t>
            </w:r>
          </w:p>
        </w:tc>
        <w:tc>
          <w:tcPr>
            <w:tcW w:w="913" w:type="dxa"/>
            <w:shd w:val="clear" w:color="auto" w:fill="auto"/>
          </w:tcPr>
          <w:p w14:paraId="552AD371" w14:textId="77777777" w:rsidR="001C4E25" w:rsidRPr="001C4E25" w:rsidRDefault="001C4E25" w:rsidP="001C4E25">
            <w:pPr>
              <w:spacing w:after="0" w:line="240" w:lineRule="auto"/>
              <w:jc w:val="center"/>
              <w:rPr>
                <w:sz w:val="20"/>
                <w:szCs w:val="20"/>
              </w:rPr>
            </w:pPr>
            <w:r w:rsidRPr="001C4E25">
              <w:rPr>
                <w:sz w:val="20"/>
                <w:szCs w:val="20"/>
              </w:rPr>
              <w:t>76%</w:t>
            </w:r>
          </w:p>
        </w:tc>
        <w:tc>
          <w:tcPr>
            <w:tcW w:w="913" w:type="dxa"/>
            <w:shd w:val="clear" w:color="auto" w:fill="auto"/>
          </w:tcPr>
          <w:p w14:paraId="66FE85B1" w14:textId="77777777" w:rsidR="001C4E25" w:rsidRPr="001C4E25" w:rsidRDefault="001C4E25" w:rsidP="001C4E25">
            <w:pPr>
              <w:spacing w:after="0" w:line="240" w:lineRule="auto"/>
              <w:jc w:val="center"/>
              <w:rPr>
                <w:sz w:val="20"/>
                <w:szCs w:val="20"/>
              </w:rPr>
            </w:pPr>
            <w:r w:rsidRPr="001C4E25">
              <w:rPr>
                <w:sz w:val="20"/>
                <w:szCs w:val="20"/>
              </w:rPr>
              <w:t>85%</w:t>
            </w:r>
          </w:p>
        </w:tc>
        <w:tc>
          <w:tcPr>
            <w:tcW w:w="913" w:type="dxa"/>
          </w:tcPr>
          <w:p w14:paraId="4D5BC9DE" w14:textId="77777777" w:rsidR="001C4E25" w:rsidRPr="001C4E25" w:rsidRDefault="001C4E25" w:rsidP="001C4E25">
            <w:pPr>
              <w:spacing w:after="0" w:line="240" w:lineRule="auto"/>
              <w:jc w:val="center"/>
              <w:rPr>
                <w:sz w:val="20"/>
                <w:szCs w:val="20"/>
              </w:rPr>
            </w:pPr>
            <w:r w:rsidRPr="001C4E25">
              <w:rPr>
                <w:sz w:val="20"/>
                <w:szCs w:val="20"/>
              </w:rPr>
              <w:t>81%</w:t>
            </w:r>
          </w:p>
        </w:tc>
      </w:tr>
      <w:tr w:rsidR="001C4E25" w:rsidRPr="001C4E25" w14:paraId="5A5B1D89" w14:textId="77777777" w:rsidTr="00794754">
        <w:tc>
          <w:tcPr>
            <w:tcW w:w="3150" w:type="dxa"/>
            <w:shd w:val="clear" w:color="auto" w:fill="BFBFBF" w:themeFill="background1" w:themeFillShade="BF"/>
          </w:tcPr>
          <w:p w14:paraId="493AB60F" w14:textId="77777777" w:rsidR="001C4E25" w:rsidRPr="001C4E25" w:rsidRDefault="001C4E25" w:rsidP="001C4E25">
            <w:pPr>
              <w:spacing w:after="0" w:line="240" w:lineRule="auto"/>
              <w:rPr>
                <w:sz w:val="20"/>
                <w:szCs w:val="20"/>
              </w:rPr>
            </w:pPr>
            <w:r w:rsidRPr="001C4E25">
              <w:rPr>
                <w:sz w:val="20"/>
                <w:szCs w:val="20"/>
              </w:rPr>
              <w:t>State</w:t>
            </w:r>
          </w:p>
        </w:tc>
        <w:tc>
          <w:tcPr>
            <w:tcW w:w="912" w:type="dxa"/>
            <w:shd w:val="clear" w:color="auto" w:fill="BFBFBF" w:themeFill="background1" w:themeFillShade="BF"/>
          </w:tcPr>
          <w:p w14:paraId="6C673437" w14:textId="77777777" w:rsidR="001C4E25" w:rsidRPr="001C4E25" w:rsidRDefault="001C4E25" w:rsidP="001C4E25">
            <w:pPr>
              <w:spacing w:after="0" w:line="240" w:lineRule="auto"/>
              <w:jc w:val="center"/>
              <w:rPr>
                <w:sz w:val="20"/>
                <w:szCs w:val="20"/>
              </w:rPr>
            </w:pPr>
            <w:r w:rsidRPr="001C4E25">
              <w:rPr>
                <w:sz w:val="20"/>
                <w:szCs w:val="20"/>
              </w:rPr>
              <w:t>50%</w:t>
            </w:r>
          </w:p>
        </w:tc>
        <w:tc>
          <w:tcPr>
            <w:tcW w:w="913" w:type="dxa"/>
            <w:shd w:val="clear" w:color="auto" w:fill="BFBFBF" w:themeFill="background1" w:themeFillShade="BF"/>
          </w:tcPr>
          <w:p w14:paraId="4E4B08DB" w14:textId="77777777" w:rsidR="001C4E25" w:rsidRPr="001C4E25" w:rsidRDefault="001C4E25" w:rsidP="001C4E25">
            <w:pPr>
              <w:spacing w:after="0" w:line="240" w:lineRule="auto"/>
              <w:jc w:val="center"/>
              <w:rPr>
                <w:sz w:val="20"/>
                <w:szCs w:val="20"/>
              </w:rPr>
            </w:pPr>
            <w:r w:rsidRPr="001C4E25">
              <w:rPr>
                <w:sz w:val="20"/>
                <w:szCs w:val="20"/>
              </w:rPr>
              <w:t>48%</w:t>
            </w:r>
          </w:p>
        </w:tc>
        <w:tc>
          <w:tcPr>
            <w:tcW w:w="913" w:type="dxa"/>
            <w:shd w:val="clear" w:color="auto" w:fill="BFBFBF" w:themeFill="background1" w:themeFillShade="BF"/>
          </w:tcPr>
          <w:p w14:paraId="2F9FA289" w14:textId="77777777" w:rsidR="001C4E25" w:rsidRPr="001C4E25" w:rsidRDefault="001C4E25" w:rsidP="001C4E25">
            <w:pPr>
              <w:spacing w:after="0" w:line="240" w:lineRule="auto"/>
              <w:jc w:val="center"/>
              <w:rPr>
                <w:sz w:val="20"/>
                <w:szCs w:val="20"/>
              </w:rPr>
            </w:pPr>
            <w:r w:rsidRPr="001C4E25">
              <w:rPr>
                <w:sz w:val="20"/>
                <w:szCs w:val="20"/>
              </w:rPr>
              <w:t>46%</w:t>
            </w:r>
          </w:p>
        </w:tc>
        <w:tc>
          <w:tcPr>
            <w:tcW w:w="913" w:type="dxa"/>
            <w:shd w:val="clear" w:color="auto" w:fill="BFBFBF" w:themeFill="background1" w:themeFillShade="BF"/>
          </w:tcPr>
          <w:p w14:paraId="1A2B279B" w14:textId="77777777" w:rsidR="001C4E25" w:rsidRPr="001C4E25" w:rsidRDefault="001C4E25" w:rsidP="001C4E25">
            <w:pPr>
              <w:spacing w:after="0" w:line="240" w:lineRule="auto"/>
              <w:jc w:val="center"/>
              <w:rPr>
                <w:sz w:val="20"/>
                <w:szCs w:val="20"/>
              </w:rPr>
            </w:pPr>
            <w:r w:rsidRPr="001C4E25">
              <w:rPr>
                <w:sz w:val="20"/>
                <w:szCs w:val="20"/>
              </w:rPr>
              <w:t>47%</w:t>
            </w:r>
          </w:p>
        </w:tc>
        <w:tc>
          <w:tcPr>
            <w:tcW w:w="913" w:type="dxa"/>
            <w:shd w:val="clear" w:color="auto" w:fill="BFBFBF" w:themeFill="background1" w:themeFillShade="BF"/>
          </w:tcPr>
          <w:p w14:paraId="049B23E1" w14:textId="77777777" w:rsidR="001C4E25" w:rsidRPr="001C4E25" w:rsidRDefault="001C4E25" w:rsidP="001C4E25">
            <w:pPr>
              <w:spacing w:after="0" w:line="240" w:lineRule="auto"/>
              <w:jc w:val="center"/>
              <w:rPr>
                <w:sz w:val="20"/>
                <w:szCs w:val="20"/>
              </w:rPr>
            </w:pPr>
            <w:r w:rsidRPr="001C4E25">
              <w:rPr>
                <w:sz w:val="20"/>
                <w:szCs w:val="20"/>
              </w:rPr>
              <w:t>46%</w:t>
            </w:r>
          </w:p>
        </w:tc>
        <w:tc>
          <w:tcPr>
            <w:tcW w:w="913" w:type="dxa"/>
            <w:shd w:val="clear" w:color="auto" w:fill="BFBFBF" w:themeFill="background1" w:themeFillShade="BF"/>
          </w:tcPr>
          <w:p w14:paraId="4EBC158D" w14:textId="77777777" w:rsidR="001C4E25" w:rsidRPr="001C4E25" w:rsidRDefault="001C4E25" w:rsidP="001C4E25">
            <w:pPr>
              <w:spacing w:after="0" w:line="240" w:lineRule="auto"/>
              <w:jc w:val="center"/>
              <w:rPr>
                <w:sz w:val="20"/>
                <w:szCs w:val="20"/>
              </w:rPr>
            </w:pPr>
            <w:r w:rsidRPr="001C4E25">
              <w:rPr>
                <w:sz w:val="20"/>
                <w:szCs w:val="20"/>
              </w:rPr>
              <w:t>50%</w:t>
            </w:r>
          </w:p>
        </w:tc>
        <w:tc>
          <w:tcPr>
            <w:tcW w:w="913" w:type="dxa"/>
            <w:shd w:val="clear" w:color="auto" w:fill="BFBFBF" w:themeFill="background1" w:themeFillShade="BF"/>
          </w:tcPr>
          <w:p w14:paraId="20939F83" w14:textId="77777777" w:rsidR="001C4E25" w:rsidRPr="001C4E25" w:rsidRDefault="001C4E25" w:rsidP="001C4E25">
            <w:pPr>
              <w:spacing w:after="0" w:line="240" w:lineRule="auto"/>
              <w:jc w:val="center"/>
              <w:rPr>
                <w:sz w:val="20"/>
                <w:szCs w:val="20"/>
              </w:rPr>
            </w:pPr>
            <w:r w:rsidRPr="001C4E25">
              <w:rPr>
                <w:sz w:val="20"/>
                <w:szCs w:val="20"/>
              </w:rPr>
              <w:t>48%</w:t>
            </w:r>
          </w:p>
        </w:tc>
      </w:tr>
    </w:tbl>
    <w:p w14:paraId="7488EC67" w14:textId="4778808F" w:rsidR="001C4E25" w:rsidRDefault="001C4E25" w:rsidP="001C4E25">
      <w:pPr>
        <w:spacing w:after="0" w:line="240" w:lineRule="auto"/>
      </w:pPr>
    </w:p>
    <w:p w14:paraId="74E8B62D" w14:textId="77777777" w:rsidR="00327597" w:rsidRPr="001C4E25" w:rsidRDefault="00327597" w:rsidP="001C4E25">
      <w:pPr>
        <w:spacing w:after="0" w:line="240" w:lineRule="auto"/>
      </w:pPr>
    </w:p>
    <w:tbl>
      <w:tblPr>
        <w:tblStyle w:val="TableGrid5"/>
        <w:tblW w:w="0" w:type="auto"/>
        <w:tblLook w:val="04A0" w:firstRow="1" w:lastRow="0" w:firstColumn="1" w:lastColumn="0" w:noHBand="0" w:noVBand="1"/>
        <w:tblCaption w:val="Table 16: Northboro-Southboro Regional School District"/>
        <w:tblDescription w:val="MCAS ELA and Math Percent Scoring Proficient or Advanced in Grade 10, 2018"/>
      </w:tblPr>
      <w:tblGrid>
        <w:gridCol w:w="3123"/>
        <w:gridCol w:w="3117"/>
        <w:gridCol w:w="3120"/>
      </w:tblGrid>
      <w:tr w:rsidR="001C4E25" w:rsidRPr="001C4E25" w14:paraId="11E4F542" w14:textId="77777777" w:rsidTr="00794754">
        <w:tc>
          <w:tcPr>
            <w:tcW w:w="9360" w:type="dxa"/>
            <w:gridSpan w:val="3"/>
            <w:tcBorders>
              <w:top w:val="nil"/>
              <w:left w:val="nil"/>
              <w:bottom w:val="single" w:sz="4" w:space="0" w:color="auto"/>
              <w:right w:val="nil"/>
            </w:tcBorders>
          </w:tcPr>
          <w:p w14:paraId="43E2313D" w14:textId="464581AF" w:rsidR="001C4E25" w:rsidRPr="001C4E25" w:rsidRDefault="001C4E25" w:rsidP="00C10560">
            <w:pPr>
              <w:spacing w:after="0" w:line="240" w:lineRule="auto"/>
              <w:jc w:val="center"/>
              <w:rPr>
                <w:b/>
                <w:sz w:val="20"/>
                <w:szCs w:val="20"/>
              </w:rPr>
            </w:pPr>
            <w:r w:rsidRPr="001C4E25">
              <w:rPr>
                <w:b/>
                <w:sz w:val="20"/>
                <w:szCs w:val="20"/>
              </w:rPr>
              <w:t xml:space="preserve">Table 16: </w:t>
            </w:r>
            <w:r w:rsidR="00E06529">
              <w:rPr>
                <w:rFonts w:cs="Times New Roman"/>
                <w:b/>
                <w:sz w:val="20"/>
                <w:szCs w:val="20"/>
              </w:rPr>
              <w:t>Northboro-Southboro</w:t>
            </w:r>
            <w:r w:rsidRPr="001C4E25">
              <w:rPr>
                <w:rFonts w:cs="Times New Roman"/>
                <w:b/>
                <w:sz w:val="20"/>
                <w:szCs w:val="20"/>
              </w:rPr>
              <w:t xml:space="preserve"> </w:t>
            </w:r>
            <w:r w:rsidR="00587776">
              <w:rPr>
                <w:rFonts w:cs="Times New Roman"/>
                <w:b/>
                <w:sz w:val="20"/>
                <w:szCs w:val="20"/>
              </w:rPr>
              <w:t>Regional School District</w:t>
            </w:r>
          </w:p>
          <w:p w14:paraId="5787DAE2" w14:textId="77777777" w:rsidR="001C4E25" w:rsidRPr="001C4E25" w:rsidRDefault="001C4E25" w:rsidP="00E1280D">
            <w:pPr>
              <w:spacing w:after="0" w:line="240" w:lineRule="auto"/>
              <w:jc w:val="center"/>
            </w:pPr>
            <w:r w:rsidRPr="001C4E25">
              <w:rPr>
                <w:b/>
                <w:sz w:val="20"/>
                <w:szCs w:val="20"/>
              </w:rPr>
              <w:t>MCAS ELA and Math Percent Scoring Proficient or Advanced in Grade 10, 2018</w:t>
            </w:r>
          </w:p>
        </w:tc>
      </w:tr>
      <w:tr w:rsidR="001C4E25" w:rsidRPr="001C4E25" w14:paraId="0DD64C2C" w14:textId="77777777" w:rsidTr="00794754">
        <w:tc>
          <w:tcPr>
            <w:tcW w:w="3123" w:type="dxa"/>
            <w:shd w:val="clear" w:color="auto" w:fill="BFBFBF" w:themeFill="background1" w:themeFillShade="BF"/>
          </w:tcPr>
          <w:p w14:paraId="17A1A0B2" w14:textId="77777777" w:rsidR="001C4E25" w:rsidRPr="001C4E25" w:rsidRDefault="001C4E25" w:rsidP="005B6988">
            <w:pPr>
              <w:spacing w:after="0" w:line="240" w:lineRule="auto"/>
              <w:rPr>
                <w:rFonts w:ascii="Calibri" w:hAnsi="Calibri"/>
                <w:b/>
                <w:sz w:val="20"/>
                <w:szCs w:val="20"/>
              </w:rPr>
            </w:pPr>
            <w:r w:rsidRPr="001C4E25">
              <w:rPr>
                <w:rFonts w:ascii="Calibri" w:hAnsi="Calibri"/>
                <w:b/>
                <w:sz w:val="20"/>
                <w:szCs w:val="20"/>
              </w:rPr>
              <w:t>School</w:t>
            </w:r>
          </w:p>
        </w:tc>
        <w:tc>
          <w:tcPr>
            <w:tcW w:w="3117" w:type="dxa"/>
            <w:shd w:val="clear" w:color="auto" w:fill="BFBFBF" w:themeFill="background1" w:themeFillShade="BF"/>
          </w:tcPr>
          <w:p w14:paraId="2E9E9D97" w14:textId="77777777" w:rsidR="001C4E25" w:rsidRPr="001C4E25" w:rsidRDefault="001C4E25" w:rsidP="001C4E25">
            <w:pPr>
              <w:spacing w:after="0" w:line="240" w:lineRule="auto"/>
              <w:jc w:val="center"/>
              <w:rPr>
                <w:b/>
                <w:sz w:val="20"/>
                <w:szCs w:val="20"/>
              </w:rPr>
            </w:pPr>
            <w:r w:rsidRPr="001C4E25">
              <w:rPr>
                <w:b/>
                <w:sz w:val="20"/>
                <w:szCs w:val="20"/>
              </w:rPr>
              <w:t>ELA</w:t>
            </w:r>
          </w:p>
        </w:tc>
        <w:tc>
          <w:tcPr>
            <w:tcW w:w="3120" w:type="dxa"/>
            <w:shd w:val="clear" w:color="auto" w:fill="BFBFBF" w:themeFill="background1" w:themeFillShade="BF"/>
          </w:tcPr>
          <w:p w14:paraId="161063EE" w14:textId="77777777" w:rsidR="001C4E25" w:rsidRPr="001C4E25" w:rsidRDefault="001C4E25" w:rsidP="001C4E25">
            <w:pPr>
              <w:spacing w:after="0" w:line="240" w:lineRule="auto"/>
              <w:jc w:val="center"/>
              <w:rPr>
                <w:b/>
                <w:sz w:val="20"/>
                <w:szCs w:val="20"/>
              </w:rPr>
            </w:pPr>
            <w:r w:rsidRPr="001C4E25">
              <w:rPr>
                <w:b/>
                <w:sz w:val="20"/>
                <w:szCs w:val="20"/>
              </w:rPr>
              <w:t>Math</w:t>
            </w:r>
          </w:p>
        </w:tc>
      </w:tr>
      <w:tr w:rsidR="001C4E25" w:rsidRPr="001C4E25" w14:paraId="36F9C877" w14:textId="77777777" w:rsidTr="00794754">
        <w:tc>
          <w:tcPr>
            <w:tcW w:w="3123" w:type="dxa"/>
          </w:tcPr>
          <w:p w14:paraId="7134FBFD" w14:textId="77777777" w:rsidR="001C4E25" w:rsidRPr="001C4E25" w:rsidRDefault="001C4E25" w:rsidP="001C4E25">
            <w:pPr>
              <w:spacing w:after="0" w:line="240" w:lineRule="auto"/>
              <w:rPr>
                <w:rFonts w:ascii="Calibri" w:hAnsi="Calibri"/>
                <w:sz w:val="20"/>
                <w:szCs w:val="20"/>
              </w:rPr>
            </w:pPr>
            <w:r w:rsidRPr="001C4E25">
              <w:rPr>
                <w:rFonts w:ascii="Calibri" w:hAnsi="Calibri"/>
                <w:sz w:val="20"/>
                <w:szCs w:val="20"/>
              </w:rPr>
              <w:t>Algonquin Regional High</w:t>
            </w:r>
          </w:p>
        </w:tc>
        <w:tc>
          <w:tcPr>
            <w:tcW w:w="3117" w:type="dxa"/>
          </w:tcPr>
          <w:p w14:paraId="18B4081B" w14:textId="77777777" w:rsidR="001C4E25" w:rsidRPr="001C4E25" w:rsidRDefault="001C4E25" w:rsidP="001C4E25">
            <w:pPr>
              <w:spacing w:after="0" w:line="240" w:lineRule="auto"/>
              <w:jc w:val="center"/>
              <w:rPr>
                <w:rFonts w:ascii="Calibri" w:hAnsi="Calibri"/>
                <w:sz w:val="20"/>
                <w:szCs w:val="20"/>
              </w:rPr>
            </w:pPr>
            <w:r w:rsidRPr="001C4E25">
              <w:rPr>
                <w:rFonts w:ascii="Calibri" w:hAnsi="Calibri"/>
                <w:sz w:val="20"/>
                <w:szCs w:val="20"/>
              </w:rPr>
              <w:t>97%</w:t>
            </w:r>
          </w:p>
        </w:tc>
        <w:tc>
          <w:tcPr>
            <w:tcW w:w="3120" w:type="dxa"/>
          </w:tcPr>
          <w:p w14:paraId="4DA7BC90" w14:textId="77777777" w:rsidR="001C4E25" w:rsidRPr="001C4E25" w:rsidRDefault="001C4E25" w:rsidP="001C4E25">
            <w:pPr>
              <w:spacing w:after="0" w:line="240" w:lineRule="auto"/>
              <w:jc w:val="center"/>
              <w:rPr>
                <w:rFonts w:ascii="Calibri" w:hAnsi="Calibri"/>
                <w:sz w:val="20"/>
                <w:szCs w:val="20"/>
              </w:rPr>
            </w:pPr>
            <w:r w:rsidRPr="001C4E25">
              <w:rPr>
                <w:rFonts w:ascii="Calibri" w:hAnsi="Calibri"/>
                <w:sz w:val="20"/>
                <w:szCs w:val="20"/>
              </w:rPr>
              <w:t>90%</w:t>
            </w:r>
          </w:p>
        </w:tc>
      </w:tr>
      <w:tr w:rsidR="001C4E25" w:rsidRPr="001C4E25" w14:paraId="6E7BA903" w14:textId="77777777" w:rsidTr="00794754">
        <w:tc>
          <w:tcPr>
            <w:tcW w:w="3123" w:type="dxa"/>
            <w:shd w:val="clear" w:color="auto" w:fill="BFBFBF" w:themeFill="background1" w:themeFillShade="BF"/>
          </w:tcPr>
          <w:p w14:paraId="278C4324" w14:textId="77777777" w:rsidR="001C4E25" w:rsidRPr="001C4E25" w:rsidRDefault="001C4E25" w:rsidP="001C4E25">
            <w:pPr>
              <w:spacing w:after="0" w:line="240" w:lineRule="auto"/>
              <w:rPr>
                <w:rFonts w:ascii="Calibri" w:hAnsi="Calibri"/>
                <w:sz w:val="20"/>
                <w:szCs w:val="20"/>
              </w:rPr>
            </w:pPr>
            <w:r w:rsidRPr="001C4E25">
              <w:rPr>
                <w:rFonts w:ascii="Calibri" w:hAnsi="Calibri"/>
                <w:sz w:val="20"/>
                <w:szCs w:val="20"/>
              </w:rPr>
              <w:t>State</w:t>
            </w:r>
          </w:p>
        </w:tc>
        <w:tc>
          <w:tcPr>
            <w:tcW w:w="3117" w:type="dxa"/>
            <w:shd w:val="clear" w:color="auto" w:fill="BFBFBF" w:themeFill="background1" w:themeFillShade="BF"/>
          </w:tcPr>
          <w:p w14:paraId="4AF8819C" w14:textId="77777777" w:rsidR="001C4E25" w:rsidRPr="001C4E25" w:rsidRDefault="001C4E25" w:rsidP="001C4E25">
            <w:pPr>
              <w:spacing w:after="0" w:line="240" w:lineRule="auto"/>
              <w:jc w:val="center"/>
              <w:rPr>
                <w:rFonts w:ascii="Calibri" w:hAnsi="Calibri"/>
                <w:sz w:val="20"/>
                <w:szCs w:val="20"/>
              </w:rPr>
            </w:pPr>
            <w:r w:rsidRPr="001C4E25">
              <w:rPr>
                <w:rFonts w:ascii="Calibri" w:hAnsi="Calibri"/>
                <w:sz w:val="20"/>
                <w:szCs w:val="20"/>
              </w:rPr>
              <w:t>91%</w:t>
            </w:r>
          </w:p>
        </w:tc>
        <w:tc>
          <w:tcPr>
            <w:tcW w:w="3120" w:type="dxa"/>
            <w:shd w:val="clear" w:color="auto" w:fill="BFBFBF" w:themeFill="background1" w:themeFillShade="BF"/>
          </w:tcPr>
          <w:p w14:paraId="3A912D17" w14:textId="77777777" w:rsidR="001C4E25" w:rsidRPr="001C4E25" w:rsidRDefault="001C4E25" w:rsidP="001C4E25">
            <w:pPr>
              <w:spacing w:after="0" w:line="240" w:lineRule="auto"/>
              <w:jc w:val="center"/>
              <w:rPr>
                <w:rFonts w:ascii="Calibri" w:hAnsi="Calibri"/>
                <w:sz w:val="20"/>
                <w:szCs w:val="20"/>
              </w:rPr>
            </w:pPr>
            <w:r w:rsidRPr="001C4E25">
              <w:rPr>
                <w:rFonts w:ascii="Calibri" w:hAnsi="Calibri"/>
                <w:sz w:val="20"/>
                <w:szCs w:val="20"/>
              </w:rPr>
              <w:t>78%</w:t>
            </w:r>
          </w:p>
        </w:tc>
      </w:tr>
    </w:tbl>
    <w:p w14:paraId="190FDA3E" w14:textId="2DB14F85" w:rsidR="001C4E25" w:rsidRDefault="001C4E25" w:rsidP="001C4E25">
      <w:pPr>
        <w:spacing w:after="0" w:line="240" w:lineRule="auto"/>
      </w:pPr>
    </w:p>
    <w:p w14:paraId="06447A69" w14:textId="61DE44A7" w:rsidR="00327597" w:rsidRDefault="00327597" w:rsidP="001C4E25">
      <w:pPr>
        <w:spacing w:after="0" w:line="240" w:lineRule="auto"/>
      </w:pPr>
    </w:p>
    <w:p w14:paraId="26FC9987" w14:textId="1C374017" w:rsidR="0041277F" w:rsidRDefault="0041277F" w:rsidP="001C4E25">
      <w:pPr>
        <w:spacing w:after="0" w:line="240" w:lineRule="auto"/>
      </w:pPr>
    </w:p>
    <w:p w14:paraId="0EA27040" w14:textId="617B49CD" w:rsidR="0041277F" w:rsidRDefault="0041277F" w:rsidP="001C4E25">
      <w:pPr>
        <w:spacing w:after="0" w:line="240" w:lineRule="auto"/>
      </w:pPr>
    </w:p>
    <w:p w14:paraId="51CB26BF" w14:textId="664762C2" w:rsidR="0041277F" w:rsidRDefault="0041277F" w:rsidP="001C4E25">
      <w:pPr>
        <w:spacing w:after="0" w:line="240" w:lineRule="auto"/>
      </w:pPr>
    </w:p>
    <w:p w14:paraId="5BA4AB2E" w14:textId="4B18E429" w:rsidR="0041277F" w:rsidRDefault="0041277F" w:rsidP="001C4E25">
      <w:pPr>
        <w:spacing w:after="0" w:line="240" w:lineRule="auto"/>
      </w:pPr>
    </w:p>
    <w:p w14:paraId="1BDF2BE4" w14:textId="5815991C" w:rsidR="0041277F" w:rsidRDefault="0041277F" w:rsidP="001C4E25">
      <w:pPr>
        <w:spacing w:after="0" w:line="240" w:lineRule="auto"/>
      </w:pPr>
    </w:p>
    <w:p w14:paraId="4F9FA7AE" w14:textId="4AE8EE99" w:rsidR="0041277F" w:rsidRDefault="0041277F" w:rsidP="001C4E25">
      <w:pPr>
        <w:spacing w:after="0" w:line="240" w:lineRule="auto"/>
      </w:pPr>
    </w:p>
    <w:p w14:paraId="65164FB4" w14:textId="30B549FA" w:rsidR="0041277F" w:rsidRDefault="0041277F" w:rsidP="001C4E25">
      <w:pPr>
        <w:spacing w:after="0" w:line="240" w:lineRule="auto"/>
      </w:pPr>
    </w:p>
    <w:p w14:paraId="35E3CE64" w14:textId="77777777" w:rsidR="0041277F" w:rsidRPr="001C4E25" w:rsidRDefault="0041277F" w:rsidP="001C4E25">
      <w:pPr>
        <w:spacing w:after="0" w:line="240" w:lineRule="auto"/>
      </w:pPr>
    </w:p>
    <w:tbl>
      <w:tblPr>
        <w:tblStyle w:val="TableGrid16"/>
        <w:tblW w:w="9558" w:type="dxa"/>
        <w:tblInd w:w="18" w:type="dxa"/>
        <w:tblLayout w:type="fixed"/>
        <w:tblLook w:val="04A0" w:firstRow="1" w:lastRow="0" w:firstColumn="1" w:lastColumn="0" w:noHBand="0" w:noVBand="1"/>
        <w:tblCaption w:val="Table 17a: Northborough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1C4E25" w:rsidRPr="001C4E25" w14:paraId="424E9C3A" w14:textId="77777777" w:rsidTr="005072E5">
        <w:tc>
          <w:tcPr>
            <w:tcW w:w="9558" w:type="dxa"/>
            <w:gridSpan w:val="9"/>
            <w:tcBorders>
              <w:top w:val="nil"/>
              <w:left w:val="nil"/>
              <w:bottom w:val="single" w:sz="4" w:space="0" w:color="auto"/>
              <w:right w:val="nil"/>
            </w:tcBorders>
          </w:tcPr>
          <w:p w14:paraId="103443A2"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17a: </w:t>
            </w:r>
            <w:r w:rsidRPr="001C4E25">
              <w:rPr>
                <w:rFonts w:cs="Times New Roman"/>
                <w:b/>
                <w:sz w:val="20"/>
                <w:szCs w:val="20"/>
              </w:rPr>
              <w:t>Northborough Public Schools</w:t>
            </w:r>
          </w:p>
          <w:p w14:paraId="40135FCA"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MCAS Science Percent Scoring Proficient or Advanced by School and Grade, 2018</w:t>
            </w:r>
          </w:p>
        </w:tc>
      </w:tr>
      <w:tr w:rsidR="001C4E25" w:rsidRPr="001C4E25" w14:paraId="03AC1EBA" w14:textId="77777777" w:rsidTr="005072E5">
        <w:tc>
          <w:tcPr>
            <w:tcW w:w="3330" w:type="dxa"/>
            <w:shd w:val="clear" w:color="auto" w:fill="BFBFBF" w:themeFill="background1" w:themeFillShade="BF"/>
          </w:tcPr>
          <w:p w14:paraId="5CCC40B9"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School</w:t>
            </w:r>
          </w:p>
        </w:tc>
        <w:tc>
          <w:tcPr>
            <w:tcW w:w="778" w:type="dxa"/>
            <w:shd w:val="clear" w:color="auto" w:fill="BFBFBF" w:themeFill="background1" w:themeFillShade="BF"/>
          </w:tcPr>
          <w:p w14:paraId="22DBE960"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3</w:t>
            </w:r>
          </w:p>
        </w:tc>
        <w:tc>
          <w:tcPr>
            <w:tcW w:w="779" w:type="dxa"/>
            <w:shd w:val="clear" w:color="auto" w:fill="BFBFBF" w:themeFill="background1" w:themeFillShade="BF"/>
          </w:tcPr>
          <w:p w14:paraId="6994DE7D"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w:t>
            </w:r>
          </w:p>
        </w:tc>
        <w:tc>
          <w:tcPr>
            <w:tcW w:w="778" w:type="dxa"/>
            <w:shd w:val="clear" w:color="auto" w:fill="BFBFBF" w:themeFill="background1" w:themeFillShade="BF"/>
          </w:tcPr>
          <w:p w14:paraId="0F2860B7"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5</w:t>
            </w:r>
          </w:p>
        </w:tc>
        <w:tc>
          <w:tcPr>
            <w:tcW w:w="779" w:type="dxa"/>
            <w:shd w:val="clear" w:color="auto" w:fill="BFBFBF" w:themeFill="background1" w:themeFillShade="BF"/>
          </w:tcPr>
          <w:p w14:paraId="1B13174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6</w:t>
            </w:r>
          </w:p>
        </w:tc>
        <w:tc>
          <w:tcPr>
            <w:tcW w:w="778" w:type="dxa"/>
            <w:shd w:val="clear" w:color="auto" w:fill="BFBFBF" w:themeFill="background1" w:themeFillShade="BF"/>
          </w:tcPr>
          <w:p w14:paraId="46702375"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7</w:t>
            </w:r>
          </w:p>
        </w:tc>
        <w:tc>
          <w:tcPr>
            <w:tcW w:w="779" w:type="dxa"/>
            <w:shd w:val="clear" w:color="auto" w:fill="BFBFBF" w:themeFill="background1" w:themeFillShade="BF"/>
          </w:tcPr>
          <w:p w14:paraId="570D093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8</w:t>
            </w:r>
          </w:p>
        </w:tc>
        <w:tc>
          <w:tcPr>
            <w:tcW w:w="778" w:type="dxa"/>
            <w:shd w:val="clear" w:color="auto" w:fill="BFBFBF" w:themeFill="background1" w:themeFillShade="BF"/>
          </w:tcPr>
          <w:p w14:paraId="2A28127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10</w:t>
            </w:r>
          </w:p>
        </w:tc>
        <w:tc>
          <w:tcPr>
            <w:tcW w:w="779" w:type="dxa"/>
            <w:shd w:val="clear" w:color="auto" w:fill="BFBFBF" w:themeFill="background1" w:themeFillShade="BF"/>
          </w:tcPr>
          <w:p w14:paraId="5E587C7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Total</w:t>
            </w:r>
          </w:p>
        </w:tc>
      </w:tr>
      <w:tr w:rsidR="001C4E25" w:rsidRPr="001C4E25" w14:paraId="45293250" w14:textId="77777777" w:rsidTr="005072E5">
        <w:tc>
          <w:tcPr>
            <w:tcW w:w="3330" w:type="dxa"/>
            <w:shd w:val="clear" w:color="auto" w:fill="auto"/>
          </w:tcPr>
          <w:p w14:paraId="7D238734" w14:textId="77777777" w:rsidR="001C4E25" w:rsidRPr="001C4E25" w:rsidRDefault="001C4E25" w:rsidP="001C4E25">
            <w:pPr>
              <w:spacing w:after="0" w:line="240" w:lineRule="auto"/>
              <w:rPr>
                <w:sz w:val="20"/>
                <w:szCs w:val="20"/>
              </w:rPr>
            </w:pPr>
            <w:r w:rsidRPr="001C4E25">
              <w:rPr>
                <w:sz w:val="20"/>
                <w:szCs w:val="20"/>
              </w:rPr>
              <w:t>Lincoln Street</w:t>
            </w:r>
          </w:p>
        </w:tc>
        <w:tc>
          <w:tcPr>
            <w:tcW w:w="778" w:type="dxa"/>
            <w:shd w:val="clear" w:color="auto" w:fill="auto"/>
          </w:tcPr>
          <w:p w14:paraId="5706DA96"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3CFCA0B5"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42AE0F07" w14:textId="77777777" w:rsidR="001C4E25" w:rsidRPr="001C4E25" w:rsidRDefault="001C4E25" w:rsidP="001C4E25">
            <w:pPr>
              <w:spacing w:after="0" w:line="240" w:lineRule="auto"/>
              <w:jc w:val="center"/>
              <w:rPr>
                <w:sz w:val="20"/>
                <w:szCs w:val="20"/>
              </w:rPr>
            </w:pPr>
            <w:r w:rsidRPr="001C4E25">
              <w:rPr>
                <w:sz w:val="20"/>
                <w:szCs w:val="20"/>
              </w:rPr>
              <w:t>81%</w:t>
            </w:r>
          </w:p>
        </w:tc>
        <w:tc>
          <w:tcPr>
            <w:tcW w:w="779" w:type="dxa"/>
            <w:shd w:val="clear" w:color="auto" w:fill="auto"/>
          </w:tcPr>
          <w:p w14:paraId="2A836021"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0D0B8AA3"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0ED24EFB"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352CBCC4"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10526CEB" w14:textId="77777777" w:rsidR="001C4E25" w:rsidRPr="001C4E25" w:rsidRDefault="001C4E25" w:rsidP="001C4E25">
            <w:pPr>
              <w:spacing w:after="0" w:line="240" w:lineRule="auto"/>
              <w:jc w:val="center"/>
              <w:rPr>
                <w:sz w:val="20"/>
                <w:szCs w:val="20"/>
              </w:rPr>
            </w:pPr>
            <w:r w:rsidRPr="001C4E25">
              <w:rPr>
                <w:sz w:val="20"/>
                <w:szCs w:val="20"/>
              </w:rPr>
              <w:t>81%</w:t>
            </w:r>
          </w:p>
        </w:tc>
      </w:tr>
      <w:tr w:rsidR="001C4E25" w:rsidRPr="001C4E25" w14:paraId="67EC66DA" w14:textId="77777777" w:rsidTr="005072E5">
        <w:tc>
          <w:tcPr>
            <w:tcW w:w="3330" w:type="dxa"/>
            <w:shd w:val="clear" w:color="auto" w:fill="BFBFBF" w:themeFill="background1" w:themeFillShade="BF"/>
          </w:tcPr>
          <w:p w14:paraId="587BF0B7" w14:textId="09AB6E2F" w:rsidR="001C4E25" w:rsidRPr="001C4E25" w:rsidRDefault="00B577A5" w:rsidP="001C4E25">
            <w:pPr>
              <w:spacing w:after="0" w:line="240" w:lineRule="auto"/>
              <w:rPr>
                <w:sz w:val="20"/>
                <w:szCs w:val="20"/>
              </w:rPr>
            </w:pPr>
            <w:r>
              <w:rPr>
                <w:sz w:val="20"/>
                <w:szCs w:val="20"/>
              </w:rPr>
              <w:t xml:space="preserve">Marguerite E. </w:t>
            </w:r>
            <w:r w:rsidR="001C4E25" w:rsidRPr="001C4E25">
              <w:rPr>
                <w:sz w:val="20"/>
                <w:szCs w:val="20"/>
              </w:rPr>
              <w:t>Peaslee</w:t>
            </w:r>
          </w:p>
        </w:tc>
        <w:tc>
          <w:tcPr>
            <w:tcW w:w="778" w:type="dxa"/>
            <w:shd w:val="clear" w:color="auto" w:fill="BFBFBF" w:themeFill="background1" w:themeFillShade="BF"/>
          </w:tcPr>
          <w:p w14:paraId="25CE8B87"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7FCB74DC"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3B4F0C51" w14:textId="77777777" w:rsidR="001C4E25" w:rsidRPr="001C4E25" w:rsidRDefault="001C4E25" w:rsidP="001C4E25">
            <w:pPr>
              <w:spacing w:after="0" w:line="240" w:lineRule="auto"/>
              <w:jc w:val="center"/>
              <w:rPr>
                <w:sz w:val="20"/>
                <w:szCs w:val="20"/>
              </w:rPr>
            </w:pPr>
            <w:r w:rsidRPr="001C4E25">
              <w:rPr>
                <w:sz w:val="20"/>
                <w:szCs w:val="20"/>
              </w:rPr>
              <w:t>65%</w:t>
            </w:r>
          </w:p>
        </w:tc>
        <w:tc>
          <w:tcPr>
            <w:tcW w:w="779" w:type="dxa"/>
            <w:shd w:val="clear" w:color="auto" w:fill="BFBFBF" w:themeFill="background1" w:themeFillShade="BF"/>
          </w:tcPr>
          <w:p w14:paraId="62984495"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068BFB13"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432BAD71"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7DA9A1F6"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6FB7595E" w14:textId="77777777" w:rsidR="001C4E25" w:rsidRPr="001C4E25" w:rsidRDefault="001C4E25" w:rsidP="001C4E25">
            <w:pPr>
              <w:spacing w:after="0" w:line="240" w:lineRule="auto"/>
              <w:jc w:val="center"/>
              <w:rPr>
                <w:sz w:val="20"/>
                <w:szCs w:val="20"/>
              </w:rPr>
            </w:pPr>
            <w:r w:rsidRPr="001C4E25">
              <w:rPr>
                <w:sz w:val="20"/>
                <w:szCs w:val="20"/>
              </w:rPr>
              <w:t>65%</w:t>
            </w:r>
          </w:p>
        </w:tc>
      </w:tr>
      <w:tr w:rsidR="001C4E25" w:rsidRPr="001C4E25" w14:paraId="4DF7AE2B" w14:textId="77777777" w:rsidTr="005072E5">
        <w:tc>
          <w:tcPr>
            <w:tcW w:w="3330" w:type="dxa"/>
            <w:shd w:val="clear" w:color="auto" w:fill="auto"/>
          </w:tcPr>
          <w:p w14:paraId="7332B533" w14:textId="402A83F6" w:rsidR="001C4E25" w:rsidRPr="001C4E25" w:rsidRDefault="00B577A5" w:rsidP="001C4E25">
            <w:pPr>
              <w:spacing w:after="0" w:line="240" w:lineRule="auto"/>
              <w:rPr>
                <w:sz w:val="20"/>
                <w:szCs w:val="20"/>
              </w:rPr>
            </w:pPr>
            <w:r>
              <w:rPr>
                <w:sz w:val="20"/>
                <w:szCs w:val="20"/>
              </w:rPr>
              <w:t xml:space="preserve">Fannie E. </w:t>
            </w:r>
            <w:r w:rsidR="001C4E25" w:rsidRPr="001C4E25">
              <w:rPr>
                <w:sz w:val="20"/>
                <w:szCs w:val="20"/>
              </w:rPr>
              <w:t>Proctor</w:t>
            </w:r>
          </w:p>
        </w:tc>
        <w:tc>
          <w:tcPr>
            <w:tcW w:w="778" w:type="dxa"/>
            <w:shd w:val="clear" w:color="auto" w:fill="auto"/>
          </w:tcPr>
          <w:p w14:paraId="7B5E56F7"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6D3B423B"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1568BF0E" w14:textId="77777777" w:rsidR="001C4E25" w:rsidRPr="001C4E25" w:rsidRDefault="001C4E25" w:rsidP="001C4E25">
            <w:pPr>
              <w:spacing w:after="0" w:line="240" w:lineRule="auto"/>
              <w:jc w:val="center"/>
              <w:rPr>
                <w:sz w:val="20"/>
                <w:szCs w:val="20"/>
              </w:rPr>
            </w:pPr>
            <w:r w:rsidRPr="001C4E25">
              <w:rPr>
                <w:sz w:val="20"/>
                <w:szCs w:val="20"/>
              </w:rPr>
              <w:t>69%</w:t>
            </w:r>
          </w:p>
        </w:tc>
        <w:tc>
          <w:tcPr>
            <w:tcW w:w="779" w:type="dxa"/>
            <w:shd w:val="clear" w:color="auto" w:fill="auto"/>
          </w:tcPr>
          <w:p w14:paraId="6E764C08"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4B4FC7D7"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4EB2638A"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2CA17635"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49409742" w14:textId="77777777" w:rsidR="001C4E25" w:rsidRPr="001C4E25" w:rsidRDefault="001C4E25" w:rsidP="001C4E25">
            <w:pPr>
              <w:spacing w:after="0" w:line="240" w:lineRule="auto"/>
              <w:jc w:val="center"/>
              <w:rPr>
                <w:sz w:val="20"/>
                <w:szCs w:val="20"/>
              </w:rPr>
            </w:pPr>
            <w:r w:rsidRPr="001C4E25">
              <w:rPr>
                <w:sz w:val="20"/>
                <w:szCs w:val="20"/>
              </w:rPr>
              <w:t>69%</w:t>
            </w:r>
          </w:p>
        </w:tc>
      </w:tr>
      <w:tr w:rsidR="001C4E25" w:rsidRPr="001C4E25" w14:paraId="12C7DC34" w14:textId="77777777" w:rsidTr="005072E5">
        <w:tc>
          <w:tcPr>
            <w:tcW w:w="3330" w:type="dxa"/>
            <w:shd w:val="clear" w:color="auto" w:fill="BFBFBF" w:themeFill="background1" w:themeFillShade="BF"/>
          </w:tcPr>
          <w:p w14:paraId="31E196BE" w14:textId="2F4D07FD" w:rsidR="001C4E25" w:rsidRPr="001C4E25" w:rsidRDefault="00B577A5" w:rsidP="001C4E25">
            <w:pPr>
              <w:spacing w:after="0" w:line="240" w:lineRule="auto"/>
              <w:rPr>
                <w:sz w:val="20"/>
                <w:szCs w:val="20"/>
              </w:rPr>
            </w:pPr>
            <w:r>
              <w:rPr>
                <w:sz w:val="20"/>
                <w:szCs w:val="20"/>
              </w:rPr>
              <w:t xml:space="preserve">Marion E. </w:t>
            </w:r>
            <w:r w:rsidR="001C4E25" w:rsidRPr="001C4E25">
              <w:rPr>
                <w:sz w:val="20"/>
                <w:szCs w:val="20"/>
              </w:rPr>
              <w:t>Zeh</w:t>
            </w:r>
          </w:p>
        </w:tc>
        <w:tc>
          <w:tcPr>
            <w:tcW w:w="778" w:type="dxa"/>
            <w:shd w:val="clear" w:color="auto" w:fill="BFBFBF" w:themeFill="background1" w:themeFillShade="BF"/>
          </w:tcPr>
          <w:p w14:paraId="3660B8D0"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379EC979"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61A3EC7D" w14:textId="77777777" w:rsidR="001C4E25" w:rsidRPr="001C4E25" w:rsidRDefault="001C4E25" w:rsidP="001C4E25">
            <w:pPr>
              <w:spacing w:after="0" w:line="240" w:lineRule="auto"/>
              <w:jc w:val="center"/>
              <w:rPr>
                <w:sz w:val="20"/>
                <w:szCs w:val="20"/>
              </w:rPr>
            </w:pPr>
            <w:r w:rsidRPr="001C4E25">
              <w:rPr>
                <w:sz w:val="20"/>
                <w:szCs w:val="20"/>
              </w:rPr>
              <w:t>55%</w:t>
            </w:r>
          </w:p>
        </w:tc>
        <w:tc>
          <w:tcPr>
            <w:tcW w:w="779" w:type="dxa"/>
            <w:shd w:val="clear" w:color="auto" w:fill="BFBFBF" w:themeFill="background1" w:themeFillShade="BF"/>
          </w:tcPr>
          <w:p w14:paraId="68B466D4"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6BD9B0AC"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195BB8A3"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6EC70C52"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65308E16" w14:textId="77777777" w:rsidR="001C4E25" w:rsidRPr="001C4E25" w:rsidRDefault="001C4E25" w:rsidP="001C4E25">
            <w:pPr>
              <w:spacing w:after="0" w:line="240" w:lineRule="auto"/>
              <w:jc w:val="center"/>
              <w:rPr>
                <w:sz w:val="20"/>
                <w:szCs w:val="20"/>
              </w:rPr>
            </w:pPr>
            <w:r w:rsidRPr="001C4E25">
              <w:rPr>
                <w:sz w:val="20"/>
                <w:szCs w:val="20"/>
              </w:rPr>
              <w:t>55%</w:t>
            </w:r>
          </w:p>
        </w:tc>
      </w:tr>
      <w:tr w:rsidR="001C4E25" w:rsidRPr="001C4E25" w14:paraId="17F8B701" w14:textId="77777777" w:rsidTr="005072E5">
        <w:tc>
          <w:tcPr>
            <w:tcW w:w="3330" w:type="dxa"/>
            <w:shd w:val="clear" w:color="auto" w:fill="auto"/>
          </w:tcPr>
          <w:p w14:paraId="1857742F" w14:textId="4D94F845" w:rsidR="001C4E25" w:rsidRPr="001C4E25" w:rsidRDefault="00B577A5" w:rsidP="001C4E25">
            <w:pPr>
              <w:spacing w:after="0" w:line="240" w:lineRule="auto"/>
              <w:rPr>
                <w:sz w:val="20"/>
                <w:szCs w:val="20"/>
              </w:rPr>
            </w:pPr>
            <w:r>
              <w:rPr>
                <w:sz w:val="20"/>
                <w:szCs w:val="20"/>
              </w:rPr>
              <w:t xml:space="preserve">Robert E. </w:t>
            </w:r>
            <w:r w:rsidR="001C4E25" w:rsidRPr="001C4E25">
              <w:rPr>
                <w:sz w:val="20"/>
                <w:szCs w:val="20"/>
              </w:rPr>
              <w:t>Melican Middle</w:t>
            </w:r>
          </w:p>
        </w:tc>
        <w:tc>
          <w:tcPr>
            <w:tcW w:w="778" w:type="dxa"/>
            <w:shd w:val="clear" w:color="auto" w:fill="auto"/>
          </w:tcPr>
          <w:p w14:paraId="6E10F8E0"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1C28A65C"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5E82C9FF"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5A8C2CC7"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4E9EB2C5"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393D1FA9" w14:textId="77777777" w:rsidR="001C4E25" w:rsidRPr="001C4E25" w:rsidRDefault="001C4E25" w:rsidP="001C4E25">
            <w:pPr>
              <w:spacing w:after="0" w:line="240" w:lineRule="auto"/>
              <w:jc w:val="center"/>
              <w:rPr>
                <w:sz w:val="20"/>
                <w:szCs w:val="20"/>
              </w:rPr>
            </w:pPr>
            <w:r w:rsidRPr="001C4E25">
              <w:rPr>
                <w:sz w:val="20"/>
                <w:szCs w:val="20"/>
              </w:rPr>
              <w:t>63%</w:t>
            </w:r>
          </w:p>
        </w:tc>
        <w:tc>
          <w:tcPr>
            <w:tcW w:w="778" w:type="dxa"/>
            <w:shd w:val="clear" w:color="auto" w:fill="auto"/>
          </w:tcPr>
          <w:p w14:paraId="78F4660A"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52FB910E" w14:textId="77777777" w:rsidR="001C4E25" w:rsidRPr="001C4E25" w:rsidRDefault="001C4E25" w:rsidP="001C4E25">
            <w:pPr>
              <w:spacing w:after="0" w:line="240" w:lineRule="auto"/>
              <w:jc w:val="center"/>
              <w:rPr>
                <w:sz w:val="20"/>
                <w:szCs w:val="20"/>
              </w:rPr>
            </w:pPr>
            <w:r w:rsidRPr="001C4E25">
              <w:rPr>
                <w:sz w:val="20"/>
                <w:szCs w:val="20"/>
              </w:rPr>
              <w:t>63%</w:t>
            </w:r>
          </w:p>
        </w:tc>
      </w:tr>
      <w:tr w:rsidR="001C4E25" w:rsidRPr="001C4E25" w14:paraId="035032D8" w14:textId="77777777" w:rsidTr="005072E5">
        <w:tc>
          <w:tcPr>
            <w:tcW w:w="3330" w:type="dxa"/>
            <w:shd w:val="clear" w:color="auto" w:fill="BFBFBF" w:themeFill="background1" w:themeFillShade="BF"/>
          </w:tcPr>
          <w:p w14:paraId="3B9170F0" w14:textId="02F82CC7" w:rsidR="001C4E25" w:rsidRPr="001C4E25" w:rsidRDefault="001C4E25" w:rsidP="007240FC">
            <w:pPr>
              <w:spacing w:after="0" w:line="240" w:lineRule="auto"/>
              <w:rPr>
                <w:sz w:val="20"/>
                <w:szCs w:val="20"/>
              </w:rPr>
            </w:pPr>
            <w:r w:rsidRPr="001C4E25">
              <w:rPr>
                <w:sz w:val="20"/>
                <w:szCs w:val="20"/>
              </w:rPr>
              <w:t>District</w:t>
            </w:r>
          </w:p>
        </w:tc>
        <w:tc>
          <w:tcPr>
            <w:tcW w:w="778" w:type="dxa"/>
            <w:shd w:val="clear" w:color="auto" w:fill="BFBFBF" w:themeFill="background1" w:themeFillShade="BF"/>
          </w:tcPr>
          <w:p w14:paraId="55A67D47"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6F2101AE"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604A57D6" w14:textId="77777777" w:rsidR="001C4E25" w:rsidRPr="001C4E25" w:rsidRDefault="001C4E25" w:rsidP="001C4E25">
            <w:pPr>
              <w:spacing w:after="0" w:line="240" w:lineRule="auto"/>
              <w:jc w:val="center"/>
              <w:rPr>
                <w:sz w:val="20"/>
                <w:szCs w:val="20"/>
              </w:rPr>
            </w:pPr>
            <w:r w:rsidRPr="001C4E25">
              <w:rPr>
                <w:sz w:val="20"/>
                <w:szCs w:val="20"/>
              </w:rPr>
              <w:t>68%</w:t>
            </w:r>
          </w:p>
        </w:tc>
        <w:tc>
          <w:tcPr>
            <w:tcW w:w="779" w:type="dxa"/>
            <w:shd w:val="clear" w:color="auto" w:fill="BFBFBF" w:themeFill="background1" w:themeFillShade="BF"/>
          </w:tcPr>
          <w:p w14:paraId="1F188EAD"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0C2645D6"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3351E50E" w14:textId="77777777" w:rsidR="001C4E25" w:rsidRPr="001C4E25" w:rsidRDefault="001C4E25" w:rsidP="001C4E25">
            <w:pPr>
              <w:spacing w:after="0" w:line="240" w:lineRule="auto"/>
              <w:jc w:val="center"/>
              <w:rPr>
                <w:sz w:val="20"/>
                <w:szCs w:val="20"/>
              </w:rPr>
            </w:pPr>
            <w:r w:rsidRPr="001C4E25">
              <w:rPr>
                <w:sz w:val="20"/>
                <w:szCs w:val="20"/>
              </w:rPr>
              <w:t>62%</w:t>
            </w:r>
          </w:p>
        </w:tc>
        <w:tc>
          <w:tcPr>
            <w:tcW w:w="778" w:type="dxa"/>
            <w:shd w:val="clear" w:color="auto" w:fill="BFBFBF" w:themeFill="background1" w:themeFillShade="BF"/>
          </w:tcPr>
          <w:p w14:paraId="67CD1A68"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427AFD32" w14:textId="77777777" w:rsidR="001C4E25" w:rsidRPr="001C4E25" w:rsidRDefault="001C4E25" w:rsidP="001C4E25">
            <w:pPr>
              <w:spacing w:after="0" w:line="240" w:lineRule="auto"/>
              <w:jc w:val="center"/>
              <w:rPr>
                <w:sz w:val="20"/>
                <w:szCs w:val="20"/>
              </w:rPr>
            </w:pPr>
            <w:r w:rsidRPr="001C4E25">
              <w:rPr>
                <w:sz w:val="20"/>
                <w:szCs w:val="20"/>
              </w:rPr>
              <w:t>65%</w:t>
            </w:r>
          </w:p>
        </w:tc>
      </w:tr>
      <w:tr w:rsidR="001C4E25" w:rsidRPr="001C4E25" w14:paraId="48BD907A" w14:textId="77777777" w:rsidTr="005072E5">
        <w:tc>
          <w:tcPr>
            <w:tcW w:w="3330" w:type="dxa"/>
            <w:shd w:val="clear" w:color="auto" w:fill="auto"/>
          </w:tcPr>
          <w:p w14:paraId="36BB4D7B" w14:textId="77777777" w:rsidR="001C4E25" w:rsidRPr="001C4E25" w:rsidRDefault="001C4E25" w:rsidP="001C4E25">
            <w:pPr>
              <w:spacing w:after="0" w:line="240" w:lineRule="auto"/>
              <w:rPr>
                <w:sz w:val="20"/>
                <w:szCs w:val="20"/>
              </w:rPr>
            </w:pPr>
            <w:r w:rsidRPr="001C4E25">
              <w:rPr>
                <w:sz w:val="20"/>
                <w:szCs w:val="20"/>
              </w:rPr>
              <w:t>State</w:t>
            </w:r>
          </w:p>
        </w:tc>
        <w:tc>
          <w:tcPr>
            <w:tcW w:w="778" w:type="dxa"/>
            <w:shd w:val="clear" w:color="auto" w:fill="auto"/>
          </w:tcPr>
          <w:p w14:paraId="4A982653"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4A03294D"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76543F11" w14:textId="77777777" w:rsidR="001C4E25" w:rsidRPr="001C4E25" w:rsidRDefault="001C4E25" w:rsidP="001C4E25">
            <w:pPr>
              <w:spacing w:after="0" w:line="240" w:lineRule="auto"/>
              <w:jc w:val="center"/>
              <w:rPr>
                <w:sz w:val="20"/>
                <w:szCs w:val="20"/>
              </w:rPr>
            </w:pPr>
            <w:r w:rsidRPr="001C4E25">
              <w:rPr>
                <w:sz w:val="20"/>
                <w:szCs w:val="20"/>
              </w:rPr>
              <w:t>47%</w:t>
            </w:r>
          </w:p>
        </w:tc>
        <w:tc>
          <w:tcPr>
            <w:tcW w:w="779" w:type="dxa"/>
            <w:shd w:val="clear" w:color="auto" w:fill="auto"/>
          </w:tcPr>
          <w:p w14:paraId="1904760D"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5B318266"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15646D4E" w14:textId="77777777" w:rsidR="001C4E25" w:rsidRPr="001C4E25" w:rsidRDefault="001C4E25" w:rsidP="001C4E25">
            <w:pPr>
              <w:spacing w:after="0" w:line="240" w:lineRule="auto"/>
              <w:jc w:val="center"/>
              <w:rPr>
                <w:sz w:val="20"/>
                <w:szCs w:val="20"/>
              </w:rPr>
            </w:pPr>
            <w:r w:rsidRPr="001C4E25">
              <w:rPr>
                <w:sz w:val="20"/>
                <w:szCs w:val="20"/>
              </w:rPr>
              <w:t>35%</w:t>
            </w:r>
          </w:p>
        </w:tc>
        <w:tc>
          <w:tcPr>
            <w:tcW w:w="778" w:type="dxa"/>
            <w:shd w:val="clear" w:color="auto" w:fill="auto"/>
          </w:tcPr>
          <w:p w14:paraId="48C2128A" w14:textId="77777777" w:rsidR="001C4E25" w:rsidRPr="001C4E25" w:rsidRDefault="001C4E25" w:rsidP="001C4E25">
            <w:pPr>
              <w:spacing w:after="0" w:line="240" w:lineRule="auto"/>
              <w:jc w:val="center"/>
              <w:rPr>
                <w:sz w:val="20"/>
                <w:szCs w:val="20"/>
              </w:rPr>
            </w:pPr>
            <w:r w:rsidRPr="001C4E25">
              <w:rPr>
                <w:sz w:val="20"/>
                <w:szCs w:val="20"/>
              </w:rPr>
              <w:t>74%</w:t>
            </w:r>
          </w:p>
        </w:tc>
        <w:tc>
          <w:tcPr>
            <w:tcW w:w="779" w:type="dxa"/>
            <w:shd w:val="clear" w:color="auto" w:fill="auto"/>
          </w:tcPr>
          <w:p w14:paraId="584E23BB" w14:textId="77777777" w:rsidR="001C4E25" w:rsidRPr="001C4E25" w:rsidRDefault="001C4E25" w:rsidP="001C4E25">
            <w:pPr>
              <w:spacing w:after="0" w:line="240" w:lineRule="auto"/>
              <w:jc w:val="center"/>
              <w:rPr>
                <w:sz w:val="20"/>
                <w:szCs w:val="20"/>
              </w:rPr>
            </w:pPr>
            <w:r w:rsidRPr="001C4E25">
              <w:rPr>
                <w:sz w:val="20"/>
                <w:szCs w:val="20"/>
              </w:rPr>
              <w:t>52%</w:t>
            </w:r>
          </w:p>
        </w:tc>
      </w:tr>
    </w:tbl>
    <w:p w14:paraId="2B5C8677" w14:textId="2984BD14" w:rsidR="001C4E25" w:rsidRDefault="001C4E25" w:rsidP="001C4E25">
      <w:pPr>
        <w:spacing w:after="0" w:line="240" w:lineRule="auto"/>
      </w:pPr>
    </w:p>
    <w:p w14:paraId="645674FE" w14:textId="77777777" w:rsidR="00327597" w:rsidRPr="001C4E25" w:rsidRDefault="00327597" w:rsidP="001C4E25">
      <w:pPr>
        <w:spacing w:after="0" w:line="240" w:lineRule="auto"/>
      </w:pPr>
    </w:p>
    <w:tbl>
      <w:tblPr>
        <w:tblStyle w:val="TableGrid16"/>
        <w:tblW w:w="9558" w:type="dxa"/>
        <w:tblInd w:w="18" w:type="dxa"/>
        <w:tblLayout w:type="fixed"/>
        <w:tblLook w:val="04A0" w:firstRow="1" w:lastRow="0" w:firstColumn="1" w:lastColumn="0" w:noHBand="0" w:noVBand="1"/>
        <w:tblCaption w:val="Table 17b: Southborough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1C4E25" w:rsidRPr="001C4E25" w14:paraId="69BF6559" w14:textId="77777777" w:rsidTr="005072E5">
        <w:tc>
          <w:tcPr>
            <w:tcW w:w="9558" w:type="dxa"/>
            <w:gridSpan w:val="9"/>
            <w:tcBorders>
              <w:top w:val="nil"/>
              <w:left w:val="nil"/>
              <w:bottom w:val="single" w:sz="4" w:space="0" w:color="auto"/>
              <w:right w:val="nil"/>
            </w:tcBorders>
          </w:tcPr>
          <w:p w14:paraId="179F5D86"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17b: </w:t>
            </w:r>
            <w:r w:rsidRPr="001C4E25">
              <w:rPr>
                <w:rFonts w:cs="Times New Roman"/>
                <w:b/>
                <w:sz w:val="20"/>
                <w:szCs w:val="20"/>
              </w:rPr>
              <w:t>Southborough Public Schools</w:t>
            </w:r>
          </w:p>
          <w:p w14:paraId="57D38C6F"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MCAS Science Percent Scoring Proficient or Advanced by School and Grade, 2018</w:t>
            </w:r>
          </w:p>
        </w:tc>
      </w:tr>
      <w:tr w:rsidR="001C4E25" w:rsidRPr="001C4E25" w14:paraId="7A1B4711" w14:textId="77777777" w:rsidTr="005072E5">
        <w:tc>
          <w:tcPr>
            <w:tcW w:w="3330" w:type="dxa"/>
            <w:shd w:val="clear" w:color="auto" w:fill="BFBFBF" w:themeFill="background1" w:themeFillShade="BF"/>
          </w:tcPr>
          <w:p w14:paraId="6E9FFE2A"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School</w:t>
            </w:r>
          </w:p>
        </w:tc>
        <w:tc>
          <w:tcPr>
            <w:tcW w:w="778" w:type="dxa"/>
            <w:shd w:val="clear" w:color="auto" w:fill="BFBFBF" w:themeFill="background1" w:themeFillShade="BF"/>
          </w:tcPr>
          <w:p w14:paraId="0AE6949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3</w:t>
            </w:r>
          </w:p>
        </w:tc>
        <w:tc>
          <w:tcPr>
            <w:tcW w:w="779" w:type="dxa"/>
            <w:shd w:val="clear" w:color="auto" w:fill="BFBFBF" w:themeFill="background1" w:themeFillShade="BF"/>
          </w:tcPr>
          <w:p w14:paraId="4ADFE82F"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w:t>
            </w:r>
          </w:p>
        </w:tc>
        <w:tc>
          <w:tcPr>
            <w:tcW w:w="778" w:type="dxa"/>
            <w:shd w:val="clear" w:color="auto" w:fill="BFBFBF" w:themeFill="background1" w:themeFillShade="BF"/>
          </w:tcPr>
          <w:p w14:paraId="0ADB1FCE"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5</w:t>
            </w:r>
          </w:p>
        </w:tc>
        <w:tc>
          <w:tcPr>
            <w:tcW w:w="779" w:type="dxa"/>
            <w:shd w:val="clear" w:color="auto" w:fill="BFBFBF" w:themeFill="background1" w:themeFillShade="BF"/>
          </w:tcPr>
          <w:p w14:paraId="135FD551"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6</w:t>
            </w:r>
          </w:p>
        </w:tc>
        <w:tc>
          <w:tcPr>
            <w:tcW w:w="778" w:type="dxa"/>
            <w:shd w:val="clear" w:color="auto" w:fill="BFBFBF" w:themeFill="background1" w:themeFillShade="BF"/>
          </w:tcPr>
          <w:p w14:paraId="5E872FB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7</w:t>
            </w:r>
          </w:p>
        </w:tc>
        <w:tc>
          <w:tcPr>
            <w:tcW w:w="779" w:type="dxa"/>
            <w:shd w:val="clear" w:color="auto" w:fill="BFBFBF" w:themeFill="background1" w:themeFillShade="BF"/>
          </w:tcPr>
          <w:p w14:paraId="033F18B1"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8</w:t>
            </w:r>
          </w:p>
        </w:tc>
        <w:tc>
          <w:tcPr>
            <w:tcW w:w="778" w:type="dxa"/>
            <w:shd w:val="clear" w:color="auto" w:fill="BFBFBF" w:themeFill="background1" w:themeFillShade="BF"/>
          </w:tcPr>
          <w:p w14:paraId="26A2E62A"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10</w:t>
            </w:r>
          </w:p>
        </w:tc>
        <w:tc>
          <w:tcPr>
            <w:tcW w:w="779" w:type="dxa"/>
            <w:shd w:val="clear" w:color="auto" w:fill="BFBFBF" w:themeFill="background1" w:themeFillShade="BF"/>
          </w:tcPr>
          <w:p w14:paraId="5264A50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Total</w:t>
            </w:r>
          </w:p>
        </w:tc>
      </w:tr>
      <w:tr w:rsidR="001C4E25" w:rsidRPr="001C4E25" w14:paraId="66AD5667" w14:textId="77777777" w:rsidTr="005072E5">
        <w:tc>
          <w:tcPr>
            <w:tcW w:w="3330" w:type="dxa"/>
            <w:shd w:val="clear" w:color="auto" w:fill="auto"/>
          </w:tcPr>
          <w:p w14:paraId="0382555C" w14:textId="05665800" w:rsidR="001C4E25" w:rsidRPr="001C4E25" w:rsidRDefault="00B577A5" w:rsidP="001C4E25">
            <w:pPr>
              <w:spacing w:after="0" w:line="240" w:lineRule="auto"/>
              <w:rPr>
                <w:sz w:val="20"/>
                <w:szCs w:val="20"/>
              </w:rPr>
            </w:pPr>
            <w:r>
              <w:rPr>
                <w:sz w:val="20"/>
                <w:szCs w:val="20"/>
              </w:rPr>
              <w:t xml:space="preserve">Mary E. </w:t>
            </w:r>
            <w:r w:rsidR="001C4E25" w:rsidRPr="001C4E25">
              <w:rPr>
                <w:sz w:val="20"/>
                <w:szCs w:val="20"/>
              </w:rPr>
              <w:t>Finn School</w:t>
            </w:r>
          </w:p>
        </w:tc>
        <w:tc>
          <w:tcPr>
            <w:tcW w:w="778" w:type="dxa"/>
            <w:shd w:val="clear" w:color="auto" w:fill="auto"/>
          </w:tcPr>
          <w:p w14:paraId="3A115967"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469F99FC"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73E34304"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708EF4EC"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37570755"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20C11CA0"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2B73EA50"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18F0BDC8"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DC4F8D2" w14:textId="77777777" w:rsidTr="005072E5">
        <w:tc>
          <w:tcPr>
            <w:tcW w:w="3330" w:type="dxa"/>
            <w:shd w:val="clear" w:color="auto" w:fill="BFBFBF" w:themeFill="background1" w:themeFillShade="BF"/>
          </w:tcPr>
          <w:p w14:paraId="22D8A8D4" w14:textId="16F9CCF5" w:rsidR="001C4E25" w:rsidRPr="001C4E25" w:rsidRDefault="00B577A5" w:rsidP="001C4E25">
            <w:pPr>
              <w:spacing w:after="0" w:line="240" w:lineRule="auto"/>
              <w:rPr>
                <w:sz w:val="20"/>
                <w:szCs w:val="20"/>
              </w:rPr>
            </w:pPr>
            <w:r>
              <w:rPr>
                <w:sz w:val="20"/>
                <w:szCs w:val="20"/>
              </w:rPr>
              <w:t xml:space="preserve">Margaret A. </w:t>
            </w:r>
            <w:r w:rsidR="001C4E25" w:rsidRPr="001C4E25">
              <w:rPr>
                <w:sz w:val="20"/>
                <w:szCs w:val="20"/>
              </w:rPr>
              <w:t>Neary</w:t>
            </w:r>
          </w:p>
        </w:tc>
        <w:tc>
          <w:tcPr>
            <w:tcW w:w="778" w:type="dxa"/>
            <w:shd w:val="clear" w:color="auto" w:fill="BFBFBF" w:themeFill="background1" w:themeFillShade="BF"/>
          </w:tcPr>
          <w:p w14:paraId="6CD186B5"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3D29C8B6"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0705CACF" w14:textId="77777777" w:rsidR="001C4E25" w:rsidRPr="001C4E25" w:rsidRDefault="001C4E25" w:rsidP="001C4E25">
            <w:pPr>
              <w:spacing w:after="0" w:line="240" w:lineRule="auto"/>
              <w:jc w:val="center"/>
              <w:rPr>
                <w:sz w:val="20"/>
                <w:szCs w:val="20"/>
              </w:rPr>
            </w:pPr>
            <w:r w:rsidRPr="001C4E25">
              <w:rPr>
                <w:sz w:val="20"/>
                <w:szCs w:val="20"/>
              </w:rPr>
              <w:t>70%</w:t>
            </w:r>
          </w:p>
        </w:tc>
        <w:tc>
          <w:tcPr>
            <w:tcW w:w="779" w:type="dxa"/>
            <w:shd w:val="clear" w:color="auto" w:fill="BFBFBF" w:themeFill="background1" w:themeFillShade="BF"/>
          </w:tcPr>
          <w:p w14:paraId="04420EC4"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753D2514"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45C47317"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1C8018E4"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7947AD01" w14:textId="77777777" w:rsidR="001C4E25" w:rsidRPr="001C4E25" w:rsidRDefault="001C4E25" w:rsidP="001C4E25">
            <w:pPr>
              <w:spacing w:after="0" w:line="240" w:lineRule="auto"/>
              <w:jc w:val="center"/>
              <w:rPr>
                <w:sz w:val="20"/>
                <w:szCs w:val="20"/>
              </w:rPr>
            </w:pPr>
            <w:r w:rsidRPr="001C4E25">
              <w:rPr>
                <w:sz w:val="20"/>
                <w:szCs w:val="20"/>
              </w:rPr>
              <w:t>70%</w:t>
            </w:r>
          </w:p>
        </w:tc>
      </w:tr>
      <w:tr w:rsidR="001C4E25" w:rsidRPr="001C4E25" w14:paraId="12B9C80C" w14:textId="77777777" w:rsidTr="005072E5">
        <w:tc>
          <w:tcPr>
            <w:tcW w:w="3330" w:type="dxa"/>
            <w:shd w:val="clear" w:color="auto" w:fill="auto"/>
          </w:tcPr>
          <w:p w14:paraId="188A7B11" w14:textId="1020C8A4" w:rsidR="001C4E25" w:rsidRPr="001C4E25" w:rsidRDefault="00B577A5" w:rsidP="001C4E25">
            <w:pPr>
              <w:spacing w:after="0" w:line="240" w:lineRule="auto"/>
              <w:rPr>
                <w:sz w:val="20"/>
                <w:szCs w:val="20"/>
              </w:rPr>
            </w:pPr>
            <w:r>
              <w:rPr>
                <w:sz w:val="20"/>
                <w:szCs w:val="20"/>
              </w:rPr>
              <w:t xml:space="preserve">Albert S. </w:t>
            </w:r>
            <w:r w:rsidR="001C4E25" w:rsidRPr="001C4E25">
              <w:rPr>
                <w:sz w:val="20"/>
                <w:szCs w:val="20"/>
              </w:rPr>
              <w:t>Woodward Memorial</w:t>
            </w:r>
          </w:p>
        </w:tc>
        <w:tc>
          <w:tcPr>
            <w:tcW w:w="778" w:type="dxa"/>
            <w:shd w:val="clear" w:color="auto" w:fill="auto"/>
          </w:tcPr>
          <w:p w14:paraId="139FE86F"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78A4B912"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625CE411"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20A65C2F"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292B4227"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7B95AC27"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37FA5A24"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1A60E83A"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03564D42" w14:textId="77777777" w:rsidTr="005072E5">
        <w:tc>
          <w:tcPr>
            <w:tcW w:w="3330" w:type="dxa"/>
            <w:shd w:val="clear" w:color="auto" w:fill="BFBFBF" w:themeFill="background1" w:themeFillShade="BF"/>
          </w:tcPr>
          <w:p w14:paraId="7C3C3911" w14:textId="3F41C764" w:rsidR="001C4E25" w:rsidRPr="001C4E25" w:rsidRDefault="00B577A5" w:rsidP="001C4E25">
            <w:pPr>
              <w:spacing w:after="0" w:line="240" w:lineRule="auto"/>
              <w:rPr>
                <w:sz w:val="20"/>
                <w:szCs w:val="20"/>
              </w:rPr>
            </w:pPr>
            <w:r>
              <w:rPr>
                <w:sz w:val="20"/>
                <w:szCs w:val="20"/>
              </w:rPr>
              <w:t xml:space="preserve">P. Brent </w:t>
            </w:r>
            <w:r w:rsidR="001C4E25" w:rsidRPr="001C4E25">
              <w:rPr>
                <w:sz w:val="20"/>
                <w:szCs w:val="20"/>
              </w:rPr>
              <w:t>Trottier</w:t>
            </w:r>
          </w:p>
        </w:tc>
        <w:tc>
          <w:tcPr>
            <w:tcW w:w="778" w:type="dxa"/>
            <w:shd w:val="clear" w:color="auto" w:fill="BFBFBF" w:themeFill="background1" w:themeFillShade="BF"/>
          </w:tcPr>
          <w:p w14:paraId="2D6630AC"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4465F4C0"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166B416B"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2BB96D48"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03A21A9B"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7CE36FAA" w14:textId="77777777" w:rsidR="001C4E25" w:rsidRPr="001C4E25" w:rsidRDefault="001C4E25" w:rsidP="001C4E25">
            <w:pPr>
              <w:spacing w:after="0" w:line="240" w:lineRule="auto"/>
              <w:jc w:val="center"/>
              <w:rPr>
                <w:sz w:val="20"/>
                <w:szCs w:val="20"/>
              </w:rPr>
            </w:pPr>
            <w:r w:rsidRPr="001C4E25">
              <w:rPr>
                <w:sz w:val="20"/>
                <w:szCs w:val="20"/>
              </w:rPr>
              <w:t>57%</w:t>
            </w:r>
          </w:p>
        </w:tc>
        <w:tc>
          <w:tcPr>
            <w:tcW w:w="778" w:type="dxa"/>
            <w:shd w:val="clear" w:color="auto" w:fill="BFBFBF" w:themeFill="background1" w:themeFillShade="BF"/>
          </w:tcPr>
          <w:p w14:paraId="3C3FD846"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7858D7A8" w14:textId="77777777" w:rsidR="001C4E25" w:rsidRPr="001C4E25" w:rsidRDefault="001C4E25" w:rsidP="001C4E25">
            <w:pPr>
              <w:spacing w:after="0" w:line="240" w:lineRule="auto"/>
              <w:jc w:val="center"/>
              <w:rPr>
                <w:sz w:val="20"/>
                <w:szCs w:val="20"/>
              </w:rPr>
            </w:pPr>
            <w:r w:rsidRPr="001C4E25">
              <w:rPr>
                <w:sz w:val="20"/>
                <w:szCs w:val="20"/>
              </w:rPr>
              <w:t>57%</w:t>
            </w:r>
          </w:p>
        </w:tc>
      </w:tr>
      <w:tr w:rsidR="001C4E25" w:rsidRPr="001C4E25" w14:paraId="735FC3CE" w14:textId="77777777" w:rsidTr="005072E5">
        <w:tc>
          <w:tcPr>
            <w:tcW w:w="3330" w:type="dxa"/>
            <w:shd w:val="clear" w:color="auto" w:fill="auto"/>
          </w:tcPr>
          <w:p w14:paraId="20DE8EF5" w14:textId="2816523F" w:rsidR="001C4E25" w:rsidRPr="001C4E25" w:rsidRDefault="001C4E25" w:rsidP="007240FC">
            <w:pPr>
              <w:spacing w:after="0" w:line="240" w:lineRule="auto"/>
              <w:rPr>
                <w:sz w:val="20"/>
                <w:szCs w:val="20"/>
              </w:rPr>
            </w:pPr>
            <w:r w:rsidRPr="001C4E25">
              <w:rPr>
                <w:sz w:val="20"/>
                <w:szCs w:val="20"/>
              </w:rPr>
              <w:t>District</w:t>
            </w:r>
          </w:p>
        </w:tc>
        <w:tc>
          <w:tcPr>
            <w:tcW w:w="778" w:type="dxa"/>
            <w:shd w:val="clear" w:color="auto" w:fill="auto"/>
          </w:tcPr>
          <w:p w14:paraId="151F0667"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62455623"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190669D0" w14:textId="77777777" w:rsidR="001C4E25" w:rsidRPr="001C4E25" w:rsidRDefault="001C4E25" w:rsidP="001C4E25">
            <w:pPr>
              <w:spacing w:after="0" w:line="240" w:lineRule="auto"/>
              <w:jc w:val="center"/>
              <w:rPr>
                <w:sz w:val="20"/>
                <w:szCs w:val="20"/>
              </w:rPr>
            </w:pPr>
            <w:r w:rsidRPr="001C4E25">
              <w:rPr>
                <w:sz w:val="20"/>
                <w:szCs w:val="20"/>
              </w:rPr>
              <w:t>69%</w:t>
            </w:r>
          </w:p>
        </w:tc>
        <w:tc>
          <w:tcPr>
            <w:tcW w:w="779" w:type="dxa"/>
            <w:shd w:val="clear" w:color="auto" w:fill="auto"/>
          </w:tcPr>
          <w:p w14:paraId="26161606"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3857A644"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1592607D" w14:textId="77777777" w:rsidR="001C4E25" w:rsidRPr="001C4E25" w:rsidRDefault="001C4E25" w:rsidP="001C4E25">
            <w:pPr>
              <w:spacing w:after="0" w:line="240" w:lineRule="auto"/>
              <w:jc w:val="center"/>
              <w:rPr>
                <w:sz w:val="20"/>
                <w:szCs w:val="20"/>
              </w:rPr>
            </w:pPr>
            <w:r w:rsidRPr="001C4E25">
              <w:rPr>
                <w:sz w:val="20"/>
                <w:szCs w:val="20"/>
              </w:rPr>
              <w:t>57%</w:t>
            </w:r>
          </w:p>
        </w:tc>
        <w:tc>
          <w:tcPr>
            <w:tcW w:w="778" w:type="dxa"/>
            <w:shd w:val="clear" w:color="auto" w:fill="auto"/>
          </w:tcPr>
          <w:p w14:paraId="2B8C5076"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40F7896C" w14:textId="77777777" w:rsidR="001C4E25" w:rsidRPr="001C4E25" w:rsidRDefault="001C4E25" w:rsidP="001C4E25">
            <w:pPr>
              <w:spacing w:after="0" w:line="240" w:lineRule="auto"/>
              <w:jc w:val="center"/>
              <w:rPr>
                <w:sz w:val="20"/>
                <w:szCs w:val="20"/>
              </w:rPr>
            </w:pPr>
            <w:r w:rsidRPr="001C4E25">
              <w:rPr>
                <w:sz w:val="20"/>
                <w:szCs w:val="20"/>
              </w:rPr>
              <w:t>63%</w:t>
            </w:r>
          </w:p>
        </w:tc>
      </w:tr>
      <w:tr w:rsidR="001C4E25" w:rsidRPr="001C4E25" w14:paraId="2DB51D96" w14:textId="77777777" w:rsidTr="005072E5">
        <w:tc>
          <w:tcPr>
            <w:tcW w:w="3330" w:type="dxa"/>
            <w:shd w:val="clear" w:color="auto" w:fill="BFBFBF" w:themeFill="background1" w:themeFillShade="BF"/>
          </w:tcPr>
          <w:p w14:paraId="3BE7B24B" w14:textId="77777777" w:rsidR="001C4E25" w:rsidRPr="001C4E25" w:rsidRDefault="001C4E25" w:rsidP="001C4E25">
            <w:pPr>
              <w:spacing w:after="0" w:line="240" w:lineRule="auto"/>
              <w:rPr>
                <w:sz w:val="20"/>
                <w:szCs w:val="20"/>
              </w:rPr>
            </w:pPr>
            <w:r w:rsidRPr="001C4E25">
              <w:rPr>
                <w:sz w:val="20"/>
                <w:szCs w:val="20"/>
              </w:rPr>
              <w:t>State</w:t>
            </w:r>
          </w:p>
        </w:tc>
        <w:tc>
          <w:tcPr>
            <w:tcW w:w="778" w:type="dxa"/>
            <w:shd w:val="clear" w:color="auto" w:fill="BFBFBF" w:themeFill="background1" w:themeFillShade="BF"/>
          </w:tcPr>
          <w:p w14:paraId="42AFB5D9"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69E00E10"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5388598C" w14:textId="77777777" w:rsidR="001C4E25" w:rsidRPr="001C4E25" w:rsidRDefault="001C4E25" w:rsidP="001C4E25">
            <w:pPr>
              <w:spacing w:after="0" w:line="240" w:lineRule="auto"/>
              <w:jc w:val="center"/>
              <w:rPr>
                <w:sz w:val="20"/>
                <w:szCs w:val="20"/>
              </w:rPr>
            </w:pPr>
            <w:r w:rsidRPr="001C4E25">
              <w:rPr>
                <w:sz w:val="20"/>
                <w:szCs w:val="20"/>
              </w:rPr>
              <w:t>47%</w:t>
            </w:r>
          </w:p>
        </w:tc>
        <w:tc>
          <w:tcPr>
            <w:tcW w:w="779" w:type="dxa"/>
            <w:shd w:val="clear" w:color="auto" w:fill="BFBFBF" w:themeFill="background1" w:themeFillShade="BF"/>
          </w:tcPr>
          <w:p w14:paraId="30E0329E"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24029A50"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12E6AA69" w14:textId="77777777" w:rsidR="001C4E25" w:rsidRPr="001C4E25" w:rsidRDefault="001C4E25" w:rsidP="001C4E25">
            <w:pPr>
              <w:spacing w:after="0" w:line="240" w:lineRule="auto"/>
              <w:jc w:val="center"/>
              <w:rPr>
                <w:sz w:val="20"/>
                <w:szCs w:val="20"/>
              </w:rPr>
            </w:pPr>
            <w:r w:rsidRPr="001C4E25">
              <w:rPr>
                <w:sz w:val="20"/>
                <w:szCs w:val="20"/>
              </w:rPr>
              <w:t>35%</w:t>
            </w:r>
          </w:p>
        </w:tc>
        <w:tc>
          <w:tcPr>
            <w:tcW w:w="778" w:type="dxa"/>
            <w:shd w:val="clear" w:color="auto" w:fill="BFBFBF" w:themeFill="background1" w:themeFillShade="BF"/>
          </w:tcPr>
          <w:p w14:paraId="36242C3A" w14:textId="77777777" w:rsidR="001C4E25" w:rsidRPr="001C4E25" w:rsidRDefault="001C4E25" w:rsidP="001C4E25">
            <w:pPr>
              <w:spacing w:after="0" w:line="240" w:lineRule="auto"/>
              <w:jc w:val="center"/>
              <w:rPr>
                <w:sz w:val="20"/>
                <w:szCs w:val="20"/>
              </w:rPr>
            </w:pPr>
            <w:r w:rsidRPr="001C4E25">
              <w:rPr>
                <w:sz w:val="20"/>
                <w:szCs w:val="20"/>
              </w:rPr>
              <w:t>74%</w:t>
            </w:r>
          </w:p>
        </w:tc>
        <w:tc>
          <w:tcPr>
            <w:tcW w:w="779" w:type="dxa"/>
            <w:shd w:val="clear" w:color="auto" w:fill="BFBFBF" w:themeFill="background1" w:themeFillShade="BF"/>
          </w:tcPr>
          <w:p w14:paraId="24C17BBF" w14:textId="77777777" w:rsidR="001C4E25" w:rsidRPr="001C4E25" w:rsidRDefault="001C4E25" w:rsidP="001C4E25">
            <w:pPr>
              <w:spacing w:after="0" w:line="240" w:lineRule="auto"/>
              <w:jc w:val="center"/>
              <w:rPr>
                <w:sz w:val="20"/>
                <w:szCs w:val="20"/>
              </w:rPr>
            </w:pPr>
            <w:r w:rsidRPr="001C4E25">
              <w:rPr>
                <w:sz w:val="20"/>
                <w:szCs w:val="20"/>
              </w:rPr>
              <w:t>52%</w:t>
            </w:r>
          </w:p>
        </w:tc>
      </w:tr>
    </w:tbl>
    <w:p w14:paraId="183CDD1C" w14:textId="574DA043" w:rsidR="001C4E25" w:rsidRDefault="001C4E25" w:rsidP="001C4E25">
      <w:pPr>
        <w:spacing w:after="0" w:line="240" w:lineRule="auto"/>
      </w:pPr>
    </w:p>
    <w:p w14:paraId="580A0FB7" w14:textId="77777777" w:rsidR="00327597" w:rsidRPr="001C4E25" w:rsidRDefault="00327597" w:rsidP="001C4E25">
      <w:pPr>
        <w:spacing w:after="0" w:line="240" w:lineRule="auto"/>
      </w:pPr>
    </w:p>
    <w:tbl>
      <w:tblPr>
        <w:tblStyle w:val="TableGrid16"/>
        <w:tblW w:w="9558" w:type="dxa"/>
        <w:tblInd w:w="18" w:type="dxa"/>
        <w:tblLayout w:type="fixed"/>
        <w:tblLook w:val="04A0" w:firstRow="1" w:lastRow="0" w:firstColumn="1" w:lastColumn="0" w:noHBand="0" w:noVBand="1"/>
        <w:tblCaption w:val="Table 17c: Northboro-Southboro Regional School District"/>
        <w:tblDescription w:val="MCAS Science Percent Scoring Proficient or Advanced by School and Grade, 2018"/>
      </w:tblPr>
      <w:tblGrid>
        <w:gridCol w:w="3330"/>
        <w:gridCol w:w="778"/>
        <w:gridCol w:w="779"/>
        <w:gridCol w:w="778"/>
        <w:gridCol w:w="779"/>
        <w:gridCol w:w="778"/>
        <w:gridCol w:w="779"/>
        <w:gridCol w:w="778"/>
        <w:gridCol w:w="779"/>
      </w:tblGrid>
      <w:tr w:rsidR="001C4E25" w:rsidRPr="001C4E25" w14:paraId="3B7205CD" w14:textId="77777777" w:rsidTr="005072E5">
        <w:tc>
          <w:tcPr>
            <w:tcW w:w="9558" w:type="dxa"/>
            <w:gridSpan w:val="9"/>
            <w:tcBorders>
              <w:top w:val="nil"/>
              <w:left w:val="nil"/>
              <w:bottom w:val="single" w:sz="4" w:space="0" w:color="auto"/>
              <w:right w:val="nil"/>
            </w:tcBorders>
          </w:tcPr>
          <w:p w14:paraId="71FB37F0" w14:textId="7B5E01E8"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17c: </w:t>
            </w:r>
            <w:r w:rsidRPr="001C4E25">
              <w:rPr>
                <w:rFonts w:cs="Times New Roman"/>
                <w:b/>
                <w:sz w:val="20"/>
                <w:szCs w:val="20"/>
              </w:rPr>
              <w:t xml:space="preserve">Northboro-Southboro </w:t>
            </w:r>
            <w:r w:rsidR="00587776">
              <w:rPr>
                <w:rFonts w:cs="Times New Roman"/>
                <w:b/>
                <w:sz w:val="20"/>
                <w:szCs w:val="20"/>
              </w:rPr>
              <w:t>Regional School District</w:t>
            </w:r>
          </w:p>
          <w:p w14:paraId="4D9DD7F1"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MCAS Science Percent Scoring Proficient or Advanced by School and Grade, 2018</w:t>
            </w:r>
          </w:p>
        </w:tc>
      </w:tr>
      <w:tr w:rsidR="001C4E25" w:rsidRPr="001C4E25" w14:paraId="338F58D2" w14:textId="77777777" w:rsidTr="005072E5">
        <w:tc>
          <w:tcPr>
            <w:tcW w:w="3330" w:type="dxa"/>
            <w:shd w:val="clear" w:color="auto" w:fill="BFBFBF" w:themeFill="background1" w:themeFillShade="BF"/>
          </w:tcPr>
          <w:p w14:paraId="20556DBB"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School</w:t>
            </w:r>
          </w:p>
        </w:tc>
        <w:tc>
          <w:tcPr>
            <w:tcW w:w="778" w:type="dxa"/>
            <w:shd w:val="clear" w:color="auto" w:fill="BFBFBF" w:themeFill="background1" w:themeFillShade="BF"/>
          </w:tcPr>
          <w:p w14:paraId="085F53C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3</w:t>
            </w:r>
          </w:p>
        </w:tc>
        <w:tc>
          <w:tcPr>
            <w:tcW w:w="779" w:type="dxa"/>
            <w:shd w:val="clear" w:color="auto" w:fill="BFBFBF" w:themeFill="background1" w:themeFillShade="BF"/>
          </w:tcPr>
          <w:p w14:paraId="4C1D157D"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w:t>
            </w:r>
          </w:p>
        </w:tc>
        <w:tc>
          <w:tcPr>
            <w:tcW w:w="778" w:type="dxa"/>
            <w:shd w:val="clear" w:color="auto" w:fill="BFBFBF" w:themeFill="background1" w:themeFillShade="BF"/>
          </w:tcPr>
          <w:p w14:paraId="12CE385A"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5</w:t>
            </w:r>
          </w:p>
        </w:tc>
        <w:tc>
          <w:tcPr>
            <w:tcW w:w="779" w:type="dxa"/>
            <w:shd w:val="clear" w:color="auto" w:fill="BFBFBF" w:themeFill="background1" w:themeFillShade="BF"/>
          </w:tcPr>
          <w:p w14:paraId="0C54834E"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6</w:t>
            </w:r>
          </w:p>
        </w:tc>
        <w:tc>
          <w:tcPr>
            <w:tcW w:w="778" w:type="dxa"/>
            <w:shd w:val="clear" w:color="auto" w:fill="BFBFBF" w:themeFill="background1" w:themeFillShade="BF"/>
          </w:tcPr>
          <w:p w14:paraId="213DFA11"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7</w:t>
            </w:r>
          </w:p>
        </w:tc>
        <w:tc>
          <w:tcPr>
            <w:tcW w:w="779" w:type="dxa"/>
            <w:shd w:val="clear" w:color="auto" w:fill="BFBFBF" w:themeFill="background1" w:themeFillShade="BF"/>
          </w:tcPr>
          <w:p w14:paraId="61AF1087"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8</w:t>
            </w:r>
          </w:p>
        </w:tc>
        <w:tc>
          <w:tcPr>
            <w:tcW w:w="778" w:type="dxa"/>
            <w:shd w:val="clear" w:color="auto" w:fill="BFBFBF" w:themeFill="background1" w:themeFillShade="BF"/>
          </w:tcPr>
          <w:p w14:paraId="1419E748"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10</w:t>
            </w:r>
          </w:p>
        </w:tc>
        <w:tc>
          <w:tcPr>
            <w:tcW w:w="779" w:type="dxa"/>
            <w:shd w:val="clear" w:color="auto" w:fill="BFBFBF" w:themeFill="background1" w:themeFillShade="BF"/>
          </w:tcPr>
          <w:p w14:paraId="40CA7FA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Total</w:t>
            </w:r>
          </w:p>
        </w:tc>
      </w:tr>
      <w:tr w:rsidR="001C4E25" w:rsidRPr="001C4E25" w14:paraId="6D265C81" w14:textId="77777777" w:rsidTr="005072E5">
        <w:tc>
          <w:tcPr>
            <w:tcW w:w="3330" w:type="dxa"/>
            <w:shd w:val="clear" w:color="auto" w:fill="auto"/>
          </w:tcPr>
          <w:p w14:paraId="1D4F4A81" w14:textId="77777777" w:rsidR="001C4E25" w:rsidRPr="001C4E25" w:rsidRDefault="001C4E25" w:rsidP="001C4E25">
            <w:pPr>
              <w:spacing w:after="0" w:line="240" w:lineRule="auto"/>
              <w:rPr>
                <w:sz w:val="20"/>
                <w:szCs w:val="20"/>
              </w:rPr>
            </w:pPr>
            <w:r w:rsidRPr="001C4E25">
              <w:rPr>
                <w:sz w:val="20"/>
                <w:szCs w:val="20"/>
              </w:rPr>
              <w:t>Algonquin Regional High</w:t>
            </w:r>
          </w:p>
        </w:tc>
        <w:tc>
          <w:tcPr>
            <w:tcW w:w="778" w:type="dxa"/>
            <w:shd w:val="clear" w:color="auto" w:fill="auto"/>
          </w:tcPr>
          <w:p w14:paraId="05EA0504"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7DCF2F3C"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10540743"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02A74F90"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67A3FFF5"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199F4023"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0D6C38F0" w14:textId="77777777" w:rsidR="001C4E25" w:rsidRPr="001C4E25" w:rsidRDefault="001C4E25" w:rsidP="001C4E25">
            <w:pPr>
              <w:spacing w:after="0" w:line="240" w:lineRule="auto"/>
              <w:jc w:val="center"/>
              <w:rPr>
                <w:sz w:val="20"/>
                <w:szCs w:val="20"/>
              </w:rPr>
            </w:pPr>
            <w:r w:rsidRPr="001C4E25">
              <w:rPr>
                <w:sz w:val="20"/>
                <w:szCs w:val="20"/>
              </w:rPr>
              <w:t>91%</w:t>
            </w:r>
          </w:p>
        </w:tc>
        <w:tc>
          <w:tcPr>
            <w:tcW w:w="779" w:type="dxa"/>
            <w:shd w:val="clear" w:color="auto" w:fill="auto"/>
          </w:tcPr>
          <w:p w14:paraId="0BD107D6" w14:textId="77777777" w:rsidR="001C4E25" w:rsidRPr="001C4E25" w:rsidRDefault="001C4E25" w:rsidP="001C4E25">
            <w:pPr>
              <w:spacing w:after="0" w:line="240" w:lineRule="auto"/>
              <w:jc w:val="center"/>
              <w:rPr>
                <w:sz w:val="20"/>
                <w:szCs w:val="20"/>
              </w:rPr>
            </w:pPr>
            <w:r w:rsidRPr="001C4E25">
              <w:rPr>
                <w:sz w:val="20"/>
                <w:szCs w:val="20"/>
              </w:rPr>
              <w:t>91%</w:t>
            </w:r>
          </w:p>
        </w:tc>
      </w:tr>
      <w:tr w:rsidR="001C4E25" w:rsidRPr="001C4E25" w14:paraId="416DD768" w14:textId="77777777" w:rsidTr="005072E5">
        <w:tc>
          <w:tcPr>
            <w:tcW w:w="3330" w:type="dxa"/>
            <w:shd w:val="clear" w:color="auto" w:fill="BFBFBF" w:themeFill="background1" w:themeFillShade="BF"/>
          </w:tcPr>
          <w:p w14:paraId="73B7B0CE" w14:textId="13F3E125" w:rsidR="001C4E25" w:rsidRPr="001C4E25" w:rsidRDefault="001C4E25" w:rsidP="007240FC">
            <w:pPr>
              <w:spacing w:after="0" w:line="240" w:lineRule="auto"/>
              <w:rPr>
                <w:sz w:val="20"/>
                <w:szCs w:val="20"/>
              </w:rPr>
            </w:pPr>
            <w:r w:rsidRPr="001C4E25">
              <w:rPr>
                <w:sz w:val="20"/>
                <w:szCs w:val="20"/>
              </w:rPr>
              <w:t>District</w:t>
            </w:r>
          </w:p>
        </w:tc>
        <w:tc>
          <w:tcPr>
            <w:tcW w:w="778" w:type="dxa"/>
            <w:shd w:val="clear" w:color="auto" w:fill="BFBFBF" w:themeFill="background1" w:themeFillShade="BF"/>
          </w:tcPr>
          <w:p w14:paraId="6906B70F"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41A9ADC4"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257C0096"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212F3FCE"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2CAF75FD"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BFBFBF" w:themeFill="background1" w:themeFillShade="BF"/>
          </w:tcPr>
          <w:p w14:paraId="624E2E92"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BFBFBF" w:themeFill="background1" w:themeFillShade="BF"/>
          </w:tcPr>
          <w:p w14:paraId="6C5D71B3" w14:textId="77777777" w:rsidR="001C4E25" w:rsidRPr="001C4E25" w:rsidRDefault="001C4E25" w:rsidP="001C4E25">
            <w:pPr>
              <w:spacing w:after="0" w:line="240" w:lineRule="auto"/>
              <w:jc w:val="center"/>
              <w:rPr>
                <w:sz w:val="20"/>
                <w:szCs w:val="20"/>
              </w:rPr>
            </w:pPr>
            <w:r w:rsidRPr="001C4E25">
              <w:rPr>
                <w:sz w:val="20"/>
                <w:szCs w:val="20"/>
              </w:rPr>
              <w:t>91%</w:t>
            </w:r>
          </w:p>
        </w:tc>
        <w:tc>
          <w:tcPr>
            <w:tcW w:w="779" w:type="dxa"/>
            <w:shd w:val="clear" w:color="auto" w:fill="BFBFBF" w:themeFill="background1" w:themeFillShade="BF"/>
          </w:tcPr>
          <w:p w14:paraId="57DFD7FD" w14:textId="77777777" w:rsidR="001C4E25" w:rsidRPr="001C4E25" w:rsidRDefault="001C4E25" w:rsidP="001C4E25">
            <w:pPr>
              <w:spacing w:after="0" w:line="240" w:lineRule="auto"/>
              <w:jc w:val="center"/>
              <w:rPr>
                <w:sz w:val="20"/>
                <w:szCs w:val="20"/>
              </w:rPr>
            </w:pPr>
            <w:r w:rsidRPr="001C4E25">
              <w:rPr>
                <w:sz w:val="20"/>
                <w:szCs w:val="20"/>
              </w:rPr>
              <w:t>91%</w:t>
            </w:r>
          </w:p>
        </w:tc>
      </w:tr>
      <w:tr w:rsidR="001C4E25" w:rsidRPr="001C4E25" w14:paraId="5A08A8C4" w14:textId="77777777" w:rsidTr="005072E5">
        <w:tc>
          <w:tcPr>
            <w:tcW w:w="3330" w:type="dxa"/>
            <w:shd w:val="clear" w:color="auto" w:fill="auto"/>
          </w:tcPr>
          <w:p w14:paraId="2DED8A19" w14:textId="77777777" w:rsidR="001C4E25" w:rsidRPr="001C4E25" w:rsidRDefault="001C4E25" w:rsidP="001C4E25">
            <w:pPr>
              <w:spacing w:after="0" w:line="240" w:lineRule="auto"/>
              <w:rPr>
                <w:sz w:val="20"/>
                <w:szCs w:val="20"/>
              </w:rPr>
            </w:pPr>
            <w:r w:rsidRPr="001C4E25">
              <w:rPr>
                <w:sz w:val="20"/>
                <w:szCs w:val="20"/>
              </w:rPr>
              <w:t>State</w:t>
            </w:r>
          </w:p>
        </w:tc>
        <w:tc>
          <w:tcPr>
            <w:tcW w:w="778" w:type="dxa"/>
            <w:shd w:val="clear" w:color="auto" w:fill="auto"/>
          </w:tcPr>
          <w:p w14:paraId="0CD7A858"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4861E17B"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6E13F749" w14:textId="77777777" w:rsidR="001C4E25" w:rsidRPr="001C4E25" w:rsidRDefault="001C4E25" w:rsidP="001C4E25">
            <w:pPr>
              <w:spacing w:after="0" w:line="240" w:lineRule="auto"/>
              <w:jc w:val="center"/>
              <w:rPr>
                <w:sz w:val="20"/>
                <w:szCs w:val="20"/>
              </w:rPr>
            </w:pPr>
            <w:r w:rsidRPr="001C4E25">
              <w:rPr>
                <w:sz w:val="20"/>
                <w:szCs w:val="20"/>
              </w:rPr>
              <w:t>47%</w:t>
            </w:r>
          </w:p>
        </w:tc>
        <w:tc>
          <w:tcPr>
            <w:tcW w:w="779" w:type="dxa"/>
            <w:shd w:val="clear" w:color="auto" w:fill="auto"/>
          </w:tcPr>
          <w:p w14:paraId="0F028FED" w14:textId="77777777" w:rsidR="001C4E25" w:rsidRPr="001C4E25" w:rsidRDefault="001C4E25" w:rsidP="001C4E25">
            <w:pPr>
              <w:spacing w:after="0" w:line="240" w:lineRule="auto"/>
              <w:jc w:val="center"/>
              <w:rPr>
                <w:sz w:val="20"/>
                <w:szCs w:val="20"/>
              </w:rPr>
            </w:pPr>
            <w:r w:rsidRPr="001C4E25">
              <w:rPr>
                <w:sz w:val="20"/>
                <w:szCs w:val="20"/>
              </w:rPr>
              <w:t>--</w:t>
            </w:r>
          </w:p>
        </w:tc>
        <w:tc>
          <w:tcPr>
            <w:tcW w:w="778" w:type="dxa"/>
            <w:shd w:val="clear" w:color="auto" w:fill="auto"/>
          </w:tcPr>
          <w:p w14:paraId="705839DB" w14:textId="77777777" w:rsidR="001C4E25" w:rsidRPr="001C4E25" w:rsidRDefault="001C4E25" w:rsidP="001C4E25">
            <w:pPr>
              <w:spacing w:after="0" w:line="240" w:lineRule="auto"/>
              <w:jc w:val="center"/>
              <w:rPr>
                <w:sz w:val="20"/>
                <w:szCs w:val="20"/>
              </w:rPr>
            </w:pPr>
            <w:r w:rsidRPr="001C4E25">
              <w:rPr>
                <w:sz w:val="20"/>
                <w:szCs w:val="20"/>
              </w:rPr>
              <w:t>--</w:t>
            </w:r>
          </w:p>
        </w:tc>
        <w:tc>
          <w:tcPr>
            <w:tcW w:w="779" w:type="dxa"/>
            <w:shd w:val="clear" w:color="auto" w:fill="auto"/>
          </w:tcPr>
          <w:p w14:paraId="03B080B2" w14:textId="77777777" w:rsidR="001C4E25" w:rsidRPr="001C4E25" w:rsidRDefault="001C4E25" w:rsidP="001C4E25">
            <w:pPr>
              <w:spacing w:after="0" w:line="240" w:lineRule="auto"/>
              <w:jc w:val="center"/>
              <w:rPr>
                <w:sz w:val="20"/>
                <w:szCs w:val="20"/>
              </w:rPr>
            </w:pPr>
            <w:r w:rsidRPr="001C4E25">
              <w:rPr>
                <w:sz w:val="20"/>
                <w:szCs w:val="20"/>
              </w:rPr>
              <w:t>35%</w:t>
            </w:r>
          </w:p>
        </w:tc>
        <w:tc>
          <w:tcPr>
            <w:tcW w:w="778" w:type="dxa"/>
            <w:shd w:val="clear" w:color="auto" w:fill="auto"/>
          </w:tcPr>
          <w:p w14:paraId="2545E324" w14:textId="77777777" w:rsidR="001C4E25" w:rsidRPr="001C4E25" w:rsidRDefault="001C4E25" w:rsidP="001C4E25">
            <w:pPr>
              <w:spacing w:after="0" w:line="240" w:lineRule="auto"/>
              <w:jc w:val="center"/>
              <w:rPr>
                <w:sz w:val="20"/>
                <w:szCs w:val="20"/>
              </w:rPr>
            </w:pPr>
            <w:r w:rsidRPr="001C4E25">
              <w:rPr>
                <w:sz w:val="20"/>
                <w:szCs w:val="20"/>
              </w:rPr>
              <w:t>74%</w:t>
            </w:r>
          </w:p>
        </w:tc>
        <w:tc>
          <w:tcPr>
            <w:tcW w:w="779" w:type="dxa"/>
            <w:shd w:val="clear" w:color="auto" w:fill="auto"/>
          </w:tcPr>
          <w:p w14:paraId="05279195" w14:textId="77777777" w:rsidR="001C4E25" w:rsidRPr="001C4E25" w:rsidRDefault="001C4E25" w:rsidP="001C4E25">
            <w:pPr>
              <w:spacing w:after="0" w:line="240" w:lineRule="auto"/>
              <w:jc w:val="center"/>
              <w:rPr>
                <w:sz w:val="20"/>
                <w:szCs w:val="20"/>
              </w:rPr>
            </w:pPr>
            <w:r w:rsidRPr="001C4E25">
              <w:rPr>
                <w:sz w:val="20"/>
                <w:szCs w:val="20"/>
              </w:rPr>
              <w:t>52%</w:t>
            </w:r>
          </w:p>
        </w:tc>
      </w:tr>
    </w:tbl>
    <w:p w14:paraId="193F446B" w14:textId="77777777" w:rsidR="001C4E25" w:rsidRPr="001C4E25" w:rsidRDefault="001C4E25" w:rsidP="001C4E25">
      <w:pPr>
        <w:spacing w:after="0" w:line="240" w:lineRule="auto"/>
      </w:pPr>
    </w:p>
    <w:p w14:paraId="2B306EDA" w14:textId="77777777" w:rsidR="001C4E25" w:rsidRPr="001C4E25" w:rsidRDefault="001C4E25" w:rsidP="001C4E25">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8a: Northborough Public Schools"/>
        <w:tblDescription w:val="Next-Generation MCAS ELA Percent Meeting and Exceeding Expectations by School, 2018"/>
      </w:tblPr>
      <w:tblGrid>
        <w:gridCol w:w="2628"/>
        <w:gridCol w:w="693"/>
        <w:gridCol w:w="693"/>
        <w:gridCol w:w="693"/>
        <w:gridCol w:w="693"/>
        <w:gridCol w:w="693"/>
        <w:gridCol w:w="693"/>
        <w:gridCol w:w="693"/>
        <w:gridCol w:w="693"/>
        <w:gridCol w:w="693"/>
        <w:gridCol w:w="693"/>
      </w:tblGrid>
      <w:tr w:rsidR="001C4E25" w:rsidRPr="001C4E25" w14:paraId="3402AAB8" w14:textId="77777777" w:rsidTr="009960D8">
        <w:tc>
          <w:tcPr>
            <w:tcW w:w="9558" w:type="dxa"/>
            <w:gridSpan w:val="11"/>
            <w:tcBorders>
              <w:top w:val="nil"/>
              <w:left w:val="nil"/>
              <w:bottom w:val="single" w:sz="4" w:space="0" w:color="auto"/>
              <w:right w:val="nil"/>
            </w:tcBorders>
          </w:tcPr>
          <w:p w14:paraId="5D0707F1" w14:textId="77777777" w:rsidR="001C4E25" w:rsidRPr="001C4E25" w:rsidRDefault="001C4E25" w:rsidP="001C4E25">
            <w:pPr>
              <w:spacing w:after="0" w:line="240" w:lineRule="auto"/>
              <w:jc w:val="center"/>
              <w:rPr>
                <w:b/>
                <w:sz w:val="20"/>
                <w:szCs w:val="20"/>
              </w:rPr>
            </w:pPr>
            <w:r w:rsidRPr="001C4E25">
              <w:rPr>
                <w:b/>
                <w:sz w:val="20"/>
                <w:szCs w:val="20"/>
              </w:rPr>
              <w:t xml:space="preserve">Table 18a: </w:t>
            </w:r>
            <w:r w:rsidRPr="001C4E25">
              <w:rPr>
                <w:rFonts w:cs="Times New Roman"/>
                <w:b/>
                <w:sz w:val="20"/>
                <w:szCs w:val="20"/>
              </w:rPr>
              <w:t>Northborough Public Schools</w:t>
            </w:r>
          </w:p>
          <w:p w14:paraId="71C880D0" w14:textId="77777777" w:rsidR="001C4E25" w:rsidRPr="001C4E25" w:rsidRDefault="001C4E25" w:rsidP="001C4E25">
            <w:pPr>
              <w:spacing w:after="0" w:line="240" w:lineRule="auto"/>
              <w:jc w:val="center"/>
              <w:rPr>
                <w:sz w:val="20"/>
                <w:szCs w:val="20"/>
              </w:rPr>
            </w:pPr>
            <w:r w:rsidRPr="001C4E25">
              <w:rPr>
                <w:b/>
                <w:sz w:val="20"/>
                <w:szCs w:val="20"/>
              </w:rPr>
              <w:t>Next-Generation MCAS ELA Percent Meeting and Exceeding Expectations by School, 2018</w:t>
            </w:r>
          </w:p>
        </w:tc>
      </w:tr>
      <w:tr w:rsidR="001C4E25" w:rsidRPr="001C4E25" w14:paraId="7A11DD05" w14:textId="77777777" w:rsidTr="009960D8">
        <w:trPr>
          <w:cantSplit/>
          <w:trHeight w:val="1043"/>
        </w:trPr>
        <w:tc>
          <w:tcPr>
            <w:tcW w:w="2628" w:type="dxa"/>
            <w:tcBorders>
              <w:left w:val="single" w:sz="4" w:space="0" w:color="auto"/>
            </w:tcBorders>
            <w:shd w:val="clear" w:color="auto" w:fill="BFBFBF" w:themeFill="background1" w:themeFillShade="BF"/>
          </w:tcPr>
          <w:p w14:paraId="655C11C2" w14:textId="77777777" w:rsidR="001C4E25" w:rsidRPr="001C4E25" w:rsidRDefault="001C4E25" w:rsidP="005B6988">
            <w:pPr>
              <w:spacing w:after="0" w:line="240" w:lineRule="auto"/>
              <w:rPr>
                <w:b/>
                <w:sz w:val="20"/>
                <w:szCs w:val="20"/>
              </w:rPr>
            </w:pPr>
            <w:r w:rsidRPr="001C4E25">
              <w:rPr>
                <w:b/>
                <w:sz w:val="20"/>
                <w:szCs w:val="20"/>
              </w:rPr>
              <w:t>School</w:t>
            </w:r>
          </w:p>
        </w:tc>
        <w:tc>
          <w:tcPr>
            <w:tcW w:w="693" w:type="dxa"/>
            <w:shd w:val="clear" w:color="auto" w:fill="BFBFBF" w:themeFill="background1" w:themeFillShade="BF"/>
            <w:textDirection w:val="tbRl"/>
          </w:tcPr>
          <w:p w14:paraId="1822332B" w14:textId="77777777" w:rsidR="001C4E25" w:rsidRPr="001C4E25" w:rsidRDefault="001C4E25" w:rsidP="001C4E25">
            <w:pPr>
              <w:spacing w:after="0" w:line="240" w:lineRule="auto"/>
              <w:ind w:left="113" w:right="113"/>
              <w:jc w:val="center"/>
              <w:rPr>
                <w:b/>
                <w:sz w:val="20"/>
                <w:szCs w:val="20"/>
              </w:rPr>
            </w:pPr>
            <w:r w:rsidRPr="001C4E25">
              <w:rPr>
                <w:b/>
                <w:sz w:val="20"/>
                <w:szCs w:val="20"/>
              </w:rPr>
              <w:t>All</w:t>
            </w:r>
          </w:p>
        </w:tc>
        <w:tc>
          <w:tcPr>
            <w:tcW w:w="693" w:type="dxa"/>
            <w:shd w:val="clear" w:color="auto" w:fill="BFBFBF" w:themeFill="background1" w:themeFillShade="BF"/>
            <w:textDirection w:val="tbRl"/>
          </w:tcPr>
          <w:p w14:paraId="7311BD7A" w14:textId="77777777" w:rsidR="001C4E25" w:rsidRPr="001C4E25" w:rsidRDefault="001C4E25" w:rsidP="001C4E25">
            <w:pPr>
              <w:spacing w:after="0" w:line="240" w:lineRule="auto"/>
              <w:ind w:left="113" w:right="113"/>
              <w:jc w:val="center"/>
              <w:rPr>
                <w:b/>
                <w:sz w:val="20"/>
                <w:szCs w:val="20"/>
              </w:rPr>
            </w:pPr>
            <w:r w:rsidRPr="001C4E25">
              <w:rPr>
                <w:b/>
                <w:sz w:val="20"/>
                <w:szCs w:val="20"/>
              </w:rPr>
              <w:t>High Needs</w:t>
            </w:r>
          </w:p>
        </w:tc>
        <w:tc>
          <w:tcPr>
            <w:tcW w:w="693" w:type="dxa"/>
            <w:shd w:val="clear" w:color="auto" w:fill="BFBFBF" w:themeFill="background1" w:themeFillShade="BF"/>
            <w:textDirection w:val="tbRl"/>
          </w:tcPr>
          <w:p w14:paraId="0A9EEEC1" w14:textId="77777777" w:rsidR="001C4E25" w:rsidRPr="001C4E25" w:rsidRDefault="001C4E25" w:rsidP="001C4E25">
            <w:pPr>
              <w:spacing w:after="0" w:line="240" w:lineRule="auto"/>
              <w:ind w:left="113" w:right="113"/>
              <w:jc w:val="center"/>
              <w:rPr>
                <w:b/>
                <w:sz w:val="20"/>
                <w:szCs w:val="20"/>
              </w:rPr>
            </w:pPr>
            <w:r w:rsidRPr="001C4E25">
              <w:rPr>
                <w:rFonts w:cs="Times New Roman"/>
                <w:b/>
                <w:sz w:val="20"/>
                <w:szCs w:val="20"/>
              </w:rPr>
              <w:t>Econ. Dis.</w:t>
            </w:r>
          </w:p>
        </w:tc>
        <w:tc>
          <w:tcPr>
            <w:tcW w:w="693" w:type="dxa"/>
            <w:shd w:val="clear" w:color="auto" w:fill="BFBFBF" w:themeFill="background1" w:themeFillShade="BF"/>
            <w:textDirection w:val="tbRl"/>
          </w:tcPr>
          <w:p w14:paraId="0E3A184A" w14:textId="77777777" w:rsidR="001C4E25" w:rsidRPr="001C4E25" w:rsidRDefault="001C4E25" w:rsidP="001C4E25">
            <w:pPr>
              <w:spacing w:after="0" w:line="240" w:lineRule="auto"/>
              <w:ind w:left="113" w:right="113"/>
              <w:jc w:val="center"/>
              <w:rPr>
                <w:b/>
                <w:sz w:val="20"/>
                <w:szCs w:val="20"/>
              </w:rPr>
            </w:pPr>
            <w:r w:rsidRPr="001C4E25">
              <w:rPr>
                <w:b/>
                <w:sz w:val="20"/>
                <w:szCs w:val="20"/>
              </w:rPr>
              <w:t>SWD</w:t>
            </w:r>
          </w:p>
        </w:tc>
        <w:tc>
          <w:tcPr>
            <w:tcW w:w="693" w:type="dxa"/>
            <w:tcBorders>
              <w:right w:val="single" w:sz="4" w:space="0" w:color="auto"/>
            </w:tcBorders>
            <w:shd w:val="clear" w:color="auto" w:fill="BFBFBF" w:themeFill="background1" w:themeFillShade="BF"/>
            <w:textDirection w:val="tbRl"/>
          </w:tcPr>
          <w:p w14:paraId="65C28EDF" w14:textId="0E11037D" w:rsidR="001C4E25" w:rsidRPr="001C4E25" w:rsidRDefault="001C4E25" w:rsidP="00E06529">
            <w:pPr>
              <w:spacing w:after="0" w:line="240" w:lineRule="auto"/>
              <w:ind w:left="113" w:right="113"/>
              <w:jc w:val="center"/>
              <w:rPr>
                <w:b/>
                <w:sz w:val="20"/>
                <w:szCs w:val="20"/>
              </w:rPr>
            </w:pPr>
            <w:r w:rsidRPr="001C4E25">
              <w:rPr>
                <w:b/>
                <w:sz w:val="20"/>
                <w:szCs w:val="20"/>
              </w:rPr>
              <w:t>EL</w:t>
            </w:r>
          </w:p>
        </w:tc>
        <w:tc>
          <w:tcPr>
            <w:tcW w:w="693" w:type="dxa"/>
            <w:tcBorders>
              <w:left w:val="single" w:sz="4" w:space="0" w:color="auto"/>
            </w:tcBorders>
            <w:shd w:val="clear" w:color="auto" w:fill="BFBFBF" w:themeFill="background1" w:themeFillShade="BF"/>
            <w:textDirection w:val="tbRl"/>
          </w:tcPr>
          <w:p w14:paraId="73EFDF7E" w14:textId="77777777" w:rsidR="001C4E25" w:rsidRPr="001C4E25" w:rsidRDefault="001C4E25" w:rsidP="001C4E25">
            <w:pPr>
              <w:spacing w:after="0" w:line="240" w:lineRule="auto"/>
              <w:ind w:left="113" w:right="113"/>
              <w:jc w:val="center"/>
              <w:rPr>
                <w:b/>
                <w:sz w:val="20"/>
                <w:szCs w:val="20"/>
              </w:rPr>
            </w:pPr>
            <w:r w:rsidRPr="001C4E25">
              <w:rPr>
                <w:b/>
                <w:sz w:val="20"/>
                <w:szCs w:val="20"/>
              </w:rPr>
              <w:t>African American</w:t>
            </w:r>
          </w:p>
        </w:tc>
        <w:tc>
          <w:tcPr>
            <w:tcW w:w="693" w:type="dxa"/>
            <w:shd w:val="clear" w:color="auto" w:fill="BFBFBF" w:themeFill="background1" w:themeFillShade="BF"/>
            <w:textDirection w:val="tbRl"/>
          </w:tcPr>
          <w:p w14:paraId="545DE6D9" w14:textId="77777777" w:rsidR="001C4E25" w:rsidRPr="001C4E25" w:rsidRDefault="001C4E25" w:rsidP="001C4E25">
            <w:pPr>
              <w:spacing w:after="0" w:line="240" w:lineRule="auto"/>
              <w:ind w:left="113" w:right="113"/>
              <w:jc w:val="center"/>
              <w:rPr>
                <w:b/>
                <w:sz w:val="20"/>
                <w:szCs w:val="20"/>
              </w:rPr>
            </w:pPr>
            <w:r w:rsidRPr="001C4E25">
              <w:rPr>
                <w:b/>
                <w:sz w:val="20"/>
                <w:szCs w:val="20"/>
              </w:rPr>
              <w:t>Asian</w:t>
            </w:r>
          </w:p>
        </w:tc>
        <w:tc>
          <w:tcPr>
            <w:tcW w:w="693" w:type="dxa"/>
            <w:shd w:val="clear" w:color="auto" w:fill="BFBFBF" w:themeFill="background1" w:themeFillShade="BF"/>
            <w:textDirection w:val="tbRl"/>
          </w:tcPr>
          <w:p w14:paraId="316DF943" w14:textId="77777777" w:rsidR="001C4E25" w:rsidRPr="001C4E25" w:rsidRDefault="001C4E25" w:rsidP="001C4E25">
            <w:pPr>
              <w:spacing w:after="0" w:line="240" w:lineRule="auto"/>
              <w:ind w:left="113" w:right="113"/>
              <w:jc w:val="center"/>
              <w:rPr>
                <w:b/>
                <w:sz w:val="20"/>
                <w:szCs w:val="20"/>
              </w:rPr>
            </w:pPr>
            <w:r w:rsidRPr="001C4E25">
              <w:rPr>
                <w:b/>
                <w:sz w:val="20"/>
                <w:szCs w:val="20"/>
              </w:rPr>
              <w:t>Hispanic</w:t>
            </w:r>
          </w:p>
        </w:tc>
        <w:tc>
          <w:tcPr>
            <w:tcW w:w="693" w:type="dxa"/>
            <w:shd w:val="clear" w:color="auto" w:fill="BFBFBF" w:themeFill="background1" w:themeFillShade="BF"/>
            <w:textDirection w:val="tbRl"/>
          </w:tcPr>
          <w:p w14:paraId="63003E6D" w14:textId="77777777" w:rsidR="001C4E25" w:rsidRPr="001C4E25" w:rsidRDefault="001C4E25" w:rsidP="001C4E25">
            <w:pPr>
              <w:spacing w:after="0" w:line="240" w:lineRule="auto"/>
              <w:ind w:left="113" w:right="113"/>
              <w:jc w:val="center"/>
              <w:rPr>
                <w:b/>
                <w:sz w:val="20"/>
                <w:szCs w:val="20"/>
              </w:rPr>
            </w:pPr>
            <w:r w:rsidRPr="001C4E25">
              <w:rPr>
                <w:b/>
                <w:sz w:val="20"/>
                <w:szCs w:val="20"/>
              </w:rPr>
              <w:t>Multi-race</w:t>
            </w:r>
          </w:p>
        </w:tc>
        <w:tc>
          <w:tcPr>
            <w:tcW w:w="693" w:type="dxa"/>
            <w:tcBorders>
              <w:right w:val="single" w:sz="4" w:space="0" w:color="auto"/>
            </w:tcBorders>
            <w:shd w:val="clear" w:color="auto" w:fill="BFBFBF" w:themeFill="background1" w:themeFillShade="BF"/>
            <w:textDirection w:val="tbRl"/>
          </w:tcPr>
          <w:p w14:paraId="1B67D98E" w14:textId="77777777" w:rsidR="001C4E25" w:rsidRPr="001C4E25" w:rsidRDefault="001C4E25" w:rsidP="001C4E25">
            <w:pPr>
              <w:spacing w:after="0" w:line="240" w:lineRule="auto"/>
              <w:ind w:left="113" w:right="113"/>
              <w:jc w:val="center"/>
              <w:rPr>
                <w:b/>
                <w:sz w:val="20"/>
                <w:szCs w:val="20"/>
              </w:rPr>
            </w:pPr>
            <w:r w:rsidRPr="001C4E25">
              <w:rPr>
                <w:b/>
                <w:sz w:val="20"/>
                <w:szCs w:val="20"/>
              </w:rPr>
              <w:t>White</w:t>
            </w:r>
          </w:p>
        </w:tc>
      </w:tr>
      <w:tr w:rsidR="001C4E25" w:rsidRPr="001C4E25" w14:paraId="6330714F" w14:textId="77777777" w:rsidTr="009960D8">
        <w:tc>
          <w:tcPr>
            <w:tcW w:w="2628" w:type="dxa"/>
            <w:tcBorders>
              <w:left w:val="single" w:sz="4" w:space="0" w:color="auto"/>
            </w:tcBorders>
          </w:tcPr>
          <w:p w14:paraId="1A59111D" w14:textId="77777777" w:rsidR="001C4E25" w:rsidRPr="001C4E25" w:rsidRDefault="001C4E25" w:rsidP="001C4E25">
            <w:pPr>
              <w:spacing w:after="0" w:line="240" w:lineRule="auto"/>
              <w:rPr>
                <w:sz w:val="20"/>
                <w:szCs w:val="20"/>
              </w:rPr>
            </w:pPr>
            <w:r w:rsidRPr="001C4E25">
              <w:rPr>
                <w:sz w:val="20"/>
                <w:szCs w:val="20"/>
              </w:rPr>
              <w:t>Lincoln Street</w:t>
            </w:r>
          </w:p>
        </w:tc>
        <w:tc>
          <w:tcPr>
            <w:tcW w:w="693" w:type="dxa"/>
          </w:tcPr>
          <w:p w14:paraId="65F24898" w14:textId="77777777" w:rsidR="001C4E25" w:rsidRPr="001C4E25" w:rsidRDefault="001C4E25" w:rsidP="001C4E25">
            <w:pPr>
              <w:spacing w:after="0" w:line="240" w:lineRule="auto"/>
              <w:jc w:val="center"/>
              <w:rPr>
                <w:sz w:val="20"/>
                <w:szCs w:val="20"/>
              </w:rPr>
            </w:pPr>
            <w:r w:rsidRPr="001C4E25">
              <w:rPr>
                <w:sz w:val="20"/>
                <w:szCs w:val="20"/>
              </w:rPr>
              <w:t>75%</w:t>
            </w:r>
          </w:p>
        </w:tc>
        <w:tc>
          <w:tcPr>
            <w:tcW w:w="693" w:type="dxa"/>
          </w:tcPr>
          <w:p w14:paraId="1AD7DEDD" w14:textId="77777777" w:rsidR="001C4E25" w:rsidRPr="001C4E25" w:rsidRDefault="001C4E25" w:rsidP="001C4E25">
            <w:pPr>
              <w:spacing w:after="0" w:line="240" w:lineRule="auto"/>
              <w:jc w:val="center"/>
              <w:rPr>
                <w:sz w:val="20"/>
                <w:szCs w:val="20"/>
              </w:rPr>
            </w:pPr>
            <w:r w:rsidRPr="001C4E25">
              <w:rPr>
                <w:sz w:val="20"/>
                <w:szCs w:val="20"/>
              </w:rPr>
              <w:t>50%</w:t>
            </w:r>
          </w:p>
        </w:tc>
        <w:tc>
          <w:tcPr>
            <w:tcW w:w="693" w:type="dxa"/>
          </w:tcPr>
          <w:p w14:paraId="668D907C" w14:textId="77777777" w:rsidR="001C4E25" w:rsidRPr="001C4E25" w:rsidRDefault="001C4E25" w:rsidP="001C4E25">
            <w:pPr>
              <w:spacing w:after="0" w:line="240" w:lineRule="auto"/>
              <w:jc w:val="center"/>
              <w:rPr>
                <w:sz w:val="20"/>
                <w:szCs w:val="20"/>
              </w:rPr>
            </w:pPr>
            <w:r w:rsidRPr="001C4E25">
              <w:rPr>
                <w:sz w:val="20"/>
                <w:szCs w:val="20"/>
              </w:rPr>
              <w:t>63%</w:t>
            </w:r>
          </w:p>
        </w:tc>
        <w:tc>
          <w:tcPr>
            <w:tcW w:w="693" w:type="dxa"/>
          </w:tcPr>
          <w:p w14:paraId="5FECDAD5" w14:textId="77777777" w:rsidR="001C4E25" w:rsidRPr="001C4E25" w:rsidRDefault="001C4E25" w:rsidP="001C4E25">
            <w:pPr>
              <w:spacing w:after="0" w:line="240" w:lineRule="auto"/>
              <w:jc w:val="center"/>
              <w:rPr>
                <w:sz w:val="20"/>
                <w:szCs w:val="20"/>
              </w:rPr>
            </w:pPr>
            <w:r w:rsidRPr="001C4E25">
              <w:rPr>
                <w:sz w:val="20"/>
                <w:szCs w:val="20"/>
              </w:rPr>
              <w:t>48%</w:t>
            </w:r>
          </w:p>
        </w:tc>
        <w:tc>
          <w:tcPr>
            <w:tcW w:w="693" w:type="dxa"/>
            <w:tcBorders>
              <w:right w:val="single" w:sz="4" w:space="0" w:color="auto"/>
            </w:tcBorders>
          </w:tcPr>
          <w:p w14:paraId="1C940BE7" w14:textId="77777777" w:rsidR="001C4E25" w:rsidRPr="001C4E25" w:rsidRDefault="001C4E25" w:rsidP="001C4E25">
            <w:pPr>
              <w:spacing w:after="0" w:line="240" w:lineRule="auto"/>
              <w:jc w:val="center"/>
              <w:rPr>
                <w:sz w:val="20"/>
                <w:szCs w:val="20"/>
              </w:rPr>
            </w:pPr>
            <w:r w:rsidRPr="001C4E25">
              <w:rPr>
                <w:sz w:val="20"/>
                <w:szCs w:val="20"/>
              </w:rPr>
              <w:t>50%</w:t>
            </w:r>
          </w:p>
        </w:tc>
        <w:tc>
          <w:tcPr>
            <w:tcW w:w="693" w:type="dxa"/>
            <w:tcBorders>
              <w:left w:val="single" w:sz="4" w:space="0" w:color="auto"/>
            </w:tcBorders>
          </w:tcPr>
          <w:p w14:paraId="76994D52"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723829AA" w14:textId="77777777" w:rsidR="001C4E25" w:rsidRPr="001C4E25" w:rsidRDefault="001C4E25" w:rsidP="001C4E25">
            <w:pPr>
              <w:spacing w:after="0" w:line="240" w:lineRule="auto"/>
              <w:jc w:val="center"/>
              <w:rPr>
                <w:sz w:val="20"/>
                <w:szCs w:val="20"/>
              </w:rPr>
            </w:pPr>
            <w:r w:rsidRPr="001C4E25">
              <w:rPr>
                <w:sz w:val="20"/>
                <w:szCs w:val="20"/>
              </w:rPr>
              <w:t>93%</w:t>
            </w:r>
          </w:p>
        </w:tc>
        <w:tc>
          <w:tcPr>
            <w:tcW w:w="693" w:type="dxa"/>
          </w:tcPr>
          <w:p w14:paraId="6FA347BB"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6603BD34"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tcPr>
          <w:p w14:paraId="387E5FDD" w14:textId="77777777" w:rsidR="001C4E25" w:rsidRPr="001C4E25" w:rsidRDefault="001C4E25" w:rsidP="001C4E25">
            <w:pPr>
              <w:spacing w:after="0" w:line="240" w:lineRule="auto"/>
              <w:jc w:val="center"/>
              <w:rPr>
                <w:sz w:val="20"/>
                <w:szCs w:val="20"/>
              </w:rPr>
            </w:pPr>
            <w:r w:rsidRPr="001C4E25">
              <w:rPr>
                <w:sz w:val="20"/>
                <w:szCs w:val="20"/>
              </w:rPr>
              <w:t>76%</w:t>
            </w:r>
          </w:p>
        </w:tc>
      </w:tr>
      <w:tr w:rsidR="001C4E25" w:rsidRPr="001C4E25" w14:paraId="5CC5FB11" w14:textId="77777777" w:rsidTr="009960D8">
        <w:tc>
          <w:tcPr>
            <w:tcW w:w="2628" w:type="dxa"/>
            <w:tcBorders>
              <w:left w:val="single" w:sz="4" w:space="0" w:color="auto"/>
            </w:tcBorders>
            <w:shd w:val="clear" w:color="auto" w:fill="BFBFBF" w:themeFill="background1" w:themeFillShade="BF"/>
          </w:tcPr>
          <w:p w14:paraId="5477BD3D" w14:textId="174C7C92" w:rsidR="001C4E25" w:rsidRPr="001C4E25" w:rsidRDefault="00B577A5" w:rsidP="001C4E25">
            <w:pPr>
              <w:spacing w:after="0" w:line="240" w:lineRule="auto"/>
              <w:rPr>
                <w:sz w:val="20"/>
                <w:szCs w:val="20"/>
              </w:rPr>
            </w:pPr>
            <w:r>
              <w:rPr>
                <w:sz w:val="20"/>
                <w:szCs w:val="20"/>
              </w:rPr>
              <w:t xml:space="preserve">Marguerite E. </w:t>
            </w:r>
            <w:r w:rsidR="001C4E25" w:rsidRPr="001C4E25">
              <w:rPr>
                <w:sz w:val="20"/>
                <w:szCs w:val="20"/>
              </w:rPr>
              <w:t>Peaslee</w:t>
            </w:r>
          </w:p>
        </w:tc>
        <w:tc>
          <w:tcPr>
            <w:tcW w:w="693" w:type="dxa"/>
            <w:shd w:val="clear" w:color="auto" w:fill="BFBFBF" w:themeFill="background1" w:themeFillShade="BF"/>
          </w:tcPr>
          <w:p w14:paraId="10A3A953" w14:textId="77777777" w:rsidR="001C4E25" w:rsidRPr="001C4E25" w:rsidRDefault="001C4E25" w:rsidP="001C4E25">
            <w:pPr>
              <w:spacing w:after="0" w:line="240" w:lineRule="auto"/>
              <w:jc w:val="center"/>
              <w:rPr>
                <w:sz w:val="20"/>
                <w:szCs w:val="20"/>
              </w:rPr>
            </w:pPr>
            <w:r w:rsidRPr="001C4E25">
              <w:rPr>
                <w:sz w:val="20"/>
                <w:szCs w:val="20"/>
              </w:rPr>
              <w:t>75%</w:t>
            </w:r>
          </w:p>
        </w:tc>
        <w:tc>
          <w:tcPr>
            <w:tcW w:w="693" w:type="dxa"/>
            <w:shd w:val="clear" w:color="auto" w:fill="BFBFBF" w:themeFill="background1" w:themeFillShade="BF"/>
          </w:tcPr>
          <w:p w14:paraId="71A398A9" w14:textId="77777777" w:rsidR="001C4E25" w:rsidRPr="001C4E25" w:rsidRDefault="001C4E25" w:rsidP="001C4E25">
            <w:pPr>
              <w:spacing w:after="0" w:line="240" w:lineRule="auto"/>
              <w:jc w:val="center"/>
              <w:rPr>
                <w:sz w:val="20"/>
                <w:szCs w:val="20"/>
              </w:rPr>
            </w:pPr>
            <w:r w:rsidRPr="001C4E25">
              <w:rPr>
                <w:sz w:val="20"/>
                <w:szCs w:val="20"/>
              </w:rPr>
              <w:t>51%</w:t>
            </w:r>
          </w:p>
        </w:tc>
        <w:tc>
          <w:tcPr>
            <w:tcW w:w="693" w:type="dxa"/>
            <w:shd w:val="clear" w:color="auto" w:fill="BFBFBF" w:themeFill="background1" w:themeFillShade="BF"/>
          </w:tcPr>
          <w:p w14:paraId="2C247E7C" w14:textId="77777777" w:rsidR="001C4E25" w:rsidRPr="001C4E25" w:rsidRDefault="001C4E25" w:rsidP="001C4E25">
            <w:pPr>
              <w:spacing w:after="0" w:line="240" w:lineRule="auto"/>
              <w:jc w:val="center"/>
              <w:rPr>
                <w:sz w:val="20"/>
                <w:szCs w:val="20"/>
              </w:rPr>
            </w:pPr>
            <w:r w:rsidRPr="001C4E25">
              <w:rPr>
                <w:sz w:val="20"/>
                <w:szCs w:val="20"/>
              </w:rPr>
              <w:t>50%</w:t>
            </w:r>
          </w:p>
        </w:tc>
        <w:tc>
          <w:tcPr>
            <w:tcW w:w="693" w:type="dxa"/>
            <w:shd w:val="clear" w:color="auto" w:fill="BFBFBF" w:themeFill="background1" w:themeFillShade="BF"/>
          </w:tcPr>
          <w:p w14:paraId="0F1534E4" w14:textId="77777777" w:rsidR="001C4E25" w:rsidRPr="001C4E25" w:rsidRDefault="001C4E25" w:rsidP="001C4E25">
            <w:pPr>
              <w:spacing w:after="0" w:line="240" w:lineRule="auto"/>
              <w:jc w:val="center"/>
              <w:rPr>
                <w:sz w:val="20"/>
                <w:szCs w:val="20"/>
              </w:rPr>
            </w:pPr>
            <w:r w:rsidRPr="001C4E25">
              <w:rPr>
                <w:sz w:val="20"/>
                <w:szCs w:val="20"/>
              </w:rPr>
              <w:t>41%</w:t>
            </w:r>
          </w:p>
        </w:tc>
        <w:tc>
          <w:tcPr>
            <w:tcW w:w="693" w:type="dxa"/>
            <w:tcBorders>
              <w:right w:val="single" w:sz="4" w:space="0" w:color="auto"/>
            </w:tcBorders>
            <w:shd w:val="clear" w:color="auto" w:fill="BFBFBF" w:themeFill="background1" w:themeFillShade="BF"/>
          </w:tcPr>
          <w:p w14:paraId="3B9ABA23" w14:textId="77777777" w:rsidR="001C4E25" w:rsidRPr="001C4E25" w:rsidRDefault="001C4E25" w:rsidP="001C4E25">
            <w:pPr>
              <w:spacing w:after="0" w:line="240" w:lineRule="auto"/>
              <w:jc w:val="center"/>
              <w:rPr>
                <w:sz w:val="20"/>
                <w:szCs w:val="20"/>
              </w:rPr>
            </w:pPr>
            <w:r w:rsidRPr="001C4E25">
              <w:rPr>
                <w:sz w:val="20"/>
                <w:szCs w:val="20"/>
              </w:rPr>
              <w:t>63%</w:t>
            </w:r>
          </w:p>
        </w:tc>
        <w:tc>
          <w:tcPr>
            <w:tcW w:w="693" w:type="dxa"/>
            <w:tcBorders>
              <w:left w:val="single" w:sz="4" w:space="0" w:color="auto"/>
            </w:tcBorders>
            <w:shd w:val="clear" w:color="auto" w:fill="BFBFBF" w:themeFill="background1" w:themeFillShade="BF"/>
          </w:tcPr>
          <w:p w14:paraId="39E3AA1B"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shd w:val="clear" w:color="auto" w:fill="BFBFBF" w:themeFill="background1" w:themeFillShade="BF"/>
          </w:tcPr>
          <w:p w14:paraId="6E019C08" w14:textId="77777777" w:rsidR="001C4E25" w:rsidRPr="001C4E25" w:rsidRDefault="001C4E25" w:rsidP="001C4E25">
            <w:pPr>
              <w:spacing w:after="0" w:line="240" w:lineRule="auto"/>
              <w:jc w:val="center"/>
              <w:rPr>
                <w:sz w:val="20"/>
                <w:szCs w:val="20"/>
              </w:rPr>
            </w:pPr>
            <w:r w:rsidRPr="001C4E25">
              <w:rPr>
                <w:sz w:val="20"/>
                <w:szCs w:val="20"/>
              </w:rPr>
              <w:t>71%</w:t>
            </w:r>
          </w:p>
        </w:tc>
        <w:tc>
          <w:tcPr>
            <w:tcW w:w="693" w:type="dxa"/>
            <w:shd w:val="clear" w:color="auto" w:fill="BFBFBF" w:themeFill="background1" w:themeFillShade="BF"/>
          </w:tcPr>
          <w:p w14:paraId="4ECBD105" w14:textId="77777777" w:rsidR="001C4E25" w:rsidRPr="001C4E25" w:rsidRDefault="001C4E25" w:rsidP="001C4E25">
            <w:pPr>
              <w:spacing w:after="0" w:line="240" w:lineRule="auto"/>
              <w:jc w:val="center"/>
              <w:rPr>
                <w:sz w:val="20"/>
                <w:szCs w:val="20"/>
              </w:rPr>
            </w:pPr>
            <w:r w:rsidRPr="001C4E25">
              <w:rPr>
                <w:sz w:val="20"/>
                <w:szCs w:val="20"/>
              </w:rPr>
              <w:t>50%</w:t>
            </w:r>
          </w:p>
        </w:tc>
        <w:tc>
          <w:tcPr>
            <w:tcW w:w="693" w:type="dxa"/>
            <w:shd w:val="clear" w:color="auto" w:fill="BFBFBF" w:themeFill="background1" w:themeFillShade="BF"/>
          </w:tcPr>
          <w:p w14:paraId="7C1E9F3B"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shd w:val="clear" w:color="auto" w:fill="BFBFBF" w:themeFill="background1" w:themeFillShade="BF"/>
          </w:tcPr>
          <w:p w14:paraId="3DCF8249" w14:textId="77777777" w:rsidR="001C4E25" w:rsidRPr="001C4E25" w:rsidRDefault="001C4E25" w:rsidP="001C4E25">
            <w:pPr>
              <w:spacing w:after="0" w:line="240" w:lineRule="auto"/>
              <w:jc w:val="center"/>
              <w:rPr>
                <w:sz w:val="20"/>
                <w:szCs w:val="20"/>
              </w:rPr>
            </w:pPr>
            <w:r w:rsidRPr="001C4E25">
              <w:rPr>
                <w:sz w:val="20"/>
                <w:szCs w:val="20"/>
              </w:rPr>
              <w:t>80%</w:t>
            </w:r>
          </w:p>
        </w:tc>
      </w:tr>
      <w:tr w:rsidR="001C4E25" w:rsidRPr="001C4E25" w14:paraId="458608B5" w14:textId="77777777" w:rsidTr="009960D8">
        <w:tc>
          <w:tcPr>
            <w:tcW w:w="2628" w:type="dxa"/>
            <w:tcBorders>
              <w:left w:val="single" w:sz="4" w:space="0" w:color="auto"/>
            </w:tcBorders>
          </w:tcPr>
          <w:p w14:paraId="323D9F22" w14:textId="262F4BE2" w:rsidR="001C4E25" w:rsidRPr="001C4E25" w:rsidRDefault="00B577A5" w:rsidP="001C4E25">
            <w:pPr>
              <w:spacing w:after="0" w:line="240" w:lineRule="auto"/>
              <w:rPr>
                <w:sz w:val="20"/>
                <w:szCs w:val="20"/>
              </w:rPr>
            </w:pPr>
            <w:r>
              <w:rPr>
                <w:sz w:val="20"/>
                <w:szCs w:val="20"/>
              </w:rPr>
              <w:t xml:space="preserve">Fannie E. </w:t>
            </w:r>
            <w:r w:rsidR="001C4E25" w:rsidRPr="001C4E25">
              <w:rPr>
                <w:sz w:val="20"/>
                <w:szCs w:val="20"/>
              </w:rPr>
              <w:t>Proctor</w:t>
            </w:r>
          </w:p>
        </w:tc>
        <w:tc>
          <w:tcPr>
            <w:tcW w:w="693" w:type="dxa"/>
          </w:tcPr>
          <w:p w14:paraId="010E9AAC" w14:textId="77777777" w:rsidR="001C4E25" w:rsidRPr="001C4E25" w:rsidRDefault="001C4E25" w:rsidP="001C4E25">
            <w:pPr>
              <w:spacing w:after="0" w:line="240" w:lineRule="auto"/>
              <w:jc w:val="center"/>
              <w:rPr>
                <w:sz w:val="20"/>
                <w:szCs w:val="20"/>
              </w:rPr>
            </w:pPr>
            <w:r w:rsidRPr="001C4E25">
              <w:rPr>
                <w:sz w:val="20"/>
                <w:szCs w:val="20"/>
              </w:rPr>
              <w:t>67%</w:t>
            </w:r>
          </w:p>
        </w:tc>
        <w:tc>
          <w:tcPr>
            <w:tcW w:w="693" w:type="dxa"/>
          </w:tcPr>
          <w:p w14:paraId="28505841" w14:textId="77777777" w:rsidR="001C4E25" w:rsidRPr="001C4E25" w:rsidRDefault="001C4E25" w:rsidP="001C4E25">
            <w:pPr>
              <w:spacing w:after="0" w:line="240" w:lineRule="auto"/>
              <w:jc w:val="center"/>
              <w:rPr>
                <w:sz w:val="20"/>
                <w:szCs w:val="20"/>
              </w:rPr>
            </w:pPr>
            <w:r w:rsidRPr="001C4E25">
              <w:rPr>
                <w:sz w:val="20"/>
                <w:szCs w:val="20"/>
              </w:rPr>
              <w:t>41%</w:t>
            </w:r>
          </w:p>
        </w:tc>
        <w:tc>
          <w:tcPr>
            <w:tcW w:w="693" w:type="dxa"/>
          </w:tcPr>
          <w:p w14:paraId="2D56900E" w14:textId="77777777" w:rsidR="001C4E25" w:rsidRPr="001C4E25" w:rsidRDefault="001C4E25" w:rsidP="001C4E25">
            <w:pPr>
              <w:spacing w:after="0" w:line="240" w:lineRule="auto"/>
              <w:jc w:val="center"/>
              <w:rPr>
                <w:sz w:val="20"/>
                <w:szCs w:val="20"/>
              </w:rPr>
            </w:pPr>
            <w:r w:rsidRPr="001C4E25">
              <w:rPr>
                <w:sz w:val="20"/>
                <w:szCs w:val="20"/>
              </w:rPr>
              <w:t>50%</w:t>
            </w:r>
          </w:p>
        </w:tc>
        <w:tc>
          <w:tcPr>
            <w:tcW w:w="693" w:type="dxa"/>
          </w:tcPr>
          <w:p w14:paraId="6CE13147" w14:textId="77777777" w:rsidR="001C4E25" w:rsidRPr="001C4E25" w:rsidRDefault="001C4E25" w:rsidP="001C4E25">
            <w:pPr>
              <w:spacing w:after="0" w:line="240" w:lineRule="auto"/>
              <w:jc w:val="center"/>
              <w:rPr>
                <w:sz w:val="20"/>
                <w:szCs w:val="20"/>
              </w:rPr>
            </w:pPr>
            <w:r w:rsidRPr="001C4E25">
              <w:rPr>
                <w:sz w:val="20"/>
                <w:szCs w:val="20"/>
              </w:rPr>
              <w:t>20%</w:t>
            </w:r>
          </w:p>
        </w:tc>
        <w:tc>
          <w:tcPr>
            <w:tcW w:w="693" w:type="dxa"/>
            <w:tcBorders>
              <w:right w:val="single" w:sz="4" w:space="0" w:color="auto"/>
            </w:tcBorders>
          </w:tcPr>
          <w:p w14:paraId="162C5E3B" w14:textId="77777777" w:rsidR="001C4E25" w:rsidRPr="001C4E25" w:rsidRDefault="001C4E25" w:rsidP="001C4E25">
            <w:pPr>
              <w:spacing w:after="0" w:line="240" w:lineRule="auto"/>
              <w:jc w:val="center"/>
              <w:rPr>
                <w:sz w:val="20"/>
                <w:szCs w:val="20"/>
              </w:rPr>
            </w:pPr>
            <w:r w:rsidRPr="001C4E25">
              <w:rPr>
                <w:sz w:val="20"/>
                <w:szCs w:val="20"/>
              </w:rPr>
              <w:t>44%</w:t>
            </w:r>
          </w:p>
        </w:tc>
        <w:tc>
          <w:tcPr>
            <w:tcW w:w="693" w:type="dxa"/>
            <w:tcBorders>
              <w:left w:val="single" w:sz="4" w:space="0" w:color="auto"/>
            </w:tcBorders>
          </w:tcPr>
          <w:p w14:paraId="3F27A8D1"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6F843A48" w14:textId="77777777" w:rsidR="001C4E25" w:rsidRPr="001C4E25" w:rsidRDefault="001C4E25" w:rsidP="001C4E25">
            <w:pPr>
              <w:spacing w:after="0" w:line="240" w:lineRule="auto"/>
              <w:jc w:val="center"/>
              <w:rPr>
                <w:sz w:val="20"/>
                <w:szCs w:val="20"/>
              </w:rPr>
            </w:pPr>
            <w:r w:rsidRPr="001C4E25">
              <w:rPr>
                <w:sz w:val="20"/>
                <w:szCs w:val="20"/>
              </w:rPr>
              <w:t>80%</w:t>
            </w:r>
          </w:p>
        </w:tc>
        <w:tc>
          <w:tcPr>
            <w:tcW w:w="693" w:type="dxa"/>
          </w:tcPr>
          <w:p w14:paraId="3EBCCCA0" w14:textId="77777777" w:rsidR="001C4E25" w:rsidRPr="001C4E25" w:rsidRDefault="001C4E25" w:rsidP="001C4E25">
            <w:pPr>
              <w:spacing w:after="0" w:line="240" w:lineRule="auto"/>
              <w:jc w:val="center"/>
              <w:rPr>
                <w:sz w:val="20"/>
                <w:szCs w:val="20"/>
              </w:rPr>
            </w:pPr>
            <w:r w:rsidRPr="001C4E25">
              <w:rPr>
                <w:sz w:val="20"/>
                <w:szCs w:val="20"/>
              </w:rPr>
              <w:t>56%</w:t>
            </w:r>
          </w:p>
        </w:tc>
        <w:tc>
          <w:tcPr>
            <w:tcW w:w="693" w:type="dxa"/>
          </w:tcPr>
          <w:p w14:paraId="6C02E253"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tcPr>
          <w:p w14:paraId="45B17FF1" w14:textId="77777777" w:rsidR="001C4E25" w:rsidRPr="001C4E25" w:rsidRDefault="001C4E25" w:rsidP="001C4E25">
            <w:pPr>
              <w:spacing w:after="0" w:line="240" w:lineRule="auto"/>
              <w:jc w:val="center"/>
              <w:rPr>
                <w:sz w:val="20"/>
                <w:szCs w:val="20"/>
              </w:rPr>
            </w:pPr>
            <w:r w:rsidRPr="001C4E25">
              <w:rPr>
                <w:sz w:val="20"/>
                <w:szCs w:val="20"/>
              </w:rPr>
              <w:t>69%</w:t>
            </w:r>
          </w:p>
        </w:tc>
      </w:tr>
      <w:tr w:rsidR="001C4E25" w:rsidRPr="001C4E25" w14:paraId="34E84084" w14:textId="77777777" w:rsidTr="009960D8">
        <w:tc>
          <w:tcPr>
            <w:tcW w:w="2628" w:type="dxa"/>
            <w:tcBorders>
              <w:left w:val="single" w:sz="4" w:space="0" w:color="auto"/>
            </w:tcBorders>
            <w:shd w:val="clear" w:color="auto" w:fill="BFBFBF" w:themeFill="background1" w:themeFillShade="BF"/>
          </w:tcPr>
          <w:p w14:paraId="4208DE85" w14:textId="795692CF" w:rsidR="001C4E25" w:rsidRPr="001C4E25" w:rsidRDefault="00B577A5" w:rsidP="001C4E25">
            <w:pPr>
              <w:spacing w:after="0" w:line="240" w:lineRule="auto"/>
              <w:rPr>
                <w:sz w:val="20"/>
                <w:szCs w:val="20"/>
              </w:rPr>
            </w:pPr>
            <w:r>
              <w:rPr>
                <w:sz w:val="20"/>
                <w:szCs w:val="20"/>
              </w:rPr>
              <w:t xml:space="preserve">Marion E. </w:t>
            </w:r>
            <w:r w:rsidR="001C4E25" w:rsidRPr="001C4E25">
              <w:rPr>
                <w:sz w:val="20"/>
                <w:szCs w:val="20"/>
              </w:rPr>
              <w:t>Zeh</w:t>
            </w:r>
          </w:p>
        </w:tc>
        <w:tc>
          <w:tcPr>
            <w:tcW w:w="693" w:type="dxa"/>
            <w:shd w:val="clear" w:color="auto" w:fill="BFBFBF" w:themeFill="background1" w:themeFillShade="BF"/>
          </w:tcPr>
          <w:p w14:paraId="694D7B31" w14:textId="77777777" w:rsidR="001C4E25" w:rsidRPr="001C4E25" w:rsidRDefault="001C4E25" w:rsidP="001C4E25">
            <w:pPr>
              <w:spacing w:after="0" w:line="240" w:lineRule="auto"/>
              <w:jc w:val="center"/>
              <w:rPr>
                <w:sz w:val="20"/>
                <w:szCs w:val="20"/>
              </w:rPr>
            </w:pPr>
            <w:r w:rsidRPr="001C4E25">
              <w:rPr>
                <w:sz w:val="20"/>
                <w:szCs w:val="20"/>
              </w:rPr>
              <w:t>77%</w:t>
            </w:r>
          </w:p>
        </w:tc>
        <w:tc>
          <w:tcPr>
            <w:tcW w:w="693" w:type="dxa"/>
            <w:shd w:val="clear" w:color="auto" w:fill="BFBFBF" w:themeFill="background1" w:themeFillShade="BF"/>
          </w:tcPr>
          <w:p w14:paraId="5C7BEFB3" w14:textId="77777777" w:rsidR="001C4E25" w:rsidRPr="001C4E25" w:rsidRDefault="001C4E25" w:rsidP="001C4E25">
            <w:pPr>
              <w:spacing w:after="0" w:line="240" w:lineRule="auto"/>
              <w:jc w:val="center"/>
              <w:rPr>
                <w:sz w:val="20"/>
                <w:szCs w:val="20"/>
              </w:rPr>
            </w:pPr>
            <w:r w:rsidRPr="001C4E25">
              <w:rPr>
                <w:sz w:val="20"/>
                <w:szCs w:val="20"/>
              </w:rPr>
              <w:t>57%</w:t>
            </w:r>
          </w:p>
        </w:tc>
        <w:tc>
          <w:tcPr>
            <w:tcW w:w="693" w:type="dxa"/>
            <w:shd w:val="clear" w:color="auto" w:fill="BFBFBF" w:themeFill="background1" w:themeFillShade="BF"/>
          </w:tcPr>
          <w:p w14:paraId="19A78B42" w14:textId="77777777" w:rsidR="001C4E25" w:rsidRPr="001C4E25" w:rsidRDefault="001C4E25" w:rsidP="001C4E25">
            <w:pPr>
              <w:spacing w:after="0" w:line="240" w:lineRule="auto"/>
              <w:jc w:val="center"/>
              <w:rPr>
                <w:sz w:val="20"/>
                <w:szCs w:val="20"/>
              </w:rPr>
            </w:pPr>
            <w:r w:rsidRPr="001C4E25">
              <w:rPr>
                <w:sz w:val="20"/>
                <w:szCs w:val="20"/>
              </w:rPr>
              <w:t>82%</w:t>
            </w:r>
          </w:p>
        </w:tc>
        <w:tc>
          <w:tcPr>
            <w:tcW w:w="693" w:type="dxa"/>
            <w:shd w:val="clear" w:color="auto" w:fill="BFBFBF" w:themeFill="background1" w:themeFillShade="BF"/>
          </w:tcPr>
          <w:p w14:paraId="4B9625AA" w14:textId="77777777" w:rsidR="001C4E25" w:rsidRPr="001C4E25" w:rsidRDefault="001C4E25" w:rsidP="001C4E25">
            <w:pPr>
              <w:spacing w:after="0" w:line="240" w:lineRule="auto"/>
              <w:jc w:val="center"/>
              <w:rPr>
                <w:sz w:val="20"/>
                <w:szCs w:val="20"/>
              </w:rPr>
            </w:pPr>
            <w:r w:rsidRPr="001C4E25">
              <w:rPr>
                <w:sz w:val="20"/>
                <w:szCs w:val="20"/>
              </w:rPr>
              <w:t>54%</w:t>
            </w:r>
          </w:p>
        </w:tc>
        <w:tc>
          <w:tcPr>
            <w:tcW w:w="693" w:type="dxa"/>
            <w:tcBorders>
              <w:right w:val="single" w:sz="4" w:space="0" w:color="auto"/>
            </w:tcBorders>
            <w:shd w:val="clear" w:color="auto" w:fill="BFBFBF" w:themeFill="background1" w:themeFillShade="BF"/>
          </w:tcPr>
          <w:p w14:paraId="5A2FB78F"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left w:val="single" w:sz="4" w:space="0" w:color="auto"/>
            </w:tcBorders>
            <w:shd w:val="clear" w:color="auto" w:fill="BFBFBF" w:themeFill="background1" w:themeFillShade="BF"/>
          </w:tcPr>
          <w:p w14:paraId="73A1C9C1"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shd w:val="clear" w:color="auto" w:fill="BFBFBF" w:themeFill="background1" w:themeFillShade="BF"/>
          </w:tcPr>
          <w:p w14:paraId="20C5E508" w14:textId="77777777" w:rsidR="001C4E25" w:rsidRPr="001C4E25" w:rsidRDefault="001C4E25" w:rsidP="001C4E25">
            <w:pPr>
              <w:spacing w:after="0" w:line="240" w:lineRule="auto"/>
              <w:jc w:val="center"/>
              <w:rPr>
                <w:sz w:val="20"/>
                <w:szCs w:val="20"/>
              </w:rPr>
            </w:pPr>
            <w:r w:rsidRPr="001C4E25">
              <w:rPr>
                <w:sz w:val="20"/>
                <w:szCs w:val="20"/>
              </w:rPr>
              <w:t>90%</w:t>
            </w:r>
          </w:p>
        </w:tc>
        <w:tc>
          <w:tcPr>
            <w:tcW w:w="693" w:type="dxa"/>
            <w:shd w:val="clear" w:color="auto" w:fill="BFBFBF" w:themeFill="background1" w:themeFillShade="BF"/>
          </w:tcPr>
          <w:p w14:paraId="62F01761" w14:textId="77777777" w:rsidR="001C4E25" w:rsidRPr="001C4E25" w:rsidRDefault="001C4E25" w:rsidP="001C4E25">
            <w:pPr>
              <w:spacing w:after="0" w:line="240" w:lineRule="auto"/>
              <w:jc w:val="center"/>
              <w:rPr>
                <w:sz w:val="20"/>
                <w:szCs w:val="20"/>
              </w:rPr>
            </w:pPr>
            <w:r w:rsidRPr="001C4E25">
              <w:rPr>
                <w:sz w:val="20"/>
                <w:szCs w:val="20"/>
              </w:rPr>
              <w:t>82%</w:t>
            </w:r>
          </w:p>
        </w:tc>
        <w:tc>
          <w:tcPr>
            <w:tcW w:w="693" w:type="dxa"/>
            <w:shd w:val="clear" w:color="auto" w:fill="BFBFBF" w:themeFill="background1" w:themeFillShade="BF"/>
          </w:tcPr>
          <w:p w14:paraId="2FBDDC46"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shd w:val="clear" w:color="auto" w:fill="BFBFBF" w:themeFill="background1" w:themeFillShade="BF"/>
          </w:tcPr>
          <w:p w14:paraId="21B842D2" w14:textId="77777777" w:rsidR="001C4E25" w:rsidRPr="001C4E25" w:rsidRDefault="001C4E25" w:rsidP="001C4E25">
            <w:pPr>
              <w:spacing w:after="0" w:line="240" w:lineRule="auto"/>
              <w:jc w:val="center"/>
              <w:rPr>
                <w:sz w:val="20"/>
                <w:szCs w:val="20"/>
              </w:rPr>
            </w:pPr>
            <w:r w:rsidRPr="001C4E25">
              <w:rPr>
                <w:sz w:val="20"/>
                <w:szCs w:val="20"/>
              </w:rPr>
              <w:t>73%</w:t>
            </w:r>
          </w:p>
        </w:tc>
      </w:tr>
      <w:tr w:rsidR="001C4E25" w:rsidRPr="001C4E25" w14:paraId="49A2BF12" w14:textId="77777777" w:rsidTr="009960D8">
        <w:tc>
          <w:tcPr>
            <w:tcW w:w="2628" w:type="dxa"/>
            <w:tcBorders>
              <w:left w:val="single" w:sz="4" w:space="0" w:color="auto"/>
            </w:tcBorders>
          </w:tcPr>
          <w:p w14:paraId="4CFFD3B5" w14:textId="5A8C91AF" w:rsidR="001C4E25" w:rsidRPr="001C4E25" w:rsidRDefault="00B577A5" w:rsidP="001C4E25">
            <w:pPr>
              <w:spacing w:after="0" w:line="240" w:lineRule="auto"/>
              <w:rPr>
                <w:sz w:val="20"/>
                <w:szCs w:val="20"/>
              </w:rPr>
            </w:pPr>
            <w:r>
              <w:rPr>
                <w:sz w:val="20"/>
                <w:szCs w:val="20"/>
              </w:rPr>
              <w:t xml:space="preserve">Robert E. </w:t>
            </w:r>
            <w:r w:rsidR="001C4E25" w:rsidRPr="001C4E25">
              <w:rPr>
                <w:sz w:val="20"/>
                <w:szCs w:val="20"/>
              </w:rPr>
              <w:t>Melican Middle</w:t>
            </w:r>
          </w:p>
        </w:tc>
        <w:tc>
          <w:tcPr>
            <w:tcW w:w="693" w:type="dxa"/>
          </w:tcPr>
          <w:p w14:paraId="0D6992BC" w14:textId="77777777" w:rsidR="001C4E25" w:rsidRPr="001C4E25" w:rsidRDefault="001C4E25" w:rsidP="001C4E25">
            <w:pPr>
              <w:spacing w:after="0" w:line="240" w:lineRule="auto"/>
              <w:jc w:val="center"/>
              <w:rPr>
                <w:sz w:val="20"/>
                <w:szCs w:val="20"/>
              </w:rPr>
            </w:pPr>
            <w:r w:rsidRPr="001C4E25">
              <w:rPr>
                <w:sz w:val="20"/>
                <w:szCs w:val="20"/>
              </w:rPr>
              <w:t>59%</w:t>
            </w:r>
          </w:p>
        </w:tc>
        <w:tc>
          <w:tcPr>
            <w:tcW w:w="693" w:type="dxa"/>
          </w:tcPr>
          <w:p w14:paraId="262EF0D1" w14:textId="77777777" w:rsidR="001C4E25" w:rsidRPr="001C4E25" w:rsidRDefault="001C4E25" w:rsidP="001C4E25">
            <w:pPr>
              <w:spacing w:after="0" w:line="240" w:lineRule="auto"/>
              <w:jc w:val="center"/>
              <w:rPr>
                <w:sz w:val="20"/>
                <w:szCs w:val="20"/>
              </w:rPr>
            </w:pPr>
            <w:r w:rsidRPr="001C4E25">
              <w:rPr>
                <w:sz w:val="20"/>
                <w:szCs w:val="20"/>
              </w:rPr>
              <w:t>35%</w:t>
            </w:r>
          </w:p>
        </w:tc>
        <w:tc>
          <w:tcPr>
            <w:tcW w:w="693" w:type="dxa"/>
          </w:tcPr>
          <w:p w14:paraId="71D95671" w14:textId="77777777" w:rsidR="001C4E25" w:rsidRPr="001C4E25" w:rsidRDefault="001C4E25" w:rsidP="001C4E25">
            <w:pPr>
              <w:spacing w:after="0" w:line="240" w:lineRule="auto"/>
              <w:jc w:val="center"/>
              <w:rPr>
                <w:sz w:val="20"/>
                <w:szCs w:val="20"/>
              </w:rPr>
            </w:pPr>
            <w:r w:rsidRPr="001C4E25">
              <w:rPr>
                <w:sz w:val="20"/>
                <w:szCs w:val="20"/>
              </w:rPr>
              <w:t>41%</w:t>
            </w:r>
          </w:p>
        </w:tc>
        <w:tc>
          <w:tcPr>
            <w:tcW w:w="693" w:type="dxa"/>
          </w:tcPr>
          <w:p w14:paraId="39D6290F" w14:textId="77777777" w:rsidR="001C4E25" w:rsidRPr="001C4E25" w:rsidRDefault="001C4E25" w:rsidP="001C4E25">
            <w:pPr>
              <w:spacing w:after="0" w:line="240" w:lineRule="auto"/>
              <w:jc w:val="center"/>
              <w:rPr>
                <w:sz w:val="20"/>
                <w:szCs w:val="20"/>
              </w:rPr>
            </w:pPr>
            <w:r w:rsidRPr="001C4E25">
              <w:rPr>
                <w:sz w:val="20"/>
                <w:szCs w:val="20"/>
              </w:rPr>
              <w:t>19%</w:t>
            </w:r>
          </w:p>
        </w:tc>
        <w:tc>
          <w:tcPr>
            <w:tcW w:w="693" w:type="dxa"/>
            <w:tcBorders>
              <w:right w:val="single" w:sz="4" w:space="0" w:color="auto"/>
            </w:tcBorders>
          </w:tcPr>
          <w:p w14:paraId="67F1EF9A" w14:textId="77777777" w:rsidR="001C4E25" w:rsidRPr="001C4E25" w:rsidRDefault="001C4E25" w:rsidP="001C4E25">
            <w:pPr>
              <w:spacing w:after="0" w:line="240" w:lineRule="auto"/>
              <w:jc w:val="center"/>
              <w:rPr>
                <w:sz w:val="20"/>
                <w:szCs w:val="20"/>
              </w:rPr>
            </w:pPr>
            <w:r w:rsidRPr="001C4E25">
              <w:rPr>
                <w:sz w:val="20"/>
                <w:szCs w:val="20"/>
              </w:rPr>
              <w:t>51%</w:t>
            </w:r>
          </w:p>
        </w:tc>
        <w:tc>
          <w:tcPr>
            <w:tcW w:w="693" w:type="dxa"/>
            <w:tcBorders>
              <w:left w:val="single" w:sz="4" w:space="0" w:color="auto"/>
            </w:tcBorders>
          </w:tcPr>
          <w:p w14:paraId="4781C7E7" w14:textId="77777777" w:rsidR="001C4E25" w:rsidRPr="001C4E25" w:rsidRDefault="001C4E25" w:rsidP="001C4E25">
            <w:pPr>
              <w:spacing w:after="0" w:line="240" w:lineRule="auto"/>
              <w:jc w:val="center"/>
              <w:rPr>
                <w:sz w:val="20"/>
                <w:szCs w:val="20"/>
              </w:rPr>
            </w:pPr>
            <w:r w:rsidRPr="001C4E25">
              <w:rPr>
                <w:sz w:val="20"/>
                <w:szCs w:val="20"/>
              </w:rPr>
              <w:t>62%</w:t>
            </w:r>
          </w:p>
        </w:tc>
        <w:tc>
          <w:tcPr>
            <w:tcW w:w="693" w:type="dxa"/>
          </w:tcPr>
          <w:p w14:paraId="58DEC467" w14:textId="77777777" w:rsidR="001C4E25" w:rsidRPr="001C4E25" w:rsidRDefault="001C4E25" w:rsidP="001C4E25">
            <w:pPr>
              <w:spacing w:after="0" w:line="240" w:lineRule="auto"/>
              <w:jc w:val="center"/>
              <w:rPr>
                <w:sz w:val="20"/>
                <w:szCs w:val="20"/>
              </w:rPr>
            </w:pPr>
            <w:r w:rsidRPr="001C4E25">
              <w:rPr>
                <w:sz w:val="20"/>
                <w:szCs w:val="20"/>
              </w:rPr>
              <w:t>84%</w:t>
            </w:r>
          </w:p>
        </w:tc>
        <w:tc>
          <w:tcPr>
            <w:tcW w:w="693" w:type="dxa"/>
          </w:tcPr>
          <w:p w14:paraId="75219B4D" w14:textId="77777777" w:rsidR="001C4E25" w:rsidRPr="001C4E25" w:rsidRDefault="001C4E25" w:rsidP="001C4E25">
            <w:pPr>
              <w:spacing w:after="0" w:line="240" w:lineRule="auto"/>
              <w:jc w:val="center"/>
              <w:rPr>
                <w:sz w:val="20"/>
                <w:szCs w:val="20"/>
              </w:rPr>
            </w:pPr>
            <w:r w:rsidRPr="001C4E25">
              <w:rPr>
                <w:sz w:val="20"/>
                <w:szCs w:val="20"/>
              </w:rPr>
              <w:t>63%</w:t>
            </w:r>
          </w:p>
        </w:tc>
        <w:tc>
          <w:tcPr>
            <w:tcW w:w="693" w:type="dxa"/>
          </w:tcPr>
          <w:p w14:paraId="254FCACA" w14:textId="77777777" w:rsidR="001C4E25" w:rsidRPr="001C4E25" w:rsidRDefault="001C4E25" w:rsidP="001C4E25">
            <w:pPr>
              <w:spacing w:after="0" w:line="240" w:lineRule="auto"/>
              <w:jc w:val="center"/>
              <w:rPr>
                <w:sz w:val="20"/>
                <w:szCs w:val="20"/>
              </w:rPr>
            </w:pPr>
            <w:r w:rsidRPr="001C4E25">
              <w:rPr>
                <w:sz w:val="20"/>
                <w:szCs w:val="20"/>
              </w:rPr>
              <w:t>69%</w:t>
            </w:r>
          </w:p>
        </w:tc>
        <w:tc>
          <w:tcPr>
            <w:tcW w:w="693" w:type="dxa"/>
            <w:tcBorders>
              <w:right w:val="single" w:sz="4" w:space="0" w:color="auto"/>
            </w:tcBorders>
          </w:tcPr>
          <w:p w14:paraId="01237DEE" w14:textId="77777777" w:rsidR="001C4E25" w:rsidRPr="001C4E25" w:rsidRDefault="001C4E25" w:rsidP="001C4E25">
            <w:pPr>
              <w:spacing w:after="0" w:line="240" w:lineRule="auto"/>
              <w:jc w:val="center"/>
              <w:rPr>
                <w:sz w:val="20"/>
                <w:szCs w:val="20"/>
              </w:rPr>
            </w:pPr>
            <w:r w:rsidRPr="001C4E25">
              <w:rPr>
                <w:sz w:val="20"/>
                <w:szCs w:val="20"/>
              </w:rPr>
              <w:t>55%</w:t>
            </w:r>
          </w:p>
        </w:tc>
      </w:tr>
      <w:tr w:rsidR="001C4E25" w:rsidRPr="001C4E25" w14:paraId="6E26CF2F" w14:textId="77777777" w:rsidTr="009960D8">
        <w:tc>
          <w:tcPr>
            <w:tcW w:w="2628" w:type="dxa"/>
            <w:tcBorders>
              <w:left w:val="single" w:sz="4" w:space="0" w:color="auto"/>
            </w:tcBorders>
            <w:shd w:val="clear" w:color="auto" w:fill="BFBFBF" w:themeFill="background1" w:themeFillShade="BF"/>
          </w:tcPr>
          <w:p w14:paraId="0388E472" w14:textId="78439E57" w:rsidR="001C4E25" w:rsidRPr="001C4E25" w:rsidRDefault="001C4E25" w:rsidP="007240FC">
            <w:pPr>
              <w:spacing w:after="0" w:line="240" w:lineRule="auto"/>
              <w:rPr>
                <w:sz w:val="20"/>
                <w:szCs w:val="20"/>
              </w:rPr>
            </w:pPr>
            <w:r w:rsidRPr="001C4E25">
              <w:rPr>
                <w:sz w:val="20"/>
                <w:szCs w:val="20"/>
              </w:rPr>
              <w:t>District</w:t>
            </w:r>
          </w:p>
        </w:tc>
        <w:tc>
          <w:tcPr>
            <w:tcW w:w="693" w:type="dxa"/>
            <w:shd w:val="clear" w:color="auto" w:fill="BFBFBF" w:themeFill="background1" w:themeFillShade="BF"/>
          </w:tcPr>
          <w:p w14:paraId="35B08C42" w14:textId="77777777" w:rsidR="001C4E25" w:rsidRPr="001C4E25" w:rsidRDefault="001C4E25" w:rsidP="001C4E25">
            <w:pPr>
              <w:spacing w:after="0" w:line="240" w:lineRule="auto"/>
              <w:jc w:val="center"/>
              <w:rPr>
                <w:sz w:val="20"/>
                <w:szCs w:val="20"/>
              </w:rPr>
            </w:pPr>
            <w:r w:rsidRPr="001C4E25">
              <w:rPr>
                <w:sz w:val="20"/>
                <w:szCs w:val="20"/>
              </w:rPr>
              <w:t>65%</w:t>
            </w:r>
          </w:p>
        </w:tc>
        <w:tc>
          <w:tcPr>
            <w:tcW w:w="693" w:type="dxa"/>
            <w:shd w:val="clear" w:color="auto" w:fill="BFBFBF" w:themeFill="background1" w:themeFillShade="BF"/>
          </w:tcPr>
          <w:p w14:paraId="51018536" w14:textId="77777777" w:rsidR="001C4E25" w:rsidRPr="001C4E25" w:rsidRDefault="001C4E25" w:rsidP="001C4E25">
            <w:pPr>
              <w:spacing w:after="0" w:line="240" w:lineRule="auto"/>
              <w:jc w:val="center"/>
              <w:rPr>
                <w:sz w:val="20"/>
                <w:szCs w:val="20"/>
              </w:rPr>
            </w:pPr>
            <w:r w:rsidRPr="001C4E25">
              <w:rPr>
                <w:sz w:val="20"/>
                <w:szCs w:val="20"/>
              </w:rPr>
              <w:t>40%</w:t>
            </w:r>
          </w:p>
        </w:tc>
        <w:tc>
          <w:tcPr>
            <w:tcW w:w="693" w:type="dxa"/>
            <w:shd w:val="clear" w:color="auto" w:fill="BFBFBF" w:themeFill="background1" w:themeFillShade="BF"/>
          </w:tcPr>
          <w:p w14:paraId="42603C2A" w14:textId="77777777" w:rsidR="001C4E25" w:rsidRPr="001C4E25" w:rsidRDefault="001C4E25" w:rsidP="001C4E25">
            <w:pPr>
              <w:spacing w:after="0" w:line="240" w:lineRule="auto"/>
              <w:jc w:val="center"/>
              <w:rPr>
                <w:sz w:val="20"/>
                <w:szCs w:val="20"/>
              </w:rPr>
            </w:pPr>
            <w:r w:rsidRPr="001C4E25">
              <w:rPr>
                <w:sz w:val="20"/>
                <w:szCs w:val="20"/>
              </w:rPr>
              <w:t>47%</w:t>
            </w:r>
          </w:p>
        </w:tc>
        <w:tc>
          <w:tcPr>
            <w:tcW w:w="693" w:type="dxa"/>
            <w:shd w:val="clear" w:color="auto" w:fill="BFBFBF" w:themeFill="background1" w:themeFillShade="BF"/>
          </w:tcPr>
          <w:p w14:paraId="00F0DF0B" w14:textId="77777777" w:rsidR="001C4E25" w:rsidRPr="001C4E25" w:rsidRDefault="001C4E25" w:rsidP="001C4E25">
            <w:pPr>
              <w:spacing w:after="0" w:line="240" w:lineRule="auto"/>
              <w:jc w:val="center"/>
              <w:rPr>
                <w:sz w:val="20"/>
                <w:szCs w:val="20"/>
              </w:rPr>
            </w:pPr>
            <w:r w:rsidRPr="001C4E25">
              <w:rPr>
                <w:sz w:val="20"/>
                <w:szCs w:val="20"/>
              </w:rPr>
              <w:t>28%</w:t>
            </w:r>
          </w:p>
        </w:tc>
        <w:tc>
          <w:tcPr>
            <w:tcW w:w="693" w:type="dxa"/>
            <w:tcBorders>
              <w:right w:val="single" w:sz="4" w:space="0" w:color="auto"/>
            </w:tcBorders>
            <w:shd w:val="clear" w:color="auto" w:fill="BFBFBF" w:themeFill="background1" w:themeFillShade="BF"/>
          </w:tcPr>
          <w:p w14:paraId="33A95CEC" w14:textId="77777777" w:rsidR="001C4E25" w:rsidRPr="001C4E25" w:rsidRDefault="001C4E25" w:rsidP="001C4E25">
            <w:pPr>
              <w:spacing w:after="0" w:line="240" w:lineRule="auto"/>
              <w:jc w:val="center"/>
              <w:rPr>
                <w:sz w:val="20"/>
                <w:szCs w:val="20"/>
              </w:rPr>
            </w:pPr>
            <w:r w:rsidRPr="001C4E25">
              <w:rPr>
                <w:sz w:val="20"/>
                <w:szCs w:val="20"/>
              </w:rPr>
              <w:t>49%</w:t>
            </w:r>
          </w:p>
        </w:tc>
        <w:tc>
          <w:tcPr>
            <w:tcW w:w="693" w:type="dxa"/>
            <w:tcBorders>
              <w:left w:val="single" w:sz="4" w:space="0" w:color="auto"/>
            </w:tcBorders>
            <w:shd w:val="clear" w:color="auto" w:fill="BFBFBF" w:themeFill="background1" w:themeFillShade="BF"/>
          </w:tcPr>
          <w:p w14:paraId="035E9EDC" w14:textId="77777777" w:rsidR="001C4E25" w:rsidRPr="001C4E25" w:rsidRDefault="001C4E25" w:rsidP="001C4E25">
            <w:pPr>
              <w:spacing w:after="0" w:line="240" w:lineRule="auto"/>
              <w:jc w:val="center"/>
              <w:rPr>
                <w:sz w:val="20"/>
                <w:szCs w:val="20"/>
              </w:rPr>
            </w:pPr>
            <w:r w:rsidRPr="001C4E25">
              <w:rPr>
                <w:sz w:val="20"/>
                <w:szCs w:val="20"/>
              </w:rPr>
              <w:t>56%</w:t>
            </w:r>
          </w:p>
        </w:tc>
        <w:tc>
          <w:tcPr>
            <w:tcW w:w="693" w:type="dxa"/>
            <w:shd w:val="clear" w:color="auto" w:fill="BFBFBF" w:themeFill="background1" w:themeFillShade="BF"/>
          </w:tcPr>
          <w:p w14:paraId="600103B9" w14:textId="77777777" w:rsidR="001C4E25" w:rsidRPr="001C4E25" w:rsidRDefault="001C4E25" w:rsidP="001C4E25">
            <w:pPr>
              <w:spacing w:after="0" w:line="240" w:lineRule="auto"/>
              <w:jc w:val="center"/>
              <w:rPr>
                <w:sz w:val="20"/>
                <w:szCs w:val="20"/>
              </w:rPr>
            </w:pPr>
            <w:r w:rsidRPr="001C4E25">
              <w:rPr>
                <w:sz w:val="20"/>
                <w:szCs w:val="20"/>
              </w:rPr>
              <w:t>82%</w:t>
            </w:r>
          </w:p>
        </w:tc>
        <w:tc>
          <w:tcPr>
            <w:tcW w:w="693" w:type="dxa"/>
            <w:shd w:val="clear" w:color="auto" w:fill="BFBFBF" w:themeFill="background1" w:themeFillShade="BF"/>
          </w:tcPr>
          <w:p w14:paraId="21F8AF55" w14:textId="77777777" w:rsidR="001C4E25" w:rsidRPr="001C4E25" w:rsidRDefault="001C4E25" w:rsidP="001C4E25">
            <w:pPr>
              <w:spacing w:after="0" w:line="240" w:lineRule="auto"/>
              <w:jc w:val="center"/>
              <w:rPr>
                <w:sz w:val="20"/>
                <w:szCs w:val="20"/>
              </w:rPr>
            </w:pPr>
            <w:r w:rsidRPr="001C4E25">
              <w:rPr>
                <w:sz w:val="20"/>
                <w:szCs w:val="20"/>
              </w:rPr>
              <w:t>57%</w:t>
            </w:r>
          </w:p>
        </w:tc>
        <w:tc>
          <w:tcPr>
            <w:tcW w:w="693" w:type="dxa"/>
            <w:shd w:val="clear" w:color="auto" w:fill="BFBFBF" w:themeFill="background1" w:themeFillShade="BF"/>
          </w:tcPr>
          <w:p w14:paraId="5C6B06E0" w14:textId="77777777" w:rsidR="001C4E25" w:rsidRPr="001C4E25" w:rsidRDefault="001C4E25" w:rsidP="001C4E25">
            <w:pPr>
              <w:spacing w:after="0" w:line="240" w:lineRule="auto"/>
              <w:jc w:val="center"/>
              <w:rPr>
                <w:sz w:val="20"/>
                <w:szCs w:val="20"/>
              </w:rPr>
            </w:pPr>
            <w:r w:rsidRPr="001C4E25">
              <w:rPr>
                <w:sz w:val="20"/>
                <w:szCs w:val="20"/>
              </w:rPr>
              <w:t>68%</w:t>
            </w:r>
          </w:p>
        </w:tc>
        <w:tc>
          <w:tcPr>
            <w:tcW w:w="693" w:type="dxa"/>
            <w:tcBorders>
              <w:right w:val="single" w:sz="4" w:space="0" w:color="auto"/>
            </w:tcBorders>
            <w:shd w:val="clear" w:color="auto" w:fill="BFBFBF" w:themeFill="background1" w:themeFillShade="BF"/>
          </w:tcPr>
          <w:p w14:paraId="10F3A5A8" w14:textId="77777777" w:rsidR="001C4E25" w:rsidRPr="001C4E25" w:rsidRDefault="001C4E25" w:rsidP="001C4E25">
            <w:pPr>
              <w:spacing w:after="0" w:line="240" w:lineRule="auto"/>
              <w:jc w:val="center"/>
              <w:rPr>
                <w:sz w:val="20"/>
                <w:szCs w:val="20"/>
              </w:rPr>
            </w:pPr>
            <w:r w:rsidRPr="001C4E25">
              <w:rPr>
                <w:sz w:val="20"/>
                <w:szCs w:val="20"/>
              </w:rPr>
              <w:t>63%</w:t>
            </w:r>
          </w:p>
        </w:tc>
      </w:tr>
      <w:tr w:rsidR="001C4E25" w:rsidRPr="001C4E25" w14:paraId="6F9835CF" w14:textId="77777777" w:rsidTr="009960D8">
        <w:tc>
          <w:tcPr>
            <w:tcW w:w="2628" w:type="dxa"/>
            <w:tcBorders>
              <w:left w:val="single" w:sz="4" w:space="0" w:color="auto"/>
            </w:tcBorders>
            <w:shd w:val="clear" w:color="auto" w:fill="auto"/>
          </w:tcPr>
          <w:p w14:paraId="61E71DE8" w14:textId="77777777" w:rsidR="001C4E25" w:rsidRPr="001C4E25" w:rsidRDefault="001C4E25" w:rsidP="001C4E25">
            <w:pPr>
              <w:spacing w:after="0" w:line="240" w:lineRule="auto"/>
              <w:rPr>
                <w:sz w:val="20"/>
                <w:szCs w:val="20"/>
              </w:rPr>
            </w:pPr>
            <w:r w:rsidRPr="001C4E25">
              <w:rPr>
                <w:sz w:val="20"/>
                <w:szCs w:val="20"/>
              </w:rPr>
              <w:t>State</w:t>
            </w:r>
          </w:p>
        </w:tc>
        <w:tc>
          <w:tcPr>
            <w:tcW w:w="693" w:type="dxa"/>
            <w:shd w:val="clear" w:color="auto" w:fill="auto"/>
          </w:tcPr>
          <w:p w14:paraId="7A733368"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51%</w:t>
            </w:r>
          </w:p>
        </w:tc>
        <w:tc>
          <w:tcPr>
            <w:tcW w:w="693" w:type="dxa"/>
            <w:shd w:val="clear" w:color="auto" w:fill="auto"/>
          </w:tcPr>
          <w:p w14:paraId="30880CBA"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31%</w:t>
            </w:r>
          </w:p>
        </w:tc>
        <w:tc>
          <w:tcPr>
            <w:tcW w:w="693" w:type="dxa"/>
            <w:shd w:val="clear" w:color="auto" w:fill="auto"/>
          </w:tcPr>
          <w:p w14:paraId="6E5CFD6E"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32%</w:t>
            </w:r>
          </w:p>
        </w:tc>
        <w:tc>
          <w:tcPr>
            <w:tcW w:w="693" w:type="dxa"/>
            <w:shd w:val="clear" w:color="auto" w:fill="auto"/>
          </w:tcPr>
          <w:p w14:paraId="00735834"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14%</w:t>
            </w:r>
          </w:p>
        </w:tc>
        <w:tc>
          <w:tcPr>
            <w:tcW w:w="693" w:type="dxa"/>
            <w:tcBorders>
              <w:right w:val="single" w:sz="4" w:space="0" w:color="auto"/>
            </w:tcBorders>
            <w:shd w:val="clear" w:color="auto" w:fill="auto"/>
          </w:tcPr>
          <w:p w14:paraId="640B8473"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30%</w:t>
            </w:r>
          </w:p>
        </w:tc>
        <w:tc>
          <w:tcPr>
            <w:tcW w:w="693" w:type="dxa"/>
            <w:tcBorders>
              <w:left w:val="single" w:sz="4" w:space="0" w:color="auto"/>
            </w:tcBorders>
            <w:shd w:val="clear" w:color="auto" w:fill="auto"/>
          </w:tcPr>
          <w:p w14:paraId="28E52D83"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31%</w:t>
            </w:r>
          </w:p>
        </w:tc>
        <w:tc>
          <w:tcPr>
            <w:tcW w:w="693" w:type="dxa"/>
            <w:shd w:val="clear" w:color="auto" w:fill="auto"/>
          </w:tcPr>
          <w:p w14:paraId="7B0FB195"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71%</w:t>
            </w:r>
          </w:p>
        </w:tc>
        <w:tc>
          <w:tcPr>
            <w:tcW w:w="693" w:type="dxa"/>
            <w:shd w:val="clear" w:color="auto" w:fill="auto"/>
          </w:tcPr>
          <w:p w14:paraId="241CADC5"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31%</w:t>
            </w:r>
          </w:p>
        </w:tc>
        <w:tc>
          <w:tcPr>
            <w:tcW w:w="693" w:type="dxa"/>
            <w:shd w:val="clear" w:color="auto" w:fill="auto"/>
          </w:tcPr>
          <w:p w14:paraId="7B433627"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54%</w:t>
            </w:r>
          </w:p>
        </w:tc>
        <w:tc>
          <w:tcPr>
            <w:tcW w:w="693" w:type="dxa"/>
            <w:tcBorders>
              <w:right w:val="single" w:sz="4" w:space="0" w:color="auto"/>
            </w:tcBorders>
            <w:shd w:val="clear" w:color="auto" w:fill="auto"/>
          </w:tcPr>
          <w:p w14:paraId="5C818355"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58%</w:t>
            </w:r>
          </w:p>
        </w:tc>
      </w:tr>
    </w:tbl>
    <w:p w14:paraId="3D552F8D" w14:textId="45C5F6A9" w:rsidR="001C4E25" w:rsidRDefault="001C4E25" w:rsidP="001C4E25">
      <w:pPr>
        <w:spacing w:after="0" w:line="240" w:lineRule="auto"/>
      </w:pPr>
    </w:p>
    <w:p w14:paraId="56948DA1" w14:textId="6D788E58" w:rsidR="00327597" w:rsidRDefault="00327597" w:rsidP="001C4E25">
      <w:pPr>
        <w:spacing w:after="0" w:line="240" w:lineRule="auto"/>
      </w:pPr>
    </w:p>
    <w:p w14:paraId="44F9AE32" w14:textId="792B9FD9" w:rsidR="0041277F" w:rsidRDefault="0041277F" w:rsidP="001C4E25">
      <w:pPr>
        <w:spacing w:after="0" w:line="240" w:lineRule="auto"/>
      </w:pPr>
    </w:p>
    <w:p w14:paraId="19A051B4" w14:textId="0E0BE267" w:rsidR="0041277F" w:rsidRDefault="0041277F" w:rsidP="001C4E25">
      <w:pPr>
        <w:spacing w:after="0" w:line="240" w:lineRule="auto"/>
      </w:pPr>
    </w:p>
    <w:p w14:paraId="78F93B51" w14:textId="2131CED9" w:rsidR="0041277F" w:rsidRDefault="0041277F" w:rsidP="001C4E25">
      <w:pPr>
        <w:spacing w:after="0" w:line="240" w:lineRule="auto"/>
      </w:pPr>
    </w:p>
    <w:p w14:paraId="0ED90D0A" w14:textId="77777777" w:rsidR="0041277F" w:rsidRPr="001C4E25" w:rsidRDefault="0041277F" w:rsidP="001C4E25">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8b: Southborough Public Schools"/>
        <w:tblDescription w:val="Next-Generation MCAS ELA Percent Meeting and Exceeding Expectations by School, 2018"/>
      </w:tblPr>
      <w:tblGrid>
        <w:gridCol w:w="2628"/>
        <w:gridCol w:w="693"/>
        <w:gridCol w:w="693"/>
        <w:gridCol w:w="693"/>
        <w:gridCol w:w="693"/>
        <w:gridCol w:w="693"/>
        <w:gridCol w:w="693"/>
        <w:gridCol w:w="693"/>
        <w:gridCol w:w="693"/>
        <w:gridCol w:w="693"/>
        <w:gridCol w:w="693"/>
      </w:tblGrid>
      <w:tr w:rsidR="001C4E25" w:rsidRPr="001C4E25" w14:paraId="715E598C" w14:textId="77777777" w:rsidTr="009960D8">
        <w:tc>
          <w:tcPr>
            <w:tcW w:w="9558" w:type="dxa"/>
            <w:gridSpan w:val="11"/>
            <w:tcBorders>
              <w:top w:val="nil"/>
              <w:left w:val="nil"/>
              <w:bottom w:val="single" w:sz="4" w:space="0" w:color="auto"/>
              <w:right w:val="nil"/>
            </w:tcBorders>
          </w:tcPr>
          <w:p w14:paraId="080DF6B0" w14:textId="77777777" w:rsidR="001C4E25" w:rsidRPr="001C4E25" w:rsidRDefault="001C4E25" w:rsidP="001C4E25">
            <w:pPr>
              <w:spacing w:after="0" w:line="240" w:lineRule="auto"/>
              <w:jc w:val="center"/>
              <w:rPr>
                <w:b/>
                <w:sz w:val="20"/>
                <w:szCs w:val="20"/>
              </w:rPr>
            </w:pPr>
            <w:r w:rsidRPr="001C4E25">
              <w:rPr>
                <w:b/>
                <w:sz w:val="20"/>
                <w:szCs w:val="20"/>
              </w:rPr>
              <w:t xml:space="preserve">Table 18b: </w:t>
            </w:r>
            <w:r w:rsidRPr="001C4E25">
              <w:rPr>
                <w:rFonts w:cs="Times New Roman"/>
                <w:b/>
                <w:sz w:val="20"/>
                <w:szCs w:val="20"/>
              </w:rPr>
              <w:t>Southborough Public Schools</w:t>
            </w:r>
          </w:p>
          <w:p w14:paraId="1ABD75D6" w14:textId="77777777" w:rsidR="001C4E25" w:rsidRPr="001C4E25" w:rsidRDefault="001C4E25" w:rsidP="001C4E25">
            <w:pPr>
              <w:spacing w:after="0" w:line="240" w:lineRule="auto"/>
              <w:jc w:val="center"/>
              <w:rPr>
                <w:sz w:val="20"/>
                <w:szCs w:val="20"/>
              </w:rPr>
            </w:pPr>
            <w:r w:rsidRPr="001C4E25">
              <w:rPr>
                <w:b/>
                <w:sz w:val="20"/>
                <w:szCs w:val="20"/>
              </w:rPr>
              <w:t>Next-Generation MCAS ELA Percent Meeting and Exceeding Expectations by School, 2018</w:t>
            </w:r>
          </w:p>
        </w:tc>
      </w:tr>
      <w:tr w:rsidR="001C4E25" w:rsidRPr="001C4E25" w14:paraId="36D3645A" w14:textId="77777777" w:rsidTr="009960D8">
        <w:trPr>
          <w:cantSplit/>
          <w:trHeight w:val="1043"/>
        </w:trPr>
        <w:tc>
          <w:tcPr>
            <w:tcW w:w="2628" w:type="dxa"/>
            <w:tcBorders>
              <w:left w:val="single" w:sz="4" w:space="0" w:color="auto"/>
            </w:tcBorders>
            <w:shd w:val="clear" w:color="auto" w:fill="BFBFBF" w:themeFill="background1" w:themeFillShade="BF"/>
          </w:tcPr>
          <w:p w14:paraId="4B9E42A6" w14:textId="77777777" w:rsidR="001C4E25" w:rsidRPr="001C4E25" w:rsidRDefault="001C4E25" w:rsidP="005B6988">
            <w:pPr>
              <w:spacing w:after="0" w:line="240" w:lineRule="auto"/>
              <w:rPr>
                <w:b/>
                <w:sz w:val="20"/>
                <w:szCs w:val="20"/>
              </w:rPr>
            </w:pPr>
            <w:r w:rsidRPr="001C4E25">
              <w:rPr>
                <w:b/>
                <w:sz w:val="20"/>
                <w:szCs w:val="20"/>
              </w:rPr>
              <w:t>School</w:t>
            </w:r>
          </w:p>
        </w:tc>
        <w:tc>
          <w:tcPr>
            <w:tcW w:w="693" w:type="dxa"/>
            <w:shd w:val="clear" w:color="auto" w:fill="BFBFBF" w:themeFill="background1" w:themeFillShade="BF"/>
            <w:textDirection w:val="tbRl"/>
          </w:tcPr>
          <w:p w14:paraId="116FBEA3" w14:textId="77777777" w:rsidR="001C4E25" w:rsidRPr="001C4E25" w:rsidRDefault="001C4E25" w:rsidP="001C4E25">
            <w:pPr>
              <w:spacing w:after="0" w:line="240" w:lineRule="auto"/>
              <w:ind w:left="113" w:right="113"/>
              <w:jc w:val="center"/>
              <w:rPr>
                <w:b/>
                <w:sz w:val="20"/>
                <w:szCs w:val="20"/>
              </w:rPr>
            </w:pPr>
            <w:r w:rsidRPr="001C4E25">
              <w:rPr>
                <w:b/>
                <w:sz w:val="20"/>
                <w:szCs w:val="20"/>
              </w:rPr>
              <w:t>All</w:t>
            </w:r>
          </w:p>
        </w:tc>
        <w:tc>
          <w:tcPr>
            <w:tcW w:w="693" w:type="dxa"/>
            <w:shd w:val="clear" w:color="auto" w:fill="BFBFBF" w:themeFill="background1" w:themeFillShade="BF"/>
            <w:textDirection w:val="tbRl"/>
          </w:tcPr>
          <w:p w14:paraId="06F12F03" w14:textId="77777777" w:rsidR="001C4E25" w:rsidRPr="001C4E25" w:rsidRDefault="001C4E25" w:rsidP="001C4E25">
            <w:pPr>
              <w:spacing w:after="0" w:line="240" w:lineRule="auto"/>
              <w:ind w:left="113" w:right="113"/>
              <w:jc w:val="center"/>
              <w:rPr>
                <w:b/>
                <w:sz w:val="20"/>
                <w:szCs w:val="20"/>
              </w:rPr>
            </w:pPr>
            <w:r w:rsidRPr="001C4E25">
              <w:rPr>
                <w:b/>
                <w:sz w:val="20"/>
                <w:szCs w:val="20"/>
              </w:rPr>
              <w:t>High Needs</w:t>
            </w:r>
          </w:p>
        </w:tc>
        <w:tc>
          <w:tcPr>
            <w:tcW w:w="693" w:type="dxa"/>
            <w:shd w:val="clear" w:color="auto" w:fill="BFBFBF" w:themeFill="background1" w:themeFillShade="BF"/>
            <w:textDirection w:val="tbRl"/>
          </w:tcPr>
          <w:p w14:paraId="6DA5379D" w14:textId="77777777" w:rsidR="001C4E25" w:rsidRPr="001C4E25" w:rsidRDefault="001C4E25" w:rsidP="001C4E25">
            <w:pPr>
              <w:spacing w:after="0" w:line="240" w:lineRule="auto"/>
              <w:ind w:left="113" w:right="113"/>
              <w:jc w:val="center"/>
              <w:rPr>
                <w:b/>
                <w:sz w:val="20"/>
                <w:szCs w:val="20"/>
              </w:rPr>
            </w:pPr>
            <w:r w:rsidRPr="001C4E25">
              <w:rPr>
                <w:rFonts w:cs="Times New Roman"/>
                <w:b/>
                <w:sz w:val="20"/>
                <w:szCs w:val="20"/>
              </w:rPr>
              <w:t>Econ. Dis.</w:t>
            </w:r>
          </w:p>
        </w:tc>
        <w:tc>
          <w:tcPr>
            <w:tcW w:w="693" w:type="dxa"/>
            <w:shd w:val="clear" w:color="auto" w:fill="BFBFBF" w:themeFill="background1" w:themeFillShade="BF"/>
            <w:textDirection w:val="tbRl"/>
          </w:tcPr>
          <w:p w14:paraId="765384B5" w14:textId="77777777" w:rsidR="001C4E25" w:rsidRPr="001C4E25" w:rsidRDefault="001C4E25" w:rsidP="001C4E25">
            <w:pPr>
              <w:spacing w:after="0" w:line="240" w:lineRule="auto"/>
              <w:ind w:left="113" w:right="113"/>
              <w:jc w:val="center"/>
              <w:rPr>
                <w:b/>
                <w:sz w:val="20"/>
                <w:szCs w:val="20"/>
              </w:rPr>
            </w:pPr>
            <w:r w:rsidRPr="001C4E25">
              <w:rPr>
                <w:b/>
                <w:sz w:val="20"/>
                <w:szCs w:val="20"/>
              </w:rPr>
              <w:t>SWD</w:t>
            </w:r>
          </w:p>
        </w:tc>
        <w:tc>
          <w:tcPr>
            <w:tcW w:w="693" w:type="dxa"/>
            <w:tcBorders>
              <w:right w:val="single" w:sz="4" w:space="0" w:color="auto"/>
            </w:tcBorders>
            <w:shd w:val="clear" w:color="auto" w:fill="BFBFBF" w:themeFill="background1" w:themeFillShade="BF"/>
            <w:textDirection w:val="tbRl"/>
          </w:tcPr>
          <w:p w14:paraId="7D170B90" w14:textId="551E63AB" w:rsidR="001C4E25" w:rsidRPr="001C4E25" w:rsidRDefault="001C4E25" w:rsidP="00E06529">
            <w:pPr>
              <w:spacing w:after="0" w:line="240" w:lineRule="auto"/>
              <w:ind w:left="113" w:right="113"/>
              <w:jc w:val="center"/>
              <w:rPr>
                <w:b/>
                <w:sz w:val="20"/>
                <w:szCs w:val="20"/>
              </w:rPr>
            </w:pPr>
            <w:r w:rsidRPr="001C4E25">
              <w:rPr>
                <w:b/>
                <w:sz w:val="20"/>
                <w:szCs w:val="20"/>
              </w:rPr>
              <w:t>EL</w:t>
            </w:r>
          </w:p>
        </w:tc>
        <w:tc>
          <w:tcPr>
            <w:tcW w:w="693" w:type="dxa"/>
            <w:tcBorders>
              <w:left w:val="single" w:sz="4" w:space="0" w:color="auto"/>
            </w:tcBorders>
            <w:shd w:val="clear" w:color="auto" w:fill="BFBFBF" w:themeFill="background1" w:themeFillShade="BF"/>
            <w:textDirection w:val="tbRl"/>
          </w:tcPr>
          <w:p w14:paraId="78237E3B" w14:textId="77777777" w:rsidR="001C4E25" w:rsidRPr="001C4E25" w:rsidRDefault="001C4E25" w:rsidP="001C4E25">
            <w:pPr>
              <w:spacing w:after="0" w:line="240" w:lineRule="auto"/>
              <w:ind w:left="113" w:right="113"/>
              <w:jc w:val="center"/>
              <w:rPr>
                <w:b/>
                <w:sz w:val="20"/>
                <w:szCs w:val="20"/>
              </w:rPr>
            </w:pPr>
            <w:r w:rsidRPr="001C4E25">
              <w:rPr>
                <w:b/>
                <w:sz w:val="20"/>
                <w:szCs w:val="20"/>
              </w:rPr>
              <w:t>African American</w:t>
            </w:r>
          </w:p>
        </w:tc>
        <w:tc>
          <w:tcPr>
            <w:tcW w:w="693" w:type="dxa"/>
            <w:shd w:val="clear" w:color="auto" w:fill="BFBFBF" w:themeFill="background1" w:themeFillShade="BF"/>
            <w:textDirection w:val="tbRl"/>
          </w:tcPr>
          <w:p w14:paraId="04AEA56F" w14:textId="77777777" w:rsidR="001C4E25" w:rsidRPr="001C4E25" w:rsidRDefault="001C4E25" w:rsidP="001C4E25">
            <w:pPr>
              <w:spacing w:after="0" w:line="240" w:lineRule="auto"/>
              <w:ind w:left="113" w:right="113"/>
              <w:jc w:val="center"/>
              <w:rPr>
                <w:b/>
                <w:sz w:val="20"/>
                <w:szCs w:val="20"/>
              </w:rPr>
            </w:pPr>
            <w:r w:rsidRPr="001C4E25">
              <w:rPr>
                <w:b/>
                <w:sz w:val="20"/>
                <w:szCs w:val="20"/>
              </w:rPr>
              <w:t>Asian</w:t>
            </w:r>
          </w:p>
        </w:tc>
        <w:tc>
          <w:tcPr>
            <w:tcW w:w="693" w:type="dxa"/>
            <w:shd w:val="clear" w:color="auto" w:fill="BFBFBF" w:themeFill="background1" w:themeFillShade="BF"/>
            <w:textDirection w:val="tbRl"/>
          </w:tcPr>
          <w:p w14:paraId="3B0D3A83" w14:textId="77777777" w:rsidR="001C4E25" w:rsidRPr="001C4E25" w:rsidRDefault="001C4E25" w:rsidP="001C4E25">
            <w:pPr>
              <w:spacing w:after="0" w:line="240" w:lineRule="auto"/>
              <w:ind w:left="113" w:right="113"/>
              <w:jc w:val="center"/>
              <w:rPr>
                <w:b/>
                <w:sz w:val="20"/>
                <w:szCs w:val="20"/>
              </w:rPr>
            </w:pPr>
            <w:r w:rsidRPr="001C4E25">
              <w:rPr>
                <w:b/>
                <w:sz w:val="20"/>
                <w:szCs w:val="20"/>
              </w:rPr>
              <w:t>Hispanic</w:t>
            </w:r>
          </w:p>
        </w:tc>
        <w:tc>
          <w:tcPr>
            <w:tcW w:w="693" w:type="dxa"/>
            <w:shd w:val="clear" w:color="auto" w:fill="BFBFBF" w:themeFill="background1" w:themeFillShade="BF"/>
            <w:textDirection w:val="tbRl"/>
          </w:tcPr>
          <w:p w14:paraId="058A8D5C" w14:textId="77777777" w:rsidR="001C4E25" w:rsidRPr="001C4E25" w:rsidRDefault="001C4E25" w:rsidP="001C4E25">
            <w:pPr>
              <w:spacing w:after="0" w:line="240" w:lineRule="auto"/>
              <w:ind w:left="113" w:right="113"/>
              <w:jc w:val="center"/>
              <w:rPr>
                <w:b/>
                <w:sz w:val="20"/>
                <w:szCs w:val="20"/>
              </w:rPr>
            </w:pPr>
            <w:r w:rsidRPr="001C4E25">
              <w:rPr>
                <w:b/>
                <w:sz w:val="20"/>
                <w:szCs w:val="20"/>
              </w:rPr>
              <w:t>Multi-race</w:t>
            </w:r>
          </w:p>
        </w:tc>
        <w:tc>
          <w:tcPr>
            <w:tcW w:w="693" w:type="dxa"/>
            <w:tcBorders>
              <w:right w:val="single" w:sz="4" w:space="0" w:color="auto"/>
            </w:tcBorders>
            <w:shd w:val="clear" w:color="auto" w:fill="BFBFBF" w:themeFill="background1" w:themeFillShade="BF"/>
            <w:textDirection w:val="tbRl"/>
          </w:tcPr>
          <w:p w14:paraId="2F5DA6C3" w14:textId="77777777" w:rsidR="001C4E25" w:rsidRPr="001C4E25" w:rsidRDefault="001C4E25" w:rsidP="001C4E25">
            <w:pPr>
              <w:spacing w:after="0" w:line="240" w:lineRule="auto"/>
              <w:ind w:left="113" w:right="113"/>
              <w:jc w:val="center"/>
              <w:rPr>
                <w:b/>
                <w:sz w:val="20"/>
                <w:szCs w:val="20"/>
              </w:rPr>
            </w:pPr>
            <w:r w:rsidRPr="001C4E25">
              <w:rPr>
                <w:b/>
                <w:sz w:val="20"/>
                <w:szCs w:val="20"/>
              </w:rPr>
              <w:t>White</w:t>
            </w:r>
          </w:p>
        </w:tc>
      </w:tr>
      <w:tr w:rsidR="001C4E25" w:rsidRPr="001C4E25" w14:paraId="2BC0018B" w14:textId="77777777" w:rsidTr="009960D8">
        <w:tc>
          <w:tcPr>
            <w:tcW w:w="2628" w:type="dxa"/>
            <w:tcBorders>
              <w:left w:val="single" w:sz="4" w:space="0" w:color="auto"/>
            </w:tcBorders>
          </w:tcPr>
          <w:p w14:paraId="66BD9E8B" w14:textId="05204E75" w:rsidR="001C4E25" w:rsidRPr="001C4E25" w:rsidRDefault="00B577A5" w:rsidP="001C4E25">
            <w:pPr>
              <w:spacing w:after="0" w:line="240" w:lineRule="auto"/>
              <w:rPr>
                <w:sz w:val="20"/>
                <w:szCs w:val="20"/>
              </w:rPr>
            </w:pPr>
            <w:r>
              <w:rPr>
                <w:sz w:val="20"/>
                <w:szCs w:val="20"/>
              </w:rPr>
              <w:t xml:space="preserve">Mary E. </w:t>
            </w:r>
            <w:r w:rsidR="001C4E25" w:rsidRPr="001C4E25">
              <w:rPr>
                <w:sz w:val="20"/>
                <w:szCs w:val="20"/>
              </w:rPr>
              <w:t>Finn School</w:t>
            </w:r>
          </w:p>
        </w:tc>
        <w:tc>
          <w:tcPr>
            <w:tcW w:w="693" w:type="dxa"/>
          </w:tcPr>
          <w:p w14:paraId="13783023"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04DB68F0"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705577D5"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19E30C82"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tcPr>
          <w:p w14:paraId="3663A0E2"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left w:val="single" w:sz="4" w:space="0" w:color="auto"/>
            </w:tcBorders>
          </w:tcPr>
          <w:p w14:paraId="271FC6C9"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0919C7D8"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3D144D23"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4EDFFCE0"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tcPr>
          <w:p w14:paraId="01F4E9F5"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6AFFD8E" w14:textId="77777777" w:rsidTr="009960D8">
        <w:tc>
          <w:tcPr>
            <w:tcW w:w="2628" w:type="dxa"/>
            <w:tcBorders>
              <w:left w:val="single" w:sz="4" w:space="0" w:color="auto"/>
            </w:tcBorders>
            <w:shd w:val="clear" w:color="auto" w:fill="BFBFBF" w:themeFill="background1" w:themeFillShade="BF"/>
          </w:tcPr>
          <w:p w14:paraId="00080B6B" w14:textId="7BB2FA25" w:rsidR="001C4E25" w:rsidRPr="001C4E25" w:rsidRDefault="00B577A5" w:rsidP="001C4E25">
            <w:pPr>
              <w:spacing w:after="0" w:line="240" w:lineRule="auto"/>
              <w:rPr>
                <w:sz w:val="20"/>
                <w:szCs w:val="20"/>
              </w:rPr>
            </w:pPr>
            <w:r>
              <w:rPr>
                <w:sz w:val="20"/>
                <w:szCs w:val="20"/>
              </w:rPr>
              <w:t xml:space="preserve">Margaret A. </w:t>
            </w:r>
            <w:r w:rsidR="001C4E25" w:rsidRPr="001C4E25">
              <w:rPr>
                <w:sz w:val="20"/>
                <w:szCs w:val="20"/>
              </w:rPr>
              <w:t>Neary</w:t>
            </w:r>
          </w:p>
        </w:tc>
        <w:tc>
          <w:tcPr>
            <w:tcW w:w="693" w:type="dxa"/>
            <w:shd w:val="clear" w:color="auto" w:fill="BFBFBF" w:themeFill="background1" w:themeFillShade="BF"/>
          </w:tcPr>
          <w:p w14:paraId="4FAAAAC9" w14:textId="77777777" w:rsidR="001C4E25" w:rsidRPr="001C4E25" w:rsidRDefault="001C4E25" w:rsidP="001C4E25">
            <w:pPr>
              <w:spacing w:after="0" w:line="240" w:lineRule="auto"/>
              <w:jc w:val="center"/>
              <w:rPr>
                <w:sz w:val="20"/>
                <w:szCs w:val="20"/>
              </w:rPr>
            </w:pPr>
            <w:r w:rsidRPr="001C4E25">
              <w:rPr>
                <w:sz w:val="20"/>
                <w:szCs w:val="20"/>
              </w:rPr>
              <w:t>81%</w:t>
            </w:r>
          </w:p>
        </w:tc>
        <w:tc>
          <w:tcPr>
            <w:tcW w:w="693" w:type="dxa"/>
            <w:shd w:val="clear" w:color="auto" w:fill="BFBFBF" w:themeFill="background1" w:themeFillShade="BF"/>
          </w:tcPr>
          <w:p w14:paraId="6166D396" w14:textId="77777777" w:rsidR="001C4E25" w:rsidRPr="001C4E25" w:rsidRDefault="001C4E25" w:rsidP="001C4E25">
            <w:pPr>
              <w:spacing w:after="0" w:line="240" w:lineRule="auto"/>
              <w:jc w:val="center"/>
              <w:rPr>
                <w:sz w:val="20"/>
                <w:szCs w:val="20"/>
              </w:rPr>
            </w:pPr>
            <w:r w:rsidRPr="001C4E25">
              <w:rPr>
                <w:sz w:val="20"/>
                <w:szCs w:val="20"/>
              </w:rPr>
              <w:t>57%</w:t>
            </w:r>
          </w:p>
        </w:tc>
        <w:tc>
          <w:tcPr>
            <w:tcW w:w="693" w:type="dxa"/>
            <w:shd w:val="clear" w:color="auto" w:fill="BFBFBF" w:themeFill="background1" w:themeFillShade="BF"/>
          </w:tcPr>
          <w:p w14:paraId="40CFFE8E" w14:textId="77777777" w:rsidR="001C4E25" w:rsidRPr="001C4E25" w:rsidRDefault="001C4E25" w:rsidP="001C4E25">
            <w:pPr>
              <w:spacing w:after="0" w:line="240" w:lineRule="auto"/>
              <w:jc w:val="center"/>
              <w:rPr>
                <w:sz w:val="20"/>
                <w:szCs w:val="20"/>
              </w:rPr>
            </w:pPr>
            <w:r w:rsidRPr="001C4E25">
              <w:rPr>
                <w:sz w:val="20"/>
                <w:szCs w:val="20"/>
              </w:rPr>
              <w:t>38%</w:t>
            </w:r>
          </w:p>
        </w:tc>
        <w:tc>
          <w:tcPr>
            <w:tcW w:w="693" w:type="dxa"/>
            <w:shd w:val="clear" w:color="auto" w:fill="BFBFBF" w:themeFill="background1" w:themeFillShade="BF"/>
          </w:tcPr>
          <w:p w14:paraId="066557FE" w14:textId="77777777" w:rsidR="001C4E25" w:rsidRPr="001C4E25" w:rsidRDefault="001C4E25" w:rsidP="001C4E25">
            <w:pPr>
              <w:spacing w:after="0" w:line="240" w:lineRule="auto"/>
              <w:jc w:val="center"/>
              <w:rPr>
                <w:sz w:val="20"/>
                <w:szCs w:val="20"/>
              </w:rPr>
            </w:pPr>
            <w:r w:rsidRPr="001C4E25">
              <w:rPr>
                <w:sz w:val="20"/>
                <w:szCs w:val="20"/>
              </w:rPr>
              <w:t>37%</w:t>
            </w:r>
          </w:p>
        </w:tc>
        <w:tc>
          <w:tcPr>
            <w:tcW w:w="693" w:type="dxa"/>
            <w:tcBorders>
              <w:right w:val="single" w:sz="4" w:space="0" w:color="auto"/>
            </w:tcBorders>
            <w:shd w:val="clear" w:color="auto" w:fill="BFBFBF" w:themeFill="background1" w:themeFillShade="BF"/>
          </w:tcPr>
          <w:p w14:paraId="78ED6CE8" w14:textId="77777777" w:rsidR="001C4E25" w:rsidRPr="001C4E25" w:rsidRDefault="001C4E25" w:rsidP="001C4E25">
            <w:pPr>
              <w:spacing w:after="0" w:line="240" w:lineRule="auto"/>
              <w:jc w:val="center"/>
              <w:rPr>
                <w:sz w:val="20"/>
                <w:szCs w:val="20"/>
              </w:rPr>
            </w:pPr>
            <w:r w:rsidRPr="001C4E25">
              <w:rPr>
                <w:sz w:val="20"/>
                <w:szCs w:val="20"/>
              </w:rPr>
              <w:t>79%</w:t>
            </w:r>
          </w:p>
        </w:tc>
        <w:tc>
          <w:tcPr>
            <w:tcW w:w="693" w:type="dxa"/>
            <w:tcBorders>
              <w:left w:val="single" w:sz="4" w:space="0" w:color="auto"/>
            </w:tcBorders>
            <w:shd w:val="clear" w:color="auto" w:fill="BFBFBF" w:themeFill="background1" w:themeFillShade="BF"/>
          </w:tcPr>
          <w:p w14:paraId="477804FB"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shd w:val="clear" w:color="auto" w:fill="BFBFBF" w:themeFill="background1" w:themeFillShade="BF"/>
          </w:tcPr>
          <w:p w14:paraId="6263DF08" w14:textId="77777777" w:rsidR="001C4E25" w:rsidRPr="001C4E25" w:rsidRDefault="001C4E25" w:rsidP="001C4E25">
            <w:pPr>
              <w:spacing w:after="0" w:line="240" w:lineRule="auto"/>
              <w:jc w:val="center"/>
              <w:rPr>
                <w:sz w:val="20"/>
                <w:szCs w:val="20"/>
              </w:rPr>
            </w:pPr>
            <w:r w:rsidRPr="001C4E25">
              <w:rPr>
                <w:sz w:val="20"/>
                <w:szCs w:val="20"/>
              </w:rPr>
              <w:t>85%</w:t>
            </w:r>
          </w:p>
        </w:tc>
        <w:tc>
          <w:tcPr>
            <w:tcW w:w="693" w:type="dxa"/>
            <w:shd w:val="clear" w:color="auto" w:fill="BFBFBF" w:themeFill="background1" w:themeFillShade="BF"/>
          </w:tcPr>
          <w:p w14:paraId="2C702B8C" w14:textId="77777777" w:rsidR="001C4E25" w:rsidRPr="001C4E25" w:rsidRDefault="001C4E25" w:rsidP="001C4E25">
            <w:pPr>
              <w:spacing w:after="0" w:line="240" w:lineRule="auto"/>
              <w:jc w:val="center"/>
              <w:rPr>
                <w:sz w:val="20"/>
                <w:szCs w:val="20"/>
              </w:rPr>
            </w:pPr>
            <w:r w:rsidRPr="001C4E25">
              <w:rPr>
                <w:sz w:val="20"/>
                <w:szCs w:val="20"/>
              </w:rPr>
              <w:t>84%</w:t>
            </w:r>
          </w:p>
        </w:tc>
        <w:tc>
          <w:tcPr>
            <w:tcW w:w="693" w:type="dxa"/>
            <w:shd w:val="clear" w:color="auto" w:fill="BFBFBF" w:themeFill="background1" w:themeFillShade="BF"/>
          </w:tcPr>
          <w:p w14:paraId="66435414" w14:textId="77777777" w:rsidR="001C4E25" w:rsidRPr="001C4E25" w:rsidRDefault="001C4E25" w:rsidP="001C4E25">
            <w:pPr>
              <w:spacing w:after="0" w:line="240" w:lineRule="auto"/>
              <w:jc w:val="center"/>
              <w:rPr>
                <w:sz w:val="20"/>
                <w:szCs w:val="20"/>
              </w:rPr>
            </w:pPr>
            <w:r w:rsidRPr="001C4E25">
              <w:rPr>
                <w:sz w:val="20"/>
                <w:szCs w:val="20"/>
              </w:rPr>
              <w:t>86%</w:t>
            </w:r>
          </w:p>
        </w:tc>
        <w:tc>
          <w:tcPr>
            <w:tcW w:w="693" w:type="dxa"/>
            <w:tcBorders>
              <w:right w:val="single" w:sz="4" w:space="0" w:color="auto"/>
            </w:tcBorders>
            <w:shd w:val="clear" w:color="auto" w:fill="BFBFBF" w:themeFill="background1" w:themeFillShade="BF"/>
          </w:tcPr>
          <w:p w14:paraId="3FFD6246" w14:textId="77777777" w:rsidR="001C4E25" w:rsidRPr="001C4E25" w:rsidRDefault="001C4E25" w:rsidP="001C4E25">
            <w:pPr>
              <w:spacing w:after="0" w:line="240" w:lineRule="auto"/>
              <w:jc w:val="center"/>
              <w:rPr>
                <w:sz w:val="20"/>
                <w:szCs w:val="20"/>
              </w:rPr>
            </w:pPr>
            <w:r w:rsidRPr="001C4E25">
              <w:rPr>
                <w:sz w:val="20"/>
                <w:szCs w:val="20"/>
              </w:rPr>
              <w:t>80%</w:t>
            </w:r>
          </w:p>
        </w:tc>
      </w:tr>
      <w:tr w:rsidR="001C4E25" w:rsidRPr="001C4E25" w14:paraId="5BD38E4E" w14:textId="77777777" w:rsidTr="009960D8">
        <w:tc>
          <w:tcPr>
            <w:tcW w:w="2628" w:type="dxa"/>
            <w:tcBorders>
              <w:left w:val="single" w:sz="4" w:space="0" w:color="auto"/>
            </w:tcBorders>
          </w:tcPr>
          <w:p w14:paraId="589F2087" w14:textId="06E1FDFB" w:rsidR="001C4E25" w:rsidRPr="001C4E25" w:rsidRDefault="00B577A5" w:rsidP="001C4E25">
            <w:pPr>
              <w:spacing w:after="0" w:line="240" w:lineRule="auto"/>
              <w:rPr>
                <w:sz w:val="20"/>
                <w:szCs w:val="20"/>
              </w:rPr>
            </w:pPr>
            <w:r>
              <w:rPr>
                <w:sz w:val="20"/>
                <w:szCs w:val="20"/>
              </w:rPr>
              <w:t xml:space="preserve">Albert S. </w:t>
            </w:r>
            <w:r w:rsidR="001C4E25" w:rsidRPr="001C4E25">
              <w:rPr>
                <w:sz w:val="20"/>
                <w:szCs w:val="20"/>
              </w:rPr>
              <w:t>Woodward Memorial</w:t>
            </w:r>
          </w:p>
        </w:tc>
        <w:tc>
          <w:tcPr>
            <w:tcW w:w="693" w:type="dxa"/>
          </w:tcPr>
          <w:p w14:paraId="6BAFC344" w14:textId="77777777" w:rsidR="001C4E25" w:rsidRPr="001C4E25" w:rsidRDefault="001C4E25" w:rsidP="001C4E25">
            <w:pPr>
              <w:spacing w:after="0" w:line="240" w:lineRule="auto"/>
              <w:jc w:val="center"/>
              <w:rPr>
                <w:sz w:val="20"/>
                <w:szCs w:val="20"/>
              </w:rPr>
            </w:pPr>
            <w:r w:rsidRPr="001C4E25">
              <w:rPr>
                <w:sz w:val="20"/>
                <w:szCs w:val="20"/>
              </w:rPr>
              <w:t>84%</w:t>
            </w:r>
          </w:p>
        </w:tc>
        <w:tc>
          <w:tcPr>
            <w:tcW w:w="693" w:type="dxa"/>
          </w:tcPr>
          <w:p w14:paraId="50E2FAF1" w14:textId="77777777" w:rsidR="001C4E25" w:rsidRPr="001C4E25" w:rsidRDefault="001C4E25" w:rsidP="001C4E25">
            <w:pPr>
              <w:spacing w:after="0" w:line="240" w:lineRule="auto"/>
              <w:jc w:val="center"/>
              <w:rPr>
                <w:sz w:val="20"/>
                <w:szCs w:val="20"/>
              </w:rPr>
            </w:pPr>
            <w:r w:rsidRPr="001C4E25">
              <w:rPr>
                <w:sz w:val="20"/>
                <w:szCs w:val="20"/>
              </w:rPr>
              <w:t>62%</w:t>
            </w:r>
          </w:p>
        </w:tc>
        <w:tc>
          <w:tcPr>
            <w:tcW w:w="693" w:type="dxa"/>
          </w:tcPr>
          <w:p w14:paraId="2EC1D77A"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5D743AAF" w14:textId="77777777" w:rsidR="001C4E25" w:rsidRPr="001C4E25" w:rsidRDefault="001C4E25" w:rsidP="001C4E25">
            <w:pPr>
              <w:spacing w:after="0" w:line="240" w:lineRule="auto"/>
              <w:jc w:val="center"/>
              <w:rPr>
                <w:sz w:val="20"/>
                <w:szCs w:val="20"/>
              </w:rPr>
            </w:pPr>
            <w:r w:rsidRPr="001C4E25">
              <w:rPr>
                <w:sz w:val="20"/>
                <w:szCs w:val="20"/>
              </w:rPr>
              <w:t>48%</w:t>
            </w:r>
          </w:p>
        </w:tc>
        <w:tc>
          <w:tcPr>
            <w:tcW w:w="693" w:type="dxa"/>
            <w:tcBorders>
              <w:right w:val="single" w:sz="4" w:space="0" w:color="auto"/>
            </w:tcBorders>
          </w:tcPr>
          <w:p w14:paraId="4EFC43D5" w14:textId="77777777" w:rsidR="001C4E25" w:rsidRPr="001C4E25" w:rsidRDefault="001C4E25" w:rsidP="001C4E25">
            <w:pPr>
              <w:spacing w:after="0" w:line="240" w:lineRule="auto"/>
              <w:jc w:val="center"/>
              <w:rPr>
                <w:sz w:val="20"/>
                <w:szCs w:val="20"/>
              </w:rPr>
            </w:pPr>
            <w:r w:rsidRPr="001C4E25">
              <w:rPr>
                <w:sz w:val="20"/>
                <w:szCs w:val="20"/>
              </w:rPr>
              <w:t>69%</w:t>
            </w:r>
          </w:p>
        </w:tc>
        <w:tc>
          <w:tcPr>
            <w:tcW w:w="693" w:type="dxa"/>
            <w:tcBorders>
              <w:left w:val="single" w:sz="4" w:space="0" w:color="auto"/>
            </w:tcBorders>
          </w:tcPr>
          <w:p w14:paraId="3EC330AC"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612F1EB5" w14:textId="77777777" w:rsidR="001C4E25" w:rsidRPr="001C4E25" w:rsidRDefault="001C4E25" w:rsidP="001C4E25">
            <w:pPr>
              <w:spacing w:after="0" w:line="240" w:lineRule="auto"/>
              <w:jc w:val="center"/>
              <w:rPr>
                <w:sz w:val="20"/>
                <w:szCs w:val="20"/>
              </w:rPr>
            </w:pPr>
            <w:r w:rsidRPr="001C4E25">
              <w:rPr>
                <w:sz w:val="20"/>
                <w:szCs w:val="20"/>
              </w:rPr>
              <w:t>92%</w:t>
            </w:r>
          </w:p>
        </w:tc>
        <w:tc>
          <w:tcPr>
            <w:tcW w:w="693" w:type="dxa"/>
          </w:tcPr>
          <w:p w14:paraId="67B9F8FE"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6492100C"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tcPr>
          <w:p w14:paraId="527E8C27" w14:textId="77777777" w:rsidR="001C4E25" w:rsidRPr="001C4E25" w:rsidRDefault="001C4E25" w:rsidP="001C4E25">
            <w:pPr>
              <w:spacing w:after="0" w:line="240" w:lineRule="auto"/>
              <w:jc w:val="center"/>
              <w:rPr>
                <w:sz w:val="20"/>
                <w:szCs w:val="20"/>
              </w:rPr>
            </w:pPr>
            <w:r w:rsidRPr="001C4E25">
              <w:rPr>
                <w:sz w:val="20"/>
                <w:szCs w:val="20"/>
              </w:rPr>
              <w:t>84%</w:t>
            </w:r>
          </w:p>
        </w:tc>
      </w:tr>
      <w:tr w:rsidR="001C4E25" w:rsidRPr="001C4E25" w14:paraId="60CD4B4B" w14:textId="77777777" w:rsidTr="009960D8">
        <w:tc>
          <w:tcPr>
            <w:tcW w:w="2628" w:type="dxa"/>
            <w:tcBorders>
              <w:left w:val="single" w:sz="4" w:space="0" w:color="auto"/>
            </w:tcBorders>
            <w:shd w:val="clear" w:color="auto" w:fill="BFBFBF" w:themeFill="background1" w:themeFillShade="BF"/>
          </w:tcPr>
          <w:p w14:paraId="5E0733E1" w14:textId="3A3CEEA4" w:rsidR="001C4E25" w:rsidRPr="001C4E25" w:rsidRDefault="00B577A5" w:rsidP="001C4E25">
            <w:pPr>
              <w:spacing w:after="0" w:line="240" w:lineRule="auto"/>
              <w:rPr>
                <w:sz w:val="20"/>
                <w:szCs w:val="20"/>
              </w:rPr>
            </w:pPr>
            <w:r>
              <w:rPr>
                <w:sz w:val="20"/>
                <w:szCs w:val="20"/>
              </w:rPr>
              <w:t xml:space="preserve">P. Brent </w:t>
            </w:r>
            <w:r w:rsidR="001C4E25" w:rsidRPr="001C4E25">
              <w:rPr>
                <w:sz w:val="20"/>
                <w:szCs w:val="20"/>
              </w:rPr>
              <w:t>Trottier</w:t>
            </w:r>
          </w:p>
        </w:tc>
        <w:tc>
          <w:tcPr>
            <w:tcW w:w="693" w:type="dxa"/>
            <w:shd w:val="clear" w:color="auto" w:fill="BFBFBF" w:themeFill="background1" w:themeFillShade="BF"/>
          </w:tcPr>
          <w:p w14:paraId="555E2E01" w14:textId="77777777" w:rsidR="001C4E25" w:rsidRPr="001C4E25" w:rsidRDefault="001C4E25" w:rsidP="001C4E25">
            <w:pPr>
              <w:spacing w:after="0" w:line="240" w:lineRule="auto"/>
              <w:jc w:val="center"/>
              <w:rPr>
                <w:sz w:val="20"/>
                <w:szCs w:val="20"/>
              </w:rPr>
            </w:pPr>
            <w:r w:rsidRPr="001C4E25">
              <w:rPr>
                <w:sz w:val="20"/>
                <w:szCs w:val="20"/>
              </w:rPr>
              <w:t>69%</w:t>
            </w:r>
          </w:p>
        </w:tc>
        <w:tc>
          <w:tcPr>
            <w:tcW w:w="693" w:type="dxa"/>
            <w:shd w:val="clear" w:color="auto" w:fill="BFBFBF" w:themeFill="background1" w:themeFillShade="BF"/>
          </w:tcPr>
          <w:p w14:paraId="1917D274" w14:textId="77777777" w:rsidR="001C4E25" w:rsidRPr="001C4E25" w:rsidRDefault="001C4E25" w:rsidP="001C4E25">
            <w:pPr>
              <w:spacing w:after="0" w:line="240" w:lineRule="auto"/>
              <w:jc w:val="center"/>
              <w:rPr>
                <w:sz w:val="20"/>
                <w:szCs w:val="20"/>
              </w:rPr>
            </w:pPr>
            <w:r w:rsidRPr="001C4E25">
              <w:rPr>
                <w:sz w:val="20"/>
                <w:szCs w:val="20"/>
              </w:rPr>
              <w:t>40%</w:t>
            </w:r>
          </w:p>
        </w:tc>
        <w:tc>
          <w:tcPr>
            <w:tcW w:w="693" w:type="dxa"/>
            <w:shd w:val="clear" w:color="auto" w:fill="BFBFBF" w:themeFill="background1" w:themeFillShade="BF"/>
          </w:tcPr>
          <w:p w14:paraId="41F169CF" w14:textId="77777777" w:rsidR="001C4E25" w:rsidRPr="001C4E25" w:rsidRDefault="001C4E25" w:rsidP="001C4E25">
            <w:pPr>
              <w:spacing w:after="0" w:line="240" w:lineRule="auto"/>
              <w:jc w:val="center"/>
              <w:rPr>
                <w:sz w:val="20"/>
                <w:szCs w:val="20"/>
              </w:rPr>
            </w:pPr>
            <w:r w:rsidRPr="001C4E25">
              <w:rPr>
                <w:sz w:val="20"/>
                <w:szCs w:val="20"/>
              </w:rPr>
              <w:t>53%</w:t>
            </w:r>
          </w:p>
        </w:tc>
        <w:tc>
          <w:tcPr>
            <w:tcW w:w="693" w:type="dxa"/>
            <w:shd w:val="clear" w:color="auto" w:fill="BFBFBF" w:themeFill="background1" w:themeFillShade="BF"/>
          </w:tcPr>
          <w:p w14:paraId="6574F07B" w14:textId="77777777" w:rsidR="001C4E25" w:rsidRPr="001C4E25" w:rsidRDefault="001C4E25" w:rsidP="001C4E25">
            <w:pPr>
              <w:spacing w:after="0" w:line="240" w:lineRule="auto"/>
              <w:jc w:val="center"/>
              <w:rPr>
                <w:sz w:val="20"/>
                <w:szCs w:val="20"/>
              </w:rPr>
            </w:pPr>
            <w:r w:rsidRPr="001C4E25">
              <w:rPr>
                <w:sz w:val="20"/>
                <w:szCs w:val="20"/>
              </w:rPr>
              <w:t>26%</w:t>
            </w:r>
          </w:p>
        </w:tc>
        <w:tc>
          <w:tcPr>
            <w:tcW w:w="693" w:type="dxa"/>
            <w:tcBorders>
              <w:right w:val="single" w:sz="4" w:space="0" w:color="auto"/>
            </w:tcBorders>
            <w:shd w:val="clear" w:color="auto" w:fill="BFBFBF" w:themeFill="background1" w:themeFillShade="BF"/>
          </w:tcPr>
          <w:p w14:paraId="523A870F" w14:textId="77777777" w:rsidR="001C4E25" w:rsidRPr="001C4E25" w:rsidRDefault="001C4E25" w:rsidP="001C4E25">
            <w:pPr>
              <w:spacing w:after="0" w:line="240" w:lineRule="auto"/>
              <w:jc w:val="center"/>
              <w:rPr>
                <w:sz w:val="20"/>
                <w:szCs w:val="20"/>
              </w:rPr>
            </w:pPr>
            <w:r w:rsidRPr="001C4E25">
              <w:rPr>
                <w:sz w:val="20"/>
                <w:szCs w:val="20"/>
              </w:rPr>
              <w:t>53%</w:t>
            </w:r>
          </w:p>
        </w:tc>
        <w:tc>
          <w:tcPr>
            <w:tcW w:w="693" w:type="dxa"/>
            <w:tcBorders>
              <w:left w:val="single" w:sz="4" w:space="0" w:color="auto"/>
            </w:tcBorders>
            <w:shd w:val="clear" w:color="auto" w:fill="BFBFBF" w:themeFill="background1" w:themeFillShade="BF"/>
          </w:tcPr>
          <w:p w14:paraId="2A5C2544"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shd w:val="clear" w:color="auto" w:fill="BFBFBF" w:themeFill="background1" w:themeFillShade="BF"/>
          </w:tcPr>
          <w:p w14:paraId="2C0E5AE0" w14:textId="77777777" w:rsidR="001C4E25" w:rsidRPr="001C4E25" w:rsidRDefault="001C4E25" w:rsidP="001C4E25">
            <w:pPr>
              <w:spacing w:after="0" w:line="240" w:lineRule="auto"/>
              <w:jc w:val="center"/>
              <w:rPr>
                <w:sz w:val="20"/>
                <w:szCs w:val="20"/>
              </w:rPr>
            </w:pPr>
            <w:r w:rsidRPr="001C4E25">
              <w:rPr>
                <w:sz w:val="20"/>
                <w:szCs w:val="20"/>
              </w:rPr>
              <w:t>79%</w:t>
            </w:r>
          </w:p>
        </w:tc>
        <w:tc>
          <w:tcPr>
            <w:tcW w:w="693" w:type="dxa"/>
            <w:shd w:val="clear" w:color="auto" w:fill="BFBFBF" w:themeFill="background1" w:themeFillShade="BF"/>
          </w:tcPr>
          <w:p w14:paraId="3DC10D8E" w14:textId="77777777" w:rsidR="001C4E25" w:rsidRPr="001C4E25" w:rsidRDefault="001C4E25" w:rsidP="001C4E25">
            <w:pPr>
              <w:spacing w:after="0" w:line="240" w:lineRule="auto"/>
              <w:jc w:val="center"/>
              <w:rPr>
                <w:sz w:val="20"/>
                <w:szCs w:val="20"/>
              </w:rPr>
            </w:pPr>
            <w:r w:rsidRPr="001C4E25">
              <w:rPr>
                <w:sz w:val="20"/>
                <w:szCs w:val="20"/>
              </w:rPr>
              <w:t>48%</w:t>
            </w:r>
          </w:p>
        </w:tc>
        <w:tc>
          <w:tcPr>
            <w:tcW w:w="693" w:type="dxa"/>
            <w:shd w:val="clear" w:color="auto" w:fill="BFBFBF" w:themeFill="background1" w:themeFillShade="BF"/>
          </w:tcPr>
          <w:p w14:paraId="3231D3AF" w14:textId="77777777" w:rsidR="001C4E25" w:rsidRPr="001C4E25" w:rsidRDefault="001C4E25" w:rsidP="001C4E25">
            <w:pPr>
              <w:spacing w:after="0" w:line="240" w:lineRule="auto"/>
              <w:jc w:val="center"/>
              <w:rPr>
                <w:sz w:val="20"/>
                <w:szCs w:val="20"/>
              </w:rPr>
            </w:pPr>
            <w:r w:rsidRPr="001C4E25">
              <w:rPr>
                <w:sz w:val="20"/>
                <w:szCs w:val="20"/>
              </w:rPr>
              <w:t>89%</w:t>
            </w:r>
          </w:p>
        </w:tc>
        <w:tc>
          <w:tcPr>
            <w:tcW w:w="693" w:type="dxa"/>
            <w:tcBorders>
              <w:right w:val="single" w:sz="4" w:space="0" w:color="auto"/>
            </w:tcBorders>
            <w:shd w:val="clear" w:color="auto" w:fill="BFBFBF" w:themeFill="background1" w:themeFillShade="BF"/>
          </w:tcPr>
          <w:p w14:paraId="3C92A4E9" w14:textId="77777777" w:rsidR="001C4E25" w:rsidRPr="001C4E25" w:rsidRDefault="001C4E25" w:rsidP="001C4E25">
            <w:pPr>
              <w:spacing w:after="0" w:line="240" w:lineRule="auto"/>
              <w:jc w:val="center"/>
              <w:rPr>
                <w:sz w:val="20"/>
                <w:szCs w:val="20"/>
              </w:rPr>
            </w:pPr>
            <w:r w:rsidRPr="001C4E25">
              <w:rPr>
                <w:sz w:val="20"/>
                <w:szCs w:val="20"/>
              </w:rPr>
              <w:t>67%</w:t>
            </w:r>
          </w:p>
        </w:tc>
      </w:tr>
      <w:tr w:rsidR="001C4E25" w:rsidRPr="001C4E25" w14:paraId="1C433E57" w14:textId="77777777" w:rsidTr="009960D8">
        <w:tc>
          <w:tcPr>
            <w:tcW w:w="2628" w:type="dxa"/>
            <w:tcBorders>
              <w:left w:val="single" w:sz="4" w:space="0" w:color="auto"/>
            </w:tcBorders>
          </w:tcPr>
          <w:p w14:paraId="3ECE757B" w14:textId="09E27EE7" w:rsidR="001C4E25" w:rsidRPr="001C4E25" w:rsidRDefault="0004042E" w:rsidP="007240FC">
            <w:pPr>
              <w:spacing w:after="0" w:line="240" w:lineRule="auto"/>
              <w:rPr>
                <w:sz w:val="20"/>
                <w:szCs w:val="20"/>
              </w:rPr>
            </w:pPr>
            <w:r>
              <w:rPr>
                <w:sz w:val="20"/>
                <w:szCs w:val="20"/>
              </w:rPr>
              <w:t>District</w:t>
            </w:r>
          </w:p>
        </w:tc>
        <w:tc>
          <w:tcPr>
            <w:tcW w:w="693" w:type="dxa"/>
          </w:tcPr>
          <w:p w14:paraId="117DC57B" w14:textId="77777777" w:rsidR="001C4E25" w:rsidRPr="001C4E25" w:rsidRDefault="001C4E25" w:rsidP="001C4E25">
            <w:pPr>
              <w:spacing w:after="0" w:line="240" w:lineRule="auto"/>
              <w:jc w:val="center"/>
              <w:rPr>
                <w:sz w:val="20"/>
                <w:szCs w:val="20"/>
              </w:rPr>
            </w:pPr>
            <w:r w:rsidRPr="001C4E25">
              <w:rPr>
                <w:sz w:val="20"/>
                <w:szCs w:val="20"/>
              </w:rPr>
              <w:t>75%</w:t>
            </w:r>
          </w:p>
        </w:tc>
        <w:tc>
          <w:tcPr>
            <w:tcW w:w="693" w:type="dxa"/>
          </w:tcPr>
          <w:p w14:paraId="210DB256" w14:textId="77777777" w:rsidR="001C4E25" w:rsidRPr="001C4E25" w:rsidRDefault="001C4E25" w:rsidP="001C4E25">
            <w:pPr>
              <w:spacing w:after="0" w:line="240" w:lineRule="auto"/>
              <w:jc w:val="center"/>
              <w:rPr>
                <w:sz w:val="20"/>
                <w:szCs w:val="20"/>
              </w:rPr>
            </w:pPr>
            <w:r w:rsidRPr="001C4E25">
              <w:rPr>
                <w:sz w:val="20"/>
                <w:szCs w:val="20"/>
              </w:rPr>
              <w:t>48%</w:t>
            </w:r>
          </w:p>
        </w:tc>
        <w:tc>
          <w:tcPr>
            <w:tcW w:w="693" w:type="dxa"/>
          </w:tcPr>
          <w:p w14:paraId="257F5EFE" w14:textId="77777777" w:rsidR="001C4E25" w:rsidRPr="001C4E25" w:rsidRDefault="001C4E25" w:rsidP="001C4E25">
            <w:pPr>
              <w:spacing w:after="0" w:line="240" w:lineRule="auto"/>
              <w:jc w:val="center"/>
              <w:rPr>
                <w:sz w:val="20"/>
                <w:szCs w:val="20"/>
              </w:rPr>
            </w:pPr>
            <w:r w:rsidRPr="001C4E25">
              <w:rPr>
                <w:sz w:val="20"/>
                <w:szCs w:val="20"/>
              </w:rPr>
              <w:t>49%</w:t>
            </w:r>
          </w:p>
        </w:tc>
        <w:tc>
          <w:tcPr>
            <w:tcW w:w="693" w:type="dxa"/>
          </w:tcPr>
          <w:p w14:paraId="226BF045" w14:textId="77777777" w:rsidR="001C4E25" w:rsidRPr="001C4E25" w:rsidRDefault="001C4E25" w:rsidP="001C4E25">
            <w:pPr>
              <w:spacing w:after="0" w:line="240" w:lineRule="auto"/>
              <w:jc w:val="center"/>
              <w:rPr>
                <w:sz w:val="20"/>
                <w:szCs w:val="20"/>
              </w:rPr>
            </w:pPr>
            <w:r w:rsidRPr="001C4E25">
              <w:rPr>
                <w:sz w:val="20"/>
                <w:szCs w:val="20"/>
              </w:rPr>
              <w:t>32%</w:t>
            </w:r>
          </w:p>
        </w:tc>
        <w:tc>
          <w:tcPr>
            <w:tcW w:w="693" w:type="dxa"/>
            <w:tcBorders>
              <w:right w:val="single" w:sz="4" w:space="0" w:color="auto"/>
            </w:tcBorders>
          </w:tcPr>
          <w:p w14:paraId="21ED512C" w14:textId="77777777" w:rsidR="001C4E25" w:rsidRPr="001C4E25" w:rsidRDefault="001C4E25" w:rsidP="001C4E25">
            <w:pPr>
              <w:spacing w:after="0" w:line="240" w:lineRule="auto"/>
              <w:jc w:val="center"/>
              <w:rPr>
                <w:sz w:val="20"/>
                <w:szCs w:val="20"/>
              </w:rPr>
            </w:pPr>
            <w:r w:rsidRPr="001C4E25">
              <w:rPr>
                <w:sz w:val="20"/>
                <w:szCs w:val="20"/>
              </w:rPr>
              <w:t>63%</w:t>
            </w:r>
          </w:p>
        </w:tc>
        <w:tc>
          <w:tcPr>
            <w:tcW w:w="693" w:type="dxa"/>
            <w:tcBorders>
              <w:left w:val="single" w:sz="4" w:space="0" w:color="auto"/>
            </w:tcBorders>
          </w:tcPr>
          <w:p w14:paraId="284FD11D"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19160DFE" w14:textId="77777777" w:rsidR="001C4E25" w:rsidRPr="001C4E25" w:rsidRDefault="001C4E25" w:rsidP="001C4E25">
            <w:pPr>
              <w:spacing w:after="0" w:line="240" w:lineRule="auto"/>
              <w:jc w:val="center"/>
              <w:rPr>
                <w:sz w:val="20"/>
                <w:szCs w:val="20"/>
              </w:rPr>
            </w:pPr>
            <w:r w:rsidRPr="001C4E25">
              <w:rPr>
                <w:sz w:val="20"/>
                <w:szCs w:val="20"/>
              </w:rPr>
              <w:t>83%</w:t>
            </w:r>
          </w:p>
        </w:tc>
        <w:tc>
          <w:tcPr>
            <w:tcW w:w="693" w:type="dxa"/>
          </w:tcPr>
          <w:p w14:paraId="7E23958C" w14:textId="77777777" w:rsidR="001C4E25" w:rsidRPr="001C4E25" w:rsidRDefault="001C4E25" w:rsidP="001C4E25">
            <w:pPr>
              <w:spacing w:after="0" w:line="240" w:lineRule="auto"/>
              <w:jc w:val="center"/>
              <w:rPr>
                <w:sz w:val="20"/>
                <w:szCs w:val="20"/>
              </w:rPr>
            </w:pPr>
            <w:r w:rsidRPr="001C4E25">
              <w:rPr>
                <w:sz w:val="20"/>
                <w:szCs w:val="20"/>
              </w:rPr>
              <w:t>64%</w:t>
            </w:r>
          </w:p>
        </w:tc>
        <w:tc>
          <w:tcPr>
            <w:tcW w:w="693" w:type="dxa"/>
          </w:tcPr>
          <w:p w14:paraId="362D189E" w14:textId="77777777" w:rsidR="001C4E25" w:rsidRPr="001C4E25" w:rsidRDefault="001C4E25" w:rsidP="001C4E25">
            <w:pPr>
              <w:spacing w:after="0" w:line="240" w:lineRule="auto"/>
              <w:jc w:val="center"/>
              <w:rPr>
                <w:sz w:val="20"/>
                <w:szCs w:val="20"/>
              </w:rPr>
            </w:pPr>
            <w:r w:rsidRPr="001C4E25">
              <w:rPr>
                <w:sz w:val="20"/>
                <w:szCs w:val="20"/>
              </w:rPr>
              <w:t>86%</w:t>
            </w:r>
          </w:p>
        </w:tc>
        <w:tc>
          <w:tcPr>
            <w:tcW w:w="693" w:type="dxa"/>
            <w:tcBorders>
              <w:right w:val="single" w:sz="4" w:space="0" w:color="auto"/>
            </w:tcBorders>
          </w:tcPr>
          <w:p w14:paraId="7B162981" w14:textId="77777777" w:rsidR="001C4E25" w:rsidRPr="001C4E25" w:rsidRDefault="001C4E25" w:rsidP="001C4E25">
            <w:pPr>
              <w:spacing w:after="0" w:line="240" w:lineRule="auto"/>
              <w:jc w:val="center"/>
              <w:rPr>
                <w:sz w:val="20"/>
                <w:szCs w:val="20"/>
              </w:rPr>
            </w:pPr>
            <w:r w:rsidRPr="001C4E25">
              <w:rPr>
                <w:sz w:val="20"/>
                <w:szCs w:val="20"/>
              </w:rPr>
              <w:t>73%</w:t>
            </w:r>
          </w:p>
        </w:tc>
      </w:tr>
      <w:tr w:rsidR="001C4E25" w:rsidRPr="001C4E25" w14:paraId="6F3FA33A" w14:textId="77777777" w:rsidTr="009960D8">
        <w:tc>
          <w:tcPr>
            <w:tcW w:w="2628" w:type="dxa"/>
            <w:tcBorders>
              <w:left w:val="single" w:sz="4" w:space="0" w:color="auto"/>
            </w:tcBorders>
            <w:shd w:val="clear" w:color="auto" w:fill="BFBFBF" w:themeFill="background1" w:themeFillShade="BF"/>
          </w:tcPr>
          <w:p w14:paraId="5ABB487A" w14:textId="77777777" w:rsidR="001C4E25" w:rsidRPr="001C4E25" w:rsidRDefault="001C4E25" w:rsidP="001C4E25">
            <w:pPr>
              <w:spacing w:after="0" w:line="240" w:lineRule="auto"/>
              <w:rPr>
                <w:sz w:val="20"/>
                <w:szCs w:val="20"/>
              </w:rPr>
            </w:pPr>
            <w:r w:rsidRPr="001C4E25">
              <w:rPr>
                <w:sz w:val="20"/>
                <w:szCs w:val="20"/>
              </w:rPr>
              <w:t>State</w:t>
            </w:r>
          </w:p>
        </w:tc>
        <w:tc>
          <w:tcPr>
            <w:tcW w:w="693" w:type="dxa"/>
            <w:shd w:val="clear" w:color="auto" w:fill="BFBFBF" w:themeFill="background1" w:themeFillShade="BF"/>
          </w:tcPr>
          <w:p w14:paraId="5DD844FD" w14:textId="77777777" w:rsidR="001C4E25" w:rsidRPr="001C4E25" w:rsidRDefault="001C4E25" w:rsidP="001C4E25">
            <w:pPr>
              <w:spacing w:after="0" w:line="240" w:lineRule="auto"/>
              <w:jc w:val="center"/>
              <w:rPr>
                <w:sz w:val="20"/>
                <w:szCs w:val="20"/>
              </w:rPr>
            </w:pPr>
            <w:r w:rsidRPr="001C4E25">
              <w:rPr>
                <w:sz w:val="20"/>
                <w:szCs w:val="20"/>
              </w:rPr>
              <w:t>51%</w:t>
            </w:r>
          </w:p>
        </w:tc>
        <w:tc>
          <w:tcPr>
            <w:tcW w:w="693" w:type="dxa"/>
            <w:shd w:val="clear" w:color="auto" w:fill="BFBFBF" w:themeFill="background1" w:themeFillShade="BF"/>
          </w:tcPr>
          <w:p w14:paraId="4CDB817D" w14:textId="77777777" w:rsidR="001C4E25" w:rsidRPr="001C4E25" w:rsidRDefault="001C4E25" w:rsidP="001C4E25">
            <w:pPr>
              <w:spacing w:after="0" w:line="240" w:lineRule="auto"/>
              <w:jc w:val="center"/>
              <w:rPr>
                <w:sz w:val="20"/>
                <w:szCs w:val="20"/>
              </w:rPr>
            </w:pPr>
            <w:r w:rsidRPr="001C4E25">
              <w:rPr>
                <w:sz w:val="20"/>
                <w:szCs w:val="20"/>
              </w:rPr>
              <w:t>31%</w:t>
            </w:r>
          </w:p>
        </w:tc>
        <w:tc>
          <w:tcPr>
            <w:tcW w:w="693" w:type="dxa"/>
            <w:shd w:val="clear" w:color="auto" w:fill="BFBFBF" w:themeFill="background1" w:themeFillShade="BF"/>
          </w:tcPr>
          <w:p w14:paraId="1C03819D" w14:textId="77777777" w:rsidR="001C4E25" w:rsidRPr="001C4E25" w:rsidRDefault="001C4E25" w:rsidP="001C4E25">
            <w:pPr>
              <w:spacing w:after="0" w:line="240" w:lineRule="auto"/>
              <w:jc w:val="center"/>
              <w:rPr>
                <w:sz w:val="20"/>
                <w:szCs w:val="20"/>
              </w:rPr>
            </w:pPr>
            <w:r w:rsidRPr="001C4E25">
              <w:rPr>
                <w:sz w:val="20"/>
                <w:szCs w:val="20"/>
              </w:rPr>
              <w:t>32%</w:t>
            </w:r>
          </w:p>
        </w:tc>
        <w:tc>
          <w:tcPr>
            <w:tcW w:w="693" w:type="dxa"/>
            <w:shd w:val="clear" w:color="auto" w:fill="BFBFBF" w:themeFill="background1" w:themeFillShade="BF"/>
          </w:tcPr>
          <w:p w14:paraId="4D901869" w14:textId="77777777" w:rsidR="001C4E25" w:rsidRPr="001C4E25" w:rsidRDefault="001C4E25" w:rsidP="001C4E25">
            <w:pPr>
              <w:spacing w:after="0" w:line="240" w:lineRule="auto"/>
              <w:jc w:val="center"/>
              <w:rPr>
                <w:sz w:val="20"/>
                <w:szCs w:val="20"/>
              </w:rPr>
            </w:pPr>
            <w:r w:rsidRPr="001C4E25">
              <w:rPr>
                <w:sz w:val="20"/>
                <w:szCs w:val="20"/>
              </w:rPr>
              <w:t>14%</w:t>
            </w:r>
          </w:p>
        </w:tc>
        <w:tc>
          <w:tcPr>
            <w:tcW w:w="693" w:type="dxa"/>
            <w:tcBorders>
              <w:right w:val="single" w:sz="4" w:space="0" w:color="auto"/>
            </w:tcBorders>
            <w:shd w:val="clear" w:color="auto" w:fill="BFBFBF" w:themeFill="background1" w:themeFillShade="BF"/>
          </w:tcPr>
          <w:p w14:paraId="2C054CB6" w14:textId="77777777" w:rsidR="001C4E25" w:rsidRPr="001C4E25" w:rsidRDefault="001C4E25" w:rsidP="001C4E25">
            <w:pPr>
              <w:spacing w:after="0" w:line="240" w:lineRule="auto"/>
              <w:jc w:val="center"/>
              <w:rPr>
                <w:sz w:val="20"/>
                <w:szCs w:val="20"/>
              </w:rPr>
            </w:pPr>
            <w:r w:rsidRPr="001C4E25">
              <w:rPr>
                <w:sz w:val="20"/>
                <w:szCs w:val="20"/>
              </w:rPr>
              <w:t>30%</w:t>
            </w:r>
          </w:p>
        </w:tc>
        <w:tc>
          <w:tcPr>
            <w:tcW w:w="693" w:type="dxa"/>
            <w:tcBorders>
              <w:left w:val="single" w:sz="4" w:space="0" w:color="auto"/>
            </w:tcBorders>
            <w:shd w:val="clear" w:color="auto" w:fill="BFBFBF" w:themeFill="background1" w:themeFillShade="BF"/>
          </w:tcPr>
          <w:p w14:paraId="625CB06A" w14:textId="77777777" w:rsidR="001C4E25" w:rsidRPr="001C4E25" w:rsidRDefault="001C4E25" w:rsidP="001C4E25">
            <w:pPr>
              <w:spacing w:after="0" w:line="240" w:lineRule="auto"/>
              <w:jc w:val="center"/>
              <w:rPr>
                <w:sz w:val="20"/>
                <w:szCs w:val="20"/>
              </w:rPr>
            </w:pPr>
            <w:r w:rsidRPr="001C4E25">
              <w:rPr>
                <w:sz w:val="20"/>
                <w:szCs w:val="20"/>
              </w:rPr>
              <w:t>31%</w:t>
            </w:r>
          </w:p>
        </w:tc>
        <w:tc>
          <w:tcPr>
            <w:tcW w:w="693" w:type="dxa"/>
            <w:shd w:val="clear" w:color="auto" w:fill="BFBFBF" w:themeFill="background1" w:themeFillShade="BF"/>
          </w:tcPr>
          <w:p w14:paraId="18E8CB98" w14:textId="77777777" w:rsidR="001C4E25" w:rsidRPr="001C4E25" w:rsidRDefault="001C4E25" w:rsidP="001C4E25">
            <w:pPr>
              <w:spacing w:after="0" w:line="240" w:lineRule="auto"/>
              <w:jc w:val="center"/>
              <w:rPr>
                <w:sz w:val="20"/>
                <w:szCs w:val="20"/>
              </w:rPr>
            </w:pPr>
            <w:r w:rsidRPr="001C4E25">
              <w:rPr>
                <w:sz w:val="20"/>
                <w:szCs w:val="20"/>
              </w:rPr>
              <w:t>71%</w:t>
            </w:r>
          </w:p>
        </w:tc>
        <w:tc>
          <w:tcPr>
            <w:tcW w:w="693" w:type="dxa"/>
            <w:shd w:val="clear" w:color="auto" w:fill="BFBFBF" w:themeFill="background1" w:themeFillShade="BF"/>
          </w:tcPr>
          <w:p w14:paraId="35D74E13" w14:textId="77777777" w:rsidR="001C4E25" w:rsidRPr="001C4E25" w:rsidRDefault="001C4E25" w:rsidP="001C4E25">
            <w:pPr>
              <w:spacing w:after="0" w:line="240" w:lineRule="auto"/>
              <w:jc w:val="center"/>
              <w:rPr>
                <w:sz w:val="20"/>
                <w:szCs w:val="20"/>
              </w:rPr>
            </w:pPr>
            <w:r w:rsidRPr="001C4E25">
              <w:rPr>
                <w:sz w:val="20"/>
                <w:szCs w:val="20"/>
              </w:rPr>
              <w:t>31%</w:t>
            </w:r>
          </w:p>
        </w:tc>
        <w:tc>
          <w:tcPr>
            <w:tcW w:w="693" w:type="dxa"/>
            <w:shd w:val="clear" w:color="auto" w:fill="BFBFBF" w:themeFill="background1" w:themeFillShade="BF"/>
          </w:tcPr>
          <w:p w14:paraId="1FDB1029" w14:textId="77777777" w:rsidR="001C4E25" w:rsidRPr="001C4E25" w:rsidRDefault="001C4E25" w:rsidP="001C4E25">
            <w:pPr>
              <w:spacing w:after="0" w:line="240" w:lineRule="auto"/>
              <w:jc w:val="center"/>
              <w:rPr>
                <w:sz w:val="20"/>
                <w:szCs w:val="20"/>
              </w:rPr>
            </w:pPr>
            <w:r w:rsidRPr="001C4E25">
              <w:rPr>
                <w:sz w:val="20"/>
                <w:szCs w:val="20"/>
              </w:rPr>
              <w:t>54%</w:t>
            </w:r>
          </w:p>
        </w:tc>
        <w:tc>
          <w:tcPr>
            <w:tcW w:w="693" w:type="dxa"/>
            <w:tcBorders>
              <w:right w:val="single" w:sz="4" w:space="0" w:color="auto"/>
            </w:tcBorders>
            <w:shd w:val="clear" w:color="auto" w:fill="BFBFBF" w:themeFill="background1" w:themeFillShade="BF"/>
          </w:tcPr>
          <w:p w14:paraId="3207C5E5" w14:textId="77777777" w:rsidR="001C4E25" w:rsidRPr="001C4E25" w:rsidRDefault="001C4E25" w:rsidP="001C4E25">
            <w:pPr>
              <w:spacing w:after="0" w:line="240" w:lineRule="auto"/>
              <w:jc w:val="center"/>
              <w:rPr>
                <w:sz w:val="20"/>
                <w:szCs w:val="20"/>
              </w:rPr>
            </w:pPr>
            <w:r w:rsidRPr="001C4E25">
              <w:rPr>
                <w:sz w:val="20"/>
                <w:szCs w:val="20"/>
              </w:rPr>
              <w:t>58%</w:t>
            </w:r>
          </w:p>
        </w:tc>
      </w:tr>
    </w:tbl>
    <w:p w14:paraId="7765DB62" w14:textId="1F440C21" w:rsidR="001C4E25" w:rsidRDefault="001C4E25" w:rsidP="001C4E25">
      <w:pPr>
        <w:spacing w:after="0" w:line="240" w:lineRule="auto"/>
      </w:pPr>
    </w:p>
    <w:p w14:paraId="1092013E" w14:textId="77777777" w:rsidR="00327597" w:rsidRPr="001C4E25" w:rsidRDefault="00327597" w:rsidP="001C4E25">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9a: Northborough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1C4E25" w:rsidRPr="001C4E25" w14:paraId="3956DBDB" w14:textId="77777777" w:rsidTr="009960D8">
        <w:tc>
          <w:tcPr>
            <w:tcW w:w="9558" w:type="dxa"/>
            <w:gridSpan w:val="11"/>
            <w:tcBorders>
              <w:top w:val="nil"/>
              <w:left w:val="nil"/>
              <w:right w:val="nil"/>
            </w:tcBorders>
          </w:tcPr>
          <w:p w14:paraId="199E2D6C" w14:textId="77777777" w:rsidR="001C4E25" w:rsidRPr="001C4E25" w:rsidRDefault="001C4E25" w:rsidP="001C4E25">
            <w:pPr>
              <w:spacing w:after="0" w:line="240" w:lineRule="auto"/>
              <w:jc w:val="center"/>
              <w:rPr>
                <w:b/>
                <w:sz w:val="20"/>
                <w:szCs w:val="20"/>
              </w:rPr>
            </w:pPr>
            <w:r w:rsidRPr="001C4E25">
              <w:rPr>
                <w:b/>
                <w:sz w:val="20"/>
                <w:szCs w:val="20"/>
              </w:rPr>
              <w:t xml:space="preserve">Table 19a: </w:t>
            </w:r>
            <w:r w:rsidRPr="001C4E25">
              <w:rPr>
                <w:rFonts w:cs="Times New Roman"/>
                <w:b/>
                <w:sz w:val="20"/>
                <w:szCs w:val="20"/>
              </w:rPr>
              <w:t>Northborough Public Schools</w:t>
            </w:r>
          </w:p>
          <w:p w14:paraId="64415496" w14:textId="77777777" w:rsidR="001C4E25" w:rsidRPr="001C4E25" w:rsidRDefault="001C4E25" w:rsidP="001C4E25">
            <w:pPr>
              <w:spacing w:after="0" w:line="240" w:lineRule="auto"/>
              <w:jc w:val="center"/>
              <w:rPr>
                <w:sz w:val="20"/>
                <w:szCs w:val="20"/>
              </w:rPr>
            </w:pPr>
            <w:r w:rsidRPr="001C4E25">
              <w:rPr>
                <w:b/>
                <w:sz w:val="20"/>
                <w:szCs w:val="20"/>
              </w:rPr>
              <w:t>Next-Generation MCAS Math Percent Meeting and Exceeding Expectations by School, 2018</w:t>
            </w:r>
          </w:p>
        </w:tc>
      </w:tr>
      <w:tr w:rsidR="001C4E25" w:rsidRPr="001C4E25" w14:paraId="1F790E52" w14:textId="77777777" w:rsidTr="009960D8">
        <w:trPr>
          <w:cantSplit/>
          <w:trHeight w:val="1043"/>
        </w:trPr>
        <w:tc>
          <w:tcPr>
            <w:tcW w:w="2628" w:type="dxa"/>
            <w:tcBorders>
              <w:left w:val="single" w:sz="4" w:space="0" w:color="auto"/>
            </w:tcBorders>
            <w:shd w:val="clear" w:color="auto" w:fill="BFBFBF" w:themeFill="background1" w:themeFillShade="BF"/>
          </w:tcPr>
          <w:p w14:paraId="543D2079" w14:textId="77777777" w:rsidR="001C4E25" w:rsidRPr="001C4E25" w:rsidRDefault="001C4E25" w:rsidP="005B6988">
            <w:pPr>
              <w:spacing w:after="0" w:line="240" w:lineRule="auto"/>
              <w:rPr>
                <w:b/>
                <w:sz w:val="20"/>
                <w:szCs w:val="20"/>
              </w:rPr>
            </w:pPr>
            <w:r w:rsidRPr="001C4E25">
              <w:rPr>
                <w:b/>
                <w:sz w:val="20"/>
                <w:szCs w:val="20"/>
              </w:rPr>
              <w:t>School</w:t>
            </w:r>
          </w:p>
        </w:tc>
        <w:tc>
          <w:tcPr>
            <w:tcW w:w="693" w:type="dxa"/>
            <w:shd w:val="clear" w:color="auto" w:fill="BFBFBF" w:themeFill="background1" w:themeFillShade="BF"/>
            <w:textDirection w:val="tbRl"/>
          </w:tcPr>
          <w:p w14:paraId="48139979" w14:textId="77777777" w:rsidR="001C4E25" w:rsidRPr="001C4E25" w:rsidRDefault="001C4E25" w:rsidP="001C4E25">
            <w:pPr>
              <w:spacing w:after="0" w:line="240" w:lineRule="auto"/>
              <w:ind w:left="113" w:right="113"/>
              <w:jc w:val="center"/>
              <w:rPr>
                <w:b/>
                <w:sz w:val="20"/>
                <w:szCs w:val="20"/>
              </w:rPr>
            </w:pPr>
            <w:r w:rsidRPr="001C4E25">
              <w:rPr>
                <w:b/>
                <w:sz w:val="20"/>
                <w:szCs w:val="20"/>
              </w:rPr>
              <w:t>All</w:t>
            </w:r>
          </w:p>
        </w:tc>
        <w:tc>
          <w:tcPr>
            <w:tcW w:w="693" w:type="dxa"/>
            <w:shd w:val="clear" w:color="auto" w:fill="BFBFBF" w:themeFill="background1" w:themeFillShade="BF"/>
            <w:textDirection w:val="tbRl"/>
          </w:tcPr>
          <w:p w14:paraId="32F396CB" w14:textId="77777777" w:rsidR="001C4E25" w:rsidRPr="001C4E25" w:rsidRDefault="001C4E25" w:rsidP="001C4E25">
            <w:pPr>
              <w:spacing w:after="0" w:line="240" w:lineRule="auto"/>
              <w:ind w:left="113" w:right="113"/>
              <w:jc w:val="center"/>
              <w:rPr>
                <w:b/>
                <w:sz w:val="20"/>
                <w:szCs w:val="20"/>
              </w:rPr>
            </w:pPr>
            <w:r w:rsidRPr="001C4E25">
              <w:rPr>
                <w:b/>
                <w:sz w:val="20"/>
                <w:szCs w:val="20"/>
              </w:rPr>
              <w:t>High Needs</w:t>
            </w:r>
          </w:p>
        </w:tc>
        <w:tc>
          <w:tcPr>
            <w:tcW w:w="693" w:type="dxa"/>
            <w:shd w:val="clear" w:color="auto" w:fill="BFBFBF" w:themeFill="background1" w:themeFillShade="BF"/>
            <w:textDirection w:val="tbRl"/>
          </w:tcPr>
          <w:p w14:paraId="45ECA96F" w14:textId="77777777" w:rsidR="001C4E25" w:rsidRPr="001C4E25" w:rsidRDefault="001C4E25" w:rsidP="001C4E25">
            <w:pPr>
              <w:spacing w:after="0" w:line="240" w:lineRule="auto"/>
              <w:ind w:left="113" w:right="113"/>
              <w:jc w:val="center"/>
              <w:rPr>
                <w:b/>
                <w:sz w:val="20"/>
                <w:szCs w:val="20"/>
              </w:rPr>
            </w:pPr>
            <w:r w:rsidRPr="001C4E25">
              <w:rPr>
                <w:rFonts w:cs="Times New Roman"/>
                <w:b/>
                <w:sz w:val="20"/>
                <w:szCs w:val="20"/>
              </w:rPr>
              <w:t>Econ. Dis.</w:t>
            </w:r>
          </w:p>
        </w:tc>
        <w:tc>
          <w:tcPr>
            <w:tcW w:w="693" w:type="dxa"/>
            <w:shd w:val="clear" w:color="auto" w:fill="BFBFBF" w:themeFill="background1" w:themeFillShade="BF"/>
            <w:textDirection w:val="tbRl"/>
          </w:tcPr>
          <w:p w14:paraId="232CF04D" w14:textId="77777777" w:rsidR="001C4E25" w:rsidRPr="001C4E25" w:rsidRDefault="001C4E25" w:rsidP="001C4E25">
            <w:pPr>
              <w:spacing w:after="0" w:line="240" w:lineRule="auto"/>
              <w:ind w:left="113" w:right="113"/>
              <w:jc w:val="center"/>
              <w:rPr>
                <w:b/>
                <w:sz w:val="20"/>
                <w:szCs w:val="20"/>
              </w:rPr>
            </w:pPr>
            <w:r w:rsidRPr="001C4E25">
              <w:rPr>
                <w:b/>
                <w:sz w:val="20"/>
                <w:szCs w:val="20"/>
              </w:rPr>
              <w:t>SWD</w:t>
            </w:r>
          </w:p>
        </w:tc>
        <w:tc>
          <w:tcPr>
            <w:tcW w:w="693" w:type="dxa"/>
            <w:tcBorders>
              <w:right w:val="single" w:sz="4" w:space="0" w:color="auto"/>
            </w:tcBorders>
            <w:shd w:val="clear" w:color="auto" w:fill="BFBFBF" w:themeFill="background1" w:themeFillShade="BF"/>
            <w:textDirection w:val="tbRl"/>
          </w:tcPr>
          <w:p w14:paraId="0E0B7FCF" w14:textId="512B06FC" w:rsidR="001C4E25" w:rsidRPr="001C4E25" w:rsidRDefault="001C4E25" w:rsidP="0004042E">
            <w:pPr>
              <w:spacing w:after="0" w:line="240" w:lineRule="auto"/>
              <w:ind w:left="113" w:right="113"/>
              <w:jc w:val="center"/>
              <w:rPr>
                <w:b/>
                <w:sz w:val="20"/>
                <w:szCs w:val="20"/>
              </w:rPr>
            </w:pPr>
            <w:r w:rsidRPr="001C4E25">
              <w:rPr>
                <w:b/>
                <w:sz w:val="20"/>
                <w:szCs w:val="20"/>
              </w:rPr>
              <w:t>EL</w:t>
            </w:r>
          </w:p>
        </w:tc>
        <w:tc>
          <w:tcPr>
            <w:tcW w:w="693" w:type="dxa"/>
            <w:tcBorders>
              <w:left w:val="single" w:sz="4" w:space="0" w:color="auto"/>
            </w:tcBorders>
            <w:shd w:val="clear" w:color="auto" w:fill="BFBFBF" w:themeFill="background1" w:themeFillShade="BF"/>
            <w:textDirection w:val="tbRl"/>
          </w:tcPr>
          <w:p w14:paraId="6A32E6C3" w14:textId="77777777" w:rsidR="001C4E25" w:rsidRPr="001C4E25" w:rsidRDefault="001C4E25" w:rsidP="001C4E25">
            <w:pPr>
              <w:spacing w:after="0" w:line="240" w:lineRule="auto"/>
              <w:ind w:left="113" w:right="113"/>
              <w:jc w:val="center"/>
              <w:rPr>
                <w:b/>
                <w:sz w:val="20"/>
                <w:szCs w:val="20"/>
              </w:rPr>
            </w:pPr>
            <w:r w:rsidRPr="001C4E25">
              <w:rPr>
                <w:b/>
                <w:sz w:val="20"/>
                <w:szCs w:val="20"/>
              </w:rPr>
              <w:t>African American</w:t>
            </w:r>
          </w:p>
        </w:tc>
        <w:tc>
          <w:tcPr>
            <w:tcW w:w="693" w:type="dxa"/>
            <w:shd w:val="clear" w:color="auto" w:fill="BFBFBF" w:themeFill="background1" w:themeFillShade="BF"/>
            <w:textDirection w:val="tbRl"/>
          </w:tcPr>
          <w:p w14:paraId="3DCBBA61" w14:textId="77777777" w:rsidR="001C4E25" w:rsidRPr="001C4E25" w:rsidRDefault="001C4E25" w:rsidP="001C4E25">
            <w:pPr>
              <w:spacing w:after="0" w:line="240" w:lineRule="auto"/>
              <w:ind w:left="113" w:right="113"/>
              <w:jc w:val="center"/>
              <w:rPr>
                <w:b/>
                <w:sz w:val="20"/>
                <w:szCs w:val="20"/>
              </w:rPr>
            </w:pPr>
            <w:r w:rsidRPr="001C4E25">
              <w:rPr>
                <w:b/>
                <w:sz w:val="20"/>
                <w:szCs w:val="20"/>
              </w:rPr>
              <w:t>Asian</w:t>
            </w:r>
          </w:p>
        </w:tc>
        <w:tc>
          <w:tcPr>
            <w:tcW w:w="693" w:type="dxa"/>
            <w:shd w:val="clear" w:color="auto" w:fill="BFBFBF" w:themeFill="background1" w:themeFillShade="BF"/>
            <w:textDirection w:val="tbRl"/>
          </w:tcPr>
          <w:p w14:paraId="4BB9F886" w14:textId="77777777" w:rsidR="001C4E25" w:rsidRPr="001C4E25" w:rsidRDefault="001C4E25" w:rsidP="001C4E25">
            <w:pPr>
              <w:spacing w:after="0" w:line="240" w:lineRule="auto"/>
              <w:ind w:left="113" w:right="113"/>
              <w:jc w:val="center"/>
              <w:rPr>
                <w:b/>
                <w:sz w:val="20"/>
                <w:szCs w:val="20"/>
              </w:rPr>
            </w:pPr>
            <w:r w:rsidRPr="001C4E25">
              <w:rPr>
                <w:b/>
                <w:sz w:val="20"/>
                <w:szCs w:val="20"/>
              </w:rPr>
              <w:t>Hispanic</w:t>
            </w:r>
          </w:p>
        </w:tc>
        <w:tc>
          <w:tcPr>
            <w:tcW w:w="693" w:type="dxa"/>
            <w:shd w:val="clear" w:color="auto" w:fill="BFBFBF" w:themeFill="background1" w:themeFillShade="BF"/>
            <w:textDirection w:val="tbRl"/>
          </w:tcPr>
          <w:p w14:paraId="38800BFD" w14:textId="77777777" w:rsidR="001C4E25" w:rsidRPr="001C4E25" w:rsidRDefault="001C4E25" w:rsidP="001C4E25">
            <w:pPr>
              <w:spacing w:after="0" w:line="240" w:lineRule="auto"/>
              <w:ind w:left="113" w:right="113"/>
              <w:jc w:val="center"/>
              <w:rPr>
                <w:b/>
                <w:sz w:val="20"/>
                <w:szCs w:val="20"/>
              </w:rPr>
            </w:pPr>
            <w:r w:rsidRPr="001C4E25">
              <w:rPr>
                <w:b/>
                <w:sz w:val="20"/>
                <w:szCs w:val="20"/>
              </w:rPr>
              <w:t>Multi-race</w:t>
            </w:r>
          </w:p>
        </w:tc>
        <w:tc>
          <w:tcPr>
            <w:tcW w:w="693" w:type="dxa"/>
            <w:tcBorders>
              <w:right w:val="single" w:sz="4" w:space="0" w:color="auto"/>
            </w:tcBorders>
            <w:shd w:val="clear" w:color="auto" w:fill="BFBFBF" w:themeFill="background1" w:themeFillShade="BF"/>
            <w:textDirection w:val="tbRl"/>
          </w:tcPr>
          <w:p w14:paraId="2358C48D" w14:textId="77777777" w:rsidR="001C4E25" w:rsidRPr="001C4E25" w:rsidRDefault="001C4E25" w:rsidP="001C4E25">
            <w:pPr>
              <w:spacing w:after="0" w:line="240" w:lineRule="auto"/>
              <w:ind w:left="113" w:right="113"/>
              <w:jc w:val="center"/>
              <w:rPr>
                <w:b/>
                <w:sz w:val="20"/>
                <w:szCs w:val="20"/>
              </w:rPr>
            </w:pPr>
            <w:r w:rsidRPr="001C4E25">
              <w:rPr>
                <w:b/>
                <w:sz w:val="20"/>
                <w:szCs w:val="20"/>
              </w:rPr>
              <w:t>White</w:t>
            </w:r>
          </w:p>
        </w:tc>
      </w:tr>
      <w:tr w:rsidR="001C4E25" w:rsidRPr="001C4E25" w14:paraId="6F3173A4" w14:textId="77777777" w:rsidTr="009960D8">
        <w:tc>
          <w:tcPr>
            <w:tcW w:w="2628" w:type="dxa"/>
            <w:tcBorders>
              <w:left w:val="single" w:sz="4" w:space="0" w:color="auto"/>
            </w:tcBorders>
          </w:tcPr>
          <w:p w14:paraId="02272301" w14:textId="77777777" w:rsidR="001C4E25" w:rsidRPr="001C4E25" w:rsidRDefault="001C4E25" w:rsidP="001C4E25">
            <w:pPr>
              <w:spacing w:after="0" w:line="240" w:lineRule="auto"/>
              <w:rPr>
                <w:sz w:val="20"/>
                <w:szCs w:val="20"/>
              </w:rPr>
            </w:pPr>
            <w:r w:rsidRPr="001C4E25">
              <w:rPr>
                <w:sz w:val="20"/>
                <w:szCs w:val="20"/>
              </w:rPr>
              <w:t>Lincoln Street</w:t>
            </w:r>
          </w:p>
        </w:tc>
        <w:tc>
          <w:tcPr>
            <w:tcW w:w="693" w:type="dxa"/>
          </w:tcPr>
          <w:p w14:paraId="32768E38" w14:textId="77777777" w:rsidR="001C4E25" w:rsidRPr="001C4E25" w:rsidRDefault="001C4E25" w:rsidP="001C4E25">
            <w:pPr>
              <w:spacing w:after="0" w:line="240" w:lineRule="auto"/>
              <w:jc w:val="center"/>
              <w:rPr>
                <w:sz w:val="20"/>
                <w:szCs w:val="20"/>
              </w:rPr>
            </w:pPr>
            <w:r w:rsidRPr="001C4E25">
              <w:rPr>
                <w:sz w:val="20"/>
                <w:szCs w:val="20"/>
              </w:rPr>
              <w:t>77%</w:t>
            </w:r>
          </w:p>
        </w:tc>
        <w:tc>
          <w:tcPr>
            <w:tcW w:w="693" w:type="dxa"/>
          </w:tcPr>
          <w:p w14:paraId="093ABE4F" w14:textId="77777777" w:rsidR="001C4E25" w:rsidRPr="001C4E25" w:rsidRDefault="001C4E25" w:rsidP="001C4E25">
            <w:pPr>
              <w:spacing w:after="0" w:line="240" w:lineRule="auto"/>
              <w:jc w:val="center"/>
              <w:rPr>
                <w:sz w:val="20"/>
                <w:szCs w:val="20"/>
              </w:rPr>
            </w:pPr>
            <w:r w:rsidRPr="001C4E25">
              <w:rPr>
                <w:sz w:val="20"/>
                <w:szCs w:val="20"/>
              </w:rPr>
              <w:t>55%</w:t>
            </w:r>
          </w:p>
        </w:tc>
        <w:tc>
          <w:tcPr>
            <w:tcW w:w="693" w:type="dxa"/>
          </w:tcPr>
          <w:p w14:paraId="2DA39D83" w14:textId="77777777" w:rsidR="001C4E25" w:rsidRPr="001C4E25" w:rsidRDefault="001C4E25" w:rsidP="001C4E25">
            <w:pPr>
              <w:spacing w:after="0" w:line="240" w:lineRule="auto"/>
              <w:jc w:val="center"/>
              <w:rPr>
                <w:sz w:val="20"/>
                <w:szCs w:val="20"/>
              </w:rPr>
            </w:pPr>
            <w:r w:rsidRPr="001C4E25">
              <w:rPr>
                <w:sz w:val="20"/>
                <w:szCs w:val="20"/>
              </w:rPr>
              <w:t>56%</w:t>
            </w:r>
          </w:p>
        </w:tc>
        <w:tc>
          <w:tcPr>
            <w:tcW w:w="693" w:type="dxa"/>
          </w:tcPr>
          <w:p w14:paraId="78DE88FF" w14:textId="77777777" w:rsidR="001C4E25" w:rsidRPr="001C4E25" w:rsidRDefault="001C4E25" w:rsidP="001C4E25">
            <w:pPr>
              <w:spacing w:after="0" w:line="240" w:lineRule="auto"/>
              <w:jc w:val="center"/>
              <w:rPr>
                <w:sz w:val="20"/>
                <w:szCs w:val="20"/>
              </w:rPr>
            </w:pPr>
            <w:r w:rsidRPr="001C4E25">
              <w:rPr>
                <w:sz w:val="20"/>
                <w:szCs w:val="20"/>
              </w:rPr>
              <w:t>52%</w:t>
            </w:r>
          </w:p>
        </w:tc>
        <w:tc>
          <w:tcPr>
            <w:tcW w:w="693" w:type="dxa"/>
            <w:tcBorders>
              <w:right w:val="single" w:sz="4" w:space="0" w:color="auto"/>
            </w:tcBorders>
          </w:tcPr>
          <w:p w14:paraId="0C3A99BF" w14:textId="77777777" w:rsidR="001C4E25" w:rsidRPr="001C4E25" w:rsidRDefault="001C4E25" w:rsidP="001C4E25">
            <w:pPr>
              <w:spacing w:after="0" w:line="240" w:lineRule="auto"/>
              <w:jc w:val="center"/>
              <w:rPr>
                <w:sz w:val="20"/>
                <w:szCs w:val="20"/>
              </w:rPr>
            </w:pPr>
            <w:r w:rsidRPr="001C4E25">
              <w:rPr>
                <w:sz w:val="20"/>
                <w:szCs w:val="20"/>
              </w:rPr>
              <w:t>58%</w:t>
            </w:r>
          </w:p>
        </w:tc>
        <w:tc>
          <w:tcPr>
            <w:tcW w:w="693" w:type="dxa"/>
            <w:tcBorders>
              <w:left w:val="single" w:sz="4" w:space="0" w:color="auto"/>
            </w:tcBorders>
          </w:tcPr>
          <w:p w14:paraId="3F28F8A6"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21D7BDFD" w14:textId="77777777" w:rsidR="001C4E25" w:rsidRPr="001C4E25" w:rsidRDefault="001C4E25" w:rsidP="001C4E25">
            <w:pPr>
              <w:spacing w:after="0" w:line="240" w:lineRule="auto"/>
              <w:jc w:val="center"/>
              <w:rPr>
                <w:sz w:val="20"/>
                <w:szCs w:val="20"/>
              </w:rPr>
            </w:pPr>
            <w:r w:rsidRPr="001C4E25">
              <w:rPr>
                <w:sz w:val="20"/>
                <w:szCs w:val="20"/>
              </w:rPr>
              <w:t>93%</w:t>
            </w:r>
          </w:p>
        </w:tc>
        <w:tc>
          <w:tcPr>
            <w:tcW w:w="693" w:type="dxa"/>
          </w:tcPr>
          <w:p w14:paraId="6CA069E6"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610B9856"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tcPr>
          <w:p w14:paraId="14DFF7C8" w14:textId="77777777" w:rsidR="001C4E25" w:rsidRPr="001C4E25" w:rsidRDefault="001C4E25" w:rsidP="001C4E25">
            <w:pPr>
              <w:spacing w:after="0" w:line="240" w:lineRule="auto"/>
              <w:jc w:val="center"/>
              <w:rPr>
                <w:sz w:val="20"/>
                <w:szCs w:val="20"/>
              </w:rPr>
            </w:pPr>
            <w:r w:rsidRPr="001C4E25">
              <w:rPr>
                <w:sz w:val="20"/>
                <w:szCs w:val="20"/>
              </w:rPr>
              <w:t>77%</w:t>
            </w:r>
          </w:p>
        </w:tc>
      </w:tr>
      <w:tr w:rsidR="001C4E25" w:rsidRPr="001C4E25" w14:paraId="1B772524" w14:textId="77777777" w:rsidTr="009960D8">
        <w:tc>
          <w:tcPr>
            <w:tcW w:w="2628" w:type="dxa"/>
            <w:tcBorders>
              <w:left w:val="single" w:sz="4" w:space="0" w:color="auto"/>
            </w:tcBorders>
            <w:shd w:val="clear" w:color="auto" w:fill="BFBFBF" w:themeFill="background1" w:themeFillShade="BF"/>
          </w:tcPr>
          <w:p w14:paraId="572E5F6D" w14:textId="351282C8" w:rsidR="001C4E25" w:rsidRPr="001C4E25" w:rsidRDefault="00B577A5" w:rsidP="001C4E25">
            <w:pPr>
              <w:spacing w:after="0" w:line="240" w:lineRule="auto"/>
              <w:rPr>
                <w:sz w:val="20"/>
                <w:szCs w:val="20"/>
              </w:rPr>
            </w:pPr>
            <w:r>
              <w:rPr>
                <w:sz w:val="20"/>
                <w:szCs w:val="20"/>
              </w:rPr>
              <w:t xml:space="preserve">Marguerite E. </w:t>
            </w:r>
            <w:r w:rsidR="001C4E25" w:rsidRPr="001C4E25">
              <w:rPr>
                <w:sz w:val="20"/>
                <w:szCs w:val="20"/>
              </w:rPr>
              <w:t>Peaslee</w:t>
            </w:r>
          </w:p>
        </w:tc>
        <w:tc>
          <w:tcPr>
            <w:tcW w:w="693" w:type="dxa"/>
            <w:shd w:val="clear" w:color="auto" w:fill="BFBFBF" w:themeFill="background1" w:themeFillShade="BF"/>
          </w:tcPr>
          <w:p w14:paraId="290FB463" w14:textId="77777777" w:rsidR="001C4E25" w:rsidRPr="001C4E25" w:rsidRDefault="001C4E25" w:rsidP="001C4E25">
            <w:pPr>
              <w:spacing w:after="0" w:line="240" w:lineRule="auto"/>
              <w:jc w:val="center"/>
              <w:rPr>
                <w:sz w:val="20"/>
                <w:szCs w:val="20"/>
              </w:rPr>
            </w:pPr>
            <w:r w:rsidRPr="001C4E25">
              <w:rPr>
                <w:sz w:val="20"/>
                <w:szCs w:val="20"/>
              </w:rPr>
              <w:t>68%</w:t>
            </w:r>
          </w:p>
        </w:tc>
        <w:tc>
          <w:tcPr>
            <w:tcW w:w="693" w:type="dxa"/>
            <w:shd w:val="clear" w:color="auto" w:fill="BFBFBF" w:themeFill="background1" w:themeFillShade="BF"/>
          </w:tcPr>
          <w:p w14:paraId="5A8800FF" w14:textId="77777777" w:rsidR="001C4E25" w:rsidRPr="001C4E25" w:rsidRDefault="001C4E25" w:rsidP="001C4E25">
            <w:pPr>
              <w:spacing w:after="0" w:line="240" w:lineRule="auto"/>
              <w:jc w:val="center"/>
              <w:rPr>
                <w:sz w:val="20"/>
                <w:szCs w:val="20"/>
              </w:rPr>
            </w:pPr>
            <w:r w:rsidRPr="001C4E25">
              <w:rPr>
                <w:sz w:val="20"/>
                <w:szCs w:val="20"/>
              </w:rPr>
              <w:t>42%</w:t>
            </w:r>
          </w:p>
        </w:tc>
        <w:tc>
          <w:tcPr>
            <w:tcW w:w="693" w:type="dxa"/>
            <w:shd w:val="clear" w:color="auto" w:fill="BFBFBF" w:themeFill="background1" w:themeFillShade="BF"/>
          </w:tcPr>
          <w:p w14:paraId="2E9B17F8" w14:textId="77777777" w:rsidR="001C4E25" w:rsidRPr="001C4E25" w:rsidRDefault="001C4E25" w:rsidP="001C4E25">
            <w:pPr>
              <w:spacing w:after="0" w:line="240" w:lineRule="auto"/>
              <w:jc w:val="center"/>
              <w:rPr>
                <w:sz w:val="20"/>
                <w:szCs w:val="20"/>
              </w:rPr>
            </w:pPr>
            <w:r w:rsidRPr="001C4E25">
              <w:rPr>
                <w:sz w:val="20"/>
                <w:szCs w:val="20"/>
              </w:rPr>
              <w:t>33%</w:t>
            </w:r>
          </w:p>
        </w:tc>
        <w:tc>
          <w:tcPr>
            <w:tcW w:w="693" w:type="dxa"/>
            <w:shd w:val="clear" w:color="auto" w:fill="BFBFBF" w:themeFill="background1" w:themeFillShade="BF"/>
          </w:tcPr>
          <w:p w14:paraId="0EF35D10" w14:textId="77777777" w:rsidR="001C4E25" w:rsidRPr="001C4E25" w:rsidRDefault="001C4E25" w:rsidP="001C4E25">
            <w:pPr>
              <w:spacing w:after="0" w:line="240" w:lineRule="auto"/>
              <w:jc w:val="center"/>
              <w:rPr>
                <w:sz w:val="20"/>
                <w:szCs w:val="20"/>
              </w:rPr>
            </w:pPr>
            <w:r w:rsidRPr="001C4E25">
              <w:rPr>
                <w:sz w:val="20"/>
                <w:szCs w:val="20"/>
              </w:rPr>
              <w:t>36%</w:t>
            </w:r>
          </w:p>
        </w:tc>
        <w:tc>
          <w:tcPr>
            <w:tcW w:w="693" w:type="dxa"/>
            <w:tcBorders>
              <w:right w:val="single" w:sz="4" w:space="0" w:color="auto"/>
            </w:tcBorders>
            <w:shd w:val="clear" w:color="auto" w:fill="BFBFBF" w:themeFill="background1" w:themeFillShade="BF"/>
          </w:tcPr>
          <w:p w14:paraId="2945EBBB" w14:textId="77777777" w:rsidR="001C4E25" w:rsidRPr="001C4E25" w:rsidRDefault="001C4E25" w:rsidP="001C4E25">
            <w:pPr>
              <w:spacing w:after="0" w:line="240" w:lineRule="auto"/>
              <w:jc w:val="center"/>
              <w:rPr>
                <w:sz w:val="20"/>
                <w:szCs w:val="20"/>
              </w:rPr>
            </w:pPr>
            <w:r w:rsidRPr="001C4E25">
              <w:rPr>
                <w:sz w:val="20"/>
                <w:szCs w:val="20"/>
              </w:rPr>
              <w:t>53%</w:t>
            </w:r>
          </w:p>
        </w:tc>
        <w:tc>
          <w:tcPr>
            <w:tcW w:w="693" w:type="dxa"/>
            <w:tcBorders>
              <w:left w:val="single" w:sz="4" w:space="0" w:color="auto"/>
            </w:tcBorders>
            <w:shd w:val="clear" w:color="auto" w:fill="BFBFBF" w:themeFill="background1" w:themeFillShade="BF"/>
          </w:tcPr>
          <w:p w14:paraId="7A713242"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shd w:val="clear" w:color="auto" w:fill="BFBFBF" w:themeFill="background1" w:themeFillShade="BF"/>
          </w:tcPr>
          <w:p w14:paraId="63A1F932" w14:textId="77777777" w:rsidR="001C4E25" w:rsidRPr="001C4E25" w:rsidRDefault="001C4E25" w:rsidP="001C4E25">
            <w:pPr>
              <w:spacing w:after="0" w:line="240" w:lineRule="auto"/>
              <w:jc w:val="center"/>
              <w:rPr>
                <w:sz w:val="20"/>
                <w:szCs w:val="20"/>
              </w:rPr>
            </w:pPr>
            <w:r w:rsidRPr="001C4E25">
              <w:rPr>
                <w:sz w:val="20"/>
                <w:szCs w:val="20"/>
              </w:rPr>
              <w:t>86%</w:t>
            </w:r>
          </w:p>
        </w:tc>
        <w:tc>
          <w:tcPr>
            <w:tcW w:w="693" w:type="dxa"/>
            <w:shd w:val="clear" w:color="auto" w:fill="BFBFBF" w:themeFill="background1" w:themeFillShade="BF"/>
          </w:tcPr>
          <w:p w14:paraId="57E1F0AB" w14:textId="77777777" w:rsidR="001C4E25" w:rsidRPr="001C4E25" w:rsidRDefault="001C4E25" w:rsidP="001C4E25">
            <w:pPr>
              <w:spacing w:after="0" w:line="240" w:lineRule="auto"/>
              <w:jc w:val="center"/>
              <w:rPr>
                <w:sz w:val="20"/>
                <w:szCs w:val="20"/>
              </w:rPr>
            </w:pPr>
            <w:r w:rsidRPr="001C4E25">
              <w:rPr>
                <w:sz w:val="20"/>
                <w:szCs w:val="20"/>
              </w:rPr>
              <w:t>50%</w:t>
            </w:r>
          </w:p>
        </w:tc>
        <w:tc>
          <w:tcPr>
            <w:tcW w:w="693" w:type="dxa"/>
            <w:shd w:val="clear" w:color="auto" w:fill="BFBFBF" w:themeFill="background1" w:themeFillShade="BF"/>
          </w:tcPr>
          <w:p w14:paraId="11DAB37B"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shd w:val="clear" w:color="auto" w:fill="BFBFBF" w:themeFill="background1" w:themeFillShade="BF"/>
          </w:tcPr>
          <w:p w14:paraId="0E24239E" w14:textId="77777777" w:rsidR="001C4E25" w:rsidRPr="001C4E25" w:rsidRDefault="001C4E25" w:rsidP="001C4E25">
            <w:pPr>
              <w:spacing w:after="0" w:line="240" w:lineRule="auto"/>
              <w:jc w:val="center"/>
              <w:rPr>
                <w:sz w:val="20"/>
                <w:szCs w:val="20"/>
              </w:rPr>
            </w:pPr>
            <w:r w:rsidRPr="001C4E25">
              <w:rPr>
                <w:sz w:val="20"/>
                <w:szCs w:val="20"/>
              </w:rPr>
              <w:t>65%</w:t>
            </w:r>
          </w:p>
        </w:tc>
      </w:tr>
      <w:tr w:rsidR="001C4E25" w:rsidRPr="001C4E25" w14:paraId="1481F4E1" w14:textId="77777777" w:rsidTr="009960D8">
        <w:tc>
          <w:tcPr>
            <w:tcW w:w="2628" w:type="dxa"/>
            <w:tcBorders>
              <w:left w:val="single" w:sz="4" w:space="0" w:color="auto"/>
            </w:tcBorders>
          </w:tcPr>
          <w:p w14:paraId="44D88728" w14:textId="0E18D6E1" w:rsidR="001C4E25" w:rsidRPr="001C4E25" w:rsidRDefault="00B577A5" w:rsidP="001C4E25">
            <w:pPr>
              <w:spacing w:after="0" w:line="240" w:lineRule="auto"/>
              <w:rPr>
                <w:sz w:val="20"/>
                <w:szCs w:val="20"/>
              </w:rPr>
            </w:pPr>
            <w:r>
              <w:rPr>
                <w:sz w:val="20"/>
                <w:szCs w:val="20"/>
              </w:rPr>
              <w:t xml:space="preserve">Fannie E. </w:t>
            </w:r>
            <w:r w:rsidR="001C4E25" w:rsidRPr="001C4E25">
              <w:rPr>
                <w:sz w:val="20"/>
                <w:szCs w:val="20"/>
              </w:rPr>
              <w:t>Proctor</w:t>
            </w:r>
          </w:p>
        </w:tc>
        <w:tc>
          <w:tcPr>
            <w:tcW w:w="693" w:type="dxa"/>
          </w:tcPr>
          <w:p w14:paraId="41C5E265" w14:textId="77777777" w:rsidR="001C4E25" w:rsidRPr="001C4E25" w:rsidRDefault="001C4E25" w:rsidP="001C4E25">
            <w:pPr>
              <w:spacing w:after="0" w:line="240" w:lineRule="auto"/>
              <w:jc w:val="center"/>
              <w:rPr>
                <w:sz w:val="20"/>
                <w:szCs w:val="20"/>
              </w:rPr>
            </w:pPr>
            <w:r w:rsidRPr="001C4E25">
              <w:rPr>
                <w:sz w:val="20"/>
                <w:szCs w:val="20"/>
              </w:rPr>
              <w:t>61%</w:t>
            </w:r>
          </w:p>
        </w:tc>
        <w:tc>
          <w:tcPr>
            <w:tcW w:w="693" w:type="dxa"/>
          </w:tcPr>
          <w:p w14:paraId="5F8B26DD" w14:textId="77777777" w:rsidR="001C4E25" w:rsidRPr="001C4E25" w:rsidRDefault="001C4E25" w:rsidP="001C4E25">
            <w:pPr>
              <w:spacing w:after="0" w:line="240" w:lineRule="auto"/>
              <w:jc w:val="center"/>
              <w:rPr>
                <w:sz w:val="20"/>
                <w:szCs w:val="20"/>
              </w:rPr>
            </w:pPr>
            <w:r w:rsidRPr="001C4E25">
              <w:rPr>
                <w:sz w:val="20"/>
                <w:szCs w:val="20"/>
              </w:rPr>
              <w:t>41%</w:t>
            </w:r>
          </w:p>
        </w:tc>
        <w:tc>
          <w:tcPr>
            <w:tcW w:w="693" w:type="dxa"/>
          </w:tcPr>
          <w:p w14:paraId="785ED4E2" w14:textId="77777777" w:rsidR="001C4E25" w:rsidRPr="001C4E25" w:rsidRDefault="001C4E25" w:rsidP="001C4E25">
            <w:pPr>
              <w:spacing w:after="0" w:line="240" w:lineRule="auto"/>
              <w:jc w:val="center"/>
              <w:rPr>
                <w:sz w:val="20"/>
                <w:szCs w:val="20"/>
              </w:rPr>
            </w:pPr>
            <w:r w:rsidRPr="001C4E25">
              <w:rPr>
                <w:sz w:val="20"/>
                <w:szCs w:val="20"/>
              </w:rPr>
              <w:t>32%</w:t>
            </w:r>
          </w:p>
        </w:tc>
        <w:tc>
          <w:tcPr>
            <w:tcW w:w="693" w:type="dxa"/>
          </w:tcPr>
          <w:p w14:paraId="6919D1D1" w14:textId="77777777" w:rsidR="001C4E25" w:rsidRPr="001C4E25" w:rsidRDefault="001C4E25" w:rsidP="001C4E25">
            <w:pPr>
              <w:spacing w:after="0" w:line="240" w:lineRule="auto"/>
              <w:jc w:val="center"/>
              <w:rPr>
                <w:sz w:val="20"/>
                <w:szCs w:val="20"/>
              </w:rPr>
            </w:pPr>
            <w:r w:rsidRPr="001C4E25">
              <w:rPr>
                <w:sz w:val="20"/>
                <w:szCs w:val="20"/>
              </w:rPr>
              <w:t>27%</w:t>
            </w:r>
          </w:p>
        </w:tc>
        <w:tc>
          <w:tcPr>
            <w:tcW w:w="693" w:type="dxa"/>
            <w:tcBorders>
              <w:right w:val="single" w:sz="4" w:space="0" w:color="auto"/>
            </w:tcBorders>
          </w:tcPr>
          <w:p w14:paraId="1E933889" w14:textId="77777777" w:rsidR="001C4E25" w:rsidRPr="001C4E25" w:rsidRDefault="001C4E25" w:rsidP="001C4E25">
            <w:pPr>
              <w:spacing w:after="0" w:line="240" w:lineRule="auto"/>
              <w:jc w:val="center"/>
              <w:rPr>
                <w:sz w:val="20"/>
                <w:szCs w:val="20"/>
              </w:rPr>
            </w:pPr>
            <w:r w:rsidRPr="001C4E25">
              <w:rPr>
                <w:sz w:val="20"/>
                <w:szCs w:val="20"/>
              </w:rPr>
              <w:t>56%</w:t>
            </w:r>
          </w:p>
        </w:tc>
        <w:tc>
          <w:tcPr>
            <w:tcW w:w="693" w:type="dxa"/>
            <w:tcBorders>
              <w:left w:val="single" w:sz="4" w:space="0" w:color="auto"/>
            </w:tcBorders>
          </w:tcPr>
          <w:p w14:paraId="10ECB20B"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Pr>
          <w:p w14:paraId="63771467" w14:textId="77777777" w:rsidR="001C4E25" w:rsidRPr="001C4E25" w:rsidRDefault="001C4E25" w:rsidP="001C4E25">
            <w:pPr>
              <w:spacing w:after="0" w:line="240" w:lineRule="auto"/>
              <w:jc w:val="center"/>
              <w:rPr>
                <w:sz w:val="20"/>
                <w:szCs w:val="20"/>
              </w:rPr>
            </w:pPr>
            <w:r w:rsidRPr="001C4E25">
              <w:rPr>
                <w:sz w:val="20"/>
                <w:szCs w:val="20"/>
              </w:rPr>
              <w:t>75%</w:t>
            </w:r>
          </w:p>
        </w:tc>
        <w:tc>
          <w:tcPr>
            <w:tcW w:w="693" w:type="dxa"/>
          </w:tcPr>
          <w:p w14:paraId="6A56AD66" w14:textId="77777777" w:rsidR="001C4E25" w:rsidRPr="001C4E25" w:rsidRDefault="001C4E25" w:rsidP="001C4E25">
            <w:pPr>
              <w:spacing w:after="0" w:line="240" w:lineRule="auto"/>
              <w:jc w:val="center"/>
              <w:rPr>
                <w:sz w:val="20"/>
                <w:szCs w:val="20"/>
              </w:rPr>
            </w:pPr>
            <w:r w:rsidRPr="001C4E25">
              <w:rPr>
                <w:sz w:val="20"/>
                <w:szCs w:val="20"/>
              </w:rPr>
              <w:t>56%</w:t>
            </w:r>
          </w:p>
        </w:tc>
        <w:tc>
          <w:tcPr>
            <w:tcW w:w="693" w:type="dxa"/>
          </w:tcPr>
          <w:p w14:paraId="1A47172C"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tcPr>
          <w:p w14:paraId="3450A2CA" w14:textId="77777777" w:rsidR="001C4E25" w:rsidRPr="001C4E25" w:rsidRDefault="001C4E25" w:rsidP="001C4E25">
            <w:pPr>
              <w:spacing w:after="0" w:line="240" w:lineRule="auto"/>
              <w:jc w:val="center"/>
              <w:rPr>
                <w:sz w:val="20"/>
                <w:szCs w:val="20"/>
              </w:rPr>
            </w:pPr>
            <w:r w:rsidRPr="001C4E25">
              <w:rPr>
                <w:sz w:val="20"/>
                <w:szCs w:val="20"/>
              </w:rPr>
              <w:t>63%</w:t>
            </w:r>
          </w:p>
        </w:tc>
      </w:tr>
      <w:tr w:rsidR="001C4E25" w:rsidRPr="001C4E25" w14:paraId="1CD4B0D3" w14:textId="77777777" w:rsidTr="009960D8">
        <w:tc>
          <w:tcPr>
            <w:tcW w:w="2628" w:type="dxa"/>
            <w:tcBorders>
              <w:left w:val="single" w:sz="4" w:space="0" w:color="auto"/>
            </w:tcBorders>
            <w:shd w:val="clear" w:color="auto" w:fill="BFBFBF" w:themeFill="background1" w:themeFillShade="BF"/>
          </w:tcPr>
          <w:p w14:paraId="589C18E1" w14:textId="67C19758" w:rsidR="001C4E25" w:rsidRPr="001C4E25" w:rsidRDefault="00B577A5" w:rsidP="001C4E25">
            <w:pPr>
              <w:spacing w:after="0" w:line="240" w:lineRule="auto"/>
              <w:rPr>
                <w:sz w:val="20"/>
                <w:szCs w:val="20"/>
              </w:rPr>
            </w:pPr>
            <w:r>
              <w:rPr>
                <w:sz w:val="20"/>
                <w:szCs w:val="20"/>
              </w:rPr>
              <w:t xml:space="preserve">Marion E. </w:t>
            </w:r>
            <w:r w:rsidR="001C4E25" w:rsidRPr="001C4E25">
              <w:rPr>
                <w:sz w:val="20"/>
                <w:szCs w:val="20"/>
              </w:rPr>
              <w:t>Zeh</w:t>
            </w:r>
          </w:p>
        </w:tc>
        <w:tc>
          <w:tcPr>
            <w:tcW w:w="693" w:type="dxa"/>
            <w:shd w:val="clear" w:color="auto" w:fill="BFBFBF" w:themeFill="background1" w:themeFillShade="BF"/>
          </w:tcPr>
          <w:p w14:paraId="777351F7" w14:textId="77777777" w:rsidR="001C4E25" w:rsidRPr="001C4E25" w:rsidRDefault="001C4E25" w:rsidP="001C4E25">
            <w:pPr>
              <w:spacing w:after="0" w:line="240" w:lineRule="auto"/>
              <w:jc w:val="center"/>
              <w:rPr>
                <w:sz w:val="20"/>
                <w:szCs w:val="20"/>
              </w:rPr>
            </w:pPr>
            <w:r w:rsidRPr="001C4E25">
              <w:rPr>
                <w:sz w:val="20"/>
                <w:szCs w:val="20"/>
              </w:rPr>
              <w:t>56%</w:t>
            </w:r>
          </w:p>
        </w:tc>
        <w:tc>
          <w:tcPr>
            <w:tcW w:w="693" w:type="dxa"/>
            <w:shd w:val="clear" w:color="auto" w:fill="BFBFBF" w:themeFill="background1" w:themeFillShade="BF"/>
          </w:tcPr>
          <w:p w14:paraId="1E1C75F5" w14:textId="77777777" w:rsidR="001C4E25" w:rsidRPr="001C4E25" w:rsidRDefault="001C4E25" w:rsidP="001C4E25">
            <w:pPr>
              <w:spacing w:after="0" w:line="240" w:lineRule="auto"/>
              <w:jc w:val="center"/>
              <w:rPr>
                <w:sz w:val="20"/>
                <w:szCs w:val="20"/>
              </w:rPr>
            </w:pPr>
            <w:r w:rsidRPr="001C4E25">
              <w:rPr>
                <w:sz w:val="20"/>
                <w:szCs w:val="20"/>
              </w:rPr>
              <w:t>32%</w:t>
            </w:r>
          </w:p>
        </w:tc>
        <w:tc>
          <w:tcPr>
            <w:tcW w:w="693" w:type="dxa"/>
            <w:shd w:val="clear" w:color="auto" w:fill="BFBFBF" w:themeFill="background1" w:themeFillShade="BF"/>
          </w:tcPr>
          <w:p w14:paraId="44E5E9FB" w14:textId="77777777" w:rsidR="001C4E25" w:rsidRPr="001C4E25" w:rsidRDefault="001C4E25" w:rsidP="001C4E25">
            <w:pPr>
              <w:spacing w:after="0" w:line="240" w:lineRule="auto"/>
              <w:jc w:val="center"/>
              <w:rPr>
                <w:sz w:val="20"/>
                <w:szCs w:val="20"/>
              </w:rPr>
            </w:pPr>
            <w:r w:rsidRPr="001C4E25">
              <w:rPr>
                <w:sz w:val="20"/>
                <w:szCs w:val="20"/>
              </w:rPr>
              <w:t>36%</w:t>
            </w:r>
          </w:p>
        </w:tc>
        <w:tc>
          <w:tcPr>
            <w:tcW w:w="693" w:type="dxa"/>
            <w:shd w:val="clear" w:color="auto" w:fill="BFBFBF" w:themeFill="background1" w:themeFillShade="BF"/>
          </w:tcPr>
          <w:p w14:paraId="434E21F1" w14:textId="77777777" w:rsidR="001C4E25" w:rsidRPr="001C4E25" w:rsidRDefault="001C4E25" w:rsidP="001C4E25">
            <w:pPr>
              <w:spacing w:after="0" w:line="240" w:lineRule="auto"/>
              <w:jc w:val="center"/>
              <w:rPr>
                <w:sz w:val="20"/>
                <w:szCs w:val="20"/>
              </w:rPr>
            </w:pPr>
            <w:r w:rsidRPr="001C4E25">
              <w:rPr>
                <w:sz w:val="20"/>
                <w:szCs w:val="20"/>
              </w:rPr>
              <w:t>29%</w:t>
            </w:r>
          </w:p>
        </w:tc>
        <w:tc>
          <w:tcPr>
            <w:tcW w:w="693" w:type="dxa"/>
            <w:tcBorders>
              <w:right w:val="single" w:sz="4" w:space="0" w:color="auto"/>
            </w:tcBorders>
            <w:shd w:val="clear" w:color="auto" w:fill="BFBFBF" w:themeFill="background1" w:themeFillShade="BF"/>
          </w:tcPr>
          <w:p w14:paraId="2778F9A3"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left w:val="single" w:sz="4" w:space="0" w:color="auto"/>
            </w:tcBorders>
            <w:shd w:val="clear" w:color="auto" w:fill="BFBFBF" w:themeFill="background1" w:themeFillShade="BF"/>
          </w:tcPr>
          <w:p w14:paraId="670DA8F2"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shd w:val="clear" w:color="auto" w:fill="BFBFBF" w:themeFill="background1" w:themeFillShade="BF"/>
          </w:tcPr>
          <w:p w14:paraId="121737BD" w14:textId="77777777" w:rsidR="001C4E25" w:rsidRPr="001C4E25" w:rsidRDefault="001C4E25" w:rsidP="001C4E25">
            <w:pPr>
              <w:spacing w:after="0" w:line="240" w:lineRule="auto"/>
              <w:jc w:val="center"/>
              <w:rPr>
                <w:sz w:val="20"/>
                <w:szCs w:val="20"/>
              </w:rPr>
            </w:pPr>
            <w:r w:rsidRPr="001C4E25">
              <w:rPr>
                <w:sz w:val="20"/>
                <w:szCs w:val="20"/>
              </w:rPr>
              <w:t>74%</w:t>
            </w:r>
          </w:p>
        </w:tc>
        <w:tc>
          <w:tcPr>
            <w:tcW w:w="693" w:type="dxa"/>
            <w:shd w:val="clear" w:color="auto" w:fill="BFBFBF" w:themeFill="background1" w:themeFillShade="BF"/>
          </w:tcPr>
          <w:p w14:paraId="1FC20FC0" w14:textId="77777777" w:rsidR="001C4E25" w:rsidRPr="001C4E25" w:rsidRDefault="001C4E25" w:rsidP="001C4E25">
            <w:pPr>
              <w:spacing w:after="0" w:line="240" w:lineRule="auto"/>
              <w:jc w:val="center"/>
              <w:rPr>
                <w:sz w:val="20"/>
                <w:szCs w:val="20"/>
              </w:rPr>
            </w:pPr>
            <w:r w:rsidRPr="001C4E25">
              <w:rPr>
                <w:sz w:val="20"/>
                <w:szCs w:val="20"/>
              </w:rPr>
              <w:t>55%</w:t>
            </w:r>
          </w:p>
        </w:tc>
        <w:tc>
          <w:tcPr>
            <w:tcW w:w="693" w:type="dxa"/>
            <w:shd w:val="clear" w:color="auto" w:fill="BFBFBF" w:themeFill="background1" w:themeFillShade="BF"/>
          </w:tcPr>
          <w:p w14:paraId="72E2F42A" w14:textId="77777777" w:rsidR="001C4E25" w:rsidRPr="001C4E25" w:rsidRDefault="001C4E25" w:rsidP="001C4E25">
            <w:pPr>
              <w:spacing w:after="0" w:line="240" w:lineRule="auto"/>
              <w:jc w:val="center"/>
              <w:rPr>
                <w:sz w:val="20"/>
                <w:szCs w:val="20"/>
              </w:rPr>
            </w:pPr>
            <w:r w:rsidRPr="001C4E25">
              <w:rPr>
                <w:sz w:val="20"/>
                <w:szCs w:val="20"/>
              </w:rPr>
              <w:t>--</w:t>
            </w:r>
          </w:p>
        </w:tc>
        <w:tc>
          <w:tcPr>
            <w:tcW w:w="693" w:type="dxa"/>
            <w:tcBorders>
              <w:right w:val="single" w:sz="4" w:space="0" w:color="auto"/>
            </w:tcBorders>
            <w:shd w:val="clear" w:color="auto" w:fill="BFBFBF" w:themeFill="background1" w:themeFillShade="BF"/>
          </w:tcPr>
          <w:p w14:paraId="07BDF10A" w14:textId="77777777" w:rsidR="001C4E25" w:rsidRPr="001C4E25" w:rsidRDefault="001C4E25" w:rsidP="001C4E25">
            <w:pPr>
              <w:spacing w:after="0" w:line="240" w:lineRule="auto"/>
              <w:jc w:val="center"/>
              <w:rPr>
                <w:sz w:val="20"/>
                <w:szCs w:val="20"/>
              </w:rPr>
            </w:pPr>
            <w:r w:rsidRPr="001C4E25">
              <w:rPr>
                <w:sz w:val="20"/>
                <w:szCs w:val="20"/>
              </w:rPr>
              <w:t>52%</w:t>
            </w:r>
          </w:p>
        </w:tc>
      </w:tr>
      <w:tr w:rsidR="001C4E25" w:rsidRPr="001C4E25" w14:paraId="6C9CA318" w14:textId="77777777" w:rsidTr="009960D8">
        <w:tc>
          <w:tcPr>
            <w:tcW w:w="2628" w:type="dxa"/>
            <w:tcBorders>
              <w:left w:val="single" w:sz="4" w:space="0" w:color="auto"/>
            </w:tcBorders>
          </w:tcPr>
          <w:p w14:paraId="26905E3A" w14:textId="473EF31A" w:rsidR="001C4E25" w:rsidRPr="001C4E25" w:rsidRDefault="00B577A5" w:rsidP="001C4E25">
            <w:pPr>
              <w:spacing w:after="0" w:line="240" w:lineRule="auto"/>
              <w:rPr>
                <w:sz w:val="20"/>
                <w:szCs w:val="20"/>
              </w:rPr>
            </w:pPr>
            <w:r>
              <w:rPr>
                <w:sz w:val="20"/>
                <w:szCs w:val="20"/>
              </w:rPr>
              <w:t xml:space="preserve">Robert E. </w:t>
            </w:r>
            <w:r w:rsidR="001C4E25" w:rsidRPr="001C4E25">
              <w:rPr>
                <w:sz w:val="20"/>
                <w:szCs w:val="20"/>
              </w:rPr>
              <w:t>Melican Middle</w:t>
            </w:r>
          </w:p>
        </w:tc>
        <w:tc>
          <w:tcPr>
            <w:tcW w:w="693" w:type="dxa"/>
          </w:tcPr>
          <w:p w14:paraId="0B7BAD2B" w14:textId="77777777" w:rsidR="001C4E25" w:rsidRPr="001C4E25" w:rsidRDefault="001C4E25" w:rsidP="001C4E25">
            <w:pPr>
              <w:spacing w:after="0" w:line="240" w:lineRule="auto"/>
              <w:jc w:val="center"/>
              <w:rPr>
                <w:sz w:val="20"/>
                <w:szCs w:val="20"/>
              </w:rPr>
            </w:pPr>
            <w:r w:rsidRPr="001C4E25">
              <w:rPr>
                <w:sz w:val="20"/>
                <w:szCs w:val="20"/>
              </w:rPr>
              <w:t>60%</w:t>
            </w:r>
          </w:p>
        </w:tc>
        <w:tc>
          <w:tcPr>
            <w:tcW w:w="693" w:type="dxa"/>
          </w:tcPr>
          <w:p w14:paraId="22AEF2C9" w14:textId="77777777" w:rsidR="001C4E25" w:rsidRPr="001C4E25" w:rsidRDefault="001C4E25" w:rsidP="001C4E25">
            <w:pPr>
              <w:spacing w:after="0" w:line="240" w:lineRule="auto"/>
              <w:jc w:val="center"/>
              <w:rPr>
                <w:sz w:val="20"/>
                <w:szCs w:val="20"/>
              </w:rPr>
            </w:pPr>
            <w:r w:rsidRPr="001C4E25">
              <w:rPr>
                <w:sz w:val="20"/>
                <w:szCs w:val="20"/>
              </w:rPr>
              <w:t>30%</w:t>
            </w:r>
          </w:p>
        </w:tc>
        <w:tc>
          <w:tcPr>
            <w:tcW w:w="693" w:type="dxa"/>
          </w:tcPr>
          <w:p w14:paraId="2CA4CA49" w14:textId="77777777" w:rsidR="001C4E25" w:rsidRPr="001C4E25" w:rsidRDefault="001C4E25" w:rsidP="001C4E25">
            <w:pPr>
              <w:spacing w:after="0" w:line="240" w:lineRule="auto"/>
              <w:jc w:val="center"/>
              <w:rPr>
                <w:sz w:val="20"/>
                <w:szCs w:val="20"/>
              </w:rPr>
            </w:pPr>
            <w:r w:rsidRPr="001C4E25">
              <w:rPr>
                <w:sz w:val="20"/>
                <w:szCs w:val="20"/>
              </w:rPr>
              <w:t>31%</w:t>
            </w:r>
          </w:p>
        </w:tc>
        <w:tc>
          <w:tcPr>
            <w:tcW w:w="693" w:type="dxa"/>
          </w:tcPr>
          <w:p w14:paraId="48F10E03" w14:textId="77777777" w:rsidR="001C4E25" w:rsidRPr="001C4E25" w:rsidRDefault="001C4E25" w:rsidP="001C4E25">
            <w:pPr>
              <w:spacing w:after="0" w:line="240" w:lineRule="auto"/>
              <w:jc w:val="center"/>
              <w:rPr>
                <w:sz w:val="20"/>
                <w:szCs w:val="20"/>
              </w:rPr>
            </w:pPr>
            <w:r w:rsidRPr="001C4E25">
              <w:rPr>
                <w:sz w:val="20"/>
                <w:szCs w:val="20"/>
              </w:rPr>
              <w:t>17%</w:t>
            </w:r>
          </w:p>
        </w:tc>
        <w:tc>
          <w:tcPr>
            <w:tcW w:w="693" w:type="dxa"/>
            <w:tcBorders>
              <w:right w:val="single" w:sz="4" w:space="0" w:color="auto"/>
            </w:tcBorders>
          </w:tcPr>
          <w:p w14:paraId="62B36B78" w14:textId="77777777" w:rsidR="001C4E25" w:rsidRPr="001C4E25" w:rsidRDefault="001C4E25" w:rsidP="001C4E25">
            <w:pPr>
              <w:spacing w:after="0" w:line="240" w:lineRule="auto"/>
              <w:jc w:val="center"/>
              <w:rPr>
                <w:sz w:val="20"/>
                <w:szCs w:val="20"/>
              </w:rPr>
            </w:pPr>
            <w:r w:rsidRPr="001C4E25">
              <w:rPr>
                <w:sz w:val="20"/>
                <w:szCs w:val="20"/>
              </w:rPr>
              <w:t>48%</w:t>
            </w:r>
          </w:p>
        </w:tc>
        <w:tc>
          <w:tcPr>
            <w:tcW w:w="693" w:type="dxa"/>
            <w:tcBorders>
              <w:left w:val="single" w:sz="4" w:space="0" w:color="auto"/>
            </w:tcBorders>
          </w:tcPr>
          <w:p w14:paraId="182EC764" w14:textId="77777777" w:rsidR="001C4E25" w:rsidRPr="001C4E25" w:rsidRDefault="001C4E25" w:rsidP="001C4E25">
            <w:pPr>
              <w:spacing w:after="0" w:line="240" w:lineRule="auto"/>
              <w:jc w:val="center"/>
              <w:rPr>
                <w:sz w:val="20"/>
                <w:szCs w:val="20"/>
              </w:rPr>
            </w:pPr>
            <w:r w:rsidRPr="001C4E25">
              <w:rPr>
                <w:sz w:val="20"/>
                <w:szCs w:val="20"/>
              </w:rPr>
              <w:t>46%</w:t>
            </w:r>
          </w:p>
        </w:tc>
        <w:tc>
          <w:tcPr>
            <w:tcW w:w="693" w:type="dxa"/>
          </w:tcPr>
          <w:p w14:paraId="55A41747" w14:textId="77777777" w:rsidR="001C4E25" w:rsidRPr="001C4E25" w:rsidRDefault="001C4E25" w:rsidP="001C4E25">
            <w:pPr>
              <w:spacing w:after="0" w:line="240" w:lineRule="auto"/>
              <w:jc w:val="center"/>
              <w:rPr>
                <w:sz w:val="20"/>
                <w:szCs w:val="20"/>
              </w:rPr>
            </w:pPr>
            <w:r w:rsidRPr="001C4E25">
              <w:rPr>
                <w:sz w:val="20"/>
                <w:szCs w:val="20"/>
              </w:rPr>
              <w:t>88%</w:t>
            </w:r>
          </w:p>
        </w:tc>
        <w:tc>
          <w:tcPr>
            <w:tcW w:w="693" w:type="dxa"/>
          </w:tcPr>
          <w:p w14:paraId="131DD15E" w14:textId="77777777" w:rsidR="001C4E25" w:rsidRPr="001C4E25" w:rsidRDefault="001C4E25" w:rsidP="001C4E25">
            <w:pPr>
              <w:spacing w:after="0" w:line="240" w:lineRule="auto"/>
              <w:jc w:val="center"/>
              <w:rPr>
                <w:sz w:val="20"/>
                <w:szCs w:val="20"/>
              </w:rPr>
            </w:pPr>
            <w:r w:rsidRPr="001C4E25">
              <w:rPr>
                <w:sz w:val="20"/>
                <w:szCs w:val="20"/>
              </w:rPr>
              <w:t>60%</w:t>
            </w:r>
          </w:p>
        </w:tc>
        <w:tc>
          <w:tcPr>
            <w:tcW w:w="693" w:type="dxa"/>
          </w:tcPr>
          <w:p w14:paraId="79F5BD11" w14:textId="77777777" w:rsidR="001C4E25" w:rsidRPr="001C4E25" w:rsidRDefault="001C4E25" w:rsidP="001C4E25">
            <w:pPr>
              <w:spacing w:after="0" w:line="240" w:lineRule="auto"/>
              <w:jc w:val="center"/>
              <w:rPr>
                <w:sz w:val="20"/>
                <w:szCs w:val="20"/>
              </w:rPr>
            </w:pPr>
            <w:r w:rsidRPr="001C4E25">
              <w:rPr>
                <w:sz w:val="20"/>
                <w:szCs w:val="20"/>
              </w:rPr>
              <w:t>67%</w:t>
            </w:r>
          </w:p>
        </w:tc>
        <w:tc>
          <w:tcPr>
            <w:tcW w:w="693" w:type="dxa"/>
            <w:tcBorders>
              <w:right w:val="single" w:sz="4" w:space="0" w:color="auto"/>
            </w:tcBorders>
          </w:tcPr>
          <w:p w14:paraId="63631EAC" w14:textId="77777777" w:rsidR="001C4E25" w:rsidRPr="001C4E25" w:rsidRDefault="001C4E25" w:rsidP="001C4E25">
            <w:pPr>
              <w:spacing w:after="0" w:line="240" w:lineRule="auto"/>
              <w:jc w:val="center"/>
              <w:rPr>
                <w:sz w:val="20"/>
                <w:szCs w:val="20"/>
              </w:rPr>
            </w:pPr>
            <w:r w:rsidRPr="001C4E25">
              <w:rPr>
                <w:sz w:val="20"/>
                <w:szCs w:val="20"/>
              </w:rPr>
              <w:t>57%</w:t>
            </w:r>
          </w:p>
        </w:tc>
      </w:tr>
      <w:tr w:rsidR="001C4E25" w:rsidRPr="001C4E25" w14:paraId="330E99E0" w14:textId="77777777" w:rsidTr="009960D8">
        <w:tc>
          <w:tcPr>
            <w:tcW w:w="2628" w:type="dxa"/>
            <w:tcBorders>
              <w:left w:val="single" w:sz="4" w:space="0" w:color="auto"/>
            </w:tcBorders>
            <w:shd w:val="clear" w:color="auto" w:fill="BFBFBF" w:themeFill="background1" w:themeFillShade="BF"/>
          </w:tcPr>
          <w:p w14:paraId="5029BE2A" w14:textId="780DE61E" w:rsidR="001C4E25" w:rsidRPr="001C4E25" w:rsidRDefault="001C4E25" w:rsidP="007240FC">
            <w:pPr>
              <w:spacing w:after="0" w:line="240" w:lineRule="auto"/>
              <w:rPr>
                <w:sz w:val="20"/>
                <w:szCs w:val="20"/>
              </w:rPr>
            </w:pPr>
            <w:r w:rsidRPr="001C4E25">
              <w:rPr>
                <w:sz w:val="20"/>
                <w:szCs w:val="20"/>
              </w:rPr>
              <w:t>District</w:t>
            </w:r>
          </w:p>
        </w:tc>
        <w:tc>
          <w:tcPr>
            <w:tcW w:w="693" w:type="dxa"/>
            <w:shd w:val="clear" w:color="auto" w:fill="BFBFBF" w:themeFill="background1" w:themeFillShade="BF"/>
          </w:tcPr>
          <w:p w14:paraId="6C712134" w14:textId="77777777" w:rsidR="001C4E25" w:rsidRPr="001C4E25" w:rsidRDefault="001C4E25" w:rsidP="001C4E25">
            <w:pPr>
              <w:spacing w:after="0" w:line="240" w:lineRule="auto"/>
              <w:jc w:val="center"/>
              <w:rPr>
                <w:sz w:val="20"/>
                <w:szCs w:val="20"/>
              </w:rPr>
            </w:pPr>
            <w:r w:rsidRPr="001C4E25">
              <w:rPr>
                <w:sz w:val="20"/>
                <w:szCs w:val="20"/>
              </w:rPr>
              <w:t>62%</w:t>
            </w:r>
          </w:p>
        </w:tc>
        <w:tc>
          <w:tcPr>
            <w:tcW w:w="693" w:type="dxa"/>
            <w:shd w:val="clear" w:color="auto" w:fill="BFBFBF" w:themeFill="background1" w:themeFillShade="BF"/>
          </w:tcPr>
          <w:p w14:paraId="4B13C0D3" w14:textId="77777777" w:rsidR="001C4E25" w:rsidRPr="001C4E25" w:rsidRDefault="001C4E25" w:rsidP="001C4E25">
            <w:pPr>
              <w:spacing w:after="0" w:line="240" w:lineRule="auto"/>
              <w:jc w:val="center"/>
              <w:rPr>
                <w:sz w:val="20"/>
                <w:szCs w:val="20"/>
              </w:rPr>
            </w:pPr>
            <w:r w:rsidRPr="001C4E25">
              <w:rPr>
                <w:sz w:val="20"/>
                <w:szCs w:val="20"/>
              </w:rPr>
              <w:t>35%</w:t>
            </w:r>
          </w:p>
        </w:tc>
        <w:tc>
          <w:tcPr>
            <w:tcW w:w="693" w:type="dxa"/>
            <w:shd w:val="clear" w:color="auto" w:fill="BFBFBF" w:themeFill="background1" w:themeFillShade="BF"/>
          </w:tcPr>
          <w:p w14:paraId="4FD93F16" w14:textId="77777777" w:rsidR="001C4E25" w:rsidRPr="001C4E25" w:rsidRDefault="001C4E25" w:rsidP="001C4E25">
            <w:pPr>
              <w:spacing w:after="0" w:line="240" w:lineRule="auto"/>
              <w:jc w:val="center"/>
              <w:rPr>
                <w:sz w:val="20"/>
                <w:szCs w:val="20"/>
              </w:rPr>
            </w:pPr>
            <w:r w:rsidRPr="001C4E25">
              <w:rPr>
                <w:sz w:val="20"/>
                <w:szCs w:val="20"/>
              </w:rPr>
              <w:t>34%</w:t>
            </w:r>
          </w:p>
        </w:tc>
        <w:tc>
          <w:tcPr>
            <w:tcW w:w="693" w:type="dxa"/>
            <w:shd w:val="clear" w:color="auto" w:fill="BFBFBF" w:themeFill="background1" w:themeFillShade="BF"/>
          </w:tcPr>
          <w:p w14:paraId="5C560010" w14:textId="77777777" w:rsidR="001C4E25" w:rsidRPr="001C4E25" w:rsidRDefault="001C4E25" w:rsidP="001C4E25">
            <w:pPr>
              <w:spacing w:after="0" w:line="240" w:lineRule="auto"/>
              <w:jc w:val="center"/>
              <w:rPr>
                <w:sz w:val="20"/>
                <w:szCs w:val="20"/>
              </w:rPr>
            </w:pPr>
            <w:r w:rsidRPr="001C4E25">
              <w:rPr>
                <w:sz w:val="20"/>
                <w:szCs w:val="20"/>
              </w:rPr>
              <w:t>24%</w:t>
            </w:r>
          </w:p>
        </w:tc>
        <w:tc>
          <w:tcPr>
            <w:tcW w:w="693" w:type="dxa"/>
            <w:tcBorders>
              <w:right w:val="single" w:sz="4" w:space="0" w:color="auto"/>
            </w:tcBorders>
            <w:shd w:val="clear" w:color="auto" w:fill="BFBFBF" w:themeFill="background1" w:themeFillShade="BF"/>
          </w:tcPr>
          <w:p w14:paraId="6A4D542E" w14:textId="77777777" w:rsidR="001C4E25" w:rsidRPr="001C4E25" w:rsidRDefault="001C4E25" w:rsidP="001C4E25">
            <w:pPr>
              <w:spacing w:after="0" w:line="240" w:lineRule="auto"/>
              <w:jc w:val="center"/>
              <w:rPr>
                <w:sz w:val="20"/>
                <w:szCs w:val="20"/>
              </w:rPr>
            </w:pPr>
            <w:r w:rsidRPr="001C4E25">
              <w:rPr>
                <w:sz w:val="20"/>
                <w:szCs w:val="20"/>
              </w:rPr>
              <w:t>51%</w:t>
            </w:r>
          </w:p>
        </w:tc>
        <w:tc>
          <w:tcPr>
            <w:tcW w:w="693" w:type="dxa"/>
            <w:tcBorders>
              <w:left w:val="single" w:sz="4" w:space="0" w:color="auto"/>
            </w:tcBorders>
            <w:shd w:val="clear" w:color="auto" w:fill="BFBFBF" w:themeFill="background1" w:themeFillShade="BF"/>
          </w:tcPr>
          <w:p w14:paraId="33A357E8" w14:textId="77777777" w:rsidR="001C4E25" w:rsidRPr="001C4E25" w:rsidRDefault="001C4E25" w:rsidP="001C4E25">
            <w:pPr>
              <w:spacing w:after="0" w:line="240" w:lineRule="auto"/>
              <w:jc w:val="center"/>
              <w:rPr>
                <w:sz w:val="20"/>
                <w:szCs w:val="20"/>
              </w:rPr>
            </w:pPr>
            <w:r w:rsidRPr="001C4E25">
              <w:rPr>
                <w:sz w:val="20"/>
                <w:szCs w:val="20"/>
              </w:rPr>
              <w:t>36%</w:t>
            </w:r>
          </w:p>
        </w:tc>
        <w:tc>
          <w:tcPr>
            <w:tcW w:w="693" w:type="dxa"/>
            <w:shd w:val="clear" w:color="auto" w:fill="BFBFBF" w:themeFill="background1" w:themeFillShade="BF"/>
          </w:tcPr>
          <w:p w14:paraId="1C70280A" w14:textId="77777777" w:rsidR="001C4E25" w:rsidRPr="001C4E25" w:rsidRDefault="001C4E25" w:rsidP="001C4E25">
            <w:pPr>
              <w:spacing w:after="0" w:line="240" w:lineRule="auto"/>
              <w:jc w:val="center"/>
              <w:rPr>
                <w:sz w:val="20"/>
                <w:szCs w:val="20"/>
              </w:rPr>
            </w:pPr>
            <w:r w:rsidRPr="001C4E25">
              <w:rPr>
                <w:sz w:val="20"/>
                <w:szCs w:val="20"/>
              </w:rPr>
              <w:t>84%</w:t>
            </w:r>
          </w:p>
        </w:tc>
        <w:tc>
          <w:tcPr>
            <w:tcW w:w="693" w:type="dxa"/>
            <w:shd w:val="clear" w:color="auto" w:fill="BFBFBF" w:themeFill="background1" w:themeFillShade="BF"/>
          </w:tcPr>
          <w:p w14:paraId="15BCC96C" w14:textId="77777777" w:rsidR="001C4E25" w:rsidRPr="001C4E25" w:rsidRDefault="001C4E25" w:rsidP="001C4E25">
            <w:pPr>
              <w:spacing w:after="0" w:line="240" w:lineRule="auto"/>
              <w:jc w:val="center"/>
              <w:rPr>
                <w:sz w:val="20"/>
                <w:szCs w:val="20"/>
              </w:rPr>
            </w:pPr>
            <w:r w:rsidRPr="001C4E25">
              <w:rPr>
                <w:sz w:val="20"/>
                <w:szCs w:val="20"/>
              </w:rPr>
              <w:t>53%</w:t>
            </w:r>
          </w:p>
        </w:tc>
        <w:tc>
          <w:tcPr>
            <w:tcW w:w="693" w:type="dxa"/>
            <w:shd w:val="clear" w:color="auto" w:fill="BFBFBF" w:themeFill="background1" w:themeFillShade="BF"/>
          </w:tcPr>
          <w:p w14:paraId="0687FA25" w14:textId="77777777" w:rsidR="001C4E25" w:rsidRPr="001C4E25" w:rsidRDefault="001C4E25" w:rsidP="001C4E25">
            <w:pPr>
              <w:spacing w:after="0" w:line="240" w:lineRule="auto"/>
              <w:jc w:val="center"/>
              <w:rPr>
                <w:sz w:val="20"/>
                <w:szCs w:val="20"/>
              </w:rPr>
            </w:pPr>
            <w:r w:rsidRPr="001C4E25">
              <w:rPr>
                <w:sz w:val="20"/>
                <w:szCs w:val="20"/>
              </w:rPr>
              <w:t>69%</w:t>
            </w:r>
          </w:p>
        </w:tc>
        <w:tc>
          <w:tcPr>
            <w:tcW w:w="693" w:type="dxa"/>
            <w:tcBorders>
              <w:right w:val="single" w:sz="4" w:space="0" w:color="auto"/>
            </w:tcBorders>
            <w:shd w:val="clear" w:color="auto" w:fill="BFBFBF" w:themeFill="background1" w:themeFillShade="BF"/>
          </w:tcPr>
          <w:p w14:paraId="299422FA" w14:textId="77777777" w:rsidR="001C4E25" w:rsidRPr="001C4E25" w:rsidRDefault="001C4E25" w:rsidP="001C4E25">
            <w:pPr>
              <w:spacing w:after="0" w:line="240" w:lineRule="auto"/>
              <w:jc w:val="center"/>
              <w:rPr>
                <w:sz w:val="20"/>
                <w:szCs w:val="20"/>
              </w:rPr>
            </w:pPr>
            <w:r w:rsidRPr="001C4E25">
              <w:rPr>
                <w:sz w:val="20"/>
                <w:szCs w:val="20"/>
              </w:rPr>
              <w:t>60%</w:t>
            </w:r>
          </w:p>
        </w:tc>
      </w:tr>
      <w:tr w:rsidR="001C4E25" w:rsidRPr="001C4E25" w14:paraId="15A22378" w14:textId="77777777" w:rsidTr="009960D8">
        <w:tc>
          <w:tcPr>
            <w:tcW w:w="2628" w:type="dxa"/>
            <w:tcBorders>
              <w:left w:val="single" w:sz="4" w:space="0" w:color="auto"/>
            </w:tcBorders>
            <w:shd w:val="clear" w:color="auto" w:fill="auto"/>
          </w:tcPr>
          <w:p w14:paraId="52320409" w14:textId="77777777" w:rsidR="001C4E25" w:rsidRPr="001C4E25" w:rsidRDefault="001C4E25" w:rsidP="001C4E25">
            <w:pPr>
              <w:spacing w:after="0" w:line="240" w:lineRule="auto"/>
              <w:rPr>
                <w:sz w:val="20"/>
                <w:szCs w:val="20"/>
              </w:rPr>
            </w:pPr>
            <w:r w:rsidRPr="001C4E25">
              <w:rPr>
                <w:sz w:val="20"/>
                <w:szCs w:val="20"/>
              </w:rPr>
              <w:t>State</w:t>
            </w:r>
          </w:p>
        </w:tc>
        <w:tc>
          <w:tcPr>
            <w:tcW w:w="693" w:type="dxa"/>
            <w:shd w:val="clear" w:color="auto" w:fill="auto"/>
          </w:tcPr>
          <w:p w14:paraId="63D1A90E"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48%</w:t>
            </w:r>
          </w:p>
        </w:tc>
        <w:tc>
          <w:tcPr>
            <w:tcW w:w="693" w:type="dxa"/>
            <w:shd w:val="clear" w:color="auto" w:fill="auto"/>
          </w:tcPr>
          <w:p w14:paraId="7D4F6B7A"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28%</w:t>
            </w:r>
          </w:p>
        </w:tc>
        <w:tc>
          <w:tcPr>
            <w:tcW w:w="693" w:type="dxa"/>
            <w:shd w:val="clear" w:color="auto" w:fill="auto"/>
          </w:tcPr>
          <w:p w14:paraId="6ADB2F03"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27%</w:t>
            </w:r>
          </w:p>
        </w:tc>
        <w:tc>
          <w:tcPr>
            <w:tcW w:w="693" w:type="dxa"/>
            <w:shd w:val="clear" w:color="auto" w:fill="auto"/>
          </w:tcPr>
          <w:p w14:paraId="75A7847E"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14%</w:t>
            </w:r>
          </w:p>
        </w:tc>
        <w:tc>
          <w:tcPr>
            <w:tcW w:w="693" w:type="dxa"/>
            <w:tcBorders>
              <w:right w:val="single" w:sz="4" w:space="0" w:color="auto"/>
            </w:tcBorders>
            <w:shd w:val="clear" w:color="auto" w:fill="auto"/>
          </w:tcPr>
          <w:p w14:paraId="3692C019"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30%</w:t>
            </w:r>
          </w:p>
        </w:tc>
        <w:tc>
          <w:tcPr>
            <w:tcW w:w="693" w:type="dxa"/>
            <w:tcBorders>
              <w:left w:val="single" w:sz="4" w:space="0" w:color="auto"/>
            </w:tcBorders>
            <w:shd w:val="clear" w:color="auto" w:fill="auto"/>
          </w:tcPr>
          <w:p w14:paraId="36E04F55"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26%</w:t>
            </w:r>
          </w:p>
        </w:tc>
        <w:tc>
          <w:tcPr>
            <w:tcW w:w="693" w:type="dxa"/>
            <w:shd w:val="clear" w:color="auto" w:fill="auto"/>
          </w:tcPr>
          <w:p w14:paraId="565037F5"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74%</w:t>
            </w:r>
          </w:p>
        </w:tc>
        <w:tc>
          <w:tcPr>
            <w:tcW w:w="693" w:type="dxa"/>
            <w:shd w:val="clear" w:color="auto" w:fill="auto"/>
          </w:tcPr>
          <w:p w14:paraId="5E7FA82A"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27%</w:t>
            </w:r>
          </w:p>
        </w:tc>
        <w:tc>
          <w:tcPr>
            <w:tcW w:w="693" w:type="dxa"/>
            <w:shd w:val="clear" w:color="auto" w:fill="auto"/>
          </w:tcPr>
          <w:p w14:paraId="62633E41"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49%</w:t>
            </w:r>
          </w:p>
        </w:tc>
        <w:tc>
          <w:tcPr>
            <w:tcW w:w="693" w:type="dxa"/>
            <w:tcBorders>
              <w:right w:val="single" w:sz="4" w:space="0" w:color="auto"/>
            </w:tcBorders>
            <w:shd w:val="clear" w:color="auto" w:fill="auto"/>
          </w:tcPr>
          <w:p w14:paraId="14582C24" w14:textId="77777777" w:rsidR="001C4E25" w:rsidRPr="001C4E25" w:rsidRDefault="001C4E25" w:rsidP="001C4E25">
            <w:pPr>
              <w:spacing w:after="0" w:line="240" w:lineRule="auto"/>
              <w:jc w:val="center"/>
              <w:rPr>
                <w:rFonts w:cstheme="minorHAnsi"/>
                <w:sz w:val="20"/>
                <w:szCs w:val="20"/>
              </w:rPr>
            </w:pPr>
            <w:r w:rsidRPr="001C4E25">
              <w:rPr>
                <w:rFonts w:cstheme="minorHAnsi"/>
                <w:sz w:val="20"/>
                <w:szCs w:val="20"/>
              </w:rPr>
              <w:t>55%</w:t>
            </w:r>
          </w:p>
        </w:tc>
      </w:tr>
    </w:tbl>
    <w:p w14:paraId="08376387" w14:textId="77777777" w:rsidR="001C4E25" w:rsidRPr="001C4E25" w:rsidRDefault="001C4E25" w:rsidP="001C4E25">
      <w:pPr>
        <w:spacing w:after="0" w:line="240" w:lineRule="auto"/>
      </w:pPr>
    </w:p>
    <w:p w14:paraId="4FF1D69B" w14:textId="77777777" w:rsidR="001C4E25" w:rsidRPr="001C4E25" w:rsidRDefault="001C4E25" w:rsidP="001C4E25">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9b: Southborough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1C4E25" w:rsidRPr="001C4E25" w14:paraId="044A0999" w14:textId="77777777" w:rsidTr="009960D8">
        <w:tc>
          <w:tcPr>
            <w:tcW w:w="9558" w:type="dxa"/>
            <w:gridSpan w:val="11"/>
            <w:tcBorders>
              <w:top w:val="nil"/>
              <w:left w:val="nil"/>
              <w:right w:val="nil"/>
            </w:tcBorders>
          </w:tcPr>
          <w:p w14:paraId="1BDC3483" w14:textId="77777777" w:rsidR="001C4E25" w:rsidRPr="001C4E25" w:rsidRDefault="001C4E25" w:rsidP="001C4E25">
            <w:pPr>
              <w:spacing w:after="0" w:line="240" w:lineRule="auto"/>
              <w:jc w:val="center"/>
              <w:rPr>
                <w:b/>
                <w:sz w:val="20"/>
                <w:szCs w:val="20"/>
              </w:rPr>
            </w:pPr>
            <w:r w:rsidRPr="001C4E25">
              <w:rPr>
                <w:b/>
                <w:sz w:val="20"/>
                <w:szCs w:val="20"/>
              </w:rPr>
              <w:t xml:space="preserve">Table 19b: </w:t>
            </w:r>
            <w:r w:rsidRPr="001C4E25">
              <w:rPr>
                <w:rFonts w:cs="Times New Roman"/>
                <w:b/>
                <w:sz w:val="20"/>
                <w:szCs w:val="20"/>
              </w:rPr>
              <w:t>Southborough Public Schools</w:t>
            </w:r>
          </w:p>
          <w:p w14:paraId="69D750F7" w14:textId="77777777" w:rsidR="001C4E25" w:rsidRPr="001C4E25" w:rsidRDefault="001C4E25" w:rsidP="001C4E25">
            <w:pPr>
              <w:spacing w:after="0" w:line="240" w:lineRule="auto"/>
              <w:jc w:val="center"/>
              <w:rPr>
                <w:sz w:val="20"/>
                <w:szCs w:val="20"/>
              </w:rPr>
            </w:pPr>
            <w:r w:rsidRPr="001C4E25">
              <w:rPr>
                <w:b/>
                <w:sz w:val="20"/>
                <w:szCs w:val="20"/>
              </w:rPr>
              <w:t>Next-Generation MCAS Math Percent Meeting and Exceeding Expectations by School, 2018</w:t>
            </w:r>
          </w:p>
        </w:tc>
      </w:tr>
      <w:tr w:rsidR="001C4E25" w:rsidRPr="001C4E25" w14:paraId="44F76C7D" w14:textId="77777777" w:rsidTr="009960D8">
        <w:trPr>
          <w:cantSplit/>
          <w:trHeight w:val="1043"/>
        </w:trPr>
        <w:tc>
          <w:tcPr>
            <w:tcW w:w="2628" w:type="dxa"/>
            <w:tcBorders>
              <w:left w:val="single" w:sz="4" w:space="0" w:color="auto"/>
            </w:tcBorders>
            <w:shd w:val="clear" w:color="auto" w:fill="BFBFBF" w:themeFill="background1" w:themeFillShade="BF"/>
          </w:tcPr>
          <w:p w14:paraId="275EDB58" w14:textId="77777777" w:rsidR="001C4E25" w:rsidRPr="001C4E25" w:rsidRDefault="001C4E25" w:rsidP="005B6988">
            <w:pPr>
              <w:spacing w:after="0" w:line="240" w:lineRule="auto"/>
              <w:rPr>
                <w:b/>
                <w:sz w:val="20"/>
                <w:szCs w:val="20"/>
              </w:rPr>
            </w:pPr>
            <w:r w:rsidRPr="001C4E25">
              <w:rPr>
                <w:b/>
                <w:sz w:val="20"/>
                <w:szCs w:val="20"/>
              </w:rPr>
              <w:t>School</w:t>
            </w:r>
          </w:p>
        </w:tc>
        <w:tc>
          <w:tcPr>
            <w:tcW w:w="693" w:type="dxa"/>
            <w:shd w:val="clear" w:color="auto" w:fill="BFBFBF" w:themeFill="background1" w:themeFillShade="BF"/>
            <w:textDirection w:val="tbRl"/>
          </w:tcPr>
          <w:p w14:paraId="7D11919C" w14:textId="77777777" w:rsidR="001C4E25" w:rsidRPr="001C4E25" w:rsidRDefault="001C4E25" w:rsidP="001C4E25">
            <w:pPr>
              <w:spacing w:after="0" w:line="240" w:lineRule="auto"/>
              <w:ind w:left="113" w:right="113"/>
              <w:jc w:val="center"/>
              <w:rPr>
                <w:b/>
                <w:sz w:val="20"/>
                <w:szCs w:val="20"/>
              </w:rPr>
            </w:pPr>
            <w:r w:rsidRPr="001C4E25">
              <w:rPr>
                <w:b/>
                <w:sz w:val="20"/>
                <w:szCs w:val="20"/>
              </w:rPr>
              <w:t>All</w:t>
            </w:r>
          </w:p>
        </w:tc>
        <w:tc>
          <w:tcPr>
            <w:tcW w:w="693" w:type="dxa"/>
            <w:shd w:val="clear" w:color="auto" w:fill="BFBFBF" w:themeFill="background1" w:themeFillShade="BF"/>
            <w:textDirection w:val="tbRl"/>
          </w:tcPr>
          <w:p w14:paraId="260C1B4A" w14:textId="77777777" w:rsidR="001C4E25" w:rsidRPr="001C4E25" w:rsidRDefault="001C4E25" w:rsidP="001C4E25">
            <w:pPr>
              <w:spacing w:after="0" w:line="240" w:lineRule="auto"/>
              <w:ind w:left="113" w:right="113"/>
              <w:jc w:val="center"/>
              <w:rPr>
                <w:b/>
                <w:sz w:val="20"/>
                <w:szCs w:val="20"/>
              </w:rPr>
            </w:pPr>
            <w:r w:rsidRPr="001C4E25">
              <w:rPr>
                <w:b/>
                <w:sz w:val="20"/>
                <w:szCs w:val="20"/>
              </w:rPr>
              <w:t>High Needs</w:t>
            </w:r>
          </w:p>
        </w:tc>
        <w:tc>
          <w:tcPr>
            <w:tcW w:w="693" w:type="dxa"/>
            <w:shd w:val="clear" w:color="auto" w:fill="BFBFBF" w:themeFill="background1" w:themeFillShade="BF"/>
            <w:textDirection w:val="tbRl"/>
          </w:tcPr>
          <w:p w14:paraId="397FA50C" w14:textId="77777777" w:rsidR="001C4E25" w:rsidRPr="001C4E25" w:rsidRDefault="001C4E25" w:rsidP="001C4E25">
            <w:pPr>
              <w:spacing w:after="0" w:line="240" w:lineRule="auto"/>
              <w:ind w:left="113" w:right="113"/>
              <w:jc w:val="center"/>
              <w:rPr>
                <w:b/>
                <w:sz w:val="20"/>
                <w:szCs w:val="20"/>
              </w:rPr>
            </w:pPr>
            <w:r w:rsidRPr="001C4E25">
              <w:rPr>
                <w:rFonts w:cs="Times New Roman"/>
                <w:b/>
                <w:sz w:val="20"/>
                <w:szCs w:val="20"/>
              </w:rPr>
              <w:t>Econ. Dis.</w:t>
            </w:r>
          </w:p>
        </w:tc>
        <w:tc>
          <w:tcPr>
            <w:tcW w:w="693" w:type="dxa"/>
            <w:shd w:val="clear" w:color="auto" w:fill="BFBFBF" w:themeFill="background1" w:themeFillShade="BF"/>
            <w:textDirection w:val="tbRl"/>
          </w:tcPr>
          <w:p w14:paraId="70EB9BEB" w14:textId="77777777" w:rsidR="001C4E25" w:rsidRPr="001C4E25" w:rsidRDefault="001C4E25" w:rsidP="001C4E25">
            <w:pPr>
              <w:spacing w:after="0" w:line="240" w:lineRule="auto"/>
              <w:ind w:left="113" w:right="113"/>
              <w:jc w:val="center"/>
              <w:rPr>
                <w:b/>
                <w:sz w:val="20"/>
                <w:szCs w:val="20"/>
              </w:rPr>
            </w:pPr>
            <w:r w:rsidRPr="001C4E25">
              <w:rPr>
                <w:b/>
                <w:sz w:val="20"/>
                <w:szCs w:val="20"/>
              </w:rPr>
              <w:t>SWD</w:t>
            </w:r>
          </w:p>
        </w:tc>
        <w:tc>
          <w:tcPr>
            <w:tcW w:w="693" w:type="dxa"/>
            <w:tcBorders>
              <w:right w:val="single" w:sz="4" w:space="0" w:color="auto"/>
            </w:tcBorders>
            <w:shd w:val="clear" w:color="auto" w:fill="BFBFBF" w:themeFill="background1" w:themeFillShade="BF"/>
            <w:textDirection w:val="tbRl"/>
          </w:tcPr>
          <w:p w14:paraId="19C9690E" w14:textId="4841FC51" w:rsidR="001C4E25" w:rsidRPr="001C4E25" w:rsidRDefault="001C4E25" w:rsidP="0004042E">
            <w:pPr>
              <w:spacing w:after="0" w:line="240" w:lineRule="auto"/>
              <w:ind w:left="113" w:right="113"/>
              <w:jc w:val="center"/>
              <w:rPr>
                <w:b/>
                <w:sz w:val="20"/>
                <w:szCs w:val="20"/>
              </w:rPr>
            </w:pPr>
            <w:r w:rsidRPr="001C4E25">
              <w:rPr>
                <w:b/>
                <w:sz w:val="20"/>
                <w:szCs w:val="20"/>
              </w:rPr>
              <w:t>EL</w:t>
            </w:r>
          </w:p>
        </w:tc>
        <w:tc>
          <w:tcPr>
            <w:tcW w:w="693" w:type="dxa"/>
            <w:tcBorders>
              <w:left w:val="single" w:sz="4" w:space="0" w:color="auto"/>
            </w:tcBorders>
            <w:shd w:val="clear" w:color="auto" w:fill="BFBFBF" w:themeFill="background1" w:themeFillShade="BF"/>
            <w:textDirection w:val="tbRl"/>
          </w:tcPr>
          <w:p w14:paraId="5ECFFA1A" w14:textId="77777777" w:rsidR="001C4E25" w:rsidRPr="001C4E25" w:rsidRDefault="001C4E25" w:rsidP="001C4E25">
            <w:pPr>
              <w:spacing w:after="0" w:line="240" w:lineRule="auto"/>
              <w:ind w:left="113" w:right="113"/>
              <w:jc w:val="center"/>
              <w:rPr>
                <w:b/>
                <w:sz w:val="20"/>
                <w:szCs w:val="20"/>
              </w:rPr>
            </w:pPr>
            <w:r w:rsidRPr="001C4E25">
              <w:rPr>
                <w:b/>
                <w:sz w:val="20"/>
                <w:szCs w:val="20"/>
              </w:rPr>
              <w:t>African American</w:t>
            </w:r>
          </w:p>
        </w:tc>
        <w:tc>
          <w:tcPr>
            <w:tcW w:w="693" w:type="dxa"/>
            <w:shd w:val="clear" w:color="auto" w:fill="BFBFBF" w:themeFill="background1" w:themeFillShade="BF"/>
            <w:textDirection w:val="tbRl"/>
          </w:tcPr>
          <w:p w14:paraId="6BBAA43D" w14:textId="77777777" w:rsidR="001C4E25" w:rsidRPr="001C4E25" w:rsidRDefault="001C4E25" w:rsidP="001C4E25">
            <w:pPr>
              <w:spacing w:after="0" w:line="240" w:lineRule="auto"/>
              <w:ind w:left="113" w:right="113"/>
              <w:jc w:val="center"/>
              <w:rPr>
                <w:b/>
                <w:sz w:val="20"/>
                <w:szCs w:val="20"/>
              </w:rPr>
            </w:pPr>
            <w:r w:rsidRPr="001C4E25">
              <w:rPr>
                <w:b/>
                <w:sz w:val="20"/>
                <w:szCs w:val="20"/>
              </w:rPr>
              <w:t>Asian</w:t>
            </w:r>
          </w:p>
        </w:tc>
        <w:tc>
          <w:tcPr>
            <w:tcW w:w="693" w:type="dxa"/>
            <w:shd w:val="clear" w:color="auto" w:fill="BFBFBF" w:themeFill="background1" w:themeFillShade="BF"/>
            <w:textDirection w:val="tbRl"/>
          </w:tcPr>
          <w:p w14:paraId="723BAE78" w14:textId="77777777" w:rsidR="001C4E25" w:rsidRPr="001C4E25" w:rsidRDefault="001C4E25" w:rsidP="001C4E25">
            <w:pPr>
              <w:spacing w:after="0" w:line="240" w:lineRule="auto"/>
              <w:ind w:left="113" w:right="113"/>
              <w:jc w:val="center"/>
              <w:rPr>
                <w:b/>
                <w:sz w:val="20"/>
                <w:szCs w:val="20"/>
              </w:rPr>
            </w:pPr>
            <w:r w:rsidRPr="001C4E25">
              <w:rPr>
                <w:b/>
                <w:sz w:val="20"/>
                <w:szCs w:val="20"/>
              </w:rPr>
              <w:t>Hispanic</w:t>
            </w:r>
          </w:p>
        </w:tc>
        <w:tc>
          <w:tcPr>
            <w:tcW w:w="693" w:type="dxa"/>
            <w:shd w:val="clear" w:color="auto" w:fill="BFBFBF" w:themeFill="background1" w:themeFillShade="BF"/>
            <w:textDirection w:val="tbRl"/>
          </w:tcPr>
          <w:p w14:paraId="76A12A9A" w14:textId="77777777" w:rsidR="001C4E25" w:rsidRPr="001C4E25" w:rsidRDefault="001C4E25" w:rsidP="001C4E25">
            <w:pPr>
              <w:spacing w:after="0" w:line="240" w:lineRule="auto"/>
              <w:ind w:left="113" w:right="113"/>
              <w:jc w:val="center"/>
              <w:rPr>
                <w:b/>
                <w:sz w:val="20"/>
                <w:szCs w:val="20"/>
              </w:rPr>
            </w:pPr>
            <w:r w:rsidRPr="001C4E25">
              <w:rPr>
                <w:b/>
                <w:sz w:val="20"/>
                <w:szCs w:val="20"/>
              </w:rPr>
              <w:t>Multi-race</w:t>
            </w:r>
          </w:p>
        </w:tc>
        <w:tc>
          <w:tcPr>
            <w:tcW w:w="693" w:type="dxa"/>
            <w:tcBorders>
              <w:right w:val="single" w:sz="4" w:space="0" w:color="auto"/>
            </w:tcBorders>
            <w:shd w:val="clear" w:color="auto" w:fill="BFBFBF" w:themeFill="background1" w:themeFillShade="BF"/>
            <w:textDirection w:val="tbRl"/>
          </w:tcPr>
          <w:p w14:paraId="1FEC3D46" w14:textId="77777777" w:rsidR="001C4E25" w:rsidRPr="001C4E25" w:rsidRDefault="001C4E25" w:rsidP="001C4E25">
            <w:pPr>
              <w:spacing w:after="0" w:line="240" w:lineRule="auto"/>
              <w:ind w:left="113" w:right="113"/>
              <w:jc w:val="center"/>
              <w:rPr>
                <w:b/>
                <w:sz w:val="20"/>
                <w:szCs w:val="20"/>
              </w:rPr>
            </w:pPr>
            <w:r w:rsidRPr="001C4E25">
              <w:rPr>
                <w:b/>
                <w:sz w:val="20"/>
                <w:szCs w:val="20"/>
              </w:rPr>
              <w:t>White</w:t>
            </w:r>
          </w:p>
        </w:tc>
      </w:tr>
      <w:tr w:rsidR="001C4E25" w:rsidRPr="005C0306" w14:paraId="777421AC" w14:textId="77777777" w:rsidTr="009960D8">
        <w:tc>
          <w:tcPr>
            <w:tcW w:w="2628" w:type="dxa"/>
            <w:tcBorders>
              <w:left w:val="single" w:sz="4" w:space="0" w:color="auto"/>
            </w:tcBorders>
          </w:tcPr>
          <w:p w14:paraId="6309CAE1" w14:textId="2944C134" w:rsidR="001C4E25" w:rsidRPr="005B6988" w:rsidRDefault="00B577A5" w:rsidP="001C4E25">
            <w:pPr>
              <w:spacing w:after="0" w:line="240" w:lineRule="auto"/>
              <w:rPr>
                <w:rFonts w:cstheme="minorHAnsi"/>
                <w:sz w:val="20"/>
                <w:szCs w:val="20"/>
              </w:rPr>
            </w:pPr>
            <w:r>
              <w:rPr>
                <w:rFonts w:cstheme="minorHAnsi"/>
                <w:sz w:val="20"/>
                <w:szCs w:val="20"/>
              </w:rPr>
              <w:t xml:space="preserve">Mary E. </w:t>
            </w:r>
            <w:r w:rsidR="001C4E25" w:rsidRPr="005B6988">
              <w:rPr>
                <w:rFonts w:cstheme="minorHAnsi"/>
                <w:sz w:val="20"/>
                <w:szCs w:val="20"/>
              </w:rPr>
              <w:t>Finn School</w:t>
            </w:r>
          </w:p>
        </w:tc>
        <w:tc>
          <w:tcPr>
            <w:tcW w:w="693" w:type="dxa"/>
          </w:tcPr>
          <w:p w14:paraId="09B900EB"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1964EF6C"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5041B09D"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03216196"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Borders>
              <w:right w:val="single" w:sz="4" w:space="0" w:color="auto"/>
            </w:tcBorders>
          </w:tcPr>
          <w:p w14:paraId="32A97635"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Borders>
              <w:left w:val="single" w:sz="4" w:space="0" w:color="auto"/>
            </w:tcBorders>
          </w:tcPr>
          <w:p w14:paraId="2A28AA5F"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751CC431"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6B9F8927"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625D9906"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Borders>
              <w:right w:val="single" w:sz="4" w:space="0" w:color="auto"/>
            </w:tcBorders>
          </w:tcPr>
          <w:p w14:paraId="3BC45EC3"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r>
      <w:tr w:rsidR="001C4E25" w:rsidRPr="005C0306" w14:paraId="44D0A4CE" w14:textId="77777777" w:rsidTr="009960D8">
        <w:tc>
          <w:tcPr>
            <w:tcW w:w="2628" w:type="dxa"/>
            <w:tcBorders>
              <w:left w:val="single" w:sz="4" w:space="0" w:color="auto"/>
            </w:tcBorders>
            <w:shd w:val="clear" w:color="auto" w:fill="BFBFBF" w:themeFill="background1" w:themeFillShade="BF"/>
          </w:tcPr>
          <w:p w14:paraId="3D3CC496" w14:textId="587D82D8" w:rsidR="001C4E25" w:rsidRPr="005B6988" w:rsidRDefault="00B577A5" w:rsidP="001C4E25">
            <w:pPr>
              <w:spacing w:after="0" w:line="240" w:lineRule="auto"/>
              <w:rPr>
                <w:rFonts w:cstheme="minorHAnsi"/>
                <w:sz w:val="20"/>
                <w:szCs w:val="20"/>
              </w:rPr>
            </w:pPr>
            <w:r>
              <w:rPr>
                <w:rFonts w:cstheme="minorHAnsi"/>
                <w:sz w:val="20"/>
                <w:szCs w:val="20"/>
              </w:rPr>
              <w:t xml:space="preserve">Margaret A. </w:t>
            </w:r>
            <w:r w:rsidR="001C4E25" w:rsidRPr="005B6988">
              <w:rPr>
                <w:rFonts w:cstheme="minorHAnsi"/>
                <w:sz w:val="20"/>
                <w:szCs w:val="20"/>
              </w:rPr>
              <w:t>Neary</w:t>
            </w:r>
          </w:p>
        </w:tc>
        <w:tc>
          <w:tcPr>
            <w:tcW w:w="693" w:type="dxa"/>
            <w:shd w:val="clear" w:color="auto" w:fill="BFBFBF" w:themeFill="background1" w:themeFillShade="BF"/>
          </w:tcPr>
          <w:p w14:paraId="5F4E8721"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82%</w:t>
            </w:r>
          </w:p>
        </w:tc>
        <w:tc>
          <w:tcPr>
            <w:tcW w:w="693" w:type="dxa"/>
            <w:shd w:val="clear" w:color="auto" w:fill="BFBFBF" w:themeFill="background1" w:themeFillShade="BF"/>
          </w:tcPr>
          <w:p w14:paraId="62A2F89E"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60%</w:t>
            </w:r>
          </w:p>
        </w:tc>
        <w:tc>
          <w:tcPr>
            <w:tcW w:w="693" w:type="dxa"/>
            <w:shd w:val="clear" w:color="auto" w:fill="BFBFBF" w:themeFill="background1" w:themeFillShade="BF"/>
          </w:tcPr>
          <w:p w14:paraId="2128BA5D"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38%</w:t>
            </w:r>
          </w:p>
        </w:tc>
        <w:tc>
          <w:tcPr>
            <w:tcW w:w="693" w:type="dxa"/>
            <w:shd w:val="clear" w:color="auto" w:fill="BFBFBF" w:themeFill="background1" w:themeFillShade="BF"/>
          </w:tcPr>
          <w:p w14:paraId="32824A04"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50%</w:t>
            </w:r>
          </w:p>
        </w:tc>
        <w:tc>
          <w:tcPr>
            <w:tcW w:w="693" w:type="dxa"/>
            <w:tcBorders>
              <w:right w:val="single" w:sz="4" w:space="0" w:color="auto"/>
            </w:tcBorders>
            <w:shd w:val="clear" w:color="auto" w:fill="BFBFBF" w:themeFill="background1" w:themeFillShade="BF"/>
          </w:tcPr>
          <w:p w14:paraId="4B5E5930"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79%</w:t>
            </w:r>
          </w:p>
        </w:tc>
        <w:tc>
          <w:tcPr>
            <w:tcW w:w="693" w:type="dxa"/>
            <w:tcBorders>
              <w:left w:val="single" w:sz="4" w:space="0" w:color="auto"/>
            </w:tcBorders>
            <w:shd w:val="clear" w:color="auto" w:fill="BFBFBF" w:themeFill="background1" w:themeFillShade="BF"/>
          </w:tcPr>
          <w:p w14:paraId="7D906931"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shd w:val="clear" w:color="auto" w:fill="BFBFBF" w:themeFill="background1" w:themeFillShade="BF"/>
          </w:tcPr>
          <w:p w14:paraId="28206614"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88%</w:t>
            </w:r>
          </w:p>
        </w:tc>
        <w:tc>
          <w:tcPr>
            <w:tcW w:w="693" w:type="dxa"/>
            <w:shd w:val="clear" w:color="auto" w:fill="BFBFBF" w:themeFill="background1" w:themeFillShade="BF"/>
          </w:tcPr>
          <w:p w14:paraId="7DF8C8AE"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68%</w:t>
            </w:r>
          </w:p>
        </w:tc>
        <w:tc>
          <w:tcPr>
            <w:tcW w:w="693" w:type="dxa"/>
            <w:shd w:val="clear" w:color="auto" w:fill="BFBFBF" w:themeFill="background1" w:themeFillShade="BF"/>
          </w:tcPr>
          <w:p w14:paraId="4C37BCFC"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86%</w:t>
            </w:r>
          </w:p>
        </w:tc>
        <w:tc>
          <w:tcPr>
            <w:tcW w:w="693" w:type="dxa"/>
            <w:tcBorders>
              <w:right w:val="single" w:sz="4" w:space="0" w:color="auto"/>
            </w:tcBorders>
            <w:shd w:val="clear" w:color="auto" w:fill="BFBFBF" w:themeFill="background1" w:themeFillShade="BF"/>
          </w:tcPr>
          <w:p w14:paraId="115A0078"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82%</w:t>
            </w:r>
          </w:p>
        </w:tc>
      </w:tr>
      <w:tr w:rsidR="001C4E25" w:rsidRPr="005C0306" w14:paraId="52DA8D7E" w14:textId="77777777" w:rsidTr="009960D8">
        <w:tc>
          <w:tcPr>
            <w:tcW w:w="2628" w:type="dxa"/>
            <w:tcBorders>
              <w:left w:val="single" w:sz="4" w:space="0" w:color="auto"/>
            </w:tcBorders>
          </w:tcPr>
          <w:p w14:paraId="134F48EE" w14:textId="5065C050" w:rsidR="001C4E25" w:rsidRPr="005B6988" w:rsidRDefault="00B577A5" w:rsidP="001C4E25">
            <w:pPr>
              <w:spacing w:after="0" w:line="240" w:lineRule="auto"/>
              <w:rPr>
                <w:rFonts w:cstheme="minorHAnsi"/>
                <w:sz w:val="20"/>
                <w:szCs w:val="20"/>
              </w:rPr>
            </w:pPr>
            <w:r>
              <w:rPr>
                <w:rFonts w:cstheme="minorHAnsi"/>
                <w:sz w:val="20"/>
                <w:szCs w:val="20"/>
              </w:rPr>
              <w:t xml:space="preserve">Albert S. </w:t>
            </w:r>
            <w:r w:rsidR="001C4E25" w:rsidRPr="005B6988">
              <w:rPr>
                <w:rFonts w:cstheme="minorHAnsi"/>
                <w:sz w:val="20"/>
                <w:szCs w:val="20"/>
              </w:rPr>
              <w:t>Woodward Memorial</w:t>
            </w:r>
          </w:p>
        </w:tc>
        <w:tc>
          <w:tcPr>
            <w:tcW w:w="693" w:type="dxa"/>
          </w:tcPr>
          <w:p w14:paraId="63ADA0FC"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86%</w:t>
            </w:r>
          </w:p>
        </w:tc>
        <w:tc>
          <w:tcPr>
            <w:tcW w:w="693" w:type="dxa"/>
          </w:tcPr>
          <w:p w14:paraId="1705CB2D"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68%</w:t>
            </w:r>
          </w:p>
        </w:tc>
        <w:tc>
          <w:tcPr>
            <w:tcW w:w="693" w:type="dxa"/>
          </w:tcPr>
          <w:p w14:paraId="545038D7"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24A1727D"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61%</w:t>
            </w:r>
          </w:p>
        </w:tc>
        <w:tc>
          <w:tcPr>
            <w:tcW w:w="693" w:type="dxa"/>
            <w:tcBorders>
              <w:right w:val="single" w:sz="4" w:space="0" w:color="auto"/>
            </w:tcBorders>
          </w:tcPr>
          <w:p w14:paraId="60B1EBD7"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69%</w:t>
            </w:r>
          </w:p>
        </w:tc>
        <w:tc>
          <w:tcPr>
            <w:tcW w:w="693" w:type="dxa"/>
            <w:tcBorders>
              <w:left w:val="single" w:sz="4" w:space="0" w:color="auto"/>
            </w:tcBorders>
          </w:tcPr>
          <w:p w14:paraId="24B18D6B"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4A8B1471"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92%</w:t>
            </w:r>
          </w:p>
        </w:tc>
        <w:tc>
          <w:tcPr>
            <w:tcW w:w="693" w:type="dxa"/>
          </w:tcPr>
          <w:p w14:paraId="549C1355"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029E8D62"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Borders>
              <w:right w:val="single" w:sz="4" w:space="0" w:color="auto"/>
            </w:tcBorders>
          </w:tcPr>
          <w:p w14:paraId="17A2927D"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87%</w:t>
            </w:r>
          </w:p>
        </w:tc>
      </w:tr>
      <w:tr w:rsidR="001C4E25" w:rsidRPr="005C0306" w14:paraId="61219FDC" w14:textId="77777777" w:rsidTr="009960D8">
        <w:tc>
          <w:tcPr>
            <w:tcW w:w="2628" w:type="dxa"/>
            <w:tcBorders>
              <w:left w:val="single" w:sz="4" w:space="0" w:color="auto"/>
            </w:tcBorders>
            <w:shd w:val="clear" w:color="auto" w:fill="BFBFBF" w:themeFill="background1" w:themeFillShade="BF"/>
          </w:tcPr>
          <w:p w14:paraId="25730194" w14:textId="1DF3F68A" w:rsidR="001C4E25" w:rsidRPr="005B6988" w:rsidRDefault="00B577A5" w:rsidP="001C4E25">
            <w:pPr>
              <w:spacing w:after="0" w:line="240" w:lineRule="auto"/>
              <w:rPr>
                <w:rFonts w:cstheme="minorHAnsi"/>
                <w:sz w:val="20"/>
                <w:szCs w:val="20"/>
              </w:rPr>
            </w:pPr>
            <w:r>
              <w:rPr>
                <w:rFonts w:cstheme="minorHAnsi"/>
                <w:sz w:val="20"/>
                <w:szCs w:val="20"/>
              </w:rPr>
              <w:t xml:space="preserve">P. Brent </w:t>
            </w:r>
            <w:r w:rsidR="001C4E25" w:rsidRPr="005B6988">
              <w:rPr>
                <w:rFonts w:cstheme="minorHAnsi"/>
                <w:sz w:val="20"/>
                <w:szCs w:val="20"/>
              </w:rPr>
              <w:t>Trottier</w:t>
            </w:r>
          </w:p>
        </w:tc>
        <w:tc>
          <w:tcPr>
            <w:tcW w:w="693" w:type="dxa"/>
            <w:shd w:val="clear" w:color="auto" w:fill="BFBFBF" w:themeFill="background1" w:themeFillShade="BF"/>
          </w:tcPr>
          <w:p w14:paraId="48104655"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80%</w:t>
            </w:r>
          </w:p>
        </w:tc>
        <w:tc>
          <w:tcPr>
            <w:tcW w:w="693" w:type="dxa"/>
            <w:shd w:val="clear" w:color="auto" w:fill="BFBFBF" w:themeFill="background1" w:themeFillShade="BF"/>
          </w:tcPr>
          <w:p w14:paraId="3367143B"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51%</w:t>
            </w:r>
          </w:p>
        </w:tc>
        <w:tc>
          <w:tcPr>
            <w:tcW w:w="693" w:type="dxa"/>
            <w:shd w:val="clear" w:color="auto" w:fill="BFBFBF" w:themeFill="background1" w:themeFillShade="BF"/>
          </w:tcPr>
          <w:p w14:paraId="147FDDC0"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47%</w:t>
            </w:r>
          </w:p>
        </w:tc>
        <w:tc>
          <w:tcPr>
            <w:tcW w:w="693" w:type="dxa"/>
            <w:shd w:val="clear" w:color="auto" w:fill="BFBFBF" w:themeFill="background1" w:themeFillShade="BF"/>
          </w:tcPr>
          <w:p w14:paraId="086AB8B7"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31%</w:t>
            </w:r>
          </w:p>
        </w:tc>
        <w:tc>
          <w:tcPr>
            <w:tcW w:w="693" w:type="dxa"/>
            <w:tcBorders>
              <w:right w:val="single" w:sz="4" w:space="0" w:color="auto"/>
            </w:tcBorders>
            <w:shd w:val="clear" w:color="auto" w:fill="BFBFBF" w:themeFill="background1" w:themeFillShade="BF"/>
          </w:tcPr>
          <w:p w14:paraId="013CED2C"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73%</w:t>
            </w:r>
          </w:p>
        </w:tc>
        <w:tc>
          <w:tcPr>
            <w:tcW w:w="693" w:type="dxa"/>
            <w:tcBorders>
              <w:left w:val="single" w:sz="4" w:space="0" w:color="auto"/>
            </w:tcBorders>
            <w:shd w:val="clear" w:color="auto" w:fill="BFBFBF" w:themeFill="background1" w:themeFillShade="BF"/>
          </w:tcPr>
          <w:p w14:paraId="1963564D"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shd w:val="clear" w:color="auto" w:fill="BFBFBF" w:themeFill="background1" w:themeFillShade="BF"/>
          </w:tcPr>
          <w:p w14:paraId="12F28CFC"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90%</w:t>
            </w:r>
          </w:p>
        </w:tc>
        <w:tc>
          <w:tcPr>
            <w:tcW w:w="693" w:type="dxa"/>
            <w:shd w:val="clear" w:color="auto" w:fill="BFBFBF" w:themeFill="background1" w:themeFillShade="BF"/>
          </w:tcPr>
          <w:p w14:paraId="7E1769AF"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48%</w:t>
            </w:r>
          </w:p>
        </w:tc>
        <w:tc>
          <w:tcPr>
            <w:tcW w:w="693" w:type="dxa"/>
            <w:shd w:val="clear" w:color="auto" w:fill="BFBFBF" w:themeFill="background1" w:themeFillShade="BF"/>
          </w:tcPr>
          <w:p w14:paraId="633E67BB"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94%</w:t>
            </w:r>
          </w:p>
        </w:tc>
        <w:tc>
          <w:tcPr>
            <w:tcW w:w="693" w:type="dxa"/>
            <w:tcBorders>
              <w:right w:val="single" w:sz="4" w:space="0" w:color="auto"/>
            </w:tcBorders>
            <w:shd w:val="clear" w:color="auto" w:fill="BFBFBF" w:themeFill="background1" w:themeFillShade="BF"/>
          </w:tcPr>
          <w:p w14:paraId="6C1E4A9F"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79%</w:t>
            </w:r>
          </w:p>
        </w:tc>
      </w:tr>
      <w:tr w:rsidR="001C4E25" w:rsidRPr="005C0306" w14:paraId="22D4751D" w14:textId="77777777" w:rsidTr="009960D8">
        <w:tc>
          <w:tcPr>
            <w:tcW w:w="2628" w:type="dxa"/>
            <w:tcBorders>
              <w:left w:val="single" w:sz="4" w:space="0" w:color="auto"/>
            </w:tcBorders>
          </w:tcPr>
          <w:p w14:paraId="61FE9C8D" w14:textId="26798D2A" w:rsidR="001C4E25" w:rsidRPr="005B6988" w:rsidRDefault="00A44CF9" w:rsidP="007240FC">
            <w:pPr>
              <w:spacing w:after="0" w:line="240" w:lineRule="auto"/>
              <w:rPr>
                <w:rFonts w:cstheme="minorHAnsi"/>
                <w:sz w:val="20"/>
                <w:szCs w:val="20"/>
              </w:rPr>
            </w:pPr>
            <w:r>
              <w:rPr>
                <w:rFonts w:cstheme="minorHAnsi"/>
                <w:sz w:val="20"/>
                <w:szCs w:val="20"/>
              </w:rPr>
              <w:t>District</w:t>
            </w:r>
          </w:p>
        </w:tc>
        <w:tc>
          <w:tcPr>
            <w:tcW w:w="693" w:type="dxa"/>
          </w:tcPr>
          <w:p w14:paraId="7FC8C10F"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81%</w:t>
            </w:r>
          </w:p>
        </w:tc>
        <w:tc>
          <w:tcPr>
            <w:tcW w:w="693" w:type="dxa"/>
          </w:tcPr>
          <w:p w14:paraId="53A3559B"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56%</w:t>
            </w:r>
          </w:p>
        </w:tc>
        <w:tc>
          <w:tcPr>
            <w:tcW w:w="693" w:type="dxa"/>
          </w:tcPr>
          <w:p w14:paraId="3C181092"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44%</w:t>
            </w:r>
          </w:p>
        </w:tc>
        <w:tc>
          <w:tcPr>
            <w:tcW w:w="693" w:type="dxa"/>
          </w:tcPr>
          <w:p w14:paraId="02409526"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40%</w:t>
            </w:r>
          </w:p>
        </w:tc>
        <w:tc>
          <w:tcPr>
            <w:tcW w:w="693" w:type="dxa"/>
            <w:tcBorders>
              <w:right w:val="single" w:sz="4" w:space="0" w:color="auto"/>
            </w:tcBorders>
          </w:tcPr>
          <w:p w14:paraId="02A679B2"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74%</w:t>
            </w:r>
          </w:p>
        </w:tc>
        <w:tc>
          <w:tcPr>
            <w:tcW w:w="693" w:type="dxa"/>
            <w:tcBorders>
              <w:left w:val="single" w:sz="4" w:space="0" w:color="auto"/>
            </w:tcBorders>
          </w:tcPr>
          <w:p w14:paraId="47975F8F"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w:t>
            </w:r>
          </w:p>
        </w:tc>
        <w:tc>
          <w:tcPr>
            <w:tcW w:w="693" w:type="dxa"/>
          </w:tcPr>
          <w:p w14:paraId="1539BCC6"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89%</w:t>
            </w:r>
          </w:p>
        </w:tc>
        <w:tc>
          <w:tcPr>
            <w:tcW w:w="693" w:type="dxa"/>
          </w:tcPr>
          <w:p w14:paraId="630BC33B"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55%</w:t>
            </w:r>
          </w:p>
        </w:tc>
        <w:tc>
          <w:tcPr>
            <w:tcW w:w="693" w:type="dxa"/>
          </w:tcPr>
          <w:p w14:paraId="554D9D54"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86%</w:t>
            </w:r>
          </w:p>
        </w:tc>
        <w:tc>
          <w:tcPr>
            <w:tcW w:w="693" w:type="dxa"/>
            <w:tcBorders>
              <w:right w:val="single" w:sz="4" w:space="0" w:color="auto"/>
            </w:tcBorders>
          </w:tcPr>
          <w:p w14:paraId="1D9972C3"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81%</w:t>
            </w:r>
          </w:p>
        </w:tc>
      </w:tr>
      <w:tr w:rsidR="001C4E25" w:rsidRPr="005C0306" w14:paraId="74814110" w14:textId="77777777" w:rsidTr="009960D8">
        <w:tc>
          <w:tcPr>
            <w:tcW w:w="2628" w:type="dxa"/>
            <w:tcBorders>
              <w:left w:val="single" w:sz="4" w:space="0" w:color="auto"/>
            </w:tcBorders>
            <w:shd w:val="clear" w:color="auto" w:fill="BFBFBF" w:themeFill="background1" w:themeFillShade="BF"/>
          </w:tcPr>
          <w:p w14:paraId="4B9D9DF2"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State</w:t>
            </w:r>
          </w:p>
        </w:tc>
        <w:tc>
          <w:tcPr>
            <w:tcW w:w="693" w:type="dxa"/>
            <w:shd w:val="clear" w:color="auto" w:fill="BFBFBF" w:themeFill="background1" w:themeFillShade="BF"/>
          </w:tcPr>
          <w:p w14:paraId="78C12088"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48%</w:t>
            </w:r>
          </w:p>
        </w:tc>
        <w:tc>
          <w:tcPr>
            <w:tcW w:w="693" w:type="dxa"/>
            <w:shd w:val="clear" w:color="auto" w:fill="BFBFBF" w:themeFill="background1" w:themeFillShade="BF"/>
          </w:tcPr>
          <w:p w14:paraId="2409F685"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28%</w:t>
            </w:r>
          </w:p>
        </w:tc>
        <w:tc>
          <w:tcPr>
            <w:tcW w:w="693" w:type="dxa"/>
            <w:shd w:val="clear" w:color="auto" w:fill="BFBFBF" w:themeFill="background1" w:themeFillShade="BF"/>
          </w:tcPr>
          <w:p w14:paraId="2D43228F"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27%</w:t>
            </w:r>
          </w:p>
        </w:tc>
        <w:tc>
          <w:tcPr>
            <w:tcW w:w="693" w:type="dxa"/>
            <w:shd w:val="clear" w:color="auto" w:fill="BFBFBF" w:themeFill="background1" w:themeFillShade="BF"/>
          </w:tcPr>
          <w:p w14:paraId="0391A46A"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14%</w:t>
            </w:r>
          </w:p>
        </w:tc>
        <w:tc>
          <w:tcPr>
            <w:tcW w:w="693" w:type="dxa"/>
            <w:tcBorders>
              <w:right w:val="single" w:sz="4" w:space="0" w:color="auto"/>
            </w:tcBorders>
            <w:shd w:val="clear" w:color="auto" w:fill="BFBFBF" w:themeFill="background1" w:themeFillShade="BF"/>
          </w:tcPr>
          <w:p w14:paraId="055D2F88"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30%</w:t>
            </w:r>
          </w:p>
        </w:tc>
        <w:tc>
          <w:tcPr>
            <w:tcW w:w="693" w:type="dxa"/>
            <w:tcBorders>
              <w:left w:val="single" w:sz="4" w:space="0" w:color="auto"/>
            </w:tcBorders>
            <w:shd w:val="clear" w:color="auto" w:fill="BFBFBF" w:themeFill="background1" w:themeFillShade="BF"/>
          </w:tcPr>
          <w:p w14:paraId="62F530A6"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26%</w:t>
            </w:r>
          </w:p>
        </w:tc>
        <w:tc>
          <w:tcPr>
            <w:tcW w:w="693" w:type="dxa"/>
            <w:shd w:val="clear" w:color="auto" w:fill="BFBFBF" w:themeFill="background1" w:themeFillShade="BF"/>
          </w:tcPr>
          <w:p w14:paraId="73582BA4"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74%</w:t>
            </w:r>
          </w:p>
        </w:tc>
        <w:tc>
          <w:tcPr>
            <w:tcW w:w="693" w:type="dxa"/>
            <w:shd w:val="clear" w:color="auto" w:fill="BFBFBF" w:themeFill="background1" w:themeFillShade="BF"/>
          </w:tcPr>
          <w:p w14:paraId="188F1C88"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27%</w:t>
            </w:r>
          </w:p>
        </w:tc>
        <w:tc>
          <w:tcPr>
            <w:tcW w:w="693" w:type="dxa"/>
            <w:shd w:val="clear" w:color="auto" w:fill="BFBFBF" w:themeFill="background1" w:themeFillShade="BF"/>
          </w:tcPr>
          <w:p w14:paraId="45463AE3"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49%</w:t>
            </w:r>
          </w:p>
        </w:tc>
        <w:tc>
          <w:tcPr>
            <w:tcW w:w="693" w:type="dxa"/>
            <w:tcBorders>
              <w:right w:val="single" w:sz="4" w:space="0" w:color="auto"/>
            </w:tcBorders>
            <w:shd w:val="clear" w:color="auto" w:fill="BFBFBF" w:themeFill="background1" w:themeFillShade="BF"/>
          </w:tcPr>
          <w:p w14:paraId="324DFA1F" w14:textId="77777777" w:rsidR="001C4E25" w:rsidRPr="005B6988" w:rsidRDefault="001C4E25" w:rsidP="001C4E25">
            <w:pPr>
              <w:spacing w:after="0" w:line="240" w:lineRule="auto"/>
              <w:rPr>
                <w:rFonts w:cstheme="minorHAnsi"/>
                <w:sz w:val="20"/>
                <w:szCs w:val="20"/>
              </w:rPr>
            </w:pPr>
            <w:r w:rsidRPr="005B6988">
              <w:rPr>
                <w:rFonts w:cstheme="minorHAnsi"/>
                <w:sz w:val="20"/>
                <w:szCs w:val="20"/>
              </w:rPr>
              <w:t>55%</w:t>
            </w:r>
          </w:p>
        </w:tc>
      </w:tr>
    </w:tbl>
    <w:p w14:paraId="1DA9FFCC" w14:textId="5A225E62" w:rsidR="001C4E25" w:rsidRDefault="001C4E25" w:rsidP="001C4E25">
      <w:pPr>
        <w:spacing w:after="0" w:line="240" w:lineRule="auto"/>
        <w:rPr>
          <w:rFonts w:cstheme="minorHAnsi"/>
          <w:sz w:val="20"/>
          <w:szCs w:val="20"/>
        </w:rPr>
      </w:pPr>
    </w:p>
    <w:p w14:paraId="738BBAAD" w14:textId="5DEFF421" w:rsidR="00327597" w:rsidRDefault="00327597" w:rsidP="001C4E25">
      <w:pPr>
        <w:spacing w:after="0" w:line="240" w:lineRule="auto"/>
        <w:rPr>
          <w:rFonts w:cstheme="minorHAnsi"/>
          <w:sz w:val="20"/>
          <w:szCs w:val="20"/>
        </w:rPr>
      </w:pPr>
    </w:p>
    <w:p w14:paraId="59758747" w14:textId="075593DA" w:rsidR="0041277F" w:rsidRDefault="0041277F" w:rsidP="001C4E25">
      <w:pPr>
        <w:spacing w:after="0" w:line="240" w:lineRule="auto"/>
        <w:rPr>
          <w:rFonts w:cstheme="minorHAnsi"/>
          <w:sz w:val="20"/>
          <w:szCs w:val="20"/>
        </w:rPr>
      </w:pPr>
    </w:p>
    <w:p w14:paraId="7915CE36" w14:textId="0F4A2FE6" w:rsidR="0041277F" w:rsidRDefault="0041277F" w:rsidP="001C4E25">
      <w:pPr>
        <w:spacing w:after="0" w:line="240" w:lineRule="auto"/>
        <w:rPr>
          <w:rFonts w:cstheme="minorHAnsi"/>
          <w:sz w:val="20"/>
          <w:szCs w:val="20"/>
        </w:rPr>
      </w:pPr>
    </w:p>
    <w:p w14:paraId="2C1C3797" w14:textId="546C1924" w:rsidR="0041277F" w:rsidRDefault="0041277F" w:rsidP="001C4E25">
      <w:pPr>
        <w:spacing w:after="0" w:line="240" w:lineRule="auto"/>
        <w:rPr>
          <w:rFonts w:cstheme="minorHAnsi"/>
          <w:sz w:val="20"/>
          <w:szCs w:val="20"/>
        </w:rPr>
      </w:pPr>
    </w:p>
    <w:p w14:paraId="520D4A07" w14:textId="698EBA5D" w:rsidR="0041277F" w:rsidRDefault="0041277F" w:rsidP="001C4E25">
      <w:pPr>
        <w:spacing w:after="0" w:line="240" w:lineRule="auto"/>
        <w:rPr>
          <w:rFonts w:cstheme="minorHAnsi"/>
          <w:sz w:val="20"/>
          <w:szCs w:val="20"/>
        </w:rPr>
      </w:pPr>
    </w:p>
    <w:p w14:paraId="23906990" w14:textId="77777777" w:rsidR="0041277F" w:rsidRPr="005B6988" w:rsidRDefault="0041277F" w:rsidP="001C4E25">
      <w:pPr>
        <w:spacing w:after="0" w:line="240" w:lineRule="auto"/>
        <w:rPr>
          <w:rFonts w:cstheme="minorHAnsi"/>
          <w:sz w:val="20"/>
          <w:szCs w:val="20"/>
        </w:rPr>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Northboro-Southboro Regional School District "/>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1C4E25" w:rsidRPr="001C4E25" w14:paraId="5B54F1F5" w14:textId="77777777" w:rsidTr="004F6F5A">
        <w:tc>
          <w:tcPr>
            <w:tcW w:w="9558" w:type="dxa"/>
            <w:gridSpan w:val="11"/>
            <w:shd w:val="clear" w:color="auto" w:fill="auto"/>
          </w:tcPr>
          <w:p w14:paraId="1DC6E7B0" w14:textId="0856547A" w:rsidR="001C4E25" w:rsidRPr="001C4E25" w:rsidRDefault="001C4E25" w:rsidP="001C4E25">
            <w:pPr>
              <w:spacing w:after="0" w:line="240" w:lineRule="auto"/>
              <w:jc w:val="center"/>
              <w:rPr>
                <w:b/>
                <w:sz w:val="20"/>
                <w:szCs w:val="20"/>
              </w:rPr>
            </w:pPr>
            <w:r w:rsidRPr="001C4E25">
              <w:rPr>
                <w:b/>
                <w:sz w:val="20"/>
                <w:szCs w:val="20"/>
              </w:rPr>
              <w:t xml:space="preserve">Table 20: </w:t>
            </w:r>
            <w:r w:rsidR="00587776" w:rsidRPr="001C4E25">
              <w:rPr>
                <w:rFonts w:cs="Times New Roman"/>
                <w:b/>
                <w:sz w:val="20"/>
                <w:szCs w:val="20"/>
              </w:rPr>
              <w:t xml:space="preserve">Northboro-Southboro </w:t>
            </w:r>
            <w:r w:rsidR="00587776">
              <w:rPr>
                <w:rFonts w:cs="Times New Roman"/>
                <w:b/>
                <w:sz w:val="20"/>
                <w:szCs w:val="20"/>
              </w:rPr>
              <w:t xml:space="preserve">Regional School </w:t>
            </w:r>
            <w:r w:rsidRPr="001C4E25">
              <w:rPr>
                <w:rFonts w:cs="Times New Roman"/>
                <w:b/>
                <w:sz w:val="20"/>
                <w:szCs w:val="20"/>
              </w:rPr>
              <w:t xml:space="preserve">District </w:t>
            </w:r>
          </w:p>
          <w:p w14:paraId="72B315B7" w14:textId="72F37A66" w:rsidR="001C4E25" w:rsidRPr="001C4E25" w:rsidRDefault="001C4E25" w:rsidP="003B4149">
            <w:pPr>
              <w:spacing w:after="0" w:line="240" w:lineRule="auto"/>
              <w:jc w:val="center"/>
              <w:rPr>
                <w:b/>
                <w:sz w:val="20"/>
                <w:szCs w:val="20"/>
              </w:rPr>
            </w:pPr>
            <w:r w:rsidRPr="001C4E25">
              <w:rPr>
                <w:b/>
                <w:sz w:val="20"/>
                <w:szCs w:val="20"/>
              </w:rPr>
              <w:t>MCAS ELA and Math Percent Scoring Proficient or Advanced in Grade 10, 2015</w:t>
            </w:r>
            <w:r w:rsidR="00DE6C12">
              <w:rPr>
                <w:b/>
                <w:sz w:val="20"/>
                <w:szCs w:val="20"/>
              </w:rPr>
              <w:t>–</w:t>
            </w:r>
            <w:r w:rsidRPr="001C4E25">
              <w:rPr>
                <w:b/>
                <w:sz w:val="20"/>
                <w:szCs w:val="20"/>
              </w:rPr>
              <w:t>2018</w:t>
            </w:r>
          </w:p>
        </w:tc>
      </w:tr>
      <w:tr w:rsidR="001C4E25" w:rsidRPr="001C4E25" w14:paraId="4D7AED3E" w14:textId="77777777" w:rsidTr="004F6F5A">
        <w:trPr>
          <w:trHeight w:val="233"/>
        </w:trPr>
        <w:tc>
          <w:tcPr>
            <w:tcW w:w="2322" w:type="dxa"/>
            <w:tcBorders>
              <w:top w:val="single" w:sz="4" w:space="0" w:color="auto"/>
              <w:left w:val="single" w:sz="4" w:space="0" w:color="auto"/>
            </w:tcBorders>
            <w:shd w:val="clear" w:color="auto" w:fill="BFBFBF" w:themeFill="background1" w:themeFillShade="BF"/>
          </w:tcPr>
          <w:p w14:paraId="64D3342B" w14:textId="77777777" w:rsidR="001C4E25" w:rsidRPr="001C4E25" w:rsidRDefault="001C4E25" w:rsidP="001C4E25">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1585529B" w14:textId="77777777" w:rsidR="001C4E25" w:rsidRPr="001C4E25" w:rsidRDefault="001C4E25" w:rsidP="001C4E25">
            <w:pPr>
              <w:spacing w:after="0" w:line="240" w:lineRule="auto"/>
              <w:jc w:val="center"/>
              <w:rPr>
                <w:b/>
                <w:sz w:val="20"/>
                <w:szCs w:val="20"/>
              </w:rPr>
            </w:pPr>
            <w:r w:rsidRPr="001C4E25">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36BEB6E3" w14:textId="77777777" w:rsidR="001C4E25" w:rsidRPr="001C4E25" w:rsidRDefault="001C4E25" w:rsidP="001C4E25">
            <w:pPr>
              <w:spacing w:after="0" w:line="240" w:lineRule="auto"/>
              <w:jc w:val="center"/>
              <w:rPr>
                <w:b/>
                <w:sz w:val="20"/>
                <w:szCs w:val="20"/>
              </w:rPr>
            </w:pPr>
            <w:r w:rsidRPr="001C4E25">
              <w:rPr>
                <w:b/>
                <w:sz w:val="20"/>
                <w:szCs w:val="20"/>
              </w:rPr>
              <w:t>Math</w:t>
            </w:r>
          </w:p>
        </w:tc>
      </w:tr>
      <w:tr w:rsidR="001C4E25" w:rsidRPr="001C4E25" w14:paraId="014E2796" w14:textId="77777777" w:rsidTr="004F6F5A">
        <w:trPr>
          <w:trHeight w:val="233"/>
        </w:trPr>
        <w:tc>
          <w:tcPr>
            <w:tcW w:w="2322" w:type="dxa"/>
            <w:tcBorders>
              <w:top w:val="single" w:sz="4" w:space="0" w:color="auto"/>
              <w:left w:val="single" w:sz="4" w:space="0" w:color="auto"/>
            </w:tcBorders>
            <w:shd w:val="clear" w:color="auto" w:fill="BFBFBF" w:themeFill="background1" w:themeFillShade="BF"/>
          </w:tcPr>
          <w:p w14:paraId="7FEC4800" w14:textId="77777777" w:rsidR="001C4E25" w:rsidRPr="001C4E25" w:rsidRDefault="001C4E25" w:rsidP="005B6988">
            <w:pPr>
              <w:spacing w:after="0" w:line="240" w:lineRule="auto"/>
              <w:rPr>
                <w:rFonts w:ascii="Calibri" w:hAnsi="Calibri"/>
                <w:b/>
                <w:sz w:val="20"/>
                <w:szCs w:val="20"/>
              </w:rPr>
            </w:pPr>
            <w:r w:rsidRPr="001C4E25">
              <w:rPr>
                <w:rFonts w:ascii="Calibri" w:hAnsi="Calibri"/>
                <w:b/>
                <w:sz w:val="20"/>
                <w:szCs w:val="20"/>
              </w:rPr>
              <w:t>School/Group</w:t>
            </w:r>
          </w:p>
        </w:tc>
        <w:tc>
          <w:tcPr>
            <w:tcW w:w="661" w:type="dxa"/>
            <w:shd w:val="clear" w:color="auto" w:fill="BFBFBF" w:themeFill="background1" w:themeFillShade="BF"/>
          </w:tcPr>
          <w:p w14:paraId="26931818" w14:textId="77777777" w:rsidR="001C4E25" w:rsidRPr="001C4E25" w:rsidRDefault="001C4E25" w:rsidP="001C4E25">
            <w:pPr>
              <w:spacing w:after="0" w:line="240" w:lineRule="auto"/>
              <w:jc w:val="center"/>
              <w:rPr>
                <w:b/>
                <w:sz w:val="20"/>
                <w:szCs w:val="20"/>
              </w:rPr>
            </w:pPr>
            <w:r w:rsidRPr="001C4E25">
              <w:rPr>
                <w:b/>
                <w:sz w:val="20"/>
                <w:szCs w:val="20"/>
              </w:rPr>
              <w:t>2015</w:t>
            </w:r>
          </w:p>
        </w:tc>
        <w:tc>
          <w:tcPr>
            <w:tcW w:w="662" w:type="dxa"/>
            <w:shd w:val="clear" w:color="auto" w:fill="BFBFBF" w:themeFill="background1" w:themeFillShade="BF"/>
          </w:tcPr>
          <w:p w14:paraId="7410205D" w14:textId="77777777" w:rsidR="001C4E25" w:rsidRPr="001C4E25" w:rsidRDefault="001C4E25" w:rsidP="001C4E25">
            <w:pPr>
              <w:spacing w:after="0" w:line="240" w:lineRule="auto"/>
              <w:jc w:val="center"/>
              <w:rPr>
                <w:b/>
                <w:sz w:val="20"/>
                <w:szCs w:val="20"/>
              </w:rPr>
            </w:pPr>
            <w:r w:rsidRPr="001C4E25">
              <w:rPr>
                <w:b/>
                <w:sz w:val="20"/>
                <w:szCs w:val="20"/>
              </w:rPr>
              <w:t>2016</w:t>
            </w:r>
          </w:p>
        </w:tc>
        <w:tc>
          <w:tcPr>
            <w:tcW w:w="661" w:type="dxa"/>
            <w:shd w:val="clear" w:color="auto" w:fill="BFBFBF" w:themeFill="background1" w:themeFillShade="BF"/>
          </w:tcPr>
          <w:p w14:paraId="29B69336"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662" w:type="dxa"/>
            <w:shd w:val="clear" w:color="auto" w:fill="BFBFBF" w:themeFill="background1" w:themeFillShade="BF"/>
          </w:tcPr>
          <w:p w14:paraId="5C3A492B"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900" w:type="dxa"/>
            <w:tcBorders>
              <w:right w:val="single" w:sz="18" w:space="0" w:color="auto"/>
            </w:tcBorders>
            <w:shd w:val="clear" w:color="auto" w:fill="BFBFBF" w:themeFill="background1" w:themeFillShade="BF"/>
          </w:tcPr>
          <w:p w14:paraId="4315EC8F" w14:textId="2137C503" w:rsidR="001C4E25" w:rsidRPr="001C4E25" w:rsidRDefault="00AC691E" w:rsidP="0004042E">
            <w:pPr>
              <w:spacing w:after="0" w:line="240" w:lineRule="auto"/>
              <w:jc w:val="center"/>
              <w:rPr>
                <w:b/>
                <w:sz w:val="20"/>
                <w:szCs w:val="20"/>
              </w:rPr>
            </w:pPr>
            <w:r>
              <w:rPr>
                <w:b/>
                <w:sz w:val="20"/>
                <w:szCs w:val="20"/>
              </w:rPr>
              <w:t>4-</w:t>
            </w:r>
            <w:r w:rsidR="001C4E25" w:rsidRPr="001C4E25">
              <w:rPr>
                <w:b/>
                <w:sz w:val="20"/>
                <w:szCs w:val="20"/>
              </w:rPr>
              <w:t>yr</w:t>
            </w:r>
            <w:r>
              <w:rPr>
                <w:b/>
                <w:sz w:val="20"/>
                <w:szCs w:val="20"/>
              </w:rPr>
              <w:t xml:space="preserve"> </w:t>
            </w:r>
            <w:r w:rsidR="001C4E25" w:rsidRPr="001C4E25">
              <w:rPr>
                <w:b/>
                <w:sz w:val="20"/>
                <w:szCs w:val="20"/>
              </w:rPr>
              <w:t>Change</w:t>
            </w:r>
          </w:p>
        </w:tc>
        <w:tc>
          <w:tcPr>
            <w:tcW w:w="697" w:type="dxa"/>
            <w:shd w:val="clear" w:color="auto" w:fill="BFBFBF" w:themeFill="background1" w:themeFillShade="BF"/>
          </w:tcPr>
          <w:p w14:paraId="3B21000B" w14:textId="77777777" w:rsidR="001C4E25" w:rsidRPr="001C4E25" w:rsidRDefault="001C4E25" w:rsidP="001C4E25">
            <w:pPr>
              <w:spacing w:after="0" w:line="240" w:lineRule="auto"/>
              <w:jc w:val="center"/>
              <w:rPr>
                <w:b/>
                <w:sz w:val="20"/>
                <w:szCs w:val="20"/>
              </w:rPr>
            </w:pPr>
            <w:r w:rsidRPr="001C4E25">
              <w:rPr>
                <w:b/>
                <w:sz w:val="20"/>
                <w:szCs w:val="20"/>
              </w:rPr>
              <w:t>2015</w:t>
            </w:r>
          </w:p>
        </w:tc>
        <w:tc>
          <w:tcPr>
            <w:tcW w:w="698" w:type="dxa"/>
            <w:shd w:val="clear" w:color="auto" w:fill="BFBFBF" w:themeFill="background1" w:themeFillShade="BF"/>
          </w:tcPr>
          <w:p w14:paraId="7C0B7485" w14:textId="77777777" w:rsidR="001C4E25" w:rsidRPr="001C4E25" w:rsidRDefault="001C4E25" w:rsidP="001C4E25">
            <w:pPr>
              <w:spacing w:after="0" w:line="240" w:lineRule="auto"/>
              <w:jc w:val="center"/>
              <w:rPr>
                <w:b/>
                <w:sz w:val="20"/>
                <w:szCs w:val="20"/>
              </w:rPr>
            </w:pPr>
            <w:r w:rsidRPr="001C4E25">
              <w:rPr>
                <w:b/>
                <w:sz w:val="20"/>
                <w:szCs w:val="20"/>
              </w:rPr>
              <w:t>2016</w:t>
            </w:r>
          </w:p>
        </w:tc>
        <w:tc>
          <w:tcPr>
            <w:tcW w:w="697" w:type="dxa"/>
            <w:shd w:val="clear" w:color="auto" w:fill="BFBFBF" w:themeFill="background1" w:themeFillShade="BF"/>
          </w:tcPr>
          <w:p w14:paraId="5E81F9F1"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698" w:type="dxa"/>
            <w:shd w:val="clear" w:color="auto" w:fill="BFBFBF" w:themeFill="background1" w:themeFillShade="BF"/>
          </w:tcPr>
          <w:p w14:paraId="3B5E747C"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900" w:type="dxa"/>
            <w:tcBorders>
              <w:right w:val="single" w:sz="18" w:space="0" w:color="auto"/>
            </w:tcBorders>
            <w:shd w:val="clear" w:color="auto" w:fill="BFBFBF" w:themeFill="background1" w:themeFillShade="BF"/>
          </w:tcPr>
          <w:p w14:paraId="31A77C09" w14:textId="77777777" w:rsidR="001C4E25" w:rsidRPr="001C4E25" w:rsidRDefault="001C4E25" w:rsidP="001C4E25">
            <w:pPr>
              <w:spacing w:after="0" w:line="240" w:lineRule="auto"/>
              <w:jc w:val="center"/>
              <w:rPr>
                <w:b/>
                <w:sz w:val="20"/>
                <w:szCs w:val="20"/>
              </w:rPr>
            </w:pPr>
            <w:r w:rsidRPr="001C4E25">
              <w:rPr>
                <w:b/>
                <w:sz w:val="20"/>
                <w:szCs w:val="20"/>
              </w:rPr>
              <w:t>4-yr Change</w:t>
            </w:r>
          </w:p>
        </w:tc>
      </w:tr>
      <w:tr w:rsidR="001C4E25" w:rsidRPr="001C4E25" w14:paraId="665175B9" w14:textId="77777777" w:rsidTr="004F6F5A">
        <w:tc>
          <w:tcPr>
            <w:tcW w:w="2322" w:type="dxa"/>
            <w:tcBorders>
              <w:top w:val="single" w:sz="4" w:space="0" w:color="auto"/>
              <w:left w:val="single" w:sz="4" w:space="0" w:color="auto"/>
            </w:tcBorders>
            <w:shd w:val="clear" w:color="auto" w:fill="BFBFBF" w:themeFill="background1" w:themeFillShade="BF"/>
          </w:tcPr>
          <w:p w14:paraId="2E514F74" w14:textId="77777777" w:rsidR="001C4E25" w:rsidRPr="001C4E25" w:rsidRDefault="001C4E25" w:rsidP="001C4E25">
            <w:pPr>
              <w:spacing w:after="0" w:line="240" w:lineRule="auto"/>
              <w:rPr>
                <w:sz w:val="20"/>
                <w:szCs w:val="20"/>
              </w:rPr>
            </w:pPr>
            <w:r w:rsidRPr="001C4E25">
              <w:rPr>
                <w:sz w:val="20"/>
                <w:szCs w:val="20"/>
              </w:rPr>
              <w:t>Algonquin  Regional High</w:t>
            </w:r>
          </w:p>
        </w:tc>
        <w:tc>
          <w:tcPr>
            <w:tcW w:w="661" w:type="dxa"/>
            <w:shd w:val="clear" w:color="auto" w:fill="BFBFBF" w:themeFill="background1" w:themeFillShade="BF"/>
          </w:tcPr>
          <w:p w14:paraId="0061E432" w14:textId="77777777" w:rsidR="001C4E25" w:rsidRPr="001C4E25" w:rsidRDefault="001C4E25" w:rsidP="001C4E25">
            <w:pPr>
              <w:spacing w:after="0" w:line="240" w:lineRule="auto"/>
              <w:jc w:val="center"/>
              <w:rPr>
                <w:sz w:val="20"/>
                <w:szCs w:val="20"/>
              </w:rPr>
            </w:pPr>
            <w:r w:rsidRPr="001C4E25">
              <w:rPr>
                <w:sz w:val="20"/>
                <w:szCs w:val="20"/>
              </w:rPr>
              <w:t>99%</w:t>
            </w:r>
          </w:p>
        </w:tc>
        <w:tc>
          <w:tcPr>
            <w:tcW w:w="662" w:type="dxa"/>
            <w:shd w:val="clear" w:color="auto" w:fill="BFBFBF" w:themeFill="background1" w:themeFillShade="BF"/>
          </w:tcPr>
          <w:p w14:paraId="467C02FB" w14:textId="77777777" w:rsidR="001C4E25" w:rsidRPr="001C4E25" w:rsidRDefault="001C4E25" w:rsidP="001C4E25">
            <w:pPr>
              <w:spacing w:after="0" w:line="240" w:lineRule="auto"/>
              <w:jc w:val="center"/>
              <w:rPr>
                <w:sz w:val="20"/>
                <w:szCs w:val="20"/>
              </w:rPr>
            </w:pPr>
            <w:r w:rsidRPr="001C4E25">
              <w:rPr>
                <w:sz w:val="20"/>
                <w:szCs w:val="20"/>
              </w:rPr>
              <w:t>97%</w:t>
            </w:r>
          </w:p>
        </w:tc>
        <w:tc>
          <w:tcPr>
            <w:tcW w:w="661" w:type="dxa"/>
            <w:shd w:val="clear" w:color="auto" w:fill="BFBFBF" w:themeFill="background1" w:themeFillShade="BF"/>
          </w:tcPr>
          <w:p w14:paraId="1E8B2AD8" w14:textId="77777777" w:rsidR="001C4E25" w:rsidRPr="001C4E25" w:rsidRDefault="001C4E25" w:rsidP="001C4E25">
            <w:pPr>
              <w:spacing w:after="0" w:line="240" w:lineRule="auto"/>
              <w:jc w:val="center"/>
              <w:rPr>
                <w:sz w:val="20"/>
                <w:szCs w:val="20"/>
              </w:rPr>
            </w:pPr>
            <w:r w:rsidRPr="001C4E25">
              <w:rPr>
                <w:sz w:val="20"/>
                <w:szCs w:val="20"/>
              </w:rPr>
              <w:t>97%</w:t>
            </w:r>
          </w:p>
        </w:tc>
        <w:tc>
          <w:tcPr>
            <w:tcW w:w="662" w:type="dxa"/>
            <w:shd w:val="clear" w:color="auto" w:fill="BFBFBF" w:themeFill="background1" w:themeFillShade="BF"/>
          </w:tcPr>
          <w:p w14:paraId="5BF76DDE" w14:textId="77777777" w:rsidR="001C4E25" w:rsidRPr="001C4E25" w:rsidRDefault="001C4E25" w:rsidP="001C4E25">
            <w:pPr>
              <w:spacing w:after="0" w:line="240" w:lineRule="auto"/>
              <w:jc w:val="center"/>
              <w:rPr>
                <w:sz w:val="20"/>
                <w:szCs w:val="20"/>
              </w:rPr>
            </w:pPr>
            <w:r w:rsidRPr="001C4E25">
              <w:rPr>
                <w:sz w:val="20"/>
                <w:szCs w:val="20"/>
              </w:rPr>
              <w:t>97%</w:t>
            </w:r>
          </w:p>
        </w:tc>
        <w:tc>
          <w:tcPr>
            <w:tcW w:w="900" w:type="dxa"/>
            <w:tcBorders>
              <w:right w:val="single" w:sz="18" w:space="0" w:color="auto"/>
            </w:tcBorders>
            <w:shd w:val="clear" w:color="auto" w:fill="BFBFBF" w:themeFill="background1" w:themeFillShade="BF"/>
          </w:tcPr>
          <w:p w14:paraId="3E3ECFD7" w14:textId="77777777" w:rsidR="001C4E25" w:rsidRPr="001C4E25" w:rsidRDefault="001C4E25" w:rsidP="001C4E25">
            <w:pPr>
              <w:spacing w:after="0" w:line="240" w:lineRule="auto"/>
              <w:jc w:val="center"/>
              <w:rPr>
                <w:sz w:val="20"/>
                <w:szCs w:val="20"/>
              </w:rPr>
            </w:pPr>
            <w:r w:rsidRPr="001C4E25">
              <w:rPr>
                <w:sz w:val="20"/>
                <w:szCs w:val="20"/>
              </w:rPr>
              <w:t>-2</w:t>
            </w:r>
          </w:p>
        </w:tc>
        <w:tc>
          <w:tcPr>
            <w:tcW w:w="697" w:type="dxa"/>
            <w:tcBorders>
              <w:top w:val="single" w:sz="4" w:space="0" w:color="auto"/>
              <w:left w:val="single" w:sz="18" w:space="0" w:color="auto"/>
            </w:tcBorders>
            <w:shd w:val="clear" w:color="auto" w:fill="BFBFBF" w:themeFill="background1" w:themeFillShade="BF"/>
          </w:tcPr>
          <w:p w14:paraId="0AB83E0E" w14:textId="77777777" w:rsidR="001C4E25" w:rsidRPr="001C4E25" w:rsidRDefault="001C4E25" w:rsidP="001C4E25">
            <w:pPr>
              <w:spacing w:after="0" w:line="240" w:lineRule="auto"/>
              <w:jc w:val="center"/>
              <w:rPr>
                <w:sz w:val="20"/>
                <w:szCs w:val="20"/>
              </w:rPr>
            </w:pPr>
            <w:r w:rsidRPr="001C4E25">
              <w:rPr>
                <w:sz w:val="20"/>
                <w:szCs w:val="20"/>
              </w:rPr>
              <w:t>94%</w:t>
            </w:r>
          </w:p>
        </w:tc>
        <w:tc>
          <w:tcPr>
            <w:tcW w:w="698" w:type="dxa"/>
            <w:shd w:val="clear" w:color="auto" w:fill="BFBFBF" w:themeFill="background1" w:themeFillShade="BF"/>
          </w:tcPr>
          <w:p w14:paraId="5931557C" w14:textId="77777777" w:rsidR="001C4E25" w:rsidRPr="001C4E25" w:rsidRDefault="001C4E25" w:rsidP="001C4E25">
            <w:pPr>
              <w:spacing w:after="0" w:line="240" w:lineRule="auto"/>
              <w:jc w:val="center"/>
              <w:rPr>
                <w:sz w:val="20"/>
                <w:szCs w:val="20"/>
              </w:rPr>
            </w:pPr>
            <w:r w:rsidRPr="001C4E25">
              <w:rPr>
                <w:sz w:val="20"/>
                <w:szCs w:val="20"/>
              </w:rPr>
              <w:t>93%</w:t>
            </w:r>
          </w:p>
        </w:tc>
        <w:tc>
          <w:tcPr>
            <w:tcW w:w="697" w:type="dxa"/>
            <w:shd w:val="clear" w:color="auto" w:fill="BFBFBF" w:themeFill="background1" w:themeFillShade="BF"/>
          </w:tcPr>
          <w:p w14:paraId="54A94AF1" w14:textId="77777777" w:rsidR="001C4E25" w:rsidRPr="001C4E25" w:rsidRDefault="001C4E25" w:rsidP="001C4E25">
            <w:pPr>
              <w:spacing w:after="0" w:line="240" w:lineRule="auto"/>
              <w:jc w:val="center"/>
              <w:rPr>
                <w:sz w:val="20"/>
                <w:szCs w:val="20"/>
              </w:rPr>
            </w:pPr>
            <w:r w:rsidRPr="001C4E25">
              <w:rPr>
                <w:sz w:val="20"/>
                <w:szCs w:val="20"/>
              </w:rPr>
              <w:t>93%</w:t>
            </w:r>
          </w:p>
        </w:tc>
        <w:tc>
          <w:tcPr>
            <w:tcW w:w="698" w:type="dxa"/>
            <w:shd w:val="clear" w:color="auto" w:fill="BFBFBF" w:themeFill="background1" w:themeFillShade="BF"/>
          </w:tcPr>
          <w:p w14:paraId="7DACD1AB" w14:textId="77777777" w:rsidR="001C4E25" w:rsidRPr="001C4E25" w:rsidRDefault="001C4E25" w:rsidP="001C4E25">
            <w:pPr>
              <w:spacing w:after="0" w:line="240" w:lineRule="auto"/>
              <w:jc w:val="center"/>
              <w:rPr>
                <w:sz w:val="20"/>
                <w:szCs w:val="20"/>
              </w:rPr>
            </w:pPr>
            <w:r w:rsidRPr="001C4E25">
              <w:rPr>
                <w:sz w:val="20"/>
                <w:szCs w:val="20"/>
              </w:rPr>
              <w:t>90%</w:t>
            </w:r>
          </w:p>
        </w:tc>
        <w:tc>
          <w:tcPr>
            <w:tcW w:w="900" w:type="dxa"/>
            <w:tcBorders>
              <w:top w:val="single" w:sz="4" w:space="0" w:color="auto"/>
              <w:right w:val="single" w:sz="4" w:space="0" w:color="auto"/>
            </w:tcBorders>
            <w:shd w:val="clear" w:color="auto" w:fill="BFBFBF" w:themeFill="background1" w:themeFillShade="BF"/>
          </w:tcPr>
          <w:p w14:paraId="69F49051" w14:textId="77777777" w:rsidR="001C4E25" w:rsidRPr="001C4E25" w:rsidRDefault="001C4E25" w:rsidP="001C4E25">
            <w:pPr>
              <w:spacing w:after="0" w:line="240" w:lineRule="auto"/>
              <w:jc w:val="center"/>
              <w:rPr>
                <w:sz w:val="20"/>
                <w:szCs w:val="20"/>
              </w:rPr>
            </w:pPr>
            <w:r w:rsidRPr="001C4E25">
              <w:rPr>
                <w:sz w:val="20"/>
                <w:szCs w:val="20"/>
              </w:rPr>
              <w:t>-4</w:t>
            </w:r>
          </w:p>
        </w:tc>
      </w:tr>
      <w:tr w:rsidR="001C4E25" w:rsidRPr="001C4E25" w14:paraId="52C74723" w14:textId="77777777" w:rsidTr="004F6F5A">
        <w:tc>
          <w:tcPr>
            <w:tcW w:w="2322" w:type="dxa"/>
            <w:tcBorders>
              <w:top w:val="single" w:sz="4" w:space="0" w:color="auto"/>
              <w:left w:val="single" w:sz="4" w:space="0" w:color="auto"/>
              <w:bottom w:val="single" w:sz="4" w:space="0" w:color="auto"/>
            </w:tcBorders>
          </w:tcPr>
          <w:p w14:paraId="6A730BB4" w14:textId="77777777" w:rsidR="001C4E25" w:rsidRPr="001C4E25" w:rsidRDefault="001C4E25" w:rsidP="001C4E25">
            <w:pPr>
              <w:spacing w:after="0" w:line="240" w:lineRule="auto"/>
              <w:rPr>
                <w:sz w:val="20"/>
                <w:szCs w:val="20"/>
              </w:rPr>
            </w:pPr>
            <w:r w:rsidRPr="001C4E25">
              <w:rPr>
                <w:sz w:val="20"/>
                <w:szCs w:val="20"/>
              </w:rPr>
              <w:t>African American/Black</w:t>
            </w:r>
          </w:p>
        </w:tc>
        <w:tc>
          <w:tcPr>
            <w:tcW w:w="661" w:type="dxa"/>
          </w:tcPr>
          <w:p w14:paraId="5A94F9A4" w14:textId="77777777" w:rsidR="001C4E25" w:rsidRPr="001C4E25" w:rsidRDefault="001C4E25" w:rsidP="001C4E25">
            <w:pPr>
              <w:spacing w:after="0" w:line="240" w:lineRule="auto"/>
              <w:jc w:val="center"/>
              <w:rPr>
                <w:sz w:val="20"/>
                <w:szCs w:val="20"/>
              </w:rPr>
            </w:pPr>
            <w:r w:rsidRPr="001C4E25">
              <w:rPr>
                <w:sz w:val="20"/>
                <w:szCs w:val="20"/>
              </w:rPr>
              <w:t>--</w:t>
            </w:r>
          </w:p>
        </w:tc>
        <w:tc>
          <w:tcPr>
            <w:tcW w:w="662" w:type="dxa"/>
          </w:tcPr>
          <w:p w14:paraId="2039EF15" w14:textId="77777777" w:rsidR="001C4E25" w:rsidRPr="001C4E25" w:rsidRDefault="001C4E25" w:rsidP="001C4E25">
            <w:pPr>
              <w:spacing w:after="0" w:line="240" w:lineRule="auto"/>
              <w:jc w:val="center"/>
              <w:rPr>
                <w:sz w:val="20"/>
                <w:szCs w:val="20"/>
              </w:rPr>
            </w:pPr>
            <w:r w:rsidRPr="001C4E25">
              <w:rPr>
                <w:sz w:val="20"/>
                <w:szCs w:val="20"/>
              </w:rPr>
              <w:t>--</w:t>
            </w:r>
          </w:p>
        </w:tc>
        <w:tc>
          <w:tcPr>
            <w:tcW w:w="661" w:type="dxa"/>
          </w:tcPr>
          <w:p w14:paraId="6995BEAF" w14:textId="77777777" w:rsidR="001C4E25" w:rsidRPr="001C4E25" w:rsidRDefault="001C4E25" w:rsidP="001C4E25">
            <w:pPr>
              <w:spacing w:after="0" w:line="240" w:lineRule="auto"/>
              <w:jc w:val="center"/>
              <w:rPr>
                <w:sz w:val="20"/>
                <w:szCs w:val="20"/>
              </w:rPr>
            </w:pPr>
            <w:r w:rsidRPr="001C4E25">
              <w:rPr>
                <w:sz w:val="20"/>
                <w:szCs w:val="20"/>
              </w:rPr>
              <w:t>--</w:t>
            </w:r>
          </w:p>
        </w:tc>
        <w:tc>
          <w:tcPr>
            <w:tcW w:w="662" w:type="dxa"/>
          </w:tcPr>
          <w:p w14:paraId="30C13969" w14:textId="77777777" w:rsidR="001C4E25" w:rsidRPr="001C4E25" w:rsidRDefault="001C4E25" w:rsidP="001C4E25">
            <w:pPr>
              <w:spacing w:after="0" w:line="240" w:lineRule="auto"/>
              <w:jc w:val="center"/>
              <w:rPr>
                <w:sz w:val="20"/>
                <w:szCs w:val="20"/>
              </w:rPr>
            </w:pPr>
            <w:r w:rsidRPr="001C4E25">
              <w:rPr>
                <w:sz w:val="20"/>
                <w:szCs w:val="20"/>
              </w:rPr>
              <w:t>--</w:t>
            </w:r>
          </w:p>
        </w:tc>
        <w:tc>
          <w:tcPr>
            <w:tcW w:w="900" w:type="dxa"/>
            <w:tcBorders>
              <w:right w:val="single" w:sz="18" w:space="0" w:color="auto"/>
            </w:tcBorders>
          </w:tcPr>
          <w:p w14:paraId="7FC431F4" w14:textId="77777777" w:rsidR="001C4E25" w:rsidRPr="001C4E25" w:rsidRDefault="001C4E25" w:rsidP="001C4E25">
            <w:pPr>
              <w:spacing w:after="0" w:line="240" w:lineRule="auto"/>
              <w:jc w:val="center"/>
              <w:rPr>
                <w:sz w:val="20"/>
                <w:szCs w:val="20"/>
              </w:rPr>
            </w:pPr>
            <w:r w:rsidRPr="001C4E25">
              <w:rPr>
                <w:sz w:val="20"/>
                <w:szCs w:val="20"/>
              </w:rPr>
              <w:t>--</w:t>
            </w:r>
          </w:p>
        </w:tc>
        <w:tc>
          <w:tcPr>
            <w:tcW w:w="697" w:type="dxa"/>
            <w:tcBorders>
              <w:top w:val="single" w:sz="4" w:space="0" w:color="auto"/>
              <w:left w:val="single" w:sz="18" w:space="0" w:color="auto"/>
              <w:bottom w:val="single" w:sz="4" w:space="0" w:color="auto"/>
            </w:tcBorders>
          </w:tcPr>
          <w:p w14:paraId="24BD626A" w14:textId="77777777" w:rsidR="001C4E25" w:rsidRPr="001C4E25" w:rsidRDefault="001C4E25" w:rsidP="001C4E25">
            <w:pPr>
              <w:spacing w:after="0" w:line="240" w:lineRule="auto"/>
              <w:jc w:val="center"/>
              <w:rPr>
                <w:sz w:val="20"/>
                <w:szCs w:val="20"/>
              </w:rPr>
            </w:pPr>
            <w:r w:rsidRPr="001C4E25">
              <w:rPr>
                <w:sz w:val="20"/>
                <w:szCs w:val="20"/>
              </w:rPr>
              <w:t>--</w:t>
            </w:r>
          </w:p>
        </w:tc>
        <w:tc>
          <w:tcPr>
            <w:tcW w:w="698" w:type="dxa"/>
          </w:tcPr>
          <w:p w14:paraId="10755141" w14:textId="77777777" w:rsidR="001C4E25" w:rsidRPr="001C4E25" w:rsidRDefault="001C4E25" w:rsidP="001C4E25">
            <w:pPr>
              <w:spacing w:after="0" w:line="240" w:lineRule="auto"/>
              <w:jc w:val="center"/>
              <w:rPr>
                <w:sz w:val="20"/>
                <w:szCs w:val="20"/>
              </w:rPr>
            </w:pPr>
            <w:r w:rsidRPr="001C4E25">
              <w:rPr>
                <w:sz w:val="20"/>
                <w:szCs w:val="20"/>
              </w:rPr>
              <w:t>--</w:t>
            </w:r>
          </w:p>
        </w:tc>
        <w:tc>
          <w:tcPr>
            <w:tcW w:w="697" w:type="dxa"/>
          </w:tcPr>
          <w:p w14:paraId="7FBAEECB" w14:textId="77777777" w:rsidR="001C4E25" w:rsidRPr="001C4E25" w:rsidRDefault="001C4E25" w:rsidP="001C4E25">
            <w:pPr>
              <w:spacing w:after="0" w:line="240" w:lineRule="auto"/>
              <w:jc w:val="center"/>
              <w:rPr>
                <w:sz w:val="20"/>
                <w:szCs w:val="20"/>
              </w:rPr>
            </w:pPr>
            <w:r w:rsidRPr="001C4E25">
              <w:rPr>
                <w:sz w:val="20"/>
                <w:szCs w:val="20"/>
              </w:rPr>
              <w:t>--</w:t>
            </w:r>
          </w:p>
        </w:tc>
        <w:tc>
          <w:tcPr>
            <w:tcW w:w="698" w:type="dxa"/>
          </w:tcPr>
          <w:p w14:paraId="4167ED30" w14:textId="77777777" w:rsidR="001C4E25" w:rsidRPr="001C4E25" w:rsidRDefault="001C4E25" w:rsidP="001C4E25">
            <w:pPr>
              <w:spacing w:after="0" w:line="240" w:lineRule="auto"/>
              <w:jc w:val="center"/>
              <w:rPr>
                <w:sz w:val="20"/>
                <w:szCs w:val="20"/>
              </w:rPr>
            </w:pPr>
            <w:r w:rsidRPr="001C4E25">
              <w:rPr>
                <w:sz w:val="20"/>
                <w:szCs w:val="20"/>
              </w:rPr>
              <w:t>--</w:t>
            </w:r>
          </w:p>
        </w:tc>
        <w:tc>
          <w:tcPr>
            <w:tcW w:w="900" w:type="dxa"/>
            <w:tcBorders>
              <w:top w:val="single" w:sz="4" w:space="0" w:color="auto"/>
              <w:bottom w:val="single" w:sz="4" w:space="0" w:color="auto"/>
              <w:right w:val="single" w:sz="4" w:space="0" w:color="auto"/>
            </w:tcBorders>
          </w:tcPr>
          <w:p w14:paraId="4B0325A0"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013E45D6" w14:textId="77777777" w:rsidTr="004F6F5A">
        <w:tc>
          <w:tcPr>
            <w:tcW w:w="2322" w:type="dxa"/>
            <w:tcBorders>
              <w:top w:val="single" w:sz="4" w:space="0" w:color="auto"/>
              <w:left w:val="single" w:sz="4" w:space="0" w:color="auto"/>
              <w:bottom w:val="single" w:sz="4" w:space="0" w:color="auto"/>
            </w:tcBorders>
          </w:tcPr>
          <w:p w14:paraId="4200E5A7" w14:textId="77777777" w:rsidR="001C4E25" w:rsidRPr="001C4E25" w:rsidRDefault="001C4E25" w:rsidP="001C4E25">
            <w:pPr>
              <w:spacing w:after="0" w:line="240" w:lineRule="auto"/>
              <w:rPr>
                <w:sz w:val="20"/>
                <w:szCs w:val="20"/>
              </w:rPr>
            </w:pPr>
            <w:r w:rsidRPr="001C4E25">
              <w:rPr>
                <w:sz w:val="20"/>
                <w:szCs w:val="20"/>
              </w:rPr>
              <w:t>Asian</w:t>
            </w:r>
          </w:p>
        </w:tc>
        <w:tc>
          <w:tcPr>
            <w:tcW w:w="661" w:type="dxa"/>
          </w:tcPr>
          <w:p w14:paraId="37770CA3" w14:textId="77777777" w:rsidR="001C4E25" w:rsidRPr="001C4E25" w:rsidRDefault="001C4E25" w:rsidP="001C4E25">
            <w:pPr>
              <w:spacing w:after="0" w:line="240" w:lineRule="auto"/>
              <w:jc w:val="center"/>
              <w:rPr>
                <w:sz w:val="18"/>
                <w:szCs w:val="18"/>
              </w:rPr>
            </w:pPr>
            <w:r w:rsidRPr="001C4E25">
              <w:rPr>
                <w:sz w:val="18"/>
                <w:szCs w:val="18"/>
              </w:rPr>
              <w:t>100%</w:t>
            </w:r>
          </w:p>
        </w:tc>
        <w:tc>
          <w:tcPr>
            <w:tcW w:w="662" w:type="dxa"/>
          </w:tcPr>
          <w:p w14:paraId="6D2CA24D" w14:textId="77777777" w:rsidR="001C4E25" w:rsidRPr="001C4E25" w:rsidRDefault="001C4E25" w:rsidP="001C4E25">
            <w:pPr>
              <w:spacing w:after="0" w:line="240" w:lineRule="auto"/>
              <w:jc w:val="center"/>
              <w:rPr>
                <w:sz w:val="20"/>
                <w:szCs w:val="20"/>
              </w:rPr>
            </w:pPr>
            <w:r w:rsidRPr="001C4E25">
              <w:rPr>
                <w:sz w:val="20"/>
                <w:szCs w:val="20"/>
              </w:rPr>
              <w:t>95%</w:t>
            </w:r>
          </w:p>
        </w:tc>
        <w:tc>
          <w:tcPr>
            <w:tcW w:w="661" w:type="dxa"/>
          </w:tcPr>
          <w:p w14:paraId="645B630D" w14:textId="77777777" w:rsidR="001C4E25" w:rsidRPr="001C4E25" w:rsidRDefault="001C4E25" w:rsidP="001C4E25">
            <w:pPr>
              <w:spacing w:after="0" w:line="240" w:lineRule="auto"/>
              <w:jc w:val="center"/>
              <w:rPr>
                <w:sz w:val="20"/>
                <w:szCs w:val="20"/>
              </w:rPr>
            </w:pPr>
            <w:r w:rsidRPr="001C4E25">
              <w:rPr>
                <w:sz w:val="20"/>
                <w:szCs w:val="20"/>
              </w:rPr>
              <w:t>95%</w:t>
            </w:r>
          </w:p>
        </w:tc>
        <w:tc>
          <w:tcPr>
            <w:tcW w:w="662" w:type="dxa"/>
          </w:tcPr>
          <w:p w14:paraId="20F3C5F6" w14:textId="77777777" w:rsidR="001C4E25" w:rsidRPr="001C4E25" w:rsidRDefault="001C4E25" w:rsidP="001C4E25">
            <w:pPr>
              <w:spacing w:after="0" w:line="240" w:lineRule="auto"/>
              <w:jc w:val="center"/>
              <w:rPr>
                <w:sz w:val="20"/>
                <w:szCs w:val="20"/>
              </w:rPr>
            </w:pPr>
            <w:r w:rsidRPr="001C4E25">
              <w:rPr>
                <w:sz w:val="20"/>
                <w:szCs w:val="20"/>
              </w:rPr>
              <w:t>97%</w:t>
            </w:r>
          </w:p>
        </w:tc>
        <w:tc>
          <w:tcPr>
            <w:tcW w:w="900" w:type="dxa"/>
            <w:tcBorders>
              <w:right w:val="single" w:sz="18" w:space="0" w:color="auto"/>
            </w:tcBorders>
          </w:tcPr>
          <w:p w14:paraId="42FE38D9" w14:textId="77777777" w:rsidR="001C4E25" w:rsidRPr="001C4E25" w:rsidRDefault="001C4E25" w:rsidP="001C4E25">
            <w:pPr>
              <w:spacing w:after="0" w:line="240" w:lineRule="auto"/>
              <w:jc w:val="center"/>
              <w:rPr>
                <w:sz w:val="20"/>
                <w:szCs w:val="20"/>
              </w:rPr>
            </w:pPr>
            <w:r w:rsidRPr="001C4E25">
              <w:rPr>
                <w:sz w:val="20"/>
                <w:szCs w:val="20"/>
              </w:rPr>
              <w:t>-3</w:t>
            </w:r>
          </w:p>
        </w:tc>
        <w:tc>
          <w:tcPr>
            <w:tcW w:w="697" w:type="dxa"/>
            <w:tcBorders>
              <w:top w:val="single" w:sz="4" w:space="0" w:color="auto"/>
              <w:left w:val="single" w:sz="18" w:space="0" w:color="auto"/>
              <w:bottom w:val="single" w:sz="4" w:space="0" w:color="auto"/>
            </w:tcBorders>
          </w:tcPr>
          <w:p w14:paraId="2DD7A570" w14:textId="77777777" w:rsidR="001C4E25" w:rsidRPr="001C4E25" w:rsidRDefault="001C4E25" w:rsidP="001C4E25">
            <w:pPr>
              <w:spacing w:after="0" w:line="240" w:lineRule="auto"/>
              <w:jc w:val="center"/>
              <w:rPr>
                <w:sz w:val="20"/>
                <w:szCs w:val="20"/>
              </w:rPr>
            </w:pPr>
            <w:r w:rsidRPr="001C4E25">
              <w:rPr>
                <w:sz w:val="20"/>
                <w:szCs w:val="20"/>
              </w:rPr>
              <w:t>97%</w:t>
            </w:r>
          </w:p>
        </w:tc>
        <w:tc>
          <w:tcPr>
            <w:tcW w:w="698" w:type="dxa"/>
          </w:tcPr>
          <w:p w14:paraId="44F293E7" w14:textId="77777777" w:rsidR="001C4E25" w:rsidRPr="001C4E25" w:rsidRDefault="001C4E25" w:rsidP="001C4E25">
            <w:pPr>
              <w:spacing w:after="0" w:line="240" w:lineRule="auto"/>
              <w:jc w:val="center"/>
              <w:rPr>
                <w:sz w:val="20"/>
                <w:szCs w:val="20"/>
              </w:rPr>
            </w:pPr>
            <w:r w:rsidRPr="001C4E25">
              <w:rPr>
                <w:sz w:val="20"/>
                <w:szCs w:val="20"/>
              </w:rPr>
              <w:t>95%</w:t>
            </w:r>
          </w:p>
        </w:tc>
        <w:tc>
          <w:tcPr>
            <w:tcW w:w="697" w:type="dxa"/>
          </w:tcPr>
          <w:p w14:paraId="2920D312" w14:textId="77777777" w:rsidR="001C4E25" w:rsidRPr="001C4E25" w:rsidRDefault="001C4E25" w:rsidP="001C4E25">
            <w:pPr>
              <w:spacing w:after="0" w:line="240" w:lineRule="auto"/>
              <w:jc w:val="center"/>
              <w:rPr>
                <w:sz w:val="20"/>
                <w:szCs w:val="20"/>
              </w:rPr>
            </w:pPr>
            <w:r w:rsidRPr="001C4E25">
              <w:rPr>
                <w:sz w:val="20"/>
                <w:szCs w:val="20"/>
              </w:rPr>
              <w:t>95%</w:t>
            </w:r>
          </w:p>
        </w:tc>
        <w:tc>
          <w:tcPr>
            <w:tcW w:w="698" w:type="dxa"/>
          </w:tcPr>
          <w:p w14:paraId="6B4E1E52" w14:textId="77777777" w:rsidR="001C4E25" w:rsidRPr="001C4E25" w:rsidRDefault="001C4E25" w:rsidP="001C4E25">
            <w:pPr>
              <w:spacing w:after="0" w:line="240" w:lineRule="auto"/>
              <w:jc w:val="center"/>
              <w:rPr>
                <w:sz w:val="20"/>
                <w:szCs w:val="20"/>
              </w:rPr>
            </w:pPr>
            <w:r w:rsidRPr="001C4E25">
              <w:rPr>
                <w:sz w:val="20"/>
                <w:szCs w:val="20"/>
              </w:rPr>
              <w:t>94%</w:t>
            </w:r>
          </w:p>
        </w:tc>
        <w:tc>
          <w:tcPr>
            <w:tcW w:w="900" w:type="dxa"/>
            <w:tcBorders>
              <w:top w:val="single" w:sz="4" w:space="0" w:color="auto"/>
              <w:bottom w:val="single" w:sz="4" w:space="0" w:color="auto"/>
              <w:right w:val="single" w:sz="4" w:space="0" w:color="auto"/>
            </w:tcBorders>
          </w:tcPr>
          <w:p w14:paraId="2EEE2641" w14:textId="77777777" w:rsidR="001C4E25" w:rsidRPr="001C4E25" w:rsidRDefault="001C4E25" w:rsidP="001C4E25">
            <w:pPr>
              <w:spacing w:after="0" w:line="240" w:lineRule="auto"/>
              <w:jc w:val="center"/>
              <w:rPr>
                <w:sz w:val="20"/>
                <w:szCs w:val="20"/>
              </w:rPr>
            </w:pPr>
            <w:r w:rsidRPr="001C4E25">
              <w:rPr>
                <w:sz w:val="20"/>
                <w:szCs w:val="20"/>
              </w:rPr>
              <w:t>-3</w:t>
            </w:r>
          </w:p>
        </w:tc>
      </w:tr>
      <w:tr w:rsidR="001C4E25" w:rsidRPr="001C4E25" w14:paraId="786ED112" w14:textId="77777777" w:rsidTr="004F6F5A">
        <w:tc>
          <w:tcPr>
            <w:tcW w:w="2322" w:type="dxa"/>
            <w:tcBorders>
              <w:top w:val="single" w:sz="4" w:space="0" w:color="auto"/>
              <w:left w:val="single" w:sz="4" w:space="0" w:color="auto"/>
              <w:bottom w:val="single" w:sz="4" w:space="0" w:color="auto"/>
            </w:tcBorders>
          </w:tcPr>
          <w:p w14:paraId="4D09DB63" w14:textId="77777777" w:rsidR="001C4E25" w:rsidRPr="001C4E25" w:rsidRDefault="001C4E25" w:rsidP="001C4E25">
            <w:pPr>
              <w:spacing w:after="0" w:line="240" w:lineRule="auto"/>
              <w:rPr>
                <w:sz w:val="20"/>
                <w:szCs w:val="20"/>
              </w:rPr>
            </w:pPr>
            <w:r w:rsidRPr="001C4E25">
              <w:rPr>
                <w:sz w:val="20"/>
                <w:szCs w:val="20"/>
              </w:rPr>
              <w:t>Hispanic</w:t>
            </w:r>
          </w:p>
        </w:tc>
        <w:tc>
          <w:tcPr>
            <w:tcW w:w="661" w:type="dxa"/>
          </w:tcPr>
          <w:p w14:paraId="0E324B19" w14:textId="77777777" w:rsidR="001C4E25" w:rsidRPr="001C4E25" w:rsidRDefault="001C4E25" w:rsidP="001C4E25">
            <w:pPr>
              <w:spacing w:after="0" w:line="240" w:lineRule="auto"/>
              <w:jc w:val="center"/>
              <w:rPr>
                <w:sz w:val="18"/>
                <w:szCs w:val="18"/>
              </w:rPr>
            </w:pPr>
            <w:r w:rsidRPr="001C4E25">
              <w:rPr>
                <w:sz w:val="18"/>
                <w:szCs w:val="18"/>
              </w:rPr>
              <w:t>100%</w:t>
            </w:r>
          </w:p>
        </w:tc>
        <w:tc>
          <w:tcPr>
            <w:tcW w:w="662" w:type="dxa"/>
          </w:tcPr>
          <w:p w14:paraId="3A77ACC3" w14:textId="77777777" w:rsidR="001C4E25" w:rsidRPr="001C4E25" w:rsidRDefault="001C4E25" w:rsidP="001C4E25">
            <w:pPr>
              <w:spacing w:after="0" w:line="240" w:lineRule="auto"/>
              <w:jc w:val="center"/>
              <w:rPr>
                <w:sz w:val="20"/>
                <w:szCs w:val="20"/>
              </w:rPr>
            </w:pPr>
            <w:r w:rsidRPr="001C4E25">
              <w:rPr>
                <w:sz w:val="20"/>
                <w:szCs w:val="20"/>
              </w:rPr>
              <w:t>90%</w:t>
            </w:r>
          </w:p>
        </w:tc>
        <w:tc>
          <w:tcPr>
            <w:tcW w:w="661" w:type="dxa"/>
          </w:tcPr>
          <w:p w14:paraId="1C2B94E7" w14:textId="77777777" w:rsidR="001C4E25" w:rsidRPr="001C4E25" w:rsidRDefault="001C4E25" w:rsidP="001C4E25">
            <w:pPr>
              <w:spacing w:after="0" w:line="240" w:lineRule="auto"/>
              <w:jc w:val="center"/>
              <w:rPr>
                <w:sz w:val="20"/>
                <w:szCs w:val="20"/>
              </w:rPr>
            </w:pPr>
            <w:r w:rsidRPr="001C4E25">
              <w:rPr>
                <w:sz w:val="20"/>
                <w:szCs w:val="20"/>
              </w:rPr>
              <w:t>94%</w:t>
            </w:r>
          </w:p>
        </w:tc>
        <w:tc>
          <w:tcPr>
            <w:tcW w:w="662" w:type="dxa"/>
          </w:tcPr>
          <w:p w14:paraId="4EFC1026" w14:textId="77777777" w:rsidR="001C4E25" w:rsidRPr="001C4E25" w:rsidRDefault="001C4E25" w:rsidP="001C4E25">
            <w:pPr>
              <w:spacing w:after="0" w:line="240" w:lineRule="auto"/>
              <w:jc w:val="center"/>
              <w:rPr>
                <w:sz w:val="20"/>
                <w:szCs w:val="20"/>
              </w:rPr>
            </w:pPr>
            <w:r w:rsidRPr="001C4E25">
              <w:rPr>
                <w:sz w:val="20"/>
                <w:szCs w:val="20"/>
              </w:rPr>
              <w:t>92%</w:t>
            </w:r>
          </w:p>
        </w:tc>
        <w:tc>
          <w:tcPr>
            <w:tcW w:w="900" w:type="dxa"/>
            <w:tcBorders>
              <w:right w:val="single" w:sz="18" w:space="0" w:color="auto"/>
            </w:tcBorders>
          </w:tcPr>
          <w:p w14:paraId="37045E6B" w14:textId="77777777" w:rsidR="001C4E25" w:rsidRPr="001C4E25" w:rsidRDefault="001C4E25" w:rsidP="001C4E25">
            <w:pPr>
              <w:spacing w:after="0" w:line="240" w:lineRule="auto"/>
              <w:jc w:val="center"/>
              <w:rPr>
                <w:sz w:val="20"/>
                <w:szCs w:val="20"/>
              </w:rPr>
            </w:pPr>
            <w:r w:rsidRPr="001C4E25">
              <w:rPr>
                <w:sz w:val="20"/>
                <w:szCs w:val="20"/>
              </w:rPr>
              <w:t>-8</w:t>
            </w:r>
          </w:p>
        </w:tc>
        <w:tc>
          <w:tcPr>
            <w:tcW w:w="697" w:type="dxa"/>
            <w:tcBorders>
              <w:top w:val="single" w:sz="4" w:space="0" w:color="auto"/>
              <w:left w:val="single" w:sz="18" w:space="0" w:color="auto"/>
              <w:bottom w:val="single" w:sz="4" w:space="0" w:color="auto"/>
            </w:tcBorders>
          </w:tcPr>
          <w:p w14:paraId="3DA6F5D4" w14:textId="77777777" w:rsidR="001C4E25" w:rsidRPr="001C4E25" w:rsidRDefault="001C4E25" w:rsidP="001C4E25">
            <w:pPr>
              <w:spacing w:after="0" w:line="240" w:lineRule="auto"/>
              <w:jc w:val="center"/>
              <w:rPr>
                <w:sz w:val="20"/>
                <w:szCs w:val="20"/>
              </w:rPr>
            </w:pPr>
            <w:r w:rsidRPr="001C4E25">
              <w:rPr>
                <w:sz w:val="20"/>
                <w:szCs w:val="20"/>
              </w:rPr>
              <w:t>71%</w:t>
            </w:r>
          </w:p>
        </w:tc>
        <w:tc>
          <w:tcPr>
            <w:tcW w:w="698" w:type="dxa"/>
          </w:tcPr>
          <w:p w14:paraId="4931A061" w14:textId="77777777" w:rsidR="001C4E25" w:rsidRPr="001C4E25" w:rsidRDefault="001C4E25" w:rsidP="001C4E25">
            <w:pPr>
              <w:spacing w:after="0" w:line="240" w:lineRule="auto"/>
              <w:jc w:val="center"/>
              <w:rPr>
                <w:sz w:val="20"/>
                <w:szCs w:val="20"/>
              </w:rPr>
            </w:pPr>
            <w:r w:rsidRPr="001C4E25">
              <w:rPr>
                <w:sz w:val="20"/>
                <w:szCs w:val="20"/>
              </w:rPr>
              <w:t>80%</w:t>
            </w:r>
          </w:p>
        </w:tc>
        <w:tc>
          <w:tcPr>
            <w:tcW w:w="697" w:type="dxa"/>
          </w:tcPr>
          <w:p w14:paraId="0FE28554" w14:textId="77777777" w:rsidR="001C4E25" w:rsidRPr="001C4E25" w:rsidRDefault="001C4E25" w:rsidP="001C4E25">
            <w:pPr>
              <w:spacing w:after="0" w:line="240" w:lineRule="auto"/>
              <w:jc w:val="center"/>
              <w:rPr>
                <w:sz w:val="20"/>
                <w:szCs w:val="20"/>
              </w:rPr>
            </w:pPr>
            <w:r w:rsidRPr="001C4E25">
              <w:rPr>
                <w:sz w:val="20"/>
                <w:szCs w:val="20"/>
              </w:rPr>
              <w:t>87%</w:t>
            </w:r>
          </w:p>
        </w:tc>
        <w:tc>
          <w:tcPr>
            <w:tcW w:w="698" w:type="dxa"/>
          </w:tcPr>
          <w:p w14:paraId="0021A410" w14:textId="77777777" w:rsidR="001C4E25" w:rsidRPr="001C4E25" w:rsidRDefault="001C4E25" w:rsidP="001C4E25">
            <w:pPr>
              <w:spacing w:after="0" w:line="240" w:lineRule="auto"/>
              <w:jc w:val="center"/>
              <w:rPr>
                <w:sz w:val="20"/>
                <w:szCs w:val="20"/>
              </w:rPr>
            </w:pPr>
            <w:r w:rsidRPr="001C4E25">
              <w:rPr>
                <w:sz w:val="20"/>
                <w:szCs w:val="20"/>
              </w:rPr>
              <w:t>75%</w:t>
            </w:r>
          </w:p>
        </w:tc>
        <w:tc>
          <w:tcPr>
            <w:tcW w:w="900" w:type="dxa"/>
            <w:tcBorders>
              <w:top w:val="single" w:sz="4" w:space="0" w:color="auto"/>
              <w:bottom w:val="single" w:sz="4" w:space="0" w:color="auto"/>
              <w:right w:val="single" w:sz="4" w:space="0" w:color="auto"/>
            </w:tcBorders>
          </w:tcPr>
          <w:p w14:paraId="259FA44C" w14:textId="77777777" w:rsidR="001C4E25" w:rsidRPr="001C4E25" w:rsidRDefault="001C4E25" w:rsidP="001C4E25">
            <w:pPr>
              <w:spacing w:after="0" w:line="240" w:lineRule="auto"/>
              <w:jc w:val="center"/>
              <w:rPr>
                <w:sz w:val="20"/>
                <w:szCs w:val="20"/>
              </w:rPr>
            </w:pPr>
            <w:r w:rsidRPr="001C4E25">
              <w:rPr>
                <w:sz w:val="20"/>
                <w:szCs w:val="20"/>
              </w:rPr>
              <w:t>4</w:t>
            </w:r>
          </w:p>
        </w:tc>
      </w:tr>
      <w:tr w:rsidR="001C4E25" w:rsidRPr="001C4E25" w14:paraId="34FBB524" w14:textId="77777777" w:rsidTr="004F6F5A">
        <w:tc>
          <w:tcPr>
            <w:tcW w:w="2322" w:type="dxa"/>
            <w:tcBorders>
              <w:top w:val="single" w:sz="4" w:space="0" w:color="auto"/>
              <w:left w:val="single" w:sz="4" w:space="0" w:color="auto"/>
              <w:bottom w:val="single" w:sz="4" w:space="0" w:color="auto"/>
            </w:tcBorders>
          </w:tcPr>
          <w:p w14:paraId="4E57A97B" w14:textId="77777777" w:rsidR="001C4E25" w:rsidRPr="001C4E25" w:rsidRDefault="001C4E25" w:rsidP="001C4E25">
            <w:pPr>
              <w:spacing w:after="0" w:line="240" w:lineRule="auto"/>
              <w:rPr>
                <w:sz w:val="20"/>
                <w:szCs w:val="20"/>
              </w:rPr>
            </w:pPr>
            <w:r w:rsidRPr="001C4E25">
              <w:rPr>
                <w:sz w:val="20"/>
                <w:szCs w:val="20"/>
              </w:rPr>
              <w:t>Multi-race</w:t>
            </w:r>
          </w:p>
        </w:tc>
        <w:tc>
          <w:tcPr>
            <w:tcW w:w="661" w:type="dxa"/>
          </w:tcPr>
          <w:p w14:paraId="140DBCF6" w14:textId="77777777" w:rsidR="001C4E25" w:rsidRPr="001C4E25" w:rsidRDefault="001C4E25" w:rsidP="001C4E25">
            <w:pPr>
              <w:spacing w:after="0" w:line="240" w:lineRule="auto"/>
              <w:jc w:val="center"/>
              <w:rPr>
                <w:sz w:val="20"/>
                <w:szCs w:val="20"/>
              </w:rPr>
            </w:pPr>
            <w:r w:rsidRPr="001C4E25">
              <w:rPr>
                <w:sz w:val="20"/>
                <w:szCs w:val="20"/>
              </w:rPr>
              <w:t>--</w:t>
            </w:r>
          </w:p>
        </w:tc>
        <w:tc>
          <w:tcPr>
            <w:tcW w:w="662" w:type="dxa"/>
          </w:tcPr>
          <w:p w14:paraId="6E16E4B5" w14:textId="77777777" w:rsidR="001C4E25" w:rsidRPr="001C4E25" w:rsidRDefault="001C4E25" w:rsidP="001C4E25">
            <w:pPr>
              <w:spacing w:after="0" w:line="240" w:lineRule="auto"/>
              <w:jc w:val="center"/>
              <w:rPr>
                <w:sz w:val="18"/>
                <w:szCs w:val="18"/>
              </w:rPr>
            </w:pPr>
            <w:r w:rsidRPr="001C4E25">
              <w:rPr>
                <w:sz w:val="18"/>
                <w:szCs w:val="18"/>
              </w:rPr>
              <w:t>100%</w:t>
            </w:r>
          </w:p>
        </w:tc>
        <w:tc>
          <w:tcPr>
            <w:tcW w:w="661" w:type="dxa"/>
          </w:tcPr>
          <w:p w14:paraId="7F50EE8F" w14:textId="77777777" w:rsidR="001C4E25" w:rsidRPr="001C4E25" w:rsidRDefault="001C4E25" w:rsidP="001C4E25">
            <w:pPr>
              <w:spacing w:after="0" w:line="240" w:lineRule="auto"/>
              <w:jc w:val="center"/>
              <w:rPr>
                <w:sz w:val="18"/>
                <w:szCs w:val="18"/>
              </w:rPr>
            </w:pPr>
            <w:r w:rsidRPr="001C4E25">
              <w:rPr>
                <w:sz w:val="18"/>
                <w:szCs w:val="18"/>
              </w:rPr>
              <w:t>100%</w:t>
            </w:r>
          </w:p>
        </w:tc>
        <w:tc>
          <w:tcPr>
            <w:tcW w:w="662" w:type="dxa"/>
          </w:tcPr>
          <w:p w14:paraId="5EDCD910" w14:textId="77777777" w:rsidR="001C4E25" w:rsidRPr="001C4E25" w:rsidRDefault="001C4E25" w:rsidP="001C4E25">
            <w:pPr>
              <w:spacing w:after="0" w:line="240" w:lineRule="auto"/>
              <w:jc w:val="center"/>
              <w:rPr>
                <w:sz w:val="18"/>
                <w:szCs w:val="18"/>
              </w:rPr>
            </w:pPr>
            <w:r w:rsidRPr="001C4E25">
              <w:rPr>
                <w:sz w:val="18"/>
                <w:szCs w:val="18"/>
              </w:rPr>
              <w:t>100%</w:t>
            </w:r>
          </w:p>
        </w:tc>
        <w:tc>
          <w:tcPr>
            <w:tcW w:w="900" w:type="dxa"/>
            <w:tcBorders>
              <w:right w:val="single" w:sz="18" w:space="0" w:color="auto"/>
            </w:tcBorders>
          </w:tcPr>
          <w:p w14:paraId="5980110E" w14:textId="77777777" w:rsidR="001C4E25" w:rsidRPr="001C4E25" w:rsidRDefault="001C4E25" w:rsidP="001C4E25">
            <w:pPr>
              <w:spacing w:after="0" w:line="240" w:lineRule="auto"/>
              <w:jc w:val="center"/>
              <w:rPr>
                <w:sz w:val="20"/>
                <w:szCs w:val="20"/>
              </w:rPr>
            </w:pPr>
            <w:r w:rsidRPr="001C4E25">
              <w:rPr>
                <w:sz w:val="20"/>
                <w:szCs w:val="20"/>
              </w:rPr>
              <w:t>--</w:t>
            </w:r>
          </w:p>
        </w:tc>
        <w:tc>
          <w:tcPr>
            <w:tcW w:w="697" w:type="dxa"/>
            <w:tcBorders>
              <w:top w:val="single" w:sz="4" w:space="0" w:color="auto"/>
              <w:left w:val="single" w:sz="18" w:space="0" w:color="auto"/>
              <w:bottom w:val="single" w:sz="4" w:space="0" w:color="auto"/>
            </w:tcBorders>
          </w:tcPr>
          <w:p w14:paraId="211B228D" w14:textId="77777777" w:rsidR="001C4E25" w:rsidRPr="001C4E25" w:rsidRDefault="001C4E25" w:rsidP="001C4E25">
            <w:pPr>
              <w:spacing w:after="0" w:line="240" w:lineRule="auto"/>
              <w:jc w:val="center"/>
              <w:rPr>
                <w:sz w:val="20"/>
                <w:szCs w:val="20"/>
              </w:rPr>
            </w:pPr>
            <w:r w:rsidRPr="001C4E25">
              <w:rPr>
                <w:sz w:val="20"/>
                <w:szCs w:val="20"/>
              </w:rPr>
              <w:t>--</w:t>
            </w:r>
          </w:p>
        </w:tc>
        <w:tc>
          <w:tcPr>
            <w:tcW w:w="698" w:type="dxa"/>
          </w:tcPr>
          <w:p w14:paraId="2909343F" w14:textId="77777777" w:rsidR="001C4E25" w:rsidRPr="001C4E25" w:rsidRDefault="001C4E25" w:rsidP="001C4E25">
            <w:pPr>
              <w:spacing w:after="0" w:line="240" w:lineRule="auto"/>
              <w:jc w:val="center"/>
              <w:rPr>
                <w:sz w:val="20"/>
                <w:szCs w:val="20"/>
              </w:rPr>
            </w:pPr>
            <w:r w:rsidRPr="001C4E25">
              <w:rPr>
                <w:sz w:val="20"/>
                <w:szCs w:val="20"/>
              </w:rPr>
              <w:t>100%</w:t>
            </w:r>
          </w:p>
        </w:tc>
        <w:tc>
          <w:tcPr>
            <w:tcW w:w="697" w:type="dxa"/>
          </w:tcPr>
          <w:p w14:paraId="61261121" w14:textId="77777777" w:rsidR="001C4E25" w:rsidRPr="001C4E25" w:rsidRDefault="001C4E25" w:rsidP="001C4E25">
            <w:pPr>
              <w:spacing w:after="0" w:line="240" w:lineRule="auto"/>
              <w:jc w:val="center"/>
              <w:rPr>
                <w:sz w:val="20"/>
                <w:szCs w:val="20"/>
              </w:rPr>
            </w:pPr>
            <w:r w:rsidRPr="001C4E25">
              <w:rPr>
                <w:sz w:val="20"/>
                <w:szCs w:val="20"/>
              </w:rPr>
              <w:t>100%</w:t>
            </w:r>
          </w:p>
        </w:tc>
        <w:tc>
          <w:tcPr>
            <w:tcW w:w="698" w:type="dxa"/>
          </w:tcPr>
          <w:p w14:paraId="0C6BFA54" w14:textId="77777777" w:rsidR="001C4E25" w:rsidRPr="001C4E25" w:rsidRDefault="001C4E25" w:rsidP="001C4E25">
            <w:pPr>
              <w:spacing w:after="0" w:line="240" w:lineRule="auto"/>
              <w:jc w:val="center"/>
              <w:rPr>
                <w:sz w:val="20"/>
                <w:szCs w:val="20"/>
              </w:rPr>
            </w:pPr>
            <w:r w:rsidRPr="001C4E25">
              <w:rPr>
                <w:sz w:val="20"/>
                <w:szCs w:val="20"/>
              </w:rPr>
              <w:t>90%</w:t>
            </w:r>
          </w:p>
        </w:tc>
        <w:tc>
          <w:tcPr>
            <w:tcW w:w="900" w:type="dxa"/>
            <w:tcBorders>
              <w:top w:val="single" w:sz="4" w:space="0" w:color="auto"/>
              <w:bottom w:val="single" w:sz="4" w:space="0" w:color="auto"/>
              <w:right w:val="single" w:sz="4" w:space="0" w:color="auto"/>
            </w:tcBorders>
          </w:tcPr>
          <w:p w14:paraId="256F2C1A"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12527325" w14:textId="77777777" w:rsidTr="004F6F5A">
        <w:tc>
          <w:tcPr>
            <w:tcW w:w="2322" w:type="dxa"/>
            <w:tcBorders>
              <w:top w:val="single" w:sz="4" w:space="0" w:color="auto"/>
              <w:left w:val="single" w:sz="4" w:space="0" w:color="auto"/>
              <w:bottom w:val="single" w:sz="4" w:space="0" w:color="auto"/>
            </w:tcBorders>
          </w:tcPr>
          <w:p w14:paraId="3760FBCC" w14:textId="77777777" w:rsidR="001C4E25" w:rsidRPr="001C4E25" w:rsidRDefault="001C4E25" w:rsidP="001C4E25">
            <w:pPr>
              <w:spacing w:after="0" w:line="240" w:lineRule="auto"/>
              <w:rPr>
                <w:sz w:val="20"/>
                <w:szCs w:val="20"/>
              </w:rPr>
            </w:pPr>
            <w:r w:rsidRPr="001C4E25">
              <w:rPr>
                <w:sz w:val="20"/>
                <w:szCs w:val="20"/>
              </w:rPr>
              <w:t>White</w:t>
            </w:r>
          </w:p>
        </w:tc>
        <w:tc>
          <w:tcPr>
            <w:tcW w:w="661" w:type="dxa"/>
          </w:tcPr>
          <w:p w14:paraId="1EA89329" w14:textId="77777777" w:rsidR="001C4E25" w:rsidRPr="001C4E25" w:rsidRDefault="001C4E25" w:rsidP="001C4E25">
            <w:pPr>
              <w:spacing w:after="0" w:line="240" w:lineRule="auto"/>
              <w:jc w:val="center"/>
              <w:rPr>
                <w:sz w:val="20"/>
                <w:szCs w:val="20"/>
              </w:rPr>
            </w:pPr>
            <w:r w:rsidRPr="001C4E25">
              <w:rPr>
                <w:sz w:val="20"/>
                <w:szCs w:val="20"/>
              </w:rPr>
              <w:t>99%</w:t>
            </w:r>
          </w:p>
        </w:tc>
        <w:tc>
          <w:tcPr>
            <w:tcW w:w="662" w:type="dxa"/>
          </w:tcPr>
          <w:p w14:paraId="44223B66" w14:textId="77777777" w:rsidR="001C4E25" w:rsidRPr="001C4E25" w:rsidRDefault="001C4E25" w:rsidP="001C4E25">
            <w:pPr>
              <w:spacing w:after="0" w:line="240" w:lineRule="auto"/>
              <w:jc w:val="center"/>
              <w:rPr>
                <w:sz w:val="20"/>
                <w:szCs w:val="20"/>
              </w:rPr>
            </w:pPr>
            <w:r w:rsidRPr="001C4E25">
              <w:rPr>
                <w:sz w:val="20"/>
                <w:szCs w:val="20"/>
              </w:rPr>
              <w:t>98%</w:t>
            </w:r>
          </w:p>
        </w:tc>
        <w:tc>
          <w:tcPr>
            <w:tcW w:w="661" w:type="dxa"/>
          </w:tcPr>
          <w:p w14:paraId="704D9809" w14:textId="77777777" w:rsidR="001C4E25" w:rsidRPr="001C4E25" w:rsidRDefault="001C4E25" w:rsidP="001C4E25">
            <w:pPr>
              <w:spacing w:after="0" w:line="240" w:lineRule="auto"/>
              <w:jc w:val="center"/>
              <w:rPr>
                <w:sz w:val="20"/>
                <w:szCs w:val="20"/>
              </w:rPr>
            </w:pPr>
            <w:r w:rsidRPr="001C4E25">
              <w:rPr>
                <w:sz w:val="20"/>
                <w:szCs w:val="20"/>
              </w:rPr>
              <w:t>98%</w:t>
            </w:r>
          </w:p>
        </w:tc>
        <w:tc>
          <w:tcPr>
            <w:tcW w:w="662" w:type="dxa"/>
          </w:tcPr>
          <w:p w14:paraId="6BCE8542" w14:textId="77777777" w:rsidR="001C4E25" w:rsidRPr="001C4E25" w:rsidRDefault="001C4E25" w:rsidP="001C4E25">
            <w:pPr>
              <w:spacing w:after="0" w:line="240" w:lineRule="auto"/>
              <w:jc w:val="center"/>
              <w:rPr>
                <w:sz w:val="20"/>
                <w:szCs w:val="20"/>
              </w:rPr>
            </w:pPr>
            <w:r w:rsidRPr="001C4E25">
              <w:rPr>
                <w:sz w:val="20"/>
                <w:szCs w:val="20"/>
              </w:rPr>
              <w:t>97%</w:t>
            </w:r>
          </w:p>
        </w:tc>
        <w:tc>
          <w:tcPr>
            <w:tcW w:w="900" w:type="dxa"/>
            <w:tcBorders>
              <w:right w:val="single" w:sz="18" w:space="0" w:color="auto"/>
            </w:tcBorders>
          </w:tcPr>
          <w:p w14:paraId="6CDB15B5" w14:textId="77777777" w:rsidR="001C4E25" w:rsidRPr="001C4E25" w:rsidRDefault="001C4E25" w:rsidP="001C4E25">
            <w:pPr>
              <w:spacing w:after="0" w:line="240" w:lineRule="auto"/>
              <w:jc w:val="center"/>
              <w:rPr>
                <w:sz w:val="20"/>
                <w:szCs w:val="20"/>
              </w:rPr>
            </w:pPr>
            <w:r w:rsidRPr="001C4E25">
              <w:rPr>
                <w:sz w:val="20"/>
                <w:szCs w:val="20"/>
              </w:rPr>
              <w:t>-2</w:t>
            </w:r>
          </w:p>
        </w:tc>
        <w:tc>
          <w:tcPr>
            <w:tcW w:w="697" w:type="dxa"/>
            <w:tcBorders>
              <w:top w:val="single" w:sz="4" w:space="0" w:color="auto"/>
              <w:left w:val="single" w:sz="18" w:space="0" w:color="auto"/>
              <w:bottom w:val="single" w:sz="4" w:space="0" w:color="auto"/>
            </w:tcBorders>
          </w:tcPr>
          <w:p w14:paraId="2BDCADC7" w14:textId="77777777" w:rsidR="001C4E25" w:rsidRPr="001C4E25" w:rsidRDefault="001C4E25" w:rsidP="001C4E25">
            <w:pPr>
              <w:spacing w:after="0" w:line="240" w:lineRule="auto"/>
              <w:jc w:val="center"/>
              <w:rPr>
                <w:sz w:val="20"/>
                <w:szCs w:val="20"/>
              </w:rPr>
            </w:pPr>
            <w:r w:rsidRPr="001C4E25">
              <w:rPr>
                <w:sz w:val="20"/>
                <w:szCs w:val="20"/>
              </w:rPr>
              <w:t>96%</w:t>
            </w:r>
          </w:p>
        </w:tc>
        <w:tc>
          <w:tcPr>
            <w:tcW w:w="698" w:type="dxa"/>
          </w:tcPr>
          <w:p w14:paraId="4C0369DC" w14:textId="77777777" w:rsidR="001C4E25" w:rsidRPr="001C4E25" w:rsidRDefault="001C4E25" w:rsidP="001C4E25">
            <w:pPr>
              <w:spacing w:after="0" w:line="240" w:lineRule="auto"/>
              <w:jc w:val="center"/>
              <w:rPr>
                <w:sz w:val="20"/>
                <w:szCs w:val="20"/>
              </w:rPr>
            </w:pPr>
            <w:r w:rsidRPr="001C4E25">
              <w:rPr>
                <w:sz w:val="20"/>
                <w:szCs w:val="20"/>
              </w:rPr>
              <w:t>93%</w:t>
            </w:r>
          </w:p>
        </w:tc>
        <w:tc>
          <w:tcPr>
            <w:tcW w:w="697" w:type="dxa"/>
          </w:tcPr>
          <w:p w14:paraId="3A00EA19" w14:textId="77777777" w:rsidR="001C4E25" w:rsidRPr="001C4E25" w:rsidRDefault="001C4E25" w:rsidP="001C4E25">
            <w:pPr>
              <w:spacing w:after="0" w:line="240" w:lineRule="auto"/>
              <w:jc w:val="center"/>
              <w:rPr>
                <w:sz w:val="20"/>
                <w:szCs w:val="20"/>
              </w:rPr>
            </w:pPr>
            <w:r w:rsidRPr="001C4E25">
              <w:rPr>
                <w:sz w:val="20"/>
                <w:szCs w:val="20"/>
              </w:rPr>
              <w:t>94%</w:t>
            </w:r>
          </w:p>
        </w:tc>
        <w:tc>
          <w:tcPr>
            <w:tcW w:w="698" w:type="dxa"/>
          </w:tcPr>
          <w:p w14:paraId="50219E5E" w14:textId="77777777" w:rsidR="001C4E25" w:rsidRPr="001C4E25" w:rsidRDefault="001C4E25" w:rsidP="001C4E25">
            <w:pPr>
              <w:spacing w:after="0" w:line="240" w:lineRule="auto"/>
              <w:jc w:val="center"/>
              <w:rPr>
                <w:sz w:val="20"/>
                <w:szCs w:val="20"/>
              </w:rPr>
            </w:pPr>
            <w:r w:rsidRPr="001C4E25">
              <w:rPr>
                <w:sz w:val="20"/>
                <w:szCs w:val="20"/>
              </w:rPr>
              <w:t>91%</w:t>
            </w:r>
          </w:p>
        </w:tc>
        <w:tc>
          <w:tcPr>
            <w:tcW w:w="900" w:type="dxa"/>
            <w:tcBorders>
              <w:top w:val="single" w:sz="4" w:space="0" w:color="auto"/>
              <w:bottom w:val="single" w:sz="4" w:space="0" w:color="auto"/>
              <w:right w:val="single" w:sz="4" w:space="0" w:color="auto"/>
            </w:tcBorders>
          </w:tcPr>
          <w:p w14:paraId="34C55B75" w14:textId="77777777" w:rsidR="001C4E25" w:rsidRPr="001C4E25" w:rsidRDefault="001C4E25" w:rsidP="001C4E25">
            <w:pPr>
              <w:spacing w:after="0" w:line="240" w:lineRule="auto"/>
              <w:jc w:val="center"/>
              <w:rPr>
                <w:sz w:val="20"/>
                <w:szCs w:val="20"/>
              </w:rPr>
            </w:pPr>
            <w:r w:rsidRPr="001C4E25">
              <w:rPr>
                <w:sz w:val="20"/>
                <w:szCs w:val="20"/>
              </w:rPr>
              <w:t>-5</w:t>
            </w:r>
          </w:p>
        </w:tc>
      </w:tr>
      <w:tr w:rsidR="0004042E" w:rsidRPr="001C4E25" w14:paraId="5CBA917F" w14:textId="77777777" w:rsidTr="004F6F5A">
        <w:tc>
          <w:tcPr>
            <w:tcW w:w="2322" w:type="dxa"/>
            <w:tcBorders>
              <w:top w:val="single" w:sz="4" w:space="0" w:color="auto"/>
              <w:left w:val="single" w:sz="4" w:space="0" w:color="auto"/>
              <w:bottom w:val="single" w:sz="4" w:space="0" w:color="auto"/>
            </w:tcBorders>
          </w:tcPr>
          <w:p w14:paraId="595B54E7" w14:textId="31F2CD31" w:rsidR="0004042E" w:rsidRPr="001C4E25" w:rsidRDefault="0004042E" w:rsidP="0004042E">
            <w:pPr>
              <w:spacing w:after="0" w:line="240" w:lineRule="auto"/>
              <w:rPr>
                <w:sz w:val="20"/>
                <w:szCs w:val="20"/>
              </w:rPr>
            </w:pPr>
            <w:r w:rsidRPr="001C4E25">
              <w:rPr>
                <w:sz w:val="20"/>
                <w:szCs w:val="20"/>
              </w:rPr>
              <w:t>High Needs</w:t>
            </w:r>
          </w:p>
        </w:tc>
        <w:tc>
          <w:tcPr>
            <w:tcW w:w="661" w:type="dxa"/>
          </w:tcPr>
          <w:p w14:paraId="1FD50892" w14:textId="4AB692AA" w:rsidR="0004042E" w:rsidRPr="001C4E25" w:rsidRDefault="0004042E" w:rsidP="0004042E">
            <w:pPr>
              <w:spacing w:after="0" w:line="240" w:lineRule="auto"/>
              <w:jc w:val="center"/>
              <w:rPr>
                <w:sz w:val="20"/>
                <w:szCs w:val="20"/>
              </w:rPr>
            </w:pPr>
            <w:r w:rsidRPr="001C4E25">
              <w:rPr>
                <w:sz w:val="20"/>
                <w:szCs w:val="20"/>
              </w:rPr>
              <w:t>94%</w:t>
            </w:r>
          </w:p>
        </w:tc>
        <w:tc>
          <w:tcPr>
            <w:tcW w:w="662" w:type="dxa"/>
          </w:tcPr>
          <w:p w14:paraId="4AB69D09" w14:textId="592567A3" w:rsidR="0004042E" w:rsidRPr="001C4E25" w:rsidRDefault="0004042E" w:rsidP="0004042E">
            <w:pPr>
              <w:spacing w:after="0" w:line="240" w:lineRule="auto"/>
              <w:jc w:val="center"/>
              <w:rPr>
                <w:sz w:val="20"/>
                <w:szCs w:val="20"/>
              </w:rPr>
            </w:pPr>
            <w:r w:rsidRPr="001C4E25">
              <w:rPr>
                <w:sz w:val="20"/>
                <w:szCs w:val="20"/>
              </w:rPr>
              <w:t>85%</w:t>
            </w:r>
          </w:p>
        </w:tc>
        <w:tc>
          <w:tcPr>
            <w:tcW w:w="661" w:type="dxa"/>
          </w:tcPr>
          <w:p w14:paraId="5AB32D7F" w14:textId="0B05B6EE" w:rsidR="0004042E" w:rsidRPr="001C4E25" w:rsidRDefault="0004042E" w:rsidP="0004042E">
            <w:pPr>
              <w:spacing w:after="0" w:line="240" w:lineRule="auto"/>
              <w:jc w:val="center"/>
              <w:rPr>
                <w:sz w:val="20"/>
                <w:szCs w:val="20"/>
              </w:rPr>
            </w:pPr>
            <w:r w:rsidRPr="001C4E25">
              <w:rPr>
                <w:sz w:val="20"/>
                <w:szCs w:val="20"/>
              </w:rPr>
              <w:t>88%</w:t>
            </w:r>
          </w:p>
        </w:tc>
        <w:tc>
          <w:tcPr>
            <w:tcW w:w="662" w:type="dxa"/>
          </w:tcPr>
          <w:p w14:paraId="26E54910" w14:textId="75476C59" w:rsidR="0004042E" w:rsidRPr="001C4E25" w:rsidRDefault="0004042E" w:rsidP="0004042E">
            <w:pPr>
              <w:spacing w:after="0" w:line="240" w:lineRule="auto"/>
              <w:jc w:val="center"/>
              <w:rPr>
                <w:sz w:val="20"/>
                <w:szCs w:val="20"/>
              </w:rPr>
            </w:pPr>
            <w:r w:rsidRPr="001C4E25">
              <w:rPr>
                <w:sz w:val="20"/>
                <w:szCs w:val="20"/>
              </w:rPr>
              <w:t>87%</w:t>
            </w:r>
          </w:p>
        </w:tc>
        <w:tc>
          <w:tcPr>
            <w:tcW w:w="900" w:type="dxa"/>
            <w:tcBorders>
              <w:right w:val="single" w:sz="18" w:space="0" w:color="auto"/>
            </w:tcBorders>
          </w:tcPr>
          <w:p w14:paraId="4530C22E" w14:textId="501492C2" w:rsidR="0004042E" w:rsidRPr="001C4E25" w:rsidRDefault="0004042E" w:rsidP="0004042E">
            <w:pPr>
              <w:spacing w:after="0" w:line="240" w:lineRule="auto"/>
              <w:jc w:val="center"/>
              <w:rPr>
                <w:sz w:val="20"/>
                <w:szCs w:val="20"/>
              </w:rPr>
            </w:pPr>
            <w:r w:rsidRPr="001C4E25">
              <w:rPr>
                <w:sz w:val="20"/>
                <w:szCs w:val="20"/>
              </w:rPr>
              <w:t>-7</w:t>
            </w:r>
          </w:p>
        </w:tc>
        <w:tc>
          <w:tcPr>
            <w:tcW w:w="697" w:type="dxa"/>
            <w:tcBorders>
              <w:top w:val="single" w:sz="4" w:space="0" w:color="auto"/>
              <w:left w:val="single" w:sz="18" w:space="0" w:color="auto"/>
              <w:bottom w:val="single" w:sz="4" w:space="0" w:color="auto"/>
            </w:tcBorders>
          </w:tcPr>
          <w:p w14:paraId="7A96309B" w14:textId="404F0334" w:rsidR="0004042E" w:rsidRPr="001C4E25" w:rsidRDefault="0004042E" w:rsidP="0004042E">
            <w:pPr>
              <w:spacing w:after="0" w:line="240" w:lineRule="auto"/>
              <w:jc w:val="center"/>
              <w:rPr>
                <w:sz w:val="20"/>
                <w:szCs w:val="20"/>
              </w:rPr>
            </w:pPr>
            <w:r w:rsidRPr="001C4E25">
              <w:rPr>
                <w:sz w:val="20"/>
                <w:szCs w:val="20"/>
              </w:rPr>
              <w:t>70%</w:t>
            </w:r>
          </w:p>
        </w:tc>
        <w:tc>
          <w:tcPr>
            <w:tcW w:w="698" w:type="dxa"/>
          </w:tcPr>
          <w:p w14:paraId="6ED3989A" w14:textId="323ABCDB" w:rsidR="0004042E" w:rsidRPr="001C4E25" w:rsidRDefault="0004042E" w:rsidP="0004042E">
            <w:pPr>
              <w:spacing w:after="0" w:line="240" w:lineRule="auto"/>
              <w:jc w:val="center"/>
              <w:rPr>
                <w:sz w:val="20"/>
                <w:szCs w:val="20"/>
              </w:rPr>
            </w:pPr>
            <w:r w:rsidRPr="001C4E25">
              <w:rPr>
                <w:sz w:val="20"/>
                <w:szCs w:val="20"/>
              </w:rPr>
              <w:t>63%</w:t>
            </w:r>
          </w:p>
        </w:tc>
        <w:tc>
          <w:tcPr>
            <w:tcW w:w="697" w:type="dxa"/>
          </w:tcPr>
          <w:p w14:paraId="4692342C" w14:textId="126BE4AB" w:rsidR="0004042E" w:rsidRPr="001C4E25" w:rsidRDefault="0004042E" w:rsidP="0004042E">
            <w:pPr>
              <w:spacing w:after="0" w:line="240" w:lineRule="auto"/>
              <w:jc w:val="center"/>
              <w:rPr>
                <w:sz w:val="20"/>
                <w:szCs w:val="20"/>
              </w:rPr>
            </w:pPr>
            <w:r w:rsidRPr="001C4E25">
              <w:rPr>
                <w:sz w:val="20"/>
                <w:szCs w:val="20"/>
              </w:rPr>
              <w:t>73%</w:t>
            </w:r>
          </w:p>
        </w:tc>
        <w:tc>
          <w:tcPr>
            <w:tcW w:w="698" w:type="dxa"/>
          </w:tcPr>
          <w:p w14:paraId="71E848EF" w14:textId="5030360F" w:rsidR="0004042E" w:rsidRPr="001C4E25" w:rsidRDefault="0004042E" w:rsidP="0004042E">
            <w:pPr>
              <w:spacing w:after="0" w:line="240" w:lineRule="auto"/>
              <w:jc w:val="center"/>
              <w:rPr>
                <w:sz w:val="20"/>
                <w:szCs w:val="20"/>
              </w:rPr>
            </w:pPr>
            <w:r w:rsidRPr="001C4E25">
              <w:rPr>
                <w:sz w:val="20"/>
                <w:szCs w:val="20"/>
              </w:rPr>
              <w:t>60%</w:t>
            </w:r>
          </w:p>
        </w:tc>
        <w:tc>
          <w:tcPr>
            <w:tcW w:w="900" w:type="dxa"/>
            <w:tcBorders>
              <w:top w:val="single" w:sz="4" w:space="0" w:color="auto"/>
              <w:bottom w:val="single" w:sz="4" w:space="0" w:color="auto"/>
              <w:right w:val="single" w:sz="4" w:space="0" w:color="auto"/>
            </w:tcBorders>
          </w:tcPr>
          <w:p w14:paraId="7742E791" w14:textId="6496B14B" w:rsidR="0004042E" w:rsidRPr="001C4E25" w:rsidRDefault="0004042E" w:rsidP="0004042E">
            <w:pPr>
              <w:spacing w:after="0" w:line="240" w:lineRule="auto"/>
              <w:jc w:val="center"/>
              <w:rPr>
                <w:sz w:val="20"/>
                <w:szCs w:val="20"/>
              </w:rPr>
            </w:pPr>
            <w:r w:rsidRPr="001C4E25">
              <w:rPr>
                <w:sz w:val="20"/>
                <w:szCs w:val="20"/>
              </w:rPr>
              <w:t>-10</w:t>
            </w:r>
          </w:p>
        </w:tc>
      </w:tr>
      <w:tr w:rsidR="0004042E" w:rsidRPr="001C4E25" w14:paraId="43579CAA" w14:textId="77777777" w:rsidTr="004F6F5A">
        <w:tc>
          <w:tcPr>
            <w:tcW w:w="2322" w:type="dxa"/>
            <w:tcBorders>
              <w:top w:val="single" w:sz="4" w:space="0" w:color="auto"/>
              <w:left w:val="single" w:sz="4" w:space="0" w:color="auto"/>
              <w:bottom w:val="single" w:sz="4" w:space="0" w:color="auto"/>
            </w:tcBorders>
          </w:tcPr>
          <w:p w14:paraId="0A1DAA03" w14:textId="041C6DE8" w:rsidR="0004042E" w:rsidRPr="001C4E25" w:rsidRDefault="0004042E" w:rsidP="0004042E">
            <w:pPr>
              <w:spacing w:after="0" w:line="240" w:lineRule="auto"/>
              <w:rPr>
                <w:sz w:val="20"/>
                <w:szCs w:val="20"/>
              </w:rPr>
            </w:pPr>
            <w:r w:rsidRPr="001C4E25">
              <w:rPr>
                <w:sz w:val="20"/>
                <w:szCs w:val="20"/>
              </w:rPr>
              <w:t>Econ. Dis.</w:t>
            </w:r>
          </w:p>
        </w:tc>
        <w:tc>
          <w:tcPr>
            <w:tcW w:w="661" w:type="dxa"/>
          </w:tcPr>
          <w:p w14:paraId="2F0FF5C1" w14:textId="51B100B9" w:rsidR="0004042E" w:rsidRPr="001C4E25" w:rsidRDefault="0004042E" w:rsidP="0004042E">
            <w:pPr>
              <w:spacing w:after="0" w:line="240" w:lineRule="auto"/>
              <w:jc w:val="center"/>
              <w:rPr>
                <w:sz w:val="20"/>
                <w:szCs w:val="20"/>
              </w:rPr>
            </w:pPr>
            <w:r w:rsidRPr="001C4E25">
              <w:rPr>
                <w:sz w:val="20"/>
                <w:szCs w:val="20"/>
              </w:rPr>
              <w:t>94%</w:t>
            </w:r>
          </w:p>
        </w:tc>
        <w:tc>
          <w:tcPr>
            <w:tcW w:w="662" w:type="dxa"/>
          </w:tcPr>
          <w:p w14:paraId="1253BD97" w14:textId="0E758FD4" w:rsidR="0004042E" w:rsidRPr="001C4E25" w:rsidRDefault="0004042E" w:rsidP="0004042E">
            <w:pPr>
              <w:spacing w:after="0" w:line="240" w:lineRule="auto"/>
              <w:jc w:val="center"/>
              <w:rPr>
                <w:sz w:val="20"/>
                <w:szCs w:val="20"/>
              </w:rPr>
            </w:pPr>
            <w:r w:rsidRPr="001C4E25">
              <w:rPr>
                <w:sz w:val="18"/>
                <w:szCs w:val="18"/>
              </w:rPr>
              <w:t>100%</w:t>
            </w:r>
          </w:p>
        </w:tc>
        <w:tc>
          <w:tcPr>
            <w:tcW w:w="661" w:type="dxa"/>
          </w:tcPr>
          <w:p w14:paraId="319D007B" w14:textId="4F1B6A97" w:rsidR="0004042E" w:rsidRPr="001C4E25" w:rsidRDefault="0004042E" w:rsidP="0004042E">
            <w:pPr>
              <w:spacing w:after="0" w:line="240" w:lineRule="auto"/>
              <w:jc w:val="center"/>
              <w:rPr>
                <w:sz w:val="20"/>
                <w:szCs w:val="20"/>
              </w:rPr>
            </w:pPr>
            <w:r w:rsidRPr="001C4E25">
              <w:rPr>
                <w:sz w:val="20"/>
                <w:szCs w:val="20"/>
              </w:rPr>
              <w:t>97%</w:t>
            </w:r>
          </w:p>
        </w:tc>
        <w:tc>
          <w:tcPr>
            <w:tcW w:w="662" w:type="dxa"/>
          </w:tcPr>
          <w:p w14:paraId="6F28321E" w14:textId="69D513FF" w:rsidR="0004042E" w:rsidRPr="001C4E25" w:rsidRDefault="0004042E" w:rsidP="0004042E">
            <w:pPr>
              <w:spacing w:after="0" w:line="240" w:lineRule="auto"/>
              <w:jc w:val="center"/>
              <w:rPr>
                <w:sz w:val="20"/>
                <w:szCs w:val="20"/>
              </w:rPr>
            </w:pPr>
            <w:r w:rsidRPr="001C4E25">
              <w:rPr>
                <w:sz w:val="20"/>
                <w:szCs w:val="20"/>
              </w:rPr>
              <w:t>92%</w:t>
            </w:r>
          </w:p>
        </w:tc>
        <w:tc>
          <w:tcPr>
            <w:tcW w:w="900" w:type="dxa"/>
            <w:tcBorders>
              <w:right w:val="single" w:sz="18" w:space="0" w:color="auto"/>
            </w:tcBorders>
          </w:tcPr>
          <w:p w14:paraId="74179504" w14:textId="2E6D021E" w:rsidR="0004042E" w:rsidRPr="001C4E25" w:rsidRDefault="0004042E" w:rsidP="0004042E">
            <w:pPr>
              <w:spacing w:after="0" w:line="240" w:lineRule="auto"/>
              <w:jc w:val="center"/>
              <w:rPr>
                <w:sz w:val="20"/>
                <w:szCs w:val="20"/>
              </w:rPr>
            </w:pPr>
            <w:r w:rsidRPr="001C4E25">
              <w:rPr>
                <w:sz w:val="20"/>
                <w:szCs w:val="20"/>
              </w:rPr>
              <w:t>-2</w:t>
            </w:r>
          </w:p>
        </w:tc>
        <w:tc>
          <w:tcPr>
            <w:tcW w:w="697" w:type="dxa"/>
            <w:tcBorders>
              <w:top w:val="single" w:sz="4" w:space="0" w:color="auto"/>
              <w:left w:val="single" w:sz="18" w:space="0" w:color="auto"/>
              <w:bottom w:val="single" w:sz="4" w:space="0" w:color="auto"/>
            </w:tcBorders>
          </w:tcPr>
          <w:p w14:paraId="47BCBEDA" w14:textId="26F702A1" w:rsidR="0004042E" w:rsidRPr="001C4E25" w:rsidRDefault="0004042E" w:rsidP="0004042E">
            <w:pPr>
              <w:spacing w:after="0" w:line="240" w:lineRule="auto"/>
              <w:jc w:val="center"/>
              <w:rPr>
                <w:sz w:val="20"/>
                <w:szCs w:val="20"/>
              </w:rPr>
            </w:pPr>
            <w:r w:rsidRPr="001C4E25">
              <w:rPr>
                <w:sz w:val="20"/>
                <w:szCs w:val="20"/>
              </w:rPr>
              <w:t>78%</w:t>
            </w:r>
          </w:p>
        </w:tc>
        <w:tc>
          <w:tcPr>
            <w:tcW w:w="698" w:type="dxa"/>
          </w:tcPr>
          <w:p w14:paraId="2EF2898A" w14:textId="6D2CAA22" w:rsidR="0004042E" w:rsidRPr="001C4E25" w:rsidRDefault="0004042E" w:rsidP="0004042E">
            <w:pPr>
              <w:spacing w:after="0" w:line="240" w:lineRule="auto"/>
              <w:jc w:val="center"/>
              <w:rPr>
                <w:sz w:val="20"/>
                <w:szCs w:val="20"/>
              </w:rPr>
            </w:pPr>
            <w:r w:rsidRPr="001C4E25">
              <w:rPr>
                <w:sz w:val="20"/>
                <w:szCs w:val="20"/>
              </w:rPr>
              <w:t>83%</w:t>
            </w:r>
          </w:p>
        </w:tc>
        <w:tc>
          <w:tcPr>
            <w:tcW w:w="697" w:type="dxa"/>
          </w:tcPr>
          <w:p w14:paraId="29932C88" w14:textId="6587DDC6" w:rsidR="0004042E" w:rsidRPr="001C4E25" w:rsidRDefault="0004042E" w:rsidP="0004042E">
            <w:pPr>
              <w:spacing w:after="0" w:line="240" w:lineRule="auto"/>
              <w:jc w:val="center"/>
              <w:rPr>
                <w:sz w:val="20"/>
                <w:szCs w:val="20"/>
              </w:rPr>
            </w:pPr>
            <w:r w:rsidRPr="001C4E25">
              <w:rPr>
                <w:sz w:val="20"/>
                <w:szCs w:val="20"/>
              </w:rPr>
              <w:t>83%</w:t>
            </w:r>
          </w:p>
        </w:tc>
        <w:tc>
          <w:tcPr>
            <w:tcW w:w="698" w:type="dxa"/>
          </w:tcPr>
          <w:p w14:paraId="0E201621" w14:textId="2853E5D9" w:rsidR="0004042E" w:rsidRPr="001C4E25" w:rsidRDefault="0004042E" w:rsidP="0004042E">
            <w:pPr>
              <w:spacing w:after="0" w:line="240" w:lineRule="auto"/>
              <w:jc w:val="center"/>
              <w:rPr>
                <w:sz w:val="20"/>
                <w:szCs w:val="20"/>
              </w:rPr>
            </w:pPr>
            <w:r w:rsidRPr="001C4E25">
              <w:rPr>
                <w:sz w:val="20"/>
                <w:szCs w:val="20"/>
              </w:rPr>
              <w:t>80%</w:t>
            </w:r>
          </w:p>
        </w:tc>
        <w:tc>
          <w:tcPr>
            <w:tcW w:w="900" w:type="dxa"/>
            <w:tcBorders>
              <w:top w:val="single" w:sz="4" w:space="0" w:color="auto"/>
              <w:bottom w:val="single" w:sz="4" w:space="0" w:color="auto"/>
              <w:right w:val="single" w:sz="4" w:space="0" w:color="auto"/>
            </w:tcBorders>
          </w:tcPr>
          <w:p w14:paraId="7FFDB6B8" w14:textId="35A58568" w:rsidR="0004042E" w:rsidRPr="001C4E25" w:rsidRDefault="0004042E" w:rsidP="0004042E">
            <w:pPr>
              <w:spacing w:after="0" w:line="240" w:lineRule="auto"/>
              <w:jc w:val="center"/>
              <w:rPr>
                <w:sz w:val="20"/>
                <w:szCs w:val="20"/>
              </w:rPr>
            </w:pPr>
            <w:r w:rsidRPr="001C4E25">
              <w:rPr>
                <w:sz w:val="20"/>
                <w:szCs w:val="20"/>
              </w:rPr>
              <w:t>2</w:t>
            </w:r>
          </w:p>
        </w:tc>
      </w:tr>
      <w:tr w:rsidR="0004042E" w:rsidRPr="001C4E25" w14:paraId="3ADB3544" w14:textId="77777777" w:rsidTr="004F6F5A">
        <w:tc>
          <w:tcPr>
            <w:tcW w:w="2322" w:type="dxa"/>
            <w:tcBorders>
              <w:top w:val="single" w:sz="4" w:space="0" w:color="auto"/>
              <w:left w:val="single" w:sz="4" w:space="0" w:color="auto"/>
              <w:bottom w:val="single" w:sz="4" w:space="0" w:color="auto"/>
            </w:tcBorders>
          </w:tcPr>
          <w:p w14:paraId="47EB152F" w14:textId="03FEE173" w:rsidR="0004042E" w:rsidRPr="001C4E25" w:rsidRDefault="0004042E" w:rsidP="0004042E">
            <w:pPr>
              <w:spacing w:after="0" w:line="240" w:lineRule="auto"/>
              <w:rPr>
                <w:sz w:val="20"/>
                <w:szCs w:val="20"/>
              </w:rPr>
            </w:pPr>
            <w:r w:rsidRPr="001C4E25">
              <w:rPr>
                <w:sz w:val="20"/>
                <w:szCs w:val="20"/>
              </w:rPr>
              <w:t>SWD</w:t>
            </w:r>
          </w:p>
        </w:tc>
        <w:tc>
          <w:tcPr>
            <w:tcW w:w="661" w:type="dxa"/>
          </w:tcPr>
          <w:p w14:paraId="209890A1" w14:textId="641BAC67" w:rsidR="0004042E" w:rsidRPr="001C4E25" w:rsidRDefault="0004042E" w:rsidP="0004042E">
            <w:pPr>
              <w:spacing w:after="0" w:line="240" w:lineRule="auto"/>
              <w:jc w:val="center"/>
              <w:rPr>
                <w:sz w:val="20"/>
                <w:szCs w:val="20"/>
              </w:rPr>
            </w:pPr>
            <w:r w:rsidRPr="001C4E25">
              <w:rPr>
                <w:sz w:val="20"/>
                <w:szCs w:val="20"/>
              </w:rPr>
              <w:t>88%</w:t>
            </w:r>
          </w:p>
        </w:tc>
        <w:tc>
          <w:tcPr>
            <w:tcW w:w="662" w:type="dxa"/>
          </w:tcPr>
          <w:p w14:paraId="17F14130" w14:textId="14B1CB08" w:rsidR="0004042E" w:rsidRPr="001C4E25" w:rsidRDefault="0004042E" w:rsidP="0004042E">
            <w:pPr>
              <w:spacing w:after="0" w:line="240" w:lineRule="auto"/>
              <w:jc w:val="center"/>
              <w:rPr>
                <w:sz w:val="20"/>
                <w:szCs w:val="20"/>
              </w:rPr>
            </w:pPr>
            <w:r w:rsidRPr="001C4E25">
              <w:rPr>
                <w:sz w:val="20"/>
                <w:szCs w:val="20"/>
              </w:rPr>
              <w:t>75%</w:t>
            </w:r>
          </w:p>
        </w:tc>
        <w:tc>
          <w:tcPr>
            <w:tcW w:w="661" w:type="dxa"/>
          </w:tcPr>
          <w:p w14:paraId="1D5E99F8" w14:textId="03C69CB2" w:rsidR="0004042E" w:rsidRPr="001C4E25" w:rsidRDefault="0004042E" w:rsidP="0004042E">
            <w:pPr>
              <w:spacing w:after="0" w:line="240" w:lineRule="auto"/>
              <w:jc w:val="center"/>
              <w:rPr>
                <w:sz w:val="20"/>
                <w:szCs w:val="20"/>
              </w:rPr>
            </w:pPr>
            <w:r w:rsidRPr="001C4E25">
              <w:rPr>
                <w:sz w:val="20"/>
                <w:szCs w:val="20"/>
              </w:rPr>
              <w:t>80%</w:t>
            </w:r>
          </w:p>
        </w:tc>
        <w:tc>
          <w:tcPr>
            <w:tcW w:w="662" w:type="dxa"/>
          </w:tcPr>
          <w:p w14:paraId="5145762A" w14:textId="75760146" w:rsidR="0004042E" w:rsidRPr="001C4E25" w:rsidRDefault="0004042E" w:rsidP="0004042E">
            <w:pPr>
              <w:spacing w:after="0" w:line="240" w:lineRule="auto"/>
              <w:jc w:val="center"/>
              <w:rPr>
                <w:sz w:val="20"/>
                <w:szCs w:val="20"/>
              </w:rPr>
            </w:pPr>
            <w:r w:rsidRPr="001C4E25">
              <w:rPr>
                <w:sz w:val="20"/>
                <w:szCs w:val="20"/>
              </w:rPr>
              <w:t>81%</w:t>
            </w:r>
          </w:p>
        </w:tc>
        <w:tc>
          <w:tcPr>
            <w:tcW w:w="900" w:type="dxa"/>
            <w:tcBorders>
              <w:right w:val="single" w:sz="18" w:space="0" w:color="auto"/>
            </w:tcBorders>
          </w:tcPr>
          <w:p w14:paraId="70D31680" w14:textId="4B1BC580" w:rsidR="0004042E" w:rsidRPr="001C4E25" w:rsidRDefault="0004042E" w:rsidP="0004042E">
            <w:pPr>
              <w:spacing w:after="0" w:line="240" w:lineRule="auto"/>
              <w:jc w:val="center"/>
              <w:rPr>
                <w:sz w:val="20"/>
                <w:szCs w:val="20"/>
              </w:rPr>
            </w:pPr>
            <w:r w:rsidRPr="001C4E25">
              <w:rPr>
                <w:sz w:val="20"/>
                <w:szCs w:val="20"/>
              </w:rPr>
              <w:t>-7</w:t>
            </w:r>
          </w:p>
        </w:tc>
        <w:tc>
          <w:tcPr>
            <w:tcW w:w="697" w:type="dxa"/>
            <w:tcBorders>
              <w:top w:val="single" w:sz="4" w:space="0" w:color="auto"/>
              <w:left w:val="single" w:sz="18" w:space="0" w:color="auto"/>
              <w:bottom w:val="single" w:sz="4" w:space="0" w:color="auto"/>
            </w:tcBorders>
          </w:tcPr>
          <w:p w14:paraId="6D132642" w14:textId="0374AF12" w:rsidR="0004042E" w:rsidRPr="001C4E25" w:rsidRDefault="0004042E" w:rsidP="0004042E">
            <w:pPr>
              <w:spacing w:after="0" w:line="240" w:lineRule="auto"/>
              <w:jc w:val="center"/>
              <w:rPr>
                <w:sz w:val="20"/>
                <w:szCs w:val="20"/>
              </w:rPr>
            </w:pPr>
            <w:r w:rsidRPr="001C4E25">
              <w:rPr>
                <w:sz w:val="20"/>
                <w:szCs w:val="20"/>
              </w:rPr>
              <w:t>42%</w:t>
            </w:r>
          </w:p>
        </w:tc>
        <w:tc>
          <w:tcPr>
            <w:tcW w:w="698" w:type="dxa"/>
          </w:tcPr>
          <w:p w14:paraId="12AF9243" w14:textId="2E6D0AC6" w:rsidR="0004042E" w:rsidRPr="001C4E25" w:rsidRDefault="0004042E" w:rsidP="0004042E">
            <w:pPr>
              <w:spacing w:after="0" w:line="240" w:lineRule="auto"/>
              <w:jc w:val="center"/>
              <w:rPr>
                <w:sz w:val="20"/>
                <w:szCs w:val="20"/>
              </w:rPr>
            </w:pPr>
            <w:r w:rsidRPr="001C4E25">
              <w:rPr>
                <w:sz w:val="20"/>
                <w:szCs w:val="20"/>
              </w:rPr>
              <w:t>44%</w:t>
            </w:r>
          </w:p>
        </w:tc>
        <w:tc>
          <w:tcPr>
            <w:tcW w:w="697" w:type="dxa"/>
          </w:tcPr>
          <w:p w14:paraId="748AD78C" w14:textId="2843217A" w:rsidR="0004042E" w:rsidRPr="001C4E25" w:rsidRDefault="0004042E" w:rsidP="0004042E">
            <w:pPr>
              <w:spacing w:after="0" w:line="240" w:lineRule="auto"/>
              <w:jc w:val="center"/>
              <w:rPr>
                <w:sz w:val="20"/>
                <w:szCs w:val="20"/>
              </w:rPr>
            </w:pPr>
            <w:r w:rsidRPr="001C4E25">
              <w:rPr>
                <w:sz w:val="20"/>
                <w:szCs w:val="20"/>
              </w:rPr>
              <w:t>61%</w:t>
            </w:r>
          </w:p>
        </w:tc>
        <w:tc>
          <w:tcPr>
            <w:tcW w:w="698" w:type="dxa"/>
          </w:tcPr>
          <w:p w14:paraId="0D7C1371" w14:textId="32680D1A" w:rsidR="0004042E" w:rsidRPr="001C4E25" w:rsidRDefault="0004042E" w:rsidP="0004042E">
            <w:pPr>
              <w:spacing w:after="0" w:line="240" w:lineRule="auto"/>
              <w:jc w:val="center"/>
              <w:rPr>
                <w:sz w:val="20"/>
                <w:szCs w:val="20"/>
              </w:rPr>
            </w:pPr>
            <w:r w:rsidRPr="001C4E25">
              <w:rPr>
                <w:sz w:val="20"/>
                <w:szCs w:val="20"/>
              </w:rPr>
              <w:t>43%</w:t>
            </w:r>
          </w:p>
        </w:tc>
        <w:tc>
          <w:tcPr>
            <w:tcW w:w="900" w:type="dxa"/>
            <w:tcBorders>
              <w:top w:val="single" w:sz="4" w:space="0" w:color="auto"/>
              <w:bottom w:val="single" w:sz="4" w:space="0" w:color="auto"/>
              <w:right w:val="single" w:sz="4" w:space="0" w:color="auto"/>
            </w:tcBorders>
          </w:tcPr>
          <w:p w14:paraId="6C029A02" w14:textId="5CCB78BC" w:rsidR="0004042E" w:rsidRPr="001C4E25" w:rsidRDefault="0004042E" w:rsidP="0004042E">
            <w:pPr>
              <w:spacing w:after="0" w:line="240" w:lineRule="auto"/>
              <w:jc w:val="center"/>
              <w:rPr>
                <w:sz w:val="20"/>
                <w:szCs w:val="20"/>
              </w:rPr>
            </w:pPr>
            <w:r w:rsidRPr="001C4E25">
              <w:rPr>
                <w:sz w:val="20"/>
                <w:szCs w:val="20"/>
              </w:rPr>
              <w:t>1</w:t>
            </w:r>
          </w:p>
        </w:tc>
      </w:tr>
      <w:tr w:rsidR="0004042E" w:rsidRPr="001C4E25" w14:paraId="01ACF07D" w14:textId="77777777" w:rsidTr="004F6F5A">
        <w:tc>
          <w:tcPr>
            <w:tcW w:w="2322" w:type="dxa"/>
            <w:tcBorders>
              <w:top w:val="single" w:sz="4" w:space="0" w:color="auto"/>
              <w:left w:val="single" w:sz="4" w:space="0" w:color="auto"/>
              <w:bottom w:val="single" w:sz="4" w:space="0" w:color="auto"/>
            </w:tcBorders>
          </w:tcPr>
          <w:p w14:paraId="5ED30EE4" w14:textId="2639D563" w:rsidR="0004042E" w:rsidRPr="001C4E25" w:rsidRDefault="0004042E" w:rsidP="0004042E">
            <w:pPr>
              <w:spacing w:after="0" w:line="240" w:lineRule="auto"/>
              <w:rPr>
                <w:sz w:val="20"/>
                <w:szCs w:val="20"/>
              </w:rPr>
            </w:pPr>
            <w:r w:rsidRPr="001C4E25">
              <w:rPr>
                <w:sz w:val="20"/>
                <w:szCs w:val="20"/>
              </w:rPr>
              <w:t>EL</w:t>
            </w:r>
          </w:p>
        </w:tc>
        <w:tc>
          <w:tcPr>
            <w:tcW w:w="661" w:type="dxa"/>
          </w:tcPr>
          <w:p w14:paraId="61EF2023" w14:textId="13BBFFF3" w:rsidR="0004042E" w:rsidRPr="001C4E25" w:rsidRDefault="0004042E" w:rsidP="0004042E">
            <w:pPr>
              <w:spacing w:after="0" w:line="240" w:lineRule="auto"/>
              <w:jc w:val="center"/>
              <w:rPr>
                <w:sz w:val="20"/>
                <w:szCs w:val="20"/>
              </w:rPr>
            </w:pPr>
            <w:r w:rsidRPr="001C4E25">
              <w:rPr>
                <w:sz w:val="20"/>
                <w:szCs w:val="20"/>
              </w:rPr>
              <w:t>--</w:t>
            </w:r>
          </w:p>
        </w:tc>
        <w:tc>
          <w:tcPr>
            <w:tcW w:w="662" w:type="dxa"/>
          </w:tcPr>
          <w:p w14:paraId="2DB0BA5B" w14:textId="2E56BD9C" w:rsidR="0004042E" w:rsidRPr="001C4E25" w:rsidRDefault="0004042E" w:rsidP="0004042E">
            <w:pPr>
              <w:spacing w:after="0" w:line="240" w:lineRule="auto"/>
              <w:jc w:val="center"/>
              <w:rPr>
                <w:sz w:val="20"/>
                <w:szCs w:val="20"/>
              </w:rPr>
            </w:pPr>
            <w:r w:rsidRPr="001C4E25">
              <w:rPr>
                <w:sz w:val="18"/>
                <w:szCs w:val="18"/>
              </w:rPr>
              <w:t>100%</w:t>
            </w:r>
          </w:p>
        </w:tc>
        <w:tc>
          <w:tcPr>
            <w:tcW w:w="661" w:type="dxa"/>
          </w:tcPr>
          <w:p w14:paraId="6FE9EE27" w14:textId="50B4C337" w:rsidR="0004042E" w:rsidRPr="001C4E25" w:rsidRDefault="0004042E" w:rsidP="0004042E">
            <w:pPr>
              <w:spacing w:after="0" w:line="240" w:lineRule="auto"/>
              <w:jc w:val="center"/>
              <w:rPr>
                <w:sz w:val="20"/>
                <w:szCs w:val="20"/>
              </w:rPr>
            </w:pPr>
            <w:r w:rsidRPr="001C4E25">
              <w:rPr>
                <w:sz w:val="20"/>
                <w:szCs w:val="20"/>
              </w:rPr>
              <w:t>91%</w:t>
            </w:r>
          </w:p>
        </w:tc>
        <w:tc>
          <w:tcPr>
            <w:tcW w:w="662" w:type="dxa"/>
          </w:tcPr>
          <w:p w14:paraId="7C6237BD" w14:textId="41B20200" w:rsidR="0004042E" w:rsidRPr="001C4E25" w:rsidRDefault="0004042E" w:rsidP="0004042E">
            <w:pPr>
              <w:spacing w:after="0" w:line="240" w:lineRule="auto"/>
              <w:jc w:val="center"/>
              <w:rPr>
                <w:sz w:val="20"/>
                <w:szCs w:val="20"/>
              </w:rPr>
            </w:pPr>
            <w:r w:rsidRPr="001C4E25">
              <w:rPr>
                <w:sz w:val="20"/>
                <w:szCs w:val="20"/>
              </w:rPr>
              <w:t>89%</w:t>
            </w:r>
          </w:p>
        </w:tc>
        <w:tc>
          <w:tcPr>
            <w:tcW w:w="900" w:type="dxa"/>
            <w:tcBorders>
              <w:right w:val="single" w:sz="18" w:space="0" w:color="auto"/>
            </w:tcBorders>
          </w:tcPr>
          <w:p w14:paraId="5F014B50" w14:textId="65039EDA" w:rsidR="0004042E" w:rsidRPr="001C4E25" w:rsidRDefault="0004042E" w:rsidP="0004042E">
            <w:pPr>
              <w:spacing w:after="0" w:line="240" w:lineRule="auto"/>
              <w:jc w:val="center"/>
              <w:rPr>
                <w:sz w:val="20"/>
                <w:szCs w:val="20"/>
              </w:rPr>
            </w:pPr>
            <w:r w:rsidRPr="001C4E25">
              <w:rPr>
                <w:sz w:val="20"/>
                <w:szCs w:val="20"/>
              </w:rPr>
              <w:t>--</w:t>
            </w:r>
          </w:p>
        </w:tc>
        <w:tc>
          <w:tcPr>
            <w:tcW w:w="697" w:type="dxa"/>
            <w:tcBorders>
              <w:top w:val="single" w:sz="4" w:space="0" w:color="auto"/>
              <w:left w:val="single" w:sz="18" w:space="0" w:color="auto"/>
              <w:bottom w:val="single" w:sz="4" w:space="0" w:color="auto"/>
            </w:tcBorders>
          </w:tcPr>
          <w:p w14:paraId="4FB32D6E" w14:textId="56F1FDC4" w:rsidR="0004042E" w:rsidRPr="001C4E25" w:rsidRDefault="0004042E" w:rsidP="0004042E">
            <w:pPr>
              <w:spacing w:after="0" w:line="240" w:lineRule="auto"/>
              <w:jc w:val="center"/>
              <w:rPr>
                <w:sz w:val="20"/>
                <w:szCs w:val="20"/>
              </w:rPr>
            </w:pPr>
            <w:r w:rsidRPr="001C4E25">
              <w:rPr>
                <w:sz w:val="20"/>
                <w:szCs w:val="20"/>
              </w:rPr>
              <w:t>--</w:t>
            </w:r>
          </w:p>
        </w:tc>
        <w:tc>
          <w:tcPr>
            <w:tcW w:w="698" w:type="dxa"/>
          </w:tcPr>
          <w:p w14:paraId="27E2A7FC" w14:textId="1CA1299D" w:rsidR="0004042E" w:rsidRPr="001C4E25" w:rsidRDefault="0004042E" w:rsidP="0004042E">
            <w:pPr>
              <w:spacing w:after="0" w:line="240" w:lineRule="auto"/>
              <w:jc w:val="center"/>
              <w:rPr>
                <w:sz w:val="20"/>
                <w:szCs w:val="20"/>
              </w:rPr>
            </w:pPr>
            <w:r w:rsidRPr="001C4E25">
              <w:rPr>
                <w:sz w:val="20"/>
                <w:szCs w:val="20"/>
              </w:rPr>
              <w:t>85%</w:t>
            </w:r>
          </w:p>
        </w:tc>
        <w:tc>
          <w:tcPr>
            <w:tcW w:w="697" w:type="dxa"/>
          </w:tcPr>
          <w:p w14:paraId="3D532BEA" w14:textId="6DC6249B" w:rsidR="0004042E" w:rsidRPr="001C4E25" w:rsidRDefault="0004042E" w:rsidP="0004042E">
            <w:pPr>
              <w:spacing w:after="0" w:line="240" w:lineRule="auto"/>
              <w:jc w:val="center"/>
              <w:rPr>
                <w:sz w:val="20"/>
                <w:szCs w:val="20"/>
              </w:rPr>
            </w:pPr>
            <w:r w:rsidRPr="001C4E25">
              <w:rPr>
                <w:sz w:val="20"/>
                <w:szCs w:val="20"/>
              </w:rPr>
              <w:t>90%</w:t>
            </w:r>
          </w:p>
        </w:tc>
        <w:tc>
          <w:tcPr>
            <w:tcW w:w="698" w:type="dxa"/>
          </w:tcPr>
          <w:p w14:paraId="3AC880C8" w14:textId="65772D77" w:rsidR="0004042E" w:rsidRPr="001C4E25" w:rsidRDefault="0004042E" w:rsidP="0004042E">
            <w:pPr>
              <w:spacing w:after="0" w:line="240" w:lineRule="auto"/>
              <w:jc w:val="center"/>
              <w:rPr>
                <w:sz w:val="20"/>
                <w:szCs w:val="20"/>
              </w:rPr>
            </w:pPr>
            <w:r w:rsidRPr="001C4E25">
              <w:rPr>
                <w:sz w:val="20"/>
                <w:szCs w:val="20"/>
              </w:rPr>
              <w:t>63%</w:t>
            </w:r>
          </w:p>
        </w:tc>
        <w:tc>
          <w:tcPr>
            <w:tcW w:w="900" w:type="dxa"/>
            <w:tcBorders>
              <w:top w:val="single" w:sz="4" w:space="0" w:color="auto"/>
              <w:bottom w:val="single" w:sz="4" w:space="0" w:color="auto"/>
              <w:right w:val="single" w:sz="4" w:space="0" w:color="auto"/>
            </w:tcBorders>
          </w:tcPr>
          <w:p w14:paraId="39014B27" w14:textId="28182272" w:rsidR="0004042E" w:rsidRPr="001C4E25" w:rsidRDefault="0004042E" w:rsidP="0004042E">
            <w:pPr>
              <w:spacing w:after="0" w:line="240" w:lineRule="auto"/>
              <w:jc w:val="center"/>
              <w:rPr>
                <w:sz w:val="20"/>
                <w:szCs w:val="20"/>
              </w:rPr>
            </w:pPr>
            <w:r w:rsidRPr="001C4E25">
              <w:rPr>
                <w:sz w:val="20"/>
                <w:szCs w:val="20"/>
              </w:rPr>
              <w:t>--</w:t>
            </w:r>
          </w:p>
        </w:tc>
      </w:tr>
    </w:tbl>
    <w:p w14:paraId="00180B8A" w14:textId="154B221A" w:rsidR="001C4E25" w:rsidRDefault="001C4E25" w:rsidP="001C4E25">
      <w:pPr>
        <w:spacing w:after="0" w:line="240" w:lineRule="auto"/>
      </w:pPr>
    </w:p>
    <w:p w14:paraId="7E68086C" w14:textId="24C48B78" w:rsidR="00327597" w:rsidRDefault="00327597" w:rsidP="001C4E25">
      <w:pPr>
        <w:spacing w:after="0" w:line="240" w:lineRule="auto"/>
      </w:pPr>
    </w:p>
    <w:tbl>
      <w:tblPr>
        <w:tblStyle w:val="TableGrid5"/>
        <w:tblW w:w="9576" w:type="dxa"/>
        <w:jc w:val="center"/>
        <w:tblLayout w:type="fixed"/>
        <w:tblLook w:val="00A0" w:firstRow="1" w:lastRow="0" w:firstColumn="1" w:lastColumn="0" w:noHBand="0" w:noVBand="0"/>
        <w:tblCaption w:val="Table 21a: Northborough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1C4E25" w:rsidRPr="001C4E25" w14:paraId="77517E08" w14:textId="77777777" w:rsidTr="004F6F5A">
        <w:trPr>
          <w:trHeight w:val="288"/>
          <w:jc w:val="center"/>
        </w:trPr>
        <w:tc>
          <w:tcPr>
            <w:tcW w:w="9576" w:type="dxa"/>
            <w:gridSpan w:val="7"/>
            <w:tcBorders>
              <w:top w:val="nil"/>
              <w:left w:val="nil"/>
              <w:right w:val="nil"/>
            </w:tcBorders>
            <w:shd w:val="clear" w:color="auto" w:fill="auto"/>
          </w:tcPr>
          <w:p w14:paraId="47315D4D" w14:textId="77777777" w:rsidR="0041277F" w:rsidRDefault="0041277F" w:rsidP="004F6F5A">
            <w:pPr>
              <w:spacing w:after="0" w:line="240" w:lineRule="auto"/>
              <w:rPr>
                <w:b/>
                <w:sz w:val="20"/>
                <w:szCs w:val="20"/>
              </w:rPr>
            </w:pPr>
          </w:p>
          <w:p w14:paraId="55FEA499" w14:textId="77777777" w:rsidR="0041277F" w:rsidRDefault="0041277F" w:rsidP="001C4E25">
            <w:pPr>
              <w:spacing w:after="0" w:line="240" w:lineRule="auto"/>
              <w:jc w:val="center"/>
              <w:rPr>
                <w:b/>
                <w:sz w:val="20"/>
                <w:szCs w:val="20"/>
              </w:rPr>
            </w:pPr>
          </w:p>
          <w:p w14:paraId="3737104C" w14:textId="122CEBB7" w:rsidR="0041277F" w:rsidRDefault="0041277F" w:rsidP="001C4E25">
            <w:pPr>
              <w:spacing w:after="0" w:line="240" w:lineRule="auto"/>
              <w:jc w:val="center"/>
              <w:rPr>
                <w:b/>
                <w:sz w:val="20"/>
                <w:szCs w:val="20"/>
              </w:rPr>
            </w:pPr>
          </w:p>
          <w:p w14:paraId="605B815A" w14:textId="77777777" w:rsidR="007439A3" w:rsidRDefault="007439A3" w:rsidP="001C4E25">
            <w:pPr>
              <w:spacing w:after="0" w:line="240" w:lineRule="auto"/>
              <w:jc w:val="center"/>
              <w:rPr>
                <w:b/>
                <w:sz w:val="20"/>
                <w:szCs w:val="20"/>
              </w:rPr>
            </w:pPr>
          </w:p>
          <w:p w14:paraId="2D999D45" w14:textId="77777777" w:rsidR="0041277F" w:rsidRDefault="0041277F" w:rsidP="001C4E25">
            <w:pPr>
              <w:spacing w:after="0" w:line="240" w:lineRule="auto"/>
              <w:jc w:val="center"/>
              <w:rPr>
                <w:b/>
                <w:sz w:val="20"/>
                <w:szCs w:val="20"/>
              </w:rPr>
            </w:pPr>
          </w:p>
          <w:p w14:paraId="703AEED3" w14:textId="77777777" w:rsidR="0041277F" w:rsidRDefault="0041277F" w:rsidP="001C4E25">
            <w:pPr>
              <w:spacing w:after="0" w:line="240" w:lineRule="auto"/>
              <w:jc w:val="center"/>
              <w:rPr>
                <w:b/>
                <w:sz w:val="20"/>
                <w:szCs w:val="20"/>
              </w:rPr>
            </w:pPr>
          </w:p>
          <w:p w14:paraId="357F7058" w14:textId="7399D986" w:rsidR="001C4E25" w:rsidRPr="001C4E25" w:rsidRDefault="001C4E25" w:rsidP="001C4E25">
            <w:pPr>
              <w:spacing w:after="0" w:line="240" w:lineRule="auto"/>
              <w:jc w:val="center"/>
              <w:rPr>
                <w:b/>
                <w:sz w:val="20"/>
                <w:szCs w:val="20"/>
              </w:rPr>
            </w:pPr>
            <w:r w:rsidRPr="001C4E25">
              <w:rPr>
                <w:b/>
                <w:sz w:val="20"/>
                <w:szCs w:val="20"/>
              </w:rPr>
              <w:t xml:space="preserve">Table 21a: </w:t>
            </w:r>
            <w:r w:rsidRPr="001C4E25">
              <w:rPr>
                <w:rFonts w:cs="Times New Roman"/>
                <w:b/>
                <w:sz w:val="20"/>
                <w:szCs w:val="20"/>
              </w:rPr>
              <w:t>Northborough Public Schools</w:t>
            </w:r>
          </w:p>
          <w:p w14:paraId="7505B72F" w14:textId="48794BBB" w:rsidR="001C4E25" w:rsidRPr="001C4E25" w:rsidRDefault="001C4E25">
            <w:pPr>
              <w:spacing w:after="0" w:line="240" w:lineRule="auto"/>
              <w:jc w:val="center"/>
              <w:rPr>
                <w:sz w:val="20"/>
                <w:szCs w:val="20"/>
              </w:rPr>
            </w:pPr>
            <w:r w:rsidRPr="001C4E25">
              <w:rPr>
                <w:b/>
                <w:sz w:val="20"/>
                <w:szCs w:val="20"/>
              </w:rPr>
              <w:t xml:space="preserve">MCAS Science Percent Scoring Proficient or Advanced in Science by School and </w:t>
            </w:r>
            <w:r w:rsidR="00262B70">
              <w:rPr>
                <w:b/>
                <w:sz w:val="20"/>
                <w:szCs w:val="20"/>
              </w:rPr>
              <w:t>Student G</w:t>
            </w:r>
            <w:r w:rsidR="00262B70" w:rsidRPr="001C4E25">
              <w:rPr>
                <w:b/>
                <w:sz w:val="20"/>
                <w:szCs w:val="20"/>
              </w:rPr>
              <w:t>roup</w:t>
            </w:r>
            <w:r w:rsidRPr="001C4E25">
              <w:rPr>
                <w:b/>
                <w:sz w:val="20"/>
                <w:szCs w:val="20"/>
              </w:rPr>
              <w:t>, 2015</w:t>
            </w:r>
            <w:r w:rsidR="008F3BDE">
              <w:rPr>
                <w:b/>
                <w:sz w:val="20"/>
                <w:szCs w:val="20"/>
              </w:rPr>
              <w:t>–</w:t>
            </w:r>
            <w:r w:rsidRPr="001C4E25">
              <w:rPr>
                <w:b/>
                <w:sz w:val="20"/>
                <w:szCs w:val="20"/>
              </w:rPr>
              <w:t>2018</w:t>
            </w:r>
          </w:p>
        </w:tc>
      </w:tr>
      <w:tr w:rsidR="001C4E25" w:rsidRPr="001C4E25" w14:paraId="5787AE43" w14:textId="77777777" w:rsidTr="004F6F5A">
        <w:trPr>
          <w:trHeight w:val="288"/>
          <w:jc w:val="center"/>
        </w:trPr>
        <w:tc>
          <w:tcPr>
            <w:tcW w:w="4248" w:type="dxa"/>
            <w:shd w:val="clear" w:color="auto" w:fill="BFBFBF" w:themeFill="background1" w:themeFillShade="BF"/>
          </w:tcPr>
          <w:p w14:paraId="0C5CF1C5" w14:textId="77777777" w:rsidR="001C4E25" w:rsidRPr="001C4E25" w:rsidRDefault="001C4E25" w:rsidP="005B6988">
            <w:pPr>
              <w:spacing w:after="0" w:line="240" w:lineRule="auto"/>
              <w:rPr>
                <w:b/>
                <w:sz w:val="20"/>
                <w:szCs w:val="20"/>
              </w:rPr>
            </w:pPr>
            <w:r w:rsidRPr="001C4E25">
              <w:rPr>
                <w:b/>
                <w:sz w:val="20"/>
                <w:szCs w:val="20"/>
              </w:rPr>
              <w:t>School</w:t>
            </w:r>
          </w:p>
        </w:tc>
        <w:tc>
          <w:tcPr>
            <w:tcW w:w="900" w:type="dxa"/>
            <w:shd w:val="clear" w:color="auto" w:fill="BFBFBF" w:themeFill="background1" w:themeFillShade="BF"/>
          </w:tcPr>
          <w:p w14:paraId="64B3C597"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885" w:type="dxa"/>
            <w:shd w:val="clear" w:color="auto" w:fill="BFBFBF" w:themeFill="background1" w:themeFillShade="BF"/>
          </w:tcPr>
          <w:p w14:paraId="5FB02671" w14:textId="77777777" w:rsidR="001C4E25" w:rsidRPr="001C4E25" w:rsidRDefault="001C4E25" w:rsidP="001C4E25">
            <w:pPr>
              <w:spacing w:after="0" w:line="240" w:lineRule="auto"/>
              <w:jc w:val="center"/>
              <w:rPr>
                <w:b/>
                <w:sz w:val="20"/>
                <w:szCs w:val="20"/>
              </w:rPr>
            </w:pPr>
            <w:r w:rsidRPr="001C4E25">
              <w:rPr>
                <w:b/>
                <w:sz w:val="20"/>
                <w:szCs w:val="20"/>
              </w:rPr>
              <w:t>2015</w:t>
            </w:r>
          </w:p>
        </w:tc>
        <w:tc>
          <w:tcPr>
            <w:tcW w:w="1005" w:type="dxa"/>
            <w:shd w:val="clear" w:color="auto" w:fill="BFBFBF" w:themeFill="background1" w:themeFillShade="BF"/>
          </w:tcPr>
          <w:p w14:paraId="03BFAF2C" w14:textId="77777777" w:rsidR="001C4E25" w:rsidRPr="001C4E25" w:rsidRDefault="001C4E25" w:rsidP="001C4E25">
            <w:pPr>
              <w:spacing w:after="0" w:line="240" w:lineRule="auto"/>
              <w:jc w:val="center"/>
              <w:rPr>
                <w:b/>
                <w:sz w:val="20"/>
                <w:szCs w:val="20"/>
              </w:rPr>
            </w:pPr>
            <w:r w:rsidRPr="001C4E25">
              <w:rPr>
                <w:b/>
                <w:sz w:val="20"/>
                <w:szCs w:val="20"/>
              </w:rPr>
              <w:t>2016</w:t>
            </w:r>
          </w:p>
        </w:tc>
        <w:tc>
          <w:tcPr>
            <w:tcW w:w="810" w:type="dxa"/>
            <w:shd w:val="clear" w:color="auto" w:fill="BFBFBF" w:themeFill="background1" w:themeFillShade="BF"/>
          </w:tcPr>
          <w:p w14:paraId="6BAFD099"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810" w:type="dxa"/>
            <w:shd w:val="clear" w:color="auto" w:fill="BFBFBF" w:themeFill="background1" w:themeFillShade="BF"/>
          </w:tcPr>
          <w:p w14:paraId="52E25E77"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918" w:type="dxa"/>
            <w:shd w:val="clear" w:color="auto" w:fill="BFBFBF" w:themeFill="background1" w:themeFillShade="BF"/>
          </w:tcPr>
          <w:p w14:paraId="514ECFD3" w14:textId="77777777" w:rsidR="001C4E25" w:rsidRPr="001C4E25" w:rsidRDefault="001C4E25" w:rsidP="001C4E25">
            <w:pPr>
              <w:spacing w:after="0" w:line="240" w:lineRule="auto"/>
              <w:jc w:val="center"/>
              <w:rPr>
                <w:b/>
                <w:sz w:val="20"/>
                <w:szCs w:val="20"/>
              </w:rPr>
            </w:pPr>
            <w:r w:rsidRPr="001C4E25">
              <w:rPr>
                <w:b/>
                <w:sz w:val="20"/>
                <w:szCs w:val="20"/>
              </w:rPr>
              <w:t>4-yr Change</w:t>
            </w:r>
          </w:p>
        </w:tc>
      </w:tr>
      <w:tr w:rsidR="001C4E25" w:rsidRPr="001C4E25" w14:paraId="594B252F" w14:textId="77777777" w:rsidTr="004F6F5A">
        <w:trPr>
          <w:trHeight w:val="288"/>
          <w:jc w:val="center"/>
        </w:trPr>
        <w:tc>
          <w:tcPr>
            <w:tcW w:w="4248" w:type="dxa"/>
            <w:shd w:val="clear" w:color="auto" w:fill="BFBFBF" w:themeFill="background1" w:themeFillShade="BF"/>
          </w:tcPr>
          <w:p w14:paraId="0B352DAA" w14:textId="77777777" w:rsidR="001C4E25" w:rsidRPr="001C4E25" w:rsidRDefault="001C4E25" w:rsidP="001C4E25">
            <w:pPr>
              <w:spacing w:after="0" w:line="240" w:lineRule="auto"/>
              <w:rPr>
                <w:sz w:val="20"/>
                <w:szCs w:val="20"/>
              </w:rPr>
            </w:pPr>
            <w:r w:rsidRPr="001C4E25">
              <w:rPr>
                <w:sz w:val="20"/>
                <w:szCs w:val="20"/>
              </w:rPr>
              <w:t>Lincoln Street</w:t>
            </w:r>
          </w:p>
        </w:tc>
        <w:tc>
          <w:tcPr>
            <w:tcW w:w="900" w:type="dxa"/>
            <w:shd w:val="clear" w:color="auto" w:fill="BFBFBF" w:themeFill="background1" w:themeFillShade="BF"/>
          </w:tcPr>
          <w:p w14:paraId="122586C3" w14:textId="77777777" w:rsidR="001C4E25" w:rsidRPr="001C4E25" w:rsidRDefault="001C4E25" w:rsidP="001C4E25">
            <w:pPr>
              <w:spacing w:after="0" w:line="240" w:lineRule="auto"/>
              <w:jc w:val="center"/>
              <w:rPr>
                <w:sz w:val="20"/>
                <w:szCs w:val="20"/>
              </w:rPr>
            </w:pPr>
            <w:r w:rsidRPr="001C4E25">
              <w:rPr>
                <w:sz w:val="20"/>
                <w:szCs w:val="20"/>
              </w:rPr>
              <w:t>47</w:t>
            </w:r>
          </w:p>
        </w:tc>
        <w:tc>
          <w:tcPr>
            <w:tcW w:w="885" w:type="dxa"/>
            <w:shd w:val="clear" w:color="auto" w:fill="BFBFBF" w:themeFill="background1" w:themeFillShade="BF"/>
          </w:tcPr>
          <w:p w14:paraId="44AF9C90" w14:textId="77777777" w:rsidR="001C4E25" w:rsidRPr="001C4E25" w:rsidRDefault="001C4E25" w:rsidP="001C4E25">
            <w:pPr>
              <w:spacing w:after="0" w:line="240" w:lineRule="auto"/>
              <w:jc w:val="center"/>
              <w:rPr>
                <w:sz w:val="20"/>
                <w:szCs w:val="20"/>
              </w:rPr>
            </w:pPr>
            <w:r w:rsidRPr="001C4E25">
              <w:rPr>
                <w:sz w:val="20"/>
                <w:szCs w:val="20"/>
              </w:rPr>
              <w:t>69%</w:t>
            </w:r>
          </w:p>
        </w:tc>
        <w:tc>
          <w:tcPr>
            <w:tcW w:w="1005" w:type="dxa"/>
            <w:shd w:val="clear" w:color="auto" w:fill="BFBFBF" w:themeFill="background1" w:themeFillShade="BF"/>
          </w:tcPr>
          <w:p w14:paraId="20162338" w14:textId="77777777" w:rsidR="001C4E25" w:rsidRPr="001C4E25" w:rsidRDefault="001C4E25" w:rsidP="001C4E25">
            <w:pPr>
              <w:spacing w:after="0" w:line="240" w:lineRule="auto"/>
              <w:jc w:val="center"/>
              <w:rPr>
                <w:sz w:val="20"/>
                <w:szCs w:val="20"/>
              </w:rPr>
            </w:pPr>
            <w:r w:rsidRPr="001C4E25">
              <w:rPr>
                <w:sz w:val="20"/>
                <w:szCs w:val="20"/>
              </w:rPr>
              <w:t>64%</w:t>
            </w:r>
          </w:p>
        </w:tc>
        <w:tc>
          <w:tcPr>
            <w:tcW w:w="810" w:type="dxa"/>
            <w:shd w:val="clear" w:color="auto" w:fill="BFBFBF" w:themeFill="background1" w:themeFillShade="BF"/>
          </w:tcPr>
          <w:p w14:paraId="0C51EC32" w14:textId="77777777" w:rsidR="001C4E25" w:rsidRPr="001C4E25" w:rsidRDefault="001C4E25" w:rsidP="001C4E25">
            <w:pPr>
              <w:spacing w:after="0" w:line="240" w:lineRule="auto"/>
              <w:jc w:val="center"/>
              <w:rPr>
                <w:sz w:val="20"/>
                <w:szCs w:val="20"/>
              </w:rPr>
            </w:pPr>
            <w:r w:rsidRPr="001C4E25">
              <w:rPr>
                <w:sz w:val="20"/>
                <w:szCs w:val="20"/>
              </w:rPr>
              <w:t>66%</w:t>
            </w:r>
          </w:p>
        </w:tc>
        <w:tc>
          <w:tcPr>
            <w:tcW w:w="810" w:type="dxa"/>
            <w:shd w:val="clear" w:color="auto" w:fill="BFBFBF" w:themeFill="background1" w:themeFillShade="BF"/>
          </w:tcPr>
          <w:p w14:paraId="3DDEED44" w14:textId="77777777" w:rsidR="001C4E25" w:rsidRPr="001C4E25" w:rsidRDefault="001C4E25" w:rsidP="001C4E25">
            <w:pPr>
              <w:spacing w:after="0" w:line="240" w:lineRule="auto"/>
              <w:jc w:val="center"/>
              <w:rPr>
                <w:sz w:val="20"/>
                <w:szCs w:val="20"/>
              </w:rPr>
            </w:pPr>
            <w:r w:rsidRPr="001C4E25">
              <w:rPr>
                <w:sz w:val="20"/>
                <w:szCs w:val="20"/>
              </w:rPr>
              <w:t>81%</w:t>
            </w:r>
          </w:p>
        </w:tc>
        <w:tc>
          <w:tcPr>
            <w:tcW w:w="918" w:type="dxa"/>
            <w:shd w:val="clear" w:color="auto" w:fill="BFBFBF" w:themeFill="background1" w:themeFillShade="BF"/>
          </w:tcPr>
          <w:p w14:paraId="2C411EE6" w14:textId="77777777" w:rsidR="001C4E25" w:rsidRPr="001C4E25" w:rsidRDefault="001C4E25" w:rsidP="001C4E25">
            <w:pPr>
              <w:spacing w:after="0" w:line="240" w:lineRule="auto"/>
              <w:jc w:val="center"/>
              <w:rPr>
                <w:sz w:val="20"/>
                <w:szCs w:val="20"/>
              </w:rPr>
            </w:pPr>
            <w:r w:rsidRPr="001C4E25">
              <w:rPr>
                <w:sz w:val="20"/>
                <w:szCs w:val="20"/>
              </w:rPr>
              <w:t>12</w:t>
            </w:r>
          </w:p>
        </w:tc>
      </w:tr>
      <w:tr w:rsidR="001C4E25" w:rsidRPr="001C4E25" w14:paraId="003FF591" w14:textId="77777777" w:rsidTr="004F6F5A">
        <w:trPr>
          <w:trHeight w:val="288"/>
          <w:jc w:val="center"/>
        </w:trPr>
        <w:tc>
          <w:tcPr>
            <w:tcW w:w="4248" w:type="dxa"/>
          </w:tcPr>
          <w:p w14:paraId="5985C5C7"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tcPr>
          <w:p w14:paraId="7C015B06" w14:textId="77777777" w:rsidR="001C4E25" w:rsidRPr="001C4E25" w:rsidRDefault="001C4E25" w:rsidP="001C4E25">
            <w:pPr>
              <w:spacing w:after="0" w:line="240" w:lineRule="auto"/>
              <w:jc w:val="center"/>
              <w:rPr>
                <w:sz w:val="20"/>
                <w:szCs w:val="20"/>
              </w:rPr>
            </w:pPr>
            <w:r w:rsidRPr="001C4E25">
              <w:rPr>
                <w:sz w:val="20"/>
                <w:szCs w:val="20"/>
              </w:rPr>
              <w:t>1</w:t>
            </w:r>
          </w:p>
        </w:tc>
        <w:tc>
          <w:tcPr>
            <w:tcW w:w="885" w:type="dxa"/>
          </w:tcPr>
          <w:p w14:paraId="5B0DFF6C"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430CB105"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58EFDE0A"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0525FB94"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1D311D5B"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0FD50830" w14:textId="77777777" w:rsidTr="004F6F5A">
        <w:trPr>
          <w:trHeight w:val="288"/>
          <w:jc w:val="center"/>
        </w:trPr>
        <w:tc>
          <w:tcPr>
            <w:tcW w:w="4248" w:type="dxa"/>
          </w:tcPr>
          <w:p w14:paraId="30BC766C" w14:textId="77777777" w:rsidR="001C4E25" w:rsidRPr="001C4E25" w:rsidRDefault="001C4E25" w:rsidP="001C4E25">
            <w:pPr>
              <w:spacing w:after="0" w:line="240" w:lineRule="auto"/>
              <w:rPr>
                <w:sz w:val="20"/>
                <w:szCs w:val="20"/>
              </w:rPr>
            </w:pPr>
            <w:r w:rsidRPr="001C4E25">
              <w:rPr>
                <w:sz w:val="20"/>
                <w:szCs w:val="20"/>
              </w:rPr>
              <w:t>Asian</w:t>
            </w:r>
          </w:p>
        </w:tc>
        <w:tc>
          <w:tcPr>
            <w:tcW w:w="900" w:type="dxa"/>
          </w:tcPr>
          <w:p w14:paraId="4917D04C" w14:textId="77777777" w:rsidR="001C4E25" w:rsidRPr="001C4E25" w:rsidRDefault="001C4E25" w:rsidP="001C4E25">
            <w:pPr>
              <w:spacing w:after="0" w:line="240" w:lineRule="auto"/>
              <w:jc w:val="center"/>
              <w:rPr>
                <w:sz w:val="20"/>
                <w:szCs w:val="20"/>
              </w:rPr>
            </w:pPr>
            <w:r w:rsidRPr="001C4E25">
              <w:rPr>
                <w:sz w:val="20"/>
                <w:szCs w:val="20"/>
              </w:rPr>
              <w:t>9</w:t>
            </w:r>
          </w:p>
        </w:tc>
        <w:tc>
          <w:tcPr>
            <w:tcW w:w="885" w:type="dxa"/>
          </w:tcPr>
          <w:p w14:paraId="319ECB47"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33E92A33"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1304C457"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38ED00F7"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774AE8E1"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07B67DC1" w14:textId="77777777" w:rsidTr="004F6F5A">
        <w:trPr>
          <w:trHeight w:val="288"/>
          <w:jc w:val="center"/>
        </w:trPr>
        <w:tc>
          <w:tcPr>
            <w:tcW w:w="4248" w:type="dxa"/>
          </w:tcPr>
          <w:p w14:paraId="7AA7C412"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tcPr>
          <w:p w14:paraId="1119CDF1" w14:textId="77777777" w:rsidR="001C4E25" w:rsidRPr="001C4E25" w:rsidRDefault="001C4E25" w:rsidP="001C4E25">
            <w:pPr>
              <w:spacing w:after="0" w:line="240" w:lineRule="auto"/>
              <w:jc w:val="center"/>
              <w:rPr>
                <w:sz w:val="20"/>
                <w:szCs w:val="20"/>
              </w:rPr>
            </w:pPr>
            <w:r w:rsidRPr="001C4E25">
              <w:rPr>
                <w:sz w:val="20"/>
                <w:szCs w:val="20"/>
              </w:rPr>
              <w:t>--</w:t>
            </w:r>
          </w:p>
        </w:tc>
        <w:tc>
          <w:tcPr>
            <w:tcW w:w="885" w:type="dxa"/>
          </w:tcPr>
          <w:p w14:paraId="25FE6381"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2B3C143F"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3AE17A32"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7719AAAD"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2EB598DF"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BB24201" w14:textId="77777777" w:rsidTr="004F6F5A">
        <w:trPr>
          <w:trHeight w:val="288"/>
          <w:jc w:val="center"/>
        </w:trPr>
        <w:tc>
          <w:tcPr>
            <w:tcW w:w="4248" w:type="dxa"/>
          </w:tcPr>
          <w:p w14:paraId="7F030750"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tcPr>
          <w:p w14:paraId="323C7CBA" w14:textId="77777777" w:rsidR="001C4E25" w:rsidRPr="001C4E25" w:rsidRDefault="001C4E25" w:rsidP="001C4E25">
            <w:pPr>
              <w:spacing w:after="0" w:line="240" w:lineRule="auto"/>
              <w:jc w:val="center"/>
              <w:rPr>
                <w:sz w:val="20"/>
                <w:szCs w:val="20"/>
              </w:rPr>
            </w:pPr>
            <w:r w:rsidRPr="001C4E25">
              <w:rPr>
                <w:sz w:val="20"/>
                <w:szCs w:val="20"/>
              </w:rPr>
              <w:t>1</w:t>
            </w:r>
          </w:p>
        </w:tc>
        <w:tc>
          <w:tcPr>
            <w:tcW w:w="885" w:type="dxa"/>
          </w:tcPr>
          <w:p w14:paraId="5589BE5D"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2058EAFA"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0E3B2F99"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0F9DAB98"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2ECCA3BC"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29F5F9CC" w14:textId="77777777" w:rsidTr="004F6F5A">
        <w:trPr>
          <w:trHeight w:val="288"/>
          <w:jc w:val="center"/>
        </w:trPr>
        <w:tc>
          <w:tcPr>
            <w:tcW w:w="4248" w:type="dxa"/>
          </w:tcPr>
          <w:p w14:paraId="009B10FC" w14:textId="77777777" w:rsidR="001C4E25" w:rsidRPr="001C4E25" w:rsidRDefault="001C4E25" w:rsidP="001C4E25">
            <w:pPr>
              <w:spacing w:after="0" w:line="240" w:lineRule="auto"/>
              <w:rPr>
                <w:sz w:val="20"/>
                <w:szCs w:val="20"/>
              </w:rPr>
            </w:pPr>
            <w:r w:rsidRPr="001C4E25">
              <w:rPr>
                <w:sz w:val="20"/>
                <w:szCs w:val="20"/>
              </w:rPr>
              <w:t>White</w:t>
            </w:r>
          </w:p>
        </w:tc>
        <w:tc>
          <w:tcPr>
            <w:tcW w:w="900" w:type="dxa"/>
          </w:tcPr>
          <w:p w14:paraId="57E74752" w14:textId="77777777" w:rsidR="001C4E25" w:rsidRPr="001C4E25" w:rsidRDefault="001C4E25" w:rsidP="001C4E25">
            <w:pPr>
              <w:spacing w:after="0" w:line="240" w:lineRule="auto"/>
              <w:jc w:val="center"/>
              <w:rPr>
                <w:sz w:val="20"/>
                <w:szCs w:val="20"/>
              </w:rPr>
            </w:pPr>
            <w:r w:rsidRPr="001C4E25">
              <w:rPr>
                <w:sz w:val="20"/>
                <w:szCs w:val="20"/>
              </w:rPr>
              <w:t>36</w:t>
            </w:r>
          </w:p>
        </w:tc>
        <w:tc>
          <w:tcPr>
            <w:tcW w:w="885" w:type="dxa"/>
          </w:tcPr>
          <w:p w14:paraId="5EA80255" w14:textId="77777777" w:rsidR="001C4E25" w:rsidRPr="001C4E25" w:rsidRDefault="001C4E25" w:rsidP="001C4E25">
            <w:pPr>
              <w:spacing w:after="0" w:line="240" w:lineRule="auto"/>
              <w:jc w:val="center"/>
              <w:rPr>
                <w:sz w:val="20"/>
                <w:szCs w:val="20"/>
              </w:rPr>
            </w:pPr>
            <w:r w:rsidRPr="001C4E25">
              <w:rPr>
                <w:sz w:val="20"/>
                <w:szCs w:val="20"/>
              </w:rPr>
              <w:t>70%</w:t>
            </w:r>
          </w:p>
        </w:tc>
        <w:tc>
          <w:tcPr>
            <w:tcW w:w="1005" w:type="dxa"/>
          </w:tcPr>
          <w:p w14:paraId="6E6E719C" w14:textId="77777777" w:rsidR="001C4E25" w:rsidRPr="001C4E25" w:rsidRDefault="001C4E25" w:rsidP="001C4E25">
            <w:pPr>
              <w:spacing w:after="0" w:line="240" w:lineRule="auto"/>
              <w:jc w:val="center"/>
              <w:rPr>
                <w:sz w:val="20"/>
                <w:szCs w:val="20"/>
              </w:rPr>
            </w:pPr>
            <w:r w:rsidRPr="001C4E25">
              <w:rPr>
                <w:sz w:val="20"/>
                <w:szCs w:val="20"/>
              </w:rPr>
              <w:t>66%</w:t>
            </w:r>
          </w:p>
        </w:tc>
        <w:tc>
          <w:tcPr>
            <w:tcW w:w="810" w:type="dxa"/>
          </w:tcPr>
          <w:p w14:paraId="1E095BBE" w14:textId="77777777" w:rsidR="001C4E25" w:rsidRPr="001C4E25" w:rsidRDefault="001C4E25" w:rsidP="001C4E25">
            <w:pPr>
              <w:spacing w:after="0" w:line="240" w:lineRule="auto"/>
              <w:jc w:val="center"/>
              <w:rPr>
                <w:sz w:val="20"/>
                <w:szCs w:val="20"/>
              </w:rPr>
            </w:pPr>
            <w:r w:rsidRPr="001C4E25">
              <w:rPr>
                <w:sz w:val="20"/>
                <w:szCs w:val="20"/>
              </w:rPr>
              <w:t>67%</w:t>
            </w:r>
          </w:p>
        </w:tc>
        <w:tc>
          <w:tcPr>
            <w:tcW w:w="810" w:type="dxa"/>
          </w:tcPr>
          <w:p w14:paraId="68115B6B" w14:textId="77777777" w:rsidR="001C4E25" w:rsidRPr="001C4E25" w:rsidRDefault="001C4E25" w:rsidP="001C4E25">
            <w:pPr>
              <w:spacing w:after="0" w:line="240" w:lineRule="auto"/>
              <w:jc w:val="center"/>
              <w:rPr>
                <w:sz w:val="20"/>
                <w:szCs w:val="20"/>
              </w:rPr>
            </w:pPr>
            <w:r w:rsidRPr="001C4E25">
              <w:rPr>
                <w:sz w:val="20"/>
                <w:szCs w:val="20"/>
              </w:rPr>
              <w:t>81%</w:t>
            </w:r>
          </w:p>
        </w:tc>
        <w:tc>
          <w:tcPr>
            <w:tcW w:w="918" w:type="dxa"/>
          </w:tcPr>
          <w:p w14:paraId="7CECF813" w14:textId="77777777" w:rsidR="001C4E25" w:rsidRPr="001C4E25" w:rsidRDefault="001C4E25" w:rsidP="001C4E25">
            <w:pPr>
              <w:spacing w:after="0" w:line="240" w:lineRule="auto"/>
              <w:jc w:val="center"/>
              <w:rPr>
                <w:sz w:val="20"/>
                <w:szCs w:val="20"/>
              </w:rPr>
            </w:pPr>
            <w:r w:rsidRPr="001C4E25">
              <w:rPr>
                <w:sz w:val="20"/>
                <w:szCs w:val="20"/>
              </w:rPr>
              <w:t>11</w:t>
            </w:r>
          </w:p>
        </w:tc>
      </w:tr>
      <w:tr w:rsidR="00707B05" w:rsidRPr="001C4E25" w14:paraId="176D6B79" w14:textId="77777777" w:rsidTr="004F6F5A">
        <w:trPr>
          <w:trHeight w:val="288"/>
          <w:jc w:val="center"/>
        </w:trPr>
        <w:tc>
          <w:tcPr>
            <w:tcW w:w="4248" w:type="dxa"/>
          </w:tcPr>
          <w:p w14:paraId="0F900EE9" w14:textId="3CCEF16E" w:rsidR="00707B05" w:rsidRPr="001C4E25" w:rsidRDefault="00707B05" w:rsidP="00707B05">
            <w:pPr>
              <w:spacing w:after="0" w:line="240" w:lineRule="auto"/>
              <w:rPr>
                <w:sz w:val="20"/>
                <w:szCs w:val="20"/>
              </w:rPr>
            </w:pPr>
            <w:r w:rsidRPr="001C4E25">
              <w:rPr>
                <w:sz w:val="20"/>
                <w:szCs w:val="20"/>
              </w:rPr>
              <w:t>High Needs</w:t>
            </w:r>
          </w:p>
        </w:tc>
        <w:tc>
          <w:tcPr>
            <w:tcW w:w="900" w:type="dxa"/>
          </w:tcPr>
          <w:p w14:paraId="2498B88B" w14:textId="6A10EC2A" w:rsidR="00707B05" w:rsidRPr="001C4E25" w:rsidRDefault="00707B05" w:rsidP="00707B05">
            <w:pPr>
              <w:spacing w:after="0" w:line="240" w:lineRule="auto"/>
              <w:jc w:val="center"/>
              <w:rPr>
                <w:sz w:val="20"/>
                <w:szCs w:val="20"/>
              </w:rPr>
            </w:pPr>
            <w:r w:rsidRPr="001C4E25">
              <w:rPr>
                <w:sz w:val="20"/>
                <w:szCs w:val="20"/>
              </w:rPr>
              <w:t>9</w:t>
            </w:r>
          </w:p>
        </w:tc>
        <w:tc>
          <w:tcPr>
            <w:tcW w:w="885" w:type="dxa"/>
          </w:tcPr>
          <w:p w14:paraId="11EC7ECF" w14:textId="2640F3FB" w:rsidR="00707B05" w:rsidRPr="001C4E25" w:rsidRDefault="00707B05" w:rsidP="00707B05">
            <w:pPr>
              <w:spacing w:after="0" w:line="240" w:lineRule="auto"/>
              <w:jc w:val="center"/>
              <w:rPr>
                <w:sz w:val="20"/>
                <w:szCs w:val="20"/>
              </w:rPr>
            </w:pPr>
            <w:r w:rsidRPr="001C4E25">
              <w:rPr>
                <w:sz w:val="20"/>
                <w:szCs w:val="20"/>
              </w:rPr>
              <w:t>25%</w:t>
            </w:r>
          </w:p>
        </w:tc>
        <w:tc>
          <w:tcPr>
            <w:tcW w:w="1005" w:type="dxa"/>
          </w:tcPr>
          <w:p w14:paraId="38C97FE9" w14:textId="24DCAD2A" w:rsidR="00707B05" w:rsidRPr="001C4E25" w:rsidRDefault="00707B05" w:rsidP="00707B05">
            <w:pPr>
              <w:spacing w:after="0" w:line="240" w:lineRule="auto"/>
              <w:jc w:val="center"/>
              <w:rPr>
                <w:sz w:val="20"/>
                <w:szCs w:val="20"/>
              </w:rPr>
            </w:pPr>
            <w:r w:rsidRPr="001C4E25">
              <w:rPr>
                <w:sz w:val="20"/>
                <w:szCs w:val="20"/>
              </w:rPr>
              <w:t>61%</w:t>
            </w:r>
          </w:p>
        </w:tc>
        <w:tc>
          <w:tcPr>
            <w:tcW w:w="810" w:type="dxa"/>
          </w:tcPr>
          <w:p w14:paraId="253CF263" w14:textId="40EBFAF3" w:rsidR="00707B05" w:rsidRPr="001C4E25" w:rsidRDefault="00707B05" w:rsidP="00707B05">
            <w:pPr>
              <w:spacing w:after="0" w:line="240" w:lineRule="auto"/>
              <w:jc w:val="center"/>
              <w:rPr>
                <w:sz w:val="20"/>
                <w:szCs w:val="20"/>
              </w:rPr>
            </w:pPr>
            <w:r w:rsidRPr="001C4E25">
              <w:rPr>
                <w:sz w:val="20"/>
                <w:szCs w:val="20"/>
              </w:rPr>
              <w:t>40%</w:t>
            </w:r>
          </w:p>
        </w:tc>
        <w:tc>
          <w:tcPr>
            <w:tcW w:w="810" w:type="dxa"/>
          </w:tcPr>
          <w:p w14:paraId="2E2B8EF1" w14:textId="38071C30" w:rsidR="00707B05" w:rsidRPr="001C4E25" w:rsidRDefault="00707B05" w:rsidP="00707B05">
            <w:pPr>
              <w:spacing w:after="0" w:line="240" w:lineRule="auto"/>
              <w:jc w:val="center"/>
              <w:rPr>
                <w:sz w:val="20"/>
                <w:szCs w:val="20"/>
              </w:rPr>
            </w:pPr>
            <w:r w:rsidRPr="001C4E25">
              <w:rPr>
                <w:sz w:val="20"/>
                <w:szCs w:val="20"/>
              </w:rPr>
              <w:t>--</w:t>
            </w:r>
          </w:p>
        </w:tc>
        <w:tc>
          <w:tcPr>
            <w:tcW w:w="918" w:type="dxa"/>
          </w:tcPr>
          <w:p w14:paraId="58177842" w14:textId="03D12419" w:rsidR="00707B05" w:rsidRPr="001C4E25" w:rsidRDefault="00707B05" w:rsidP="00707B05">
            <w:pPr>
              <w:spacing w:after="0" w:line="240" w:lineRule="auto"/>
              <w:jc w:val="center"/>
              <w:rPr>
                <w:sz w:val="20"/>
                <w:szCs w:val="20"/>
              </w:rPr>
            </w:pPr>
            <w:r w:rsidRPr="001C4E25">
              <w:rPr>
                <w:sz w:val="20"/>
                <w:szCs w:val="20"/>
              </w:rPr>
              <w:t>--</w:t>
            </w:r>
          </w:p>
        </w:tc>
      </w:tr>
      <w:tr w:rsidR="00707B05" w:rsidRPr="001C4E25" w14:paraId="79BE9B9A" w14:textId="77777777" w:rsidTr="004F6F5A">
        <w:trPr>
          <w:trHeight w:val="288"/>
          <w:jc w:val="center"/>
        </w:trPr>
        <w:tc>
          <w:tcPr>
            <w:tcW w:w="4248" w:type="dxa"/>
          </w:tcPr>
          <w:p w14:paraId="7FDD19C6" w14:textId="09629193" w:rsidR="00707B05" w:rsidRPr="001C4E25" w:rsidRDefault="00707B05" w:rsidP="00707B05">
            <w:pPr>
              <w:spacing w:after="0" w:line="240" w:lineRule="auto"/>
              <w:rPr>
                <w:sz w:val="20"/>
                <w:szCs w:val="20"/>
              </w:rPr>
            </w:pPr>
            <w:r w:rsidRPr="001C4E25">
              <w:rPr>
                <w:sz w:val="20"/>
                <w:szCs w:val="20"/>
              </w:rPr>
              <w:t>Econ. Dis.</w:t>
            </w:r>
          </w:p>
        </w:tc>
        <w:tc>
          <w:tcPr>
            <w:tcW w:w="900" w:type="dxa"/>
          </w:tcPr>
          <w:p w14:paraId="6032ABDA" w14:textId="25777A9D" w:rsidR="00707B05" w:rsidRPr="001C4E25" w:rsidRDefault="00707B05" w:rsidP="00707B05">
            <w:pPr>
              <w:spacing w:after="0" w:line="240" w:lineRule="auto"/>
              <w:jc w:val="center"/>
              <w:rPr>
                <w:sz w:val="20"/>
                <w:szCs w:val="20"/>
              </w:rPr>
            </w:pPr>
            <w:r w:rsidRPr="001C4E25">
              <w:rPr>
                <w:sz w:val="20"/>
                <w:szCs w:val="20"/>
              </w:rPr>
              <w:t>5</w:t>
            </w:r>
          </w:p>
        </w:tc>
        <w:tc>
          <w:tcPr>
            <w:tcW w:w="885" w:type="dxa"/>
          </w:tcPr>
          <w:p w14:paraId="12F7ABD4" w14:textId="73A79413" w:rsidR="00707B05" w:rsidRPr="001C4E25" w:rsidRDefault="00707B05" w:rsidP="00707B05">
            <w:pPr>
              <w:spacing w:after="0" w:line="240" w:lineRule="auto"/>
              <w:jc w:val="center"/>
              <w:rPr>
                <w:sz w:val="20"/>
                <w:szCs w:val="20"/>
              </w:rPr>
            </w:pPr>
            <w:r w:rsidRPr="001C4E25">
              <w:rPr>
                <w:sz w:val="20"/>
                <w:szCs w:val="20"/>
              </w:rPr>
              <w:t>--</w:t>
            </w:r>
          </w:p>
        </w:tc>
        <w:tc>
          <w:tcPr>
            <w:tcW w:w="1005" w:type="dxa"/>
          </w:tcPr>
          <w:p w14:paraId="4287B17E" w14:textId="7EE8A232" w:rsidR="00707B05" w:rsidRPr="001C4E25" w:rsidRDefault="00707B05" w:rsidP="00707B05">
            <w:pPr>
              <w:spacing w:after="0" w:line="240" w:lineRule="auto"/>
              <w:jc w:val="center"/>
              <w:rPr>
                <w:sz w:val="20"/>
                <w:szCs w:val="20"/>
              </w:rPr>
            </w:pPr>
            <w:r w:rsidRPr="001C4E25">
              <w:rPr>
                <w:sz w:val="20"/>
                <w:szCs w:val="20"/>
              </w:rPr>
              <w:t>--</w:t>
            </w:r>
          </w:p>
        </w:tc>
        <w:tc>
          <w:tcPr>
            <w:tcW w:w="810" w:type="dxa"/>
          </w:tcPr>
          <w:p w14:paraId="6AB10191" w14:textId="3DA35DC3" w:rsidR="00707B05" w:rsidRPr="001C4E25" w:rsidRDefault="00707B05" w:rsidP="00707B05">
            <w:pPr>
              <w:spacing w:after="0" w:line="240" w:lineRule="auto"/>
              <w:jc w:val="center"/>
              <w:rPr>
                <w:sz w:val="20"/>
                <w:szCs w:val="20"/>
              </w:rPr>
            </w:pPr>
            <w:r w:rsidRPr="001C4E25">
              <w:rPr>
                <w:sz w:val="20"/>
                <w:szCs w:val="20"/>
              </w:rPr>
              <w:t>--</w:t>
            </w:r>
          </w:p>
        </w:tc>
        <w:tc>
          <w:tcPr>
            <w:tcW w:w="810" w:type="dxa"/>
          </w:tcPr>
          <w:p w14:paraId="23960CDE" w14:textId="3F50D696" w:rsidR="00707B05" w:rsidRPr="001C4E25" w:rsidRDefault="00707B05" w:rsidP="00707B05">
            <w:pPr>
              <w:spacing w:after="0" w:line="240" w:lineRule="auto"/>
              <w:jc w:val="center"/>
              <w:rPr>
                <w:sz w:val="20"/>
                <w:szCs w:val="20"/>
              </w:rPr>
            </w:pPr>
            <w:r w:rsidRPr="001C4E25">
              <w:rPr>
                <w:sz w:val="20"/>
                <w:szCs w:val="20"/>
              </w:rPr>
              <w:t>--</w:t>
            </w:r>
          </w:p>
        </w:tc>
        <w:tc>
          <w:tcPr>
            <w:tcW w:w="918" w:type="dxa"/>
          </w:tcPr>
          <w:p w14:paraId="4E78576C" w14:textId="1B44FCAE" w:rsidR="00707B05" w:rsidRPr="001C4E25" w:rsidRDefault="00707B05" w:rsidP="00707B05">
            <w:pPr>
              <w:spacing w:after="0" w:line="240" w:lineRule="auto"/>
              <w:jc w:val="center"/>
              <w:rPr>
                <w:sz w:val="20"/>
                <w:szCs w:val="20"/>
              </w:rPr>
            </w:pPr>
            <w:r w:rsidRPr="001C4E25">
              <w:rPr>
                <w:sz w:val="20"/>
                <w:szCs w:val="20"/>
              </w:rPr>
              <w:t>--</w:t>
            </w:r>
          </w:p>
        </w:tc>
      </w:tr>
      <w:tr w:rsidR="00707B05" w:rsidRPr="001C4E25" w14:paraId="6A9D1A63" w14:textId="77777777" w:rsidTr="004F6F5A">
        <w:trPr>
          <w:trHeight w:val="288"/>
          <w:jc w:val="center"/>
        </w:trPr>
        <w:tc>
          <w:tcPr>
            <w:tcW w:w="4248" w:type="dxa"/>
          </w:tcPr>
          <w:p w14:paraId="69973771" w14:textId="409E5DED" w:rsidR="00707B05" w:rsidRPr="001C4E25" w:rsidRDefault="00707B05" w:rsidP="00707B05">
            <w:pPr>
              <w:spacing w:after="0" w:line="240" w:lineRule="auto"/>
              <w:rPr>
                <w:sz w:val="20"/>
                <w:szCs w:val="20"/>
              </w:rPr>
            </w:pPr>
            <w:r w:rsidRPr="001C4E25">
              <w:rPr>
                <w:sz w:val="20"/>
                <w:szCs w:val="20"/>
              </w:rPr>
              <w:t>SWD</w:t>
            </w:r>
          </w:p>
        </w:tc>
        <w:tc>
          <w:tcPr>
            <w:tcW w:w="900" w:type="dxa"/>
          </w:tcPr>
          <w:p w14:paraId="6936EAED" w14:textId="16862837" w:rsidR="00707B05" w:rsidRPr="001C4E25" w:rsidRDefault="00707B05" w:rsidP="00707B05">
            <w:pPr>
              <w:spacing w:after="0" w:line="240" w:lineRule="auto"/>
              <w:jc w:val="center"/>
              <w:rPr>
                <w:sz w:val="20"/>
                <w:szCs w:val="20"/>
              </w:rPr>
            </w:pPr>
            <w:r w:rsidRPr="001C4E25">
              <w:rPr>
                <w:sz w:val="20"/>
                <w:szCs w:val="20"/>
              </w:rPr>
              <w:t>3</w:t>
            </w:r>
          </w:p>
        </w:tc>
        <w:tc>
          <w:tcPr>
            <w:tcW w:w="885" w:type="dxa"/>
          </w:tcPr>
          <w:p w14:paraId="7ADF701E" w14:textId="33C174A9" w:rsidR="00707B05" w:rsidRPr="001C4E25" w:rsidRDefault="00707B05" w:rsidP="00707B05">
            <w:pPr>
              <w:spacing w:after="0" w:line="240" w:lineRule="auto"/>
              <w:jc w:val="center"/>
              <w:rPr>
                <w:sz w:val="20"/>
                <w:szCs w:val="20"/>
              </w:rPr>
            </w:pPr>
            <w:r w:rsidRPr="001C4E25">
              <w:rPr>
                <w:sz w:val="20"/>
                <w:szCs w:val="20"/>
              </w:rPr>
              <w:t>--</w:t>
            </w:r>
          </w:p>
        </w:tc>
        <w:tc>
          <w:tcPr>
            <w:tcW w:w="1005" w:type="dxa"/>
          </w:tcPr>
          <w:p w14:paraId="68DD2FEC" w14:textId="1FA55774" w:rsidR="00707B05" w:rsidRPr="001C4E25" w:rsidRDefault="00707B05" w:rsidP="00707B05">
            <w:pPr>
              <w:spacing w:after="0" w:line="240" w:lineRule="auto"/>
              <w:jc w:val="center"/>
              <w:rPr>
                <w:sz w:val="20"/>
                <w:szCs w:val="20"/>
              </w:rPr>
            </w:pPr>
            <w:r w:rsidRPr="001C4E25">
              <w:rPr>
                <w:sz w:val="20"/>
                <w:szCs w:val="20"/>
              </w:rPr>
              <w:t>--</w:t>
            </w:r>
          </w:p>
        </w:tc>
        <w:tc>
          <w:tcPr>
            <w:tcW w:w="810" w:type="dxa"/>
          </w:tcPr>
          <w:p w14:paraId="088468D9" w14:textId="2518D1BD" w:rsidR="00707B05" w:rsidRPr="001C4E25" w:rsidRDefault="00707B05" w:rsidP="00707B05">
            <w:pPr>
              <w:spacing w:after="0" w:line="240" w:lineRule="auto"/>
              <w:jc w:val="center"/>
              <w:rPr>
                <w:sz w:val="20"/>
                <w:szCs w:val="20"/>
              </w:rPr>
            </w:pPr>
            <w:r w:rsidRPr="001C4E25">
              <w:rPr>
                <w:sz w:val="20"/>
                <w:szCs w:val="20"/>
              </w:rPr>
              <w:t>33%</w:t>
            </w:r>
          </w:p>
        </w:tc>
        <w:tc>
          <w:tcPr>
            <w:tcW w:w="810" w:type="dxa"/>
          </w:tcPr>
          <w:p w14:paraId="5AB706D3" w14:textId="4432F5E9" w:rsidR="00707B05" w:rsidRPr="001C4E25" w:rsidRDefault="00707B05" w:rsidP="00707B05">
            <w:pPr>
              <w:spacing w:after="0" w:line="240" w:lineRule="auto"/>
              <w:jc w:val="center"/>
              <w:rPr>
                <w:sz w:val="20"/>
                <w:szCs w:val="20"/>
              </w:rPr>
            </w:pPr>
            <w:r w:rsidRPr="001C4E25">
              <w:rPr>
                <w:sz w:val="20"/>
                <w:szCs w:val="20"/>
              </w:rPr>
              <w:t>--</w:t>
            </w:r>
          </w:p>
        </w:tc>
        <w:tc>
          <w:tcPr>
            <w:tcW w:w="918" w:type="dxa"/>
          </w:tcPr>
          <w:p w14:paraId="3A8DBD1F" w14:textId="7210B299" w:rsidR="00707B05" w:rsidRPr="001C4E25" w:rsidRDefault="00707B05" w:rsidP="00707B05">
            <w:pPr>
              <w:spacing w:after="0" w:line="240" w:lineRule="auto"/>
              <w:jc w:val="center"/>
              <w:rPr>
                <w:sz w:val="20"/>
                <w:szCs w:val="20"/>
              </w:rPr>
            </w:pPr>
            <w:r w:rsidRPr="001C4E25">
              <w:rPr>
                <w:sz w:val="20"/>
                <w:szCs w:val="20"/>
              </w:rPr>
              <w:t>--</w:t>
            </w:r>
          </w:p>
        </w:tc>
      </w:tr>
      <w:tr w:rsidR="00707B05" w:rsidRPr="001C4E25" w14:paraId="5156918B" w14:textId="77777777" w:rsidTr="004F6F5A">
        <w:trPr>
          <w:trHeight w:val="288"/>
          <w:jc w:val="center"/>
        </w:trPr>
        <w:tc>
          <w:tcPr>
            <w:tcW w:w="4248" w:type="dxa"/>
          </w:tcPr>
          <w:p w14:paraId="46EB4830" w14:textId="14086557" w:rsidR="00707B05" w:rsidRPr="001C4E25" w:rsidRDefault="00707B05" w:rsidP="00707B05">
            <w:pPr>
              <w:spacing w:after="0" w:line="240" w:lineRule="auto"/>
              <w:rPr>
                <w:sz w:val="20"/>
                <w:szCs w:val="20"/>
              </w:rPr>
            </w:pPr>
            <w:r w:rsidRPr="001C4E25">
              <w:rPr>
                <w:sz w:val="20"/>
                <w:szCs w:val="20"/>
              </w:rPr>
              <w:t>EL</w:t>
            </w:r>
          </w:p>
        </w:tc>
        <w:tc>
          <w:tcPr>
            <w:tcW w:w="900" w:type="dxa"/>
          </w:tcPr>
          <w:p w14:paraId="4B3D214B" w14:textId="7CFFEAEF" w:rsidR="00707B05" w:rsidRPr="001C4E25" w:rsidRDefault="00707B05" w:rsidP="00707B05">
            <w:pPr>
              <w:spacing w:after="0" w:line="240" w:lineRule="auto"/>
              <w:jc w:val="center"/>
              <w:rPr>
                <w:sz w:val="20"/>
                <w:szCs w:val="20"/>
              </w:rPr>
            </w:pPr>
            <w:r w:rsidRPr="001C4E25">
              <w:rPr>
                <w:sz w:val="20"/>
                <w:szCs w:val="20"/>
              </w:rPr>
              <w:t>4</w:t>
            </w:r>
          </w:p>
        </w:tc>
        <w:tc>
          <w:tcPr>
            <w:tcW w:w="885" w:type="dxa"/>
          </w:tcPr>
          <w:p w14:paraId="03331B82" w14:textId="00E4C3AC" w:rsidR="00707B05" w:rsidRPr="001C4E25" w:rsidRDefault="00707B05" w:rsidP="00707B05">
            <w:pPr>
              <w:spacing w:after="0" w:line="240" w:lineRule="auto"/>
              <w:jc w:val="center"/>
              <w:rPr>
                <w:sz w:val="20"/>
                <w:szCs w:val="20"/>
              </w:rPr>
            </w:pPr>
            <w:r w:rsidRPr="001C4E25">
              <w:rPr>
                <w:sz w:val="20"/>
                <w:szCs w:val="20"/>
              </w:rPr>
              <w:t>--</w:t>
            </w:r>
          </w:p>
        </w:tc>
        <w:tc>
          <w:tcPr>
            <w:tcW w:w="1005" w:type="dxa"/>
          </w:tcPr>
          <w:p w14:paraId="5AB2F4DC" w14:textId="63333FE0" w:rsidR="00707B05" w:rsidRPr="001C4E25" w:rsidRDefault="00707B05" w:rsidP="00707B05">
            <w:pPr>
              <w:spacing w:after="0" w:line="240" w:lineRule="auto"/>
              <w:jc w:val="center"/>
              <w:rPr>
                <w:sz w:val="20"/>
                <w:szCs w:val="20"/>
              </w:rPr>
            </w:pPr>
            <w:r w:rsidRPr="001C4E25">
              <w:rPr>
                <w:sz w:val="20"/>
                <w:szCs w:val="20"/>
              </w:rPr>
              <w:t>--</w:t>
            </w:r>
          </w:p>
        </w:tc>
        <w:tc>
          <w:tcPr>
            <w:tcW w:w="810" w:type="dxa"/>
          </w:tcPr>
          <w:p w14:paraId="1E688354" w14:textId="40265C87" w:rsidR="00707B05" w:rsidRPr="001C4E25" w:rsidRDefault="00707B05" w:rsidP="00707B05">
            <w:pPr>
              <w:spacing w:after="0" w:line="240" w:lineRule="auto"/>
              <w:jc w:val="center"/>
              <w:rPr>
                <w:sz w:val="20"/>
                <w:szCs w:val="20"/>
              </w:rPr>
            </w:pPr>
            <w:r w:rsidRPr="001C4E25">
              <w:rPr>
                <w:sz w:val="20"/>
                <w:szCs w:val="20"/>
              </w:rPr>
              <w:t>--</w:t>
            </w:r>
          </w:p>
        </w:tc>
        <w:tc>
          <w:tcPr>
            <w:tcW w:w="810" w:type="dxa"/>
          </w:tcPr>
          <w:p w14:paraId="2A82EB1C" w14:textId="1AB8786B" w:rsidR="00707B05" w:rsidRPr="001C4E25" w:rsidRDefault="00707B05" w:rsidP="00707B05">
            <w:pPr>
              <w:spacing w:after="0" w:line="240" w:lineRule="auto"/>
              <w:jc w:val="center"/>
              <w:rPr>
                <w:sz w:val="20"/>
                <w:szCs w:val="20"/>
              </w:rPr>
            </w:pPr>
            <w:r w:rsidRPr="001C4E25">
              <w:rPr>
                <w:sz w:val="20"/>
                <w:szCs w:val="20"/>
              </w:rPr>
              <w:t>--</w:t>
            </w:r>
          </w:p>
        </w:tc>
        <w:tc>
          <w:tcPr>
            <w:tcW w:w="918" w:type="dxa"/>
          </w:tcPr>
          <w:p w14:paraId="7B82507C" w14:textId="31F05E63" w:rsidR="00707B05" w:rsidRPr="001C4E25" w:rsidRDefault="00707B05" w:rsidP="00707B05">
            <w:pPr>
              <w:spacing w:after="0" w:line="240" w:lineRule="auto"/>
              <w:jc w:val="center"/>
              <w:rPr>
                <w:sz w:val="20"/>
                <w:szCs w:val="20"/>
              </w:rPr>
            </w:pPr>
            <w:r w:rsidRPr="001C4E25">
              <w:rPr>
                <w:sz w:val="20"/>
                <w:szCs w:val="20"/>
              </w:rPr>
              <w:t>--</w:t>
            </w:r>
          </w:p>
        </w:tc>
      </w:tr>
      <w:tr w:rsidR="001C4E25" w:rsidRPr="001C4E25" w14:paraId="41B0FBF3" w14:textId="77777777" w:rsidTr="004F6F5A">
        <w:trPr>
          <w:trHeight w:val="288"/>
          <w:jc w:val="center"/>
        </w:trPr>
        <w:tc>
          <w:tcPr>
            <w:tcW w:w="4248" w:type="dxa"/>
            <w:shd w:val="clear" w:color="auto" w:fill="BFBFBF" w:themeFill="background1" w:themeFillShade="BF"/>
          </w:tcPr>
          <w:p w14:paraId="5C7CDB8D" w14:textId="3FF7A7E7" w:rsidR="001C4E25" w:rsidRPr="001C4E25" w:rsidRDefault="00B577A5" w:rsidP="001C4E25">
            <w:pPr>
              <w:spacing w:after="0" w:line="240" w:lineRule="auto"/>
              <w:rPr>
                <w:sz w:val="20"/>
                <w:szCs w:val="20"/>
              </w:rPr>
            </w:pPr>
            <w:r>
              <w:rPr>
                <w:sz w:val="20"/>
                <w:szCs w:val="20"/>
              </w:rPr>
              <w:t xml:space="preserve">Marguerite E, </w:t>
            </w:r>
            <w:r w:rsidR="001C4E25" w:rsidRPr="001C4E25">
              <w:rPr>
                <w:sz w:val="20"/>
                <w:szCs w:val="20"/>
              </w:rPr>
              <w:t>Peaslee</w:t>
            </w:r>
          </w:p>
        </w:tc>
        <w:tc>
          <w:tcPr>
            <w:tcW w:w="900" w:type="dxa"/>
            <w:shd w:val="clear" w:color="auto" w:fill="BFBFBF" w:themeFill="background1" w:themeFillShade="BF"/>
          </w:tcPr>
          <w:p w14:paraId="3CFFA543" w14:textId="77777777" w:rsidR="001C4E25" w:rsidRPr="001C4E25" w:rsidRDefault="001C4E25" w:rsidP="001C4E25">
            <w:pPr>
              <w:spacing w:after="0" w:line="240" w:lineRule="auto"/>
              <w:jc w:val="center"/>
              <w:rPr>
                <w:sz w:val="20"/>
                <w:szCs w:val="20"/>
              </w:rPr>
            </w:pPr>
            <w:r w:rsidRPr="001C4E25">
              <w:rPr>
                <w:sz w:val="20"/>
                <w:szCs w:val="20"/>
              </w:rPr>
              <w:t>43</w:t>
            </w:r>
          </w:p>
        </w:tc>
        <w:tc>
          <w:tcPr>
            <w:tcW w:w="885" w:type="dxa"/>
            <w:shd w:val="clear" w:color="auto" w:fill="BFBFBF" w:themeFill="background1" w:themeFillShade="BF"/>
          </w:tcPr>
          <w:p w14:paraId="3673CA8A" w14:textId="77777777" w:rsidR="001C4E25" w:rsidRPr="001C4E25" w:rsidRDefault="001C4E25" w:rsidP="001C4E25">
            <w:pPr>
              <w:spacing w:after="0" w:line="240" w:lineRule="auto"/>
              <w:jc w:val="center"/>
              <w:rPr>
                <w:sz w:val="20"/>
                <w:szCs w:val="20"/>
              </w:rPr>
            </w:pPr>
            <w:r w:rsidRPr="001C4E25">
              <w:rPr>
                <w:sz w:val="20"/>
                <w:szCs w:val="20"/>
              </w:rPr>
              <w:t>79%</w:t>
            </w:r>
          </w:p>
        </w:tc>
        <w:tc>
          <w:tcPr>
            <w:tcW w:w="1005" w:type="dxa"/>
            <w:shd w:val="clear" w:color="auto" w:fill="BFBFBF" w:themeFill="background1" w:themeFillShade="BF"/>
          </w:tcPr>
          <w:p w14:paraId="132DE9C0" w14:textId="77777777" w:rsidR="001C4E25" w:rsidRPr="001C4E25" w:rsidRDefault="001C4E25" w:rsidP="001C4E25">
            <w:pPr>
              <w:spacing w:after="0" w:line="240" w:lineRule="auto"/>
              <w:jc w:val="center"/>
              <w:rPr>
                <w:sz w:val="20"/>
                <w:szCs w:val="20"/>
              </w:rPr>
            </w:pPr>
            <w:r w:rsidRPr="001C4E25">
              <w:rPr>
                <w:sz w:val="20"/>
                <w:szCs w:val="20"/>
              </w:rPr>
              <w:t>75%</w:t>
            </w:r>
          </w:p>
        </w:tc>
        <w:tc>
          <w:tcPr>
            <w:tcW w:w="810" w:type="dxa"/>
            <w:shd w:val="clear" w:color="auto" w:fill="BFBFBF" w:themeFill="background1" w:themeFillShade="BF"/>
          </w:tcPr>
          <w:p w14:paraId="636D2784" w14:textId="77777777" w:rsidR="001C4E25" w:rsidRPr="001C4E25" w:rsidRDefault="001C4E25" w:rsidP="001C4E25">
            <w:pPr>
              <w:spacing w:after="0" w:line="240" w:lineRule="auto"/>
              <w:jc w:val="center"/>
              <w:rPr>
                <w:sz w:val="20"/>
                <w:szCs w:val="20"/>
              </w:rPr>
            </w:pPr>
            <w:r w:rsidRPr="001C4E25">
              <w:rPr>
                <w:sz w:val="20"/>
                <w:szCs w:val="20"/>
              </w:rPr>
              <w:t>63%</w:t>
            </w:r>
          </w:p>
        </w:tc>
        <w:tc>
          <w:tcPr>
            <w:tcW w:w="810" w:type="dxa"/>
            <w:shd w:val="clear" w:color="auto" w:fill="BFBFBF" w:themeFill="background1" w:themeFillShade="BF"/>
          </w:tcPr>
          <w:p w14:paraId="6D91D8B4" w14:textId="77777777" w:rsidR="001C4E25" w:rsidRPr="001C4E25" w:rsidRDefault="001C4E25" w:rsidP="001C4E25">
            <w:pPr>
              <w:spacing w:after="0" w:line="240" w:lineRule="auto"/>
              <w:jc w:val="center"/>
              <w:rPr>
                <w:sz w:val="20"/>
                <w:szCs w:val="20"/>
              </w:rPr>
            </w:pPr>
            <w:r w:rsidRPr="001C4E25">
              <w:rPr>
                <w:sz w:val="20"/>
                <w:szCs w:val="20"/>
              </w:rPr>
              <w:t>65%</w:t>
            </w:r>
          </w:p>
        </w:tc>
        <w:tc>
          <w:tcPr>
            <w:tcW w:w="918" w:type="dxa"/>
            <w:shd w:val="clear" w:color="auto" w:fill="BFBFBF" w:themeFill="background1" w:themeFillShade="BF"/>
          </w:tcPr>
          <w:p w14:paraId="0F3364DC" w14:textId="77777777" w:rsidR="001C4E25" w:rsidRPr="001C4E25" w:rsidRDefault="001C4E25" w:rsidP="001C4E25">
            <w:pPr>
              <w:spacing w:after="0" w:line="240" w:lineRule="auto"/>
              <w:jc w:val="center"/>
              <w:rPr>
                <w:sz w:val="20"/>
                <w:szCs w:val="20"/>
              </w:rPr>
            </w:pPr>
            <w:r w:rsidRPr="001C4E25">
              <w:rPr>
                <w:sz w:val="20"/>
                <w:szCs w:val="20"/>
              </w:rPr>
              <w:t>-14</w:t>
            </w:r>
          </w:p>
        </w:tc>
      </w:tr>
      <w:tr w:rsidR="001C4E25" w:rsidRPr="001C4E25" w14:paraId="0DDE2932" w14:textId="77777777" w:rsidTr="004F6F5A">
        <w:trPr>
          <w:trHeight w:val="288"/>
          <w:jc w:val="center"/>
        </w:trPr>
        <w:tc>
          <w:tcPr>
            <w:tcW w:w="4248" w:type="dxa"/>
            <w:shd w:val="clear" w:color="auto" w:fill="auto"/>
          </w:tcPr>
          <w:p w14:paraId="7919625E"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shd w:val="clear" w:color="auto" w:fill="auto"/>
          </w:tcPr>
          <w:p w14:paraId="5DDFB2E6" w14:textId="77777777" w:rsidR="001C4E25" w:rsidRPr="001C4E25" w:rsidRDefault="001C4E25" w:rsidP="001C4E25">
            <w:pPr>
              <w:spacing w:after="0" w:line="240" w:lineRule="auto"/>
              <w:jc w:val="center"/>
              <w:rPr>
                <w:sz w:val="20"/>
                <w:szCs w:val="20"/>
              </w:rPr>
            </w:pPr>
            <w:r w:rsidRPr="001C4E25">
              <w:rPr>
                <w:sz w:val="20"/>
                <w:szCs w:val="20"/>
              </w:rPr>
              <w:t>--</w:t>
            </w:r>
          </w:p>
        </w:tc>
        <w:tc>
          <w:tcPr>
            <w:tcW w:w="885" w:type="dxa"/>
            <w:shd w:val="clear" w:color="auto" w:fill="auto"/>
          </w:tcPr>
          <w:p w14:paraId="69DEFA0B"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2A2B65B1"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5DE90E24"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50D068EC"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66560A8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1467DC3C" w14:textId="77777777" w:rsidTr="004F6F5A">
        <w:trPr>
          <w:trHeight w:val="288"/>
          <w:jc w:val="center"/>
        </w:trPr>
        <w:tc>
          <w:tcPr>
            <w:tcW w:w="4248" w:type="dxa"/>
            <w:shd w:val="clear" w:color="auto" w:fill="auto"/>
          </w:tcPr>
          <w:p w14:paraId="1EDF2255" w14:textId="77777777" w:rsidR="001C4E25" w:rsidRPr="001C4E25" w:rsidRDefault="001C4E25" w:rsidP="001C4E25">
            <w:pPr>
              <w:spacing w:after="0" w:line="240" w:lineRule="auto"/>
              <w:rPr>
                <w:sz w:val="20"/>
                <w:szCs w:val="20"/>
              </w:rPr>
            </w:pPr>
            <w:r w:rsidRPr="001C4E25">
              <w:rPr>
                <w:sz w:val="20"/>
                <w:szCs w:val="20"/>
              </w:rPr>
              <w:t>Asian</w:t>
            </w:r>
          </w:p>
        </w:tc>
        <w:tc>
          <w:tcPr>
            <w:tcW w:w="900" w:type="dxa"/>
            <w:shd w:val="clear" w:color="auto" w:fill="auto"/>
          </w:tcPr>
          <w:p w14:paraId="7134CF13" w14:textId="77777777" w:rsidR="001C4E25" w:rsidRPr="001C4E25" w:rsidRDefault="001C4E25" w:rsidP="001C4E25">
            <w:pPr>
              <w:spacing w:after="0" w:line="240" w:lineRule="auto"/>
              <w:jc w:val="center"/>
              <w:rPr>
                <w:sz w:val="20"/>
                <w:szCs w:val="20"/>
              </w:rPr>
            </w:pPr>
            <w:r w:rsidRPr="001C4E25">
              <w:rPr>
                <w:sz w:val="20"/>
                <w:szCs w:val="20"/>
              </w:rPr>
              <w:t>5</w:t>
            </w:r>
          </w:p>
        </w:tc>
        <w:tc>
          <w:tcPr>
            <w:tcW w:w="885" w:type="dxa"/>
            <w:shd w:val="clear" w:color="auto" w:fill="auto"/>
          </w:tcPr>
          <w:p w14:paraId="11F8EE96"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15E5AC83"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2717E406"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5A938A20"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6926E68F"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20901E0F" w14:textId="77777777" w:rsidTr="004F6F5A">
        <w:trPr>
          <w:trHeight w:val="288"/>
          <w:jc w:val="center"/>
        </w:trPr>
        <w:tc>
          <w:tcPr>
            <w:tcW w:w="4248" w:type="dxa"/>
            <w:shd w:val="clear" w:color="auto" w:fill="auto"/>
          </w:tcPr>
          <w:p w14:paraId="6F78ACEE"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shd w:val="clear" w:color="auto" w:fill="auto"/>
          </w:tcPr>
          <w:p w14:paraId="038F1D14" w14:textId="77777777" w:rsidR="001C4E25" w:rsidRPr="001C4E25" w:rsidRDefault="001C4E25" w:rsidP="001C4E25">
            <w:pPr>
              <w:spacing w:after="0" w:line="240" w:lineRule="auto"/>
              <w:jc w:val="center"/>
              <w:rPr>
                <w:sz w:val="20"/>
                <w:szCs w:val="20"/>
              </w:rPr>
            </w:pPr>
            <w:r w:rsidRPr="001C4E25">
              <w:rPr>
                <w:sz w:val="20"/>
                <w:szCs w:val="20"/>
              </w:rPr>
              <w:t>6</w:t>
            </w:r>
          </w:p>
        </w:tc>
        <w:tc>
          <w:tcPr>
            <w:tcW w:w="885" w:type="dxa"/>
            <w:shd w:val="clear" w:color="auto" w:fill="auto"/>
          </w:tcPr>
          <w:p w14:paraId="245B2A0F"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58695837"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5C6A1CDB"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6DE1E675"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0E52FBBC"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BF83DB4" w14:textId="77777777" w:rsidTr="004F6F5A">
        <w:trPr>
          <w:trHeight w:val="288"/>
          <w:jc w:val="center"/>
        </w:trPr>
        <w:tc>
          <w:tcPr>
            <w:tcW w:w="4248" w:type="dxa"/>
            <w:shd w:val="clear" w:color="auto" w:fill="auto"/>
          </w:tcPr>
          <w:p w14:paraId="53DDF938"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shd w:val="clear" w:color="auto" w:fill="auto"/>
          </w:tcPr>
          <w:p w14:paraId="05AEB609" w14:textId="77777777" w:rsidR="001C4E25" w:rsidRPr="001C4E25" w:rsidRDefault="001C4E25" w:rsidP="001C4E25">
            <w:pPr>
              <w:spacing w:after="0" w:line="240" w:lineRule="auto"/>
              <w:jc w:val="center"/>
              <w:rPr>
                <w:sz w:val="20"/>
                <w:szCs w:val="20"/>
              </w:rPr>
            </w:pPr>
            <w:r w:rsidRPr="001C4E25">
              <w:rPr>
                <w:sz w:val="20"/>
                <w:szCs w:val="20"/>
              </w:rPr>
              <w:t>2</w:t>
            </w:r>
          </w:p>
        </w:tc>
        <w:tc>
          <w:tcPr>
            <w:tcW w:w="885" w:type="dxa"/>
            <w:shd w:val="clear" w:color="auto" w:fill="auto"/>
          </w:tcPr>
          <w:p w14:paraId="1A8A1ED6"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3FCDA79F"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4FA45B39"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6F4C7917"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63CE49F6"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BBB1F0C" w14:textId="77777777" w:rsidTr="004F6F5A">
        <w:trPr>
          <w:trHeight w:val="288"/>
          <w:jc w:val="center"/>
        </w:trPr>
        <w:tc>
          <w:tcPr>
            <w:tcW w:w="4248" w:type="dxa"/>
            <w:shd w:val="clear" w:color="auto" w:fill="auto"/>
          </w:tcPr>
          <w:p w14:paraId="7D640C56" w14:textId="77777777" w:rsidR="001C4E25" w:rsidRPr="001C4E25" w:rsidRDefault="001C4E25" w:rsidP="001C4E25">
            <w:pPr>
              <w:spacing w:after="0" w:line="240" w:lineRule="auto"/>
              <w:rPr>
                <w:sz w:val="20"/>
                <w:szCs w:val="20"/>
              </w:rPr>
            </w:pPr>
            <w:r w:rsidRPr="001C4E25">
              <w:rPr>
                <w:sz w:val="20"/>
                <w:szCs w:val="20"/>
              </w:rPr>
              <w:t>White</w:t>
            </w:r>
          </w:p>
        </w:tc>
        <w:tc>
          <w:tcPr>
            <w:tcW w:w="900" w:type="dxa"/>
            <w:shd w:val="clear" w:color="auto" w:fill="auto"/>
          </w:tcPr>
          <w:p w14:paraId="023A3974" w14:textId="77777777" w:rsidR="001C4E25" w:rsidRPr="001C4E25" w:rsidRDefault="001C4E25" w:rsidP="001C4E25">
            <w:pPr>
              <w:spacing w:after="0" w:line="240" w:lineRule="auto"/>
              <w:jc w:val="center"/>
              <w:rPr>
                <w:sz w:val="20"/>
                <w:szCs w:val="20"/>
              </w:rPr>
            </w:pPr>
            <w:r w:rsidRPr="001C4E25">
              <w:rPr>
                <w:sz w:val="20"/>
                <w:szCs w:val="20"/>
              </w:rPr>
              <w:t>29</w:t>
            </w:r>
          </w:p>
        </w:tc>
        <w:tc>
          <w:tcPr>
            <w:tcW w:w="885" w:type="dxa"/>
            <w:shd w:val="clear" w:color="auto" w:fill="auto"/>
          </w:tcPr>
          <w:p w14:paraId="0EBAD483" w14:textId="77777777" w:rsidR="001C4E25" w:rsidRPr="001C4E25" w:rsidRDefault="001C4E25" w:rsidP="001C4E25">
            <w:pPr>
              <w:spacing w:after="0" w:line="240" w:lineRule="auto"/>
              <w:jc w:val="center"/>
              <w:rPr>
                <w:sz w:val="20"/>
                <w:szCs w:val="20"/>
              </w:rPr>
            </w:pPr>
            <w:r w:rsidRPr="001C4E25">
              <w:rPr>
                <w:sz w:val="20"/>
                <w:szCs w:val="20"/>
              </w:rPr>
              <w:t>74%</w:t>
            </w:r>
          </w:p>
        </w:tc>
        <w:tc>
          <w:tcPr>
            <w:tcW w:w="1005" w:type="dxa"/>
            <w:shd w:val="clear" w:color="auto" w:fill="auto"/>
          </w:tcPr>
          <w:p w14:paraId="30775001" w14:textId="77777777" w:rsidR="001C4E25" w:rsidRPr="001C4E25" w:rsidRDefault="001C4E25" w:rsidP="001C4E25">
            <w:pPr>
              <w:spacing w:after="0" w:line="240" w:lineRule="auto"/>
              <w:jc w:val="center"/>
              <w:rPr>
                <w:sz w:val="20"/>
                <w:szCs w:val="20"/>
              </w:rPr>
            </w:pPr>
            <w:r w:rsidRPr="001C4E25">
              <w:rPr>
                <w:sz w:val="20"/>
                <w:szCs w:val="20"/>
              </w:rPr>
              <w:t>72%</w:t>
            </w:r>
          </w:p>
        </w:tc>
        <w:tc>
          <w:tcPr>
            <w:tcW w:w="810" w:type="dxa"/>
            <w:shd w:val="clear" w:color="auto" w:fill="auto"/>
          </w:tcPr>
          <w:p w14:paraId="6C44F97F" w14:textId="77777777" w:rsidR="001C4E25" w:rsidRPr="001C4E25" w:rsidRDefault="001C4E25" w:rsidP="001C4E25">
            <w:pPr>
              <w:spacing w:after="0" w:line="240" w:lineRule="auto"/>
              <w:jc w:val="center"/>
              <w:rPr>
                <w:sz w:val="20"/>
                <w:szCs w:val="20"/>
              </w:rPr>
            </w:pPr>
            <w:r w:rsidRPr="001C4E25">
              <w:rPr>
                <w:sz w:val="20"/>
                <w:szCs w:val="20"/>
              </w:rPr>
              <w:t>62%</w:t>
            </w:r>
          </w:p>
        </w:tc>
        <w:tc>
          <w:tcPr>
            <w:tcW w:w="810" w:type="dxa"/>
            <w:shd w:val="clear" w:color="auto" w:fill="auto"/>
          </w:tcPr>
          <w:p w14:paraId="2D2473C0" w14:textId="77777777" w:rsidR="001C4E25" w:rsidRPr="001C4E25" w:rsidRDefault="001C4E25" w:rsidP="001C4E25">
            <w:pPr>
              <w:spacing w:after="0" w:line="240" w:lineRule="auto"/>
              <w:jc w:val="center"/>
              <w:rPr>
                <w:sz w:val="20"/>
                <w:szCs w:val="20"/>
              </w:rPr>
            </w:pPr>
            <w:r w:rsidRPr="001C4E25">
              <w:rPr>
                <w:sz w:val="20"/>
                <w:szCs w:val="20"/>
              </w:rPr>
              <w:t>59%</w:t>
            </w:r>
          </w:p>
        </w:tc>
        <w:tc>
          <w:tcPr>
            <w:tcW w:w="918" w:type="dxa"/>
            <w:shd w:val="clear" w:color="auto" w:fill="auto"/>
          </w:tcPr>
          <w:p w14:paraId="6A7954E7" w14:textId="77777777" w:rsidR="001C4E25" w:rsidRPr="001C4E25" w:rsidRDefault="001C4E25" w:rsidP="001C4E25">
            <w:pPr>
              <w:spacing w:after="0" w:line="240" w:lineRule="auto"/>
              <w:jc w:val="center"/>
              <w:rPr>
                <w:sz w:val="20"/>
                <w:szCs w:val="20"/>
              </w:rPr>
            </w:pPr>
            <w:r w:rsidRPr="001C4E25">
              <w:rPr>
                <w:sz w:val="20"/>
                <w:szCs w:val="20"/>
              </w:rPr>
              <w:t>-15</w:t>
            </w:r>
          </w:p>
        </w:tc>
      </w:tr>
      <w:tr w:rsidR="00FB0053" w:rsidRPr="001C4E25" w14:paraId="370DCA69" w14:textId="77777777" w:rsidTr="004F6F5A">
        <w:trPr>
          <w:trHeight w:val="288"/>
          <w:jc w:val="center"/>
        </w:trPr>
        <w:tc>
          <w:tcPr>
            <w:tcW w:w="4248" w:type="dxa"/>
            <w:shd w:val="clear" w:color="auto" w:fill="auto"/>
          </w:tcPr>
          <w:p w14:paraId="3A70B1AF" w14:textId="5C684B46" w:rsidR="00FB0053" w:rsidRPr="001C4E25" w:rsidRDefault="00FB0053" w:rsidP="00FB0053">
            <w:pPr>
              <w:spacing w:after="0" w:line="240" w:lineRule="auto"/>
              <w:rPr>
                <w:sz w:val="20"/>
                <w:szCs w:val="20"/>
              </w:rPr>
            </w:pPr>
            <w:r w:rsidRPr="001C4E25">
              <w:rPr>
                <w:sz w:val="20"/>
                <w:szCs w:val="20"/>
              </w:rPr>
              <w:t>High Needs</w:t>
            </w:r>
          </w:p>
        </w:tc>
        <w:tc>
          <w:tcPr>
            <w:tcW w:w="900" w:type="dxa"/>
            <w:shd w:val="clear" w:color="auto" w:fill="auto"/>
          </w:tcPr>
          <w:p w14:paraId="105D5C72" w14:textId="281CA70E" w:rsidR="00FB0053" w:rsidRPr="001C4E25" w:rsidRDefault="00FB0053" w:rsidP="00FB0053">
            <w:pPr>
              <w:spacing w:after="0" w:line="240" w:lineRule="auto"/>
              <w:jc w:val="center"/>
              <w:rPr>
                <w:sz w:val="20"/>
                <w:szCs w:val="20"/>
              </w:rPr>
            </w:pPr>
            <w:r w:rsidRPr="001C4E25">
              <w:rPr>
                <w:sz w:val="20"/>
                <w:szCs w:val="20"/>
              </w:rPr>
              <w:t>12</w:t>
            </w:r>
          </w:p>
        </w:tc>
        <w:tc>
          <w:tcPr>
            <w:tcW w:w="885" w:type="dxa"/>
            <w:shd w:val="clear" w:color="auto" w:fill="auto"/>
          </w:tcPr>
          <w:p w14:paraId="68B03B08" w14:textId="6E4189C4" w:rsidR="00FB0053" w:rsidRPr="001C4E25" w:rsidRDefault="00FB0053" w:rsidP="00FB0053">
            <w:pPr>
              <w:spacing w:after="0" w:line="240" w:lineRule="auto"/>
              <w:jc w:val="center"/>
              <w:rPr>
                <w:sz w:val="20"/>
                <w:szCs w:val="20"/>
              </w:rPr>
            </w:pPr>
            <w:r w:rsidRPr="001C4E25">
              <w:rPr>
                <w:sz w:val="20"/>
                <w:szCs w:val="20"/>
              </w:rPr>
              <w:t>--</w:t>
            </w:r>
          </w:p>
        </w:tc>
        <w:tc>
          <w:tcPr>
            <w:tcW w:w="1005" w:type="dxa"/>
            <w:shd w:val="clear" w:color="auto" w:fill="auto"/>
          </w:tcPr>
          <w:p w14:paraId="4BD595E5" w14:textId="634F218E" w:rsidR="00FB0053" w:rsidRPr="001C4E25" w:rsidRDefault="00FB0053" w:rsidP="00FB0053">
            <w:pPr>
              <w:spacing w:after="0" w:line="240" w:lineRule="auto"/>
              <w:jc w:val="center"/>
              <w:rPr>
                <w:sz w:val="20"/>
                <w:szCs w:val="20"/>
              </w:rPr>
            </w:pPr>
            <w:r w:rsidRPr="001C4E25">
              <w:rPr>
                <w:sz w:val="20"/>
                <w:szCs w:val="20"/>
              </w:rPr>
              <w:t>47%</w:t>
            </w:r>
          </w:p>
        </w:tc>
        <w:tc>
          <w:tcPr>
            <w:tcW w:w="810" w:type="dxa"/>
            <w:shd w:val="clear" w:color="auto" w:fill="auto"/>
          </w:tcPr>
          <w:p w14:paraId="5BE452EC" w14:textId="6DC74071" w:rsidR="00FB0053" w:rsidRPr="001C4E25" w:rsidRDefault="00FB0053" w:rsidP="00FB0053">
            <w:pPr>
              <w:spacing w:after="0" w:line="240" w:lineRule="auto"/>
              <w:jc w:val="center"/>
              <w:rPr>
                <w:sz w:val="20"/>
                <w:szCs w:val="20"/>
              </w:rPr>
            </w:pPr>
            <w:r w:rsidRPr="001C4E25">
              <w:rPr>
                <w:sz w:val="20"/>
                <w:szCs w:val="20"/>
              </w:rPr>
              <w:t>46%</w:t>
            </w:r>
          </w:p>
        </w:tc>
        <w:tc>
          <w:tcPr>
            <w:tcW w:w="810" w:type="dxa"/>
            <w:shd w:val="clear" w:color="auto" w:fill="auto"/>
          </w:tcPr>
          <w:p w14:paraId="614E14AE" w14:textId="1000128F" w:rsidR="00FB0053" w:rsidRPr="001C4E25" w:rsidRDefault="00FB0053" w:rsidP="00FB0053">
            <w:pPr>
              <w:spacing w:after="0" w:line="240" w:lineRule="auto"/>
              <w:jc w:val="center"/>
              <w:rPr>
                <w:sz w:val="20"/>
                <w:szCs w:val="20"/>
              </w:rPr>
            </w:pPr>
            <w:r w:rsidRPr="001C4E25">
              <w:rPr>
                <w:sz w:val="20"/>
                <w:szCs w:val="20"/>
              </w:rPr>
              <w:t>33%</w:t>
            </w:r>
          </w:p>
        </w:tc>
        <w:tc>
          <w:tcPr>
            <w:tcW w:w="918" w:type="dxa"/>
            <w:shd w:val="clear" w:color="auto" w:fill="auto"/>
          </w:tcPr>
          <w:p w14:paraId="0B7C351A" w14:textId="6DD4B3D1" w:rsidR="00FB0053" w:rsidRPr="001C4E25" w:rsidRDefault="00FB0053" w:rsidP="00FB0053">
            <w:pPr>
              <w:spacing w:after="0" w:line="240" w:lineRule="auto"/>
              <w:jc w:val="center"/>
              <w:rPr>
                <w:sz w:val="20"/>
                <w:szCs w:val="20"/>
              </w:rPr>
            </w:pPr>
            <w:r w:rsidRPr="001C4E25">
              <w:rPr>
                <w:sz w:val="20"/>
                <w:szCs w:val="20"/>
              </w:rPr>
              <w:t>--</w:t>
            </w:r>
          </w:p>
        </w:tc>
      </w:tr>
      <w:tr w:rsidR="00FB0053" w:rsidRPr="001C4E25" w14:paraId="4FCE6DAE" w14:textId="77777777" w:rsidTr="004F6F5A">
        <w:trPr>
          <w:trHeight w:val="288"/>
          <w:jc w:val="center"/>
        </w:trPr>
        <w:tc>
          <w:tcPr>
            <w:tcW w:w="4248" w:type="dxa"/>
            <w:shd w:val="clear" w:color="auto" w:fill="auto"/>
          </w:tcPr>
          <w:p w14:paraId="6447D0EA" w14:textId="140337CA" w:rsidR="00FB0053" w:rsidRPr="001C4E25" w:rsidRDefault="00FB0053" w:rsidP="00FB0053">
            <w:pPr>
              <w:spacing w:after="0" w:line="240" w:lineRule="auto"/>
              <w:rPr>
                <w:sz w:val="20"/>
                <w:szCs w:val="20"/>
              </w:rPr>
            </w:pPr>
            <w:r w:rsidRPr="001C4E25">
              <w:rPr>
                <w:sz w:val="20"/>
                <w:szCs w:val="20"/>
              </w:rPr>
              <w:t>Econ. Dis.</w:t>
            </w:r>
          </w:p>
        </w:tc>
        <w:tc>
          <w:tcPr>
            <w:tcW w:w="900" w:type="dxa"/>
            <w:shd w:val="clear" w:color="auto" w:fill="auto"/>
          </w:tcPr>
          <w:p w14:paraId="322685A3" w14:textId="5A7FF25C" w:rsidR="00FB0053" w:rsidRPr="001C4E25" w:rsidRDefault="00FB0053" w:rsidP="00FB0053">
            <w:pPr>
              <w:spacing w:after="0" w:line="240" w:lineRule="auto"/>
              <w:jc w:val="center"/>
              <w:rPr>
                <w:sz w:val="20"/>
                <w:szCs w:val="20"/>
              </w:rPr>
            </w:pPr>
            <w:r w:rsidRPr="001C4E25">
              <w:rPr>
                <w:sz w:val="20"/>
                <w:szCs w:val="20"/>
              </w:rPr>
              <w:t>7</w:t>
            </w:r>
          </w:p>
        </w:tc>
        <w:tc>
          <w:tcPr>
            <w:tcW w:w="885" w:type="dxa"/>
            <w:shd w:val="clear" w:color="auto" w:fill="auto"/>
          </w:tcPr>
          <w:p w14:paraId="0AE195E2" w14:textId="7981932D" w:rsidR="00FB0053" w:rsidRPr="001C4E25" w:rsidRDefault="00FB0053" w:rsidP="00FB0053">
            <w:pPr>
              <w:spacing w:after="0" w:line="240" w:lineRule="auto"/>
              <w:jc w:val="center"/>
              <w:rPr>
                <w:sz w:val="20"/>
                <w:szCs w:val="20"/>
              </w:rPr>
            </w:pPr>
            <w:r w:rsidRPr="001C4E25">
              <w:rPr>
                <w:sz w:val="20"/>
                <w:szCs w:val="20"/>
              </w:rPr>
              <w:t>--</w:t>
            </w:r>
          </w:p>
        </w:tc>
        <w:tc>
          <w:tcPr>
            <w:tcW w:w="1005" w:type="dxa"/>
            <w:shd w:val="clear" w:color="auto" w:fill="auto"/>
          </w:tcPr>
          <w:p w14:paraId="0B3FC683" w14:textId="7AF82ACB" w:rsidR="00FB0053" w:rsidRPr="001C4E25" w:rsidRDefault="00FB0053" w:rsidP="00FB0053">
            <w:pPr>
              <w:spacing w:after="0" w:line="240" w:lineRule="auto"/>
              <w:jc w:val="center"/>
              <w:rPr>
                <w:sz w:val="20"/>
                <w:szCs w:val="20"/>
              </w:rPr>
            </w:pPr>
            <w:r w:rsidRPr="001C4E25">
              <w:rPr>
                <w:sz w:val="20"/>
                <w:szCs w:val="20"/>
              </w:rPr>
              <w:t>--</w:t>
            </w:r>
          </w:p>
        </w:tc>
        <w:tc>
          <w:tcPr>
            <w:tcW w:w="810" w:type="dxa"/>
            <w:shd w:val="clear" w:color="auto" w:fill="auto"/>
          </w:tcPr>
          <w:p w14:paraId="28AF470A" w14:textId="1D8E9AEB" w:rsidR="00FB0053" w:rsidRPr="001C4E25" w:rsidRDefault="00FB0053" w:rsidP="00FB0053">
            <w:pPr>
              <w:spacing w:after="0" w:line="240" w:lineRule="auto"/>
              <w:jc w:val="center"/>
              <w:rPr>
                <w:sz w:val="20"/>
                <w:szCs w:val="20"/>
              </w:rPr>
            </w:pPr>
            <w:r w:rsidRPr="001C4E25">
              <w:rPr>
                <w:sz w:val="20"/>
                <w:szCs w:val="20"/>
              </w:rPr>
              <w:t>--</w:t>
            </w:r>
          </w:p>
        </w:tc>
        <w:tc>
          <w:tcPr>
            <w:tcW w:w="810" w:type="dxa"/>
            <w:shd w:val="clear" w:color="auto" w:fill="auto"/>
          </w:tcPr>
          <w:p w14:paraId="67450DFE" w14:textId="02D9F5E0" w:rsidR="00FB0053" w:rsidRPr="001C4E25" w:rsidRDefault="00FB0053" w:rsidP="00FB0053">
            <w:pPr>
              <w:spacing w:after="0" w:line="240" w:lineRule="auto"/>
              <w:jc w:val="center"/>
              <w:rPr>
                <w:sz w:val="20"/>
                <w:szCs w:val="20"/>
              </w:rPr>
            </w:pPr>
            <w:r w:rsidRPr="001C4E25">
              <w:rPr>
                <w:sz w:val="20"/>
                <w:szCs w:val="20"/>
              </w:rPr>
              <w:t>--</w:t>
            </w:r>
          </w:p>
        </w:tc>
        <w:tc>
          <w:tcPr>
            <w:tcW w:w="918" w:type="dxa"/>
            <w:shd w:val="clear" w:color="auto" w:fill="auto"/>
          </w:tcPr>
          <w:p w14:paraId="5F36AE6D" w14:textId="7EBA574E" w:rsidR="00FB0053" w:rsidRPr="001C4E25" w:rsidRDefault="00FB0053" w:rsidP="00FB0053">
            <w:pPr>
              <w:spacing w:after="0" w:line="240" w:lineRule="auto"/>
              <w:jc w:val="center"/>
              <w:rPr>
                <w:sz w:val="20"/>
                <w:szCs w:val="20"/>
              </w:rPr>
            </w:pPr>
            <w:r w:rsidRPr="001C4E25">
              <w:rPr>
                <w:sz w:val="20"/>
                <w:szCs w:val="20"/>
              </w:rPr>
              <w:t>--</w:t>
            </w:r>
          </w:p>
        </w:tc>
      </w:tr>
      <w:tr w:rsidR="00FB0053" w:rsidRPr="001C4E25" w14:paraId="34FC39B5" w14:textId="77777777" w:rsidTr="004F6F5A">
        <w:trPr>
          <w:trHeight w:val="288"/>
          <w:jc w:val="center"/>
        </w:trPr>
        <w:tc>
          <w:tcPr>
            <w:tcW w:w="4248" w:type="dxa"/>
            <w:shd w:val="clear" w:color="auto" w:fill="auto"/>
          </w:tcPr>
          <w:p w14:paraId="70607CFC" w14:textId="4DB44FBC" w:rsidR="00FB0053" w:rsidRPr="001C4E25" w:rsidRDefault="00FB0053" w:rsidP="00FB0053">
            <w:pPr>
              <w:spacing w:after="0" w:line="240" w:lineRule="auto"/>
              <w:rPr>
                <w:sz w:val="20"/>
                <w:szCs w:val="20"/>
              </w:rPr>
            </w:pPr>
            <w:r w:rsidRPr="001C4E25">
              <w:rPr>
                <w:sz w:val="20"/>
                <w:szCs w:val="20"/>
              </w:rPr>
              <w:lastRenderedPageBreak/>
              <w:t>SWD</w:t>
            </w:r>
          </w:p>
        </w:tc>
        <w:tc>
          <w:tcPr>
            <w:tcW w:w="900" w:type="dxa"/>
            <w:shd w:val="clear" w:color="auto" w:fill="auto"/>
          </w:tcPr>
          <w:p w14:paraId="40A7D4EB" w14:textId="1963CE91" w:rsidR="00FB0053" w:rsidRPr="001C4E25" w:rsidRDefault="00FB0053" w:rsidP="00FB0053">
            <w:pPr>
              <w:spacing w:after="0" w:line="240" w:lineRule="auto"/>
              <w:jc w:val="center"/>
              <w:rPr>
                <w:sz w:val="20"/>
                <w:szCs w:val="20"/>
              </w:rPr>
            </w:pPr>
            <w:r w:rsidRPr="001C4E25">
              <w:rPr>
                <w:sz w:val="20"/>
                <w:szCs w:val="20"/>
              </w:rPr>
              <w:t>4</w:t>
            </w:r>
          </w:p>
        </w:tc>
        <w:tc>
          <w:tcPr>
            <w:tcW w:w="885" w:type="dxa"/>
            <w:shd w:val="clear" w:color="auto" w:fill="auto"/>
          </w:tcPr>
          <w:p w14:paraId="01A02181" w14:textId="24F86067" w:rsidR="00FB0053" w:rsidRPr="001C4E25" w:rsidRDefault="00FB0053" w:rsidP="00FB0053">
            <w:pPr>
              <w:spacing w:after="0" w:line="240" w:lineRule="auto"/>
              <w:jc w:val="center"/>
              <w:rPr>
                <w:sz w:val="20"/>
                <w:szCs w:val="20"/>
              </w:rPr>
            </w:pPr>
            <w:r w:rsidRPr="001C4E25">
              <w:rPr>
                <w:sz w:val="20"/>
                <w:szCs w:val="20"/>
              </w:rPr>
              <w:t>--</w:t>
            </w:r>
          </w:p>
        </w:tc>
        <w:tc>
          <w:tcPr>
            <w:tcW w:w="1005" w:type="dxa"/>
            <w:shd w:val="clear" w:color="auto" w:fill="auto"/>
          </w:tcPr>
          <w:p w14:paraId="7731F514" w14:textId="67970D15" w:rsidR="00FB0053" w:rsidRPr="001C4E25" w:rsidRDefault="00FB0053" w:rsidP="00FB0053">
            <w:pPr>
              <w:spacing w:after="0" w:line="240" w:lineRule="auto"/>
              <w:jc w:val="center"/>
              <w:rPr>
                <w:sz w:val="20"/>
                <w:szCs w:val="20"/>
              </w:rPr>
            </w:pPr>
            <w:r w:rsidRPr="001C4E25">
              <w:rPr>
                <w:sz w:val="20"/>
                <w:szCs w:val="20"/>
              </w:rPr>
              <w:t>36%</w:t>
            </w:r>
          </w:p>
        </w:tc>
        <w:tc>
          <w:tcPr>
            <w:tcW w:w="810" w:type="dxa"/>
            <w:shd w:val="clear" w:color="auto" w:fill="auto"/>
          </w:tcPr>
          <w:p w14:paraId="5293E857" w14:textId="28DDCB47" w:rsidR="00FB0053" w:rsidRPr="001C4E25" w:rsidRDefault="00FB0053" w:rsidP="00FB0053">
            <w:pPr>
              <w:spacing w:after="0" w:line="240" w:lineRule="auto"/>
              <w:jc w:val="center"/>
              <w:rPr>
                <w:sz w:val="20"/>
                <w:szCs w:val="20"/>
              </w:rPr>
            </w:pPr>
            <w:r w:rsidRPr="001C4E25">
              <w:rPr>
                <w:sz w:val="20"/>
                <w:szCs w:val="20"/>
              </w:rPr>
              <w:t>--</w:t>
            </w:r>
          </w:p>
        </w:tc>
        <w:tc>
          <w:tcPr>
            <w:tcW w:w="810" w:type="dxa"/>
            <w:shd w:val="clear" w:color="auto" w:fill="auto"/>
          </w:tcPr>
          <w:p w14:paraId="0F454287" w14:textId="5FCC24CE" w:rsidR="00FB0053" w:rsidRPr="001C4E25" w:rsidRDefault="00FB0053" w:rsidP="00FB0053">
            <w:pPr>
              <w:spacing w:after="0" w:line="240" w:lineRule="auto"/>
              <w:jc w:val="center"/>
              <w:rPr>
                <w:sz w:val="20"/>
                <w:szCs w:val="20"/>
              </w:rPr>
            </w:pPr>
            <w:r w:rsidRPr="001C4E25">
              <w:rPr>
                <w:sz w:val="20"/>
                <w:szCs w:val="20"/>
              </w:rPr>
              <w:t>--</w:t>
            </w:r>
          </w:p>
        </w:tc>
        <w:tc>
          <w:tcPr>
            <w:tcW w:w="918" w:type="dxa"/>
            <w:shd w:val="clear" w:color="auto" w:fill="auto"/>
          </w:tcPr>
          <w:p w14:paraId="6F15DE40" w14:textId="35ACCDA6" w:rsidR="00FB0053" w:rsidRPr="001C4E25" w:rsidRDefault="00FB0053" w:rsidP="00FB0053">
            <w:pPr>
              <w:spacing w:after="0" w:line="240" w:lineRule="auto"/>
              <w:jc w:val="center"/>
              <w:rPr>
                <w:sz w:val="20"/>
                <w:szCs w:val="20"/>
              </w:rPr>
            </w:pPr>
            <w:r w:rsidRPr="001C4E25">
              <w:rPr>
                <w:sz w:val="20"/>
                <w:szCs w:val="20"/>
              </w:rPr>
              <w:t>--</w:t>
            </w:r>
          </w:p>
        </w:tc>
      </w:tr>
      <w:tr w:rsidR="00FB0053" w:rsidRPr="001C4E25" w14:paraId="4F825830" w14:textId="77777777" w:rsidTr="004F6F5A">
        <w:trPr>
          <w:trHeight w:val="288"/>
          <w:jc w:val="center"/>
        </w:trPr>
        <w:tc>
          <w:tcPr>
            <w:tcW w:w="4248" w:type="dxa"/>
            <w:shd w:val="clear" w:color="auto" w:fill="auto"/>
          </w:tcPr>
          <w:p w14:paraId="69630D29" w14:textId="1B15A4B4" w:rsidR="00FB0053" w:rsidRPr="001C4E25" w:rsidRDefault="00FB0053" w:rsidP="00FB0053">
            <w:pPr>
              <w:spacing w:after="0" w:line="240" w:lineRule="auto"/>
              <w:rPr>
                <w:sz w:val="20"/>
                <w:szCs w:val="20"/>
              </w:rPr>
            </w:pPr>
            <w:r w:rsidRPr="001C4E25">
              <w:rPr>
                <w:sz w:val="20"/>
                <w:szCs w:val="20"/>
              </w:rPr>
              <w:t>EL</w:t>
            </w:r>
          </w:p>
        </w:tc>
        <w:tc>
          <w:tcPr>
            <w:tcW w:w="900" w:type="dxa"/>
            <w:shd w:val="clear" w:color="auto" w:fill="auto"/>
          </w:tcPr>
          <w:p w14:paraId="17FCC692" w14:textId="3D435A49" w:rsidR="00FB0053" w:rsidRPr="001C4E25" w:rsidRDefault="00FB0053" w:rsidP="00FB0053">
            <w:pPr>
              <w:spacing w:after="0" w:line="240" w:lineRule="auto"/>
              <w:jc w:val="center"/>
              <w:rPr>
                <w:sz w:val="20"/>
                <w:szCs w:val="20"/>
              </w:rPr>
            </w:pPr>
            <w:r w:rsidRPr="001C4E25">
              <w:rPr>
                <w:sz w:val="20"/>
                <w:szCs w:val="20"/>
              </w:rPr>
              <w:t>4</w:t>
            </w:r>
          </w:p>
        </w:tc>
        <w:tc>
          <w:tcPr>
            <w:tcW w:w="885" w:type="dxa"/>
            <w:shd w:val="clear" w:color="auto" w:fill="auto"/>
          </w:tcPr>
          <w:p w14:paraId="575A9F5C" w14:textId="5BEB759D" w:rsidR="00FB0053" w:rsidRPr="001C4E25" w:rsidRDefault="00FB0053" w:rsidP="00FB0053">
            <w:pPr>
              <w:spacing w:after="0" w:line="240" w:lineRule="auto"/>
              <w:jc w:val="center"/>
              <w:rPr>
                <w:sz w:val="20"/>
                <w:szCs w:val="20"/>
              </w:rPr>
            </w:pPr>
            <w:r w:rsidRPr="001C4E25">
              <w:rPr>
                <w:sz w:val="20"/>
                <w:szCs w:val="20"/>
              </w:rPr>
              <w:t>--</w:t>
            </w:r>
          </w:p>
        </w:tc>
        <w:tc>
          <w:tcPr>
            <w:tcW w:w="1005" w:type="dxa"/>
            <w:shd w:val="clear" w:color="auto" w:fill="auto"/>
          </w:tcPr>
          <w:p w14:paraId="4AA081D6" w14:textId="730BF2BB" w:rsidR="00FB0053" w:rsidRPr="001C4E25" w:rsidRDefault="00FB0053" w:rsidP="00FB0053">
            <w:pPr>
              <w:spacing w:after="0" w:line="240" w:lineRule="auto"/>
              <w:jc w:val="center"/>
              <w:rPr>
                <w:sz w:val="20"/>
                <w:szCs w:val="20"/>
              </w:rPr>
            </w:pPr>
            <w:r w:rsidRPr="001C4E25">
              <w:rPr>
                <w:sz w:val="20"/>
                <w:szCs w:val="20"/>
              </w:rPr>
              <w:t>--</w:t>
            </w:r>
          </w:p>
        </w:tc>
        <w:tc>
          <w:tcPr>
            <w:tcW w:w="810" w:type="dxa"/>
            <w:shd w:val="clear" w:color="auto" w:fill="auto"/>
          </w:tcPr>
          <w:p w14:paraId="0AA1BA6C" w14:textId="2C6BE2F3" w:rsidR="00FB0053" w:rsidRPr="001C4E25" w:rsidRDefault="00FB0053" w:rsidP="00FB0053">
            <w:pPr>
              <w:spacing w:after="0" w:line="240" w:lineRule="auto"/>
              <w:jc w:val="center"/>
              <w:rPr>
                <w:sz w:val="20"/>
                <w:szCs w:val="20"/>
              </w:rPr>
            </w:pPr>
            <w:r w:rsidRPr="001C4E25">
              <w:rPr>
                <w:sz w:val="20"/>
                <w:szCs w:val="20"/>
              </w:rPr>
              <w:t>--</w:t>
            </w:r>
          </w:p>
        </w:tc>
        <w:tc>
          <w:tcPr>
            <w:tcW w:w="810" w:type="dxa"/>
            <w:shd w:val="clear" w:color="auto" w:fill="auto"/>
          </w:tcPr>
          <w:p w14:paraId="7979863D" w14:textId="41EE5739" w:rsidR="00FB0053" w:rsidRPr="001C4E25" w:rsidRDefault="00FB0053" w:rsidP="00FB0053">
            <w:pPr>
              <w:spacing w:after="0" w:line="240" w:lineRule="auto"/>
              <w:jc w:val="center"/>
              <w:rPr>
                <w:sz w:val="20"/>
                <w:szCs w:val="20"/>
              </w:rPr>
            </w:pPr>
            <w:r w:rsidRPr="001C4E25">
              <w:rPr>
                <w:sz w:val="20"/>
                <w:szCs w:val="20"/>
              </w:rPr>
              <w:t>--</w:t>
            </w:r>
          </w:p>
        </w:tc>
        <w:tc>
          <w:tcPr>
            <w:tcW w:w="918" w:type="dxa"/>
            <w:shd w:val="clear" w:color="auto" w:fill="auto"/>
          </w:tcPr>
          <w:p w14:paraId="461FDD87" w14:textId="6F950277" w:rsidR="00FB0053" w:rsidRPr="001C4E25" w:rsidRDefault="00FB0053" w:rsidP="00FB0053">
            <w:pPr>
              <w:spacing w:after="0" w:line="240" w:lineRule="auto"/>
              <w:jc w:val="center"/>
              <w:rPr>
                <w:sz w:val="20"/>
                <w:szCs w:val="20"/>
              </w:rPr>
            </w:pPr>
            <w:r w:rsidRPr="001C4E25">
              <w:rPr>
                <w:sz w:val="20"/>
                <w:szCs w:val="20"/>
              </w:rPr>
              <w:t>--</w:t>
            </w:r>
          </w:p>
        </w:tc>
      </w:tr>
      <w:tr w:rsidR="001C4E25" w:rsidRPr="001C4E25" w14:paraId="2A6B9436" w14:textId="77777777" w:rsidTr="004F6F5A">
        <w:trPr>
          <w:trHeight w:val="288"/>
          <w:jc w:val="center"/>
        </w:trPr>
        <w:tc>
          <w:tcPr>
            <w:tcW w:w="4248" w:type="dxa"/>
            <w:shd w:val="clear" w:color="auto" w:fill="BFBFBF" w:themeFill="background1" w:themeFillShade="BF"/>
          </w:tcPr>
          <w:p w14:paraId="64A2F63C" w14:textId="3A18E2B5" w:rsidR="001C4E25" w:rsidRPr="001C4E25" w:rsidRDefault="00B577A5" w:rsidP="001C4E25">
            <w:pPr>
              <w:spacing w:after="0" w:line="240" w:lineRule="auto"/>
              <w:rPr>
                <w:sz w:val="20"/>
                <w:szCs w:val="20"/>
              </w:rPr>
            </w:pPr>
            <w:r>
              <w:rPr>
                <w:sz w:val="20"/>
                <w:szCs w:val="20"/>
              </w:rPr>
              <w:t xml:space="preserve">Fannie E. </w:t>
            </w:r>
            <w:r w:rsidR="001C4E25" w:rsidRPr="001C4E25">
              <w:rPr>
                <w:sz w:val="20"/>
                <w:szCs w:val="20"/>
              </w:rPr>
              <w:t>Proctor</w:t>
            </w:r>
          </w:p>
        </w:tc>
        <w:tc>
          <w:tcPr>
            <w:tcW w:w="900" w:type="dxa"/>
            <w:shd w:val="clear" w:color="auto" w:fill="BFBFBF" w:themeFill="background1" w:themeFillShade="BF"/>
          </w:tcPr>
          <w:p w14:paraId="5ACD44B2" w14:textId="77777777" w:rsidR="001C4E25" w:rsidRPr="001C4E25" w:rsidRDefault="001C4E25" w:rsidP="001C4E25">
            <w:pPr>
              <w:spacing w:after="0" w:line="240" w:lineRule="auto"/>
              <w:jc w:val="center"/>
              <w:rPr>
                <w:sz w:val="20"/>
                <w:szCs w:val="20"/>
              </w:rPr>
            </w:pPr>
            <w:r w:rsidRPr="001C4E25">
              <w:rPr>
                <w:sz w:val="20"/>
                <w:szCs w:val="20"/>
              </w:rPr>
              <w:t>49</w:t>
            </w:r>
          </w:p>
        </w:tc>
        <w:tc>
          <w:tcPr>
            <w:tcW w:w="885" w:type="dxa"/>
            <w:shd w:val="clear" w:color="auto" w:fill="BFBFBF" w:themeFill="background1" w:themeFillShade="BF"/>
          </w:tcPr>
          <w:p w14:paraId="0FD145E5" w14:textId="77777777" w:rsidR="001C4E25" w:rsidRPr="001C4E25" w:rsidRDefault="001C4E25" w:rsidP="001C4E25">
            <w:pPr>
              <w:spacing w:after="0" w:line="240" w:lineRule="auto"/>
              <w:jc w:val="center"/>
              <w:rPr>
                <w:sz w:val="20"/>
                <w:szCs w:val="20"/>
              </w:rPr>
            </w:pPr>
            <w:r w:rsidRPr="001C4E25">
              <w:rPr>
                <w:sz w:val="20"/>
                <w:szCs w:val="20"/>
              </w:rPr>
              <w:t>71%</w:t>
            </w:r>
          </w:p>
        </w:tc>
        <w:tc>
          <w:tcPr>
            <w:tcW w:w="1005" w:type="dxa"/>
            <w:shd w:val="clear" w:color="auto" w:fill="BFBFBF" w:themeFill="background1" w:themeFillShade="BF"/>
          </w:tcPr>
          <w:p w14:paraId="6A7324E0" w14:textId="77777777" w:rsidR="001C4E25" w:rsidRPr="001C4E25" w:rsidRDefault="001C4E25" w:rsidP="001C4E25">
            <w:pPr>
              <w:spacing w:after="0" w:line="240" w:lineRule="auto"/>
              <w:jc w:val="center"/>
              <w:rPr>
                <w:sz w:val="20"/>
                <w:szCs w:val="20"/>
              </w:rPr>
            </w:pPr>
            <w:r w:rsidRPr="001C4E25">
              <w:rPr>
                <w:sz w:val="20"/>
                <w:szCs w:val="20"/>
              </w:rPr>
              <w:t>55%</w:t>
            </w:r>
          </w:p>
        </w:tc>
        <w:tc>
          <w:tcPr>
            <w:tcW w:w="810" w:type="dxa"/>
            <w:shd w:val="clear" w:color="auto" w:fill="BFBFBF" w:themeFill="background1" w:themeFillShade="BF"/>
          </w:tcPr>
          <w:p w14:paraId="5E5A988A" w14:textId="77777777" w:rsidR="001C4E25" w:rsidRPr="001C4E25" w:rsidRDefault="001C4E25" w:rsidP="001C4E25">
            <w:pPr>
              <w:spacing w:after="0" w:line="240" w:lineRule="auto"/>
              <w:jc w:val="center"/>
              <w:rPr>
                <w:sz w:val="20"/>
                <w:szCs w:val="20"/>
              </w:rPr>
            </w:pPr>
            <w:r w:rsidRPr="001C4E25">
              <w:rPr>
                <w:sz w:val="20"/>
                <w:szCs w:val="20"/>
              </w:rPr>
              <w:t>63%</w:t>
            </w:r>
          </w:p>
        </w:tc>
        <w:tc>
          <w:tcPr>
            <w:tcW w:w="810" w:type="dxa"/>
            <w:shd w:val="clear" w:color="auto" w:fill="BFBFBF" w:themeFill="background1" w:themeFillShade="BF"/>
          </w:tcPr>
          <w:p w14:paraId="549AC6F0" w14:textId="77777777" w:rsidR="001C4E25" w:rsidRPr="001C4E25" w:rsidRDefault="001C4E25" w:rsidP="001C4E25">
            <w:pPr>
              <w:spacing w:after="0" w:line="240" w:lineRule="auto"/>
              <w:jc w:val="center"/>
              <w:rPr>
                <w:sz w:val="20"/>
                <w:szCs w:val="20"/>
              </w:rPr>
            </w:pPr>
            <w:r w:rsidRPr="001C4E25">
              <w:rPr>
                <w:sz w:val="20"/>
                <w:szCs w:val="20"/>
              </w:rPr>
              <w:t>69%</w:t>
            </w:r>
          </w:p>
        </w:tc>
        <w:tc>
          <w:tcPr>
            <w:tcW w:w="918" w:type="dxa"/>
            <w:shd w:val="clear" w:color="auto" w:fill="BFBFBF" w:themeFill="background1" w:themeFillShade="BF"/>
          </w:tcPr>
          <w:p w14:paraId="50CED91A" w14:textId="77777777" w:rsidR="001C4E25" w:rsidRPr="001C4E25" w:rsidRDefault="001C4E25" w:rsidP="001C4E25">
            <w:pPr>
              <w:spacing w:after="0" w:line="240" w:lineRule="auto"/>
              <w:jc w:val="center"/>
              <w:rPr>
                <w:sz w:val="20"/>
                <w:szCs w:val="20"/>
              </w:rPr>
            </w:pPr>
            <w:r w:rsidRPr="001C4E25">
              <w:rPr>
                <w:sz w:val="20"/>
                <w:szCs w:val="20"/>
              </w:rPr>
              <w:t>-2</w:t>
            </w:r>
          </w:p>
        </w:tc>
      </w:tr>
      <w:tr w:rsidR="001C4E25" w:rsidRPr="001C4E25" w14:paraId="7CA19207" w14:textId="77777777" w:rsidTr="004F6F5A">
        <w:trPr>
          <w:trHeight w:val="288"/>
          <w:jc w:val="center"/>
        </w:trPr>
        <w:tc>
          <w:tcPr>
            <w:tcW w:w="4248" w:type="dxa"/>
          </w:tcPr>
          <w:p w14:paraId="348BE406"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tcPr>
          <w:p w14:paraId="75B79AD6" w14:textId="77777777" w:rsidR="001C4E25" w:rsidRPr="001C4E25" w:rsidRDefault="001C4E25" w:rsidP="001C4E25">
            <w:pPr>
              <w:spacing w:after="0" w:line="240" w:lineRule="auto"/>
              <w:jc w:val="center"/>
              <w:rPr>
                <w:sz w:val="20"/>
                <w:szCs w:val="20"/>
              </w:rPr>
            </w:pPr>
            <w:r w:rsidRPr="001C4E25">
              <w:rPr>
                <w:sz w:val="20"/>
                <w:szCs w:val="20"/>
              </w:rPr>
              <w:t>1</w:t>
            </w:r>
          </w:p>
        </w:tc>
        <w:tc>
          <w:tcPr>
            <w:tcW w:w="885" w:type="dxa"/>
          </w:tcPr>
          <w:p w14:paraId="1FBBE9B9"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070219EE"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76A96A04"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5C55223F"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490FC266"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21233FEA" w14:textId="77777777" w:rsidTr="004F6F5A">
        <w:trPr>
          <w:trHeight w:val="288"/>
          <w:jc w:val="center"/>
        </w:trPr>
        <w:tc>
          <w:tcPr>
            <w:tcW w:w="4248" w:type="dxa"/>
          </w:tcPr>
          <w:p w14:paraId="5D6C019D" w14:textId="77777777" w:rsidR="001C4E25" w:rsidRPr="001C4E25" w:rsidRDefault="001C4E25" w:rsidP="001C4E25">
            <w:pPr>
              <w:spacing w:after="0" w:line="240" w:lineRule="auto"/>
              <w:rPr>
                <w:sz w:val="20"/>
                <w:szCs w:val="20"/>
              </w:rPr>
            </w:pPr>
            <w:r w:rsidRPr="001C4E25">
              <w:rPr>
                <w:sz w:val="20"/>
                <w:szCs w:val="20"/>
              </w:rPr>
              <w:t>Asian</w:t>
            </w:r>
          </w:p>
        </w:tc>
        <w:tc>
          <w:tcPr>
            <w:tcW w:w="900" w:type="dxa"/>
          </w:tcPr>
          <w:p w14:paraId="1386D39B" w14:textId="77777777" w:rsidR="001C4E25" w:rsidRPr="001C4E25" w:rsidRDefault="001C4E25" w:rsidP="001C4E25">
            <w:pPr>
              <w:spacing w:after="0" w:line="240" w:lineRule="auto"/>
              <w:jc w:val="center"/>
              <w:rPr>
                <w:sz w:val="20"/>
                <w:szCs w:val="20"/>
              </w:rPr>
            </w:pPr>
            <w:r w:rsidRPr="001C4E25">
              <w:rPr>
                <w:sz w:val="20"/>
                <w:szCs w:val="20"/>
              </w:rPr>
              <w:t>11</w:t>
            </w:r>
          </w:p>
        </w:tc>
        <w:tc>
          <w:tcPr>
            <w:tcW w:w="885" w:type="dxa"/>
          </w:tcPr>
          <w:p w14:paraId="3670A68B"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1AB1F60B"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3838CBC7"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75EE6B94" w14:textId="77777777" w:rsidR="001C4E25" w:rsidRPr="001C4E25" w:rsidRDefault="001C4E25" w:rsidP="001C4E25">
            <w:pPr>
              <w:spacing w:after="0" w:line="240" w:lineRule="auto"/>
              <w:jc w:val="center"/>
              <w:rPr>
                <w:sz w:val="20"/>
                <w:szCs w:val="20"/>
              </w:rPr>
            </w:pPr>
            <w:r w:rsidRPr="001C4E25">
              <w:rPr>
                <w:sz w:val="20"/>
                <w:szCs w:val="20"/>
              </w:rPr>
              <w:t>82%</w:t>
            </w:r>
          </w:p>
        </w:tc>
        <w:tc>
          <w:tcPr>
            <w:tcW w:w="918" w:type="dxa"/>
          </w:tcPr>
          <w:p w14:paraId="56A2083F"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608297D1" w14:textId="77777777" w:rsidTr="004F6F5A">
        <w:trPr>
          <w:trHeight w:val="288"/>
          <w:jc w:val="center"/>
        </w:trPr>
        <w:tc>
          <w:tcPr>
            <w:tcW w:w="4248" w:type="dxa"/>
          </w:tcPr>
          <w:p w14:paraId="6057C47B"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tcPr>
          <w:p w14:paraId="22197FAC" w14:textId="77777777" w:rsidR="001C4E25" w:rsidRPr="001C4E25" w:rsidRDefault="001C4E25" w:rsidP="001C4E25">
            <w:pPr>
              <w:spacing w:after="0" w:line="240" w:lineRule="auto"/>
              <w:jc w:val="center"/>
              <w:rPr>
                <w:sz w:val="20"/>
                <w:szCs w:val="20"/>
              </w:rPr>
            </w:pPr>
            <w:r w:rsidRPr="001C4E25">
              <w:rPr>
                <w:sz w:val="20"/>
                <w:szCs w:val="20"/>
              </w:rPr>
              <w:t>4</w:t>
            </w:r>
          </w:p>
        </w:tc>
        <w:tc>
          <w:tcPr>
            <w:tcW w:w="885" w:type="dxa"/>
          </w:tcPr>
          <w:p w14:paraId="4743ACEB"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0A4D9F7F"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5EEC82BB"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32603798"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30419F22"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0B3B3F71" w14:textId="77777777" w:rsidTr="004F6F5A">
        <w:trPr>
          <w:trHeight w:val="288"/>
          <w:jc w:val="center"/>
        </w:trPr>
        <w:tc>
          <w:tcPr>
            <w:tcW w:w="4248" w:type="dxa"/>
          </w:tcPr>
          <w:p w14:paraId="0D071D2C"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tcPr>
          <w:p w14:paraId="64F6D834" w14:textId="77777777" w:rsidR="001C4E25" w:rsidRPr="001C4E25" w:rsidRDefault="001C4E25" w:rsidP="001C4E25">
            <w:pPr>
              <w:spacing w:after="0" w:line="240" w:lineRule="auto"/>
              <w:jc w:val="center"/>
              <w:rPr>
                <w:sz w:val="20"/>
                <w:szCs w:val="20"/>
              </w:rPr>
            </w:pPr>
            <w:r w:rsidRPr="001C4E25">
              <w:rPr>
                <w:sz w:val="20"/>
                <w:szCs w:val="20"/>
              </w:rPr>
              <w:t>2</w:t>
            </w:r>
          </w:p>
        </w:tc>
        <w:tc>
          <w:tcPr>
            <w:tcW w:w="885" w:type="dxa"/>
          </w:tcPr>
          <w:p w14:paraId="6CD13E12"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32472A0E"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6F253C1E"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02802D5C"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0A58C99D"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D9B5DF5" w14:textId="77777777" w:rsidTr="004F6F5A">
        <w:trPr>
          <w:trHeight w:val="288"/>
          <w:jc w:val="center"/>
        </w:trPr>
        <w:tc>
          <w:tcPr>
            <w:tcW w:w="4248" w:type="dxa"/>
          </w:tcPr>
          <w:p w14:paraId="7AFD8D62" w14:textId="77777777" w:rsidR="001C4E25" w:rsidRPr="001C4E25" w:rsidRDefault="001C4E25" w:rsidP="001C4E25">
            <w:pPr>
              <w:spacing w:after="0" w:line="240" w:lineRule="auto"/>
              <w:rPr>
                <w:sz w:val="20"/>
                <w:szCs w:val="20"/>
              </w:rPr>
            </w:pPr>
            <w:r w:rsidRPr="001C4E25">
              <w:rPr>
                <w:sz w:val="20"/>
                <w:szCs w:val="20"/>
              </w:rPr>
              <w:t>White</w:t>
            </w:r>
          </w:p>
        </w:tc>
        <w:tc>
          <w:tcPr>
            <w:tcW w:w="900" w:type="dxa"/>
          </w:tcPr>
          <w:p w14:paraId="6C25D426" w14:textId="77777777" w:rsidR="001C4E25" w:rsidRPr="001C4E25" w:rsidRDefault="001C4E25" w:rsidP="001C4E25">
            <w:pPr>
              <w:spacing w:after="0" w:line="240" w:lineRule="auto"/>
              <w:jc w:val="center"/>
              <w:rPr>
                <w:sz w:val="20"/>
                <w:szCs w:val="20"/>
              </w:rPr>
            </w:pPr>
            <w:r w:rsidRPr="001C4E25">
              <w:rPr>
                <w:sz w:val="20"/>
                <w:szCs w:val="20"/>
              </w:rPr>
              <w:t>31</w:t>
            </w:r>
          </w:p>
        </w:tc>
        <w:tc>
          <w:tcPr>
            <w:tcW w:w="885" w:type="dxa"/>
          </w:tcPr>
          <w:p w14:paraId="0248B02B" w14:textId="77777777" w:rsidR="001C4E25" w:rsidRPr="001C4E25" w:rsidRDefault="001C4E25" w:rsidP="001C4E25">
            <w:pPr>
              <w:spacing w:after="0" w:line="240" w:lineRule="auto"/>
              <w:jc w:val="center"/>
              <w:rPr>
                <w:sz w:val="20"/>
                <w:szCs w:val="20"/>
              </w:rPr>
            </w:pPr>
            <w:r w:rsidRPr="001C4E25">
              <w:rPr>
                <w:sz w:val="20"/>
                <w:szCs w:val="20"/>
              </w:rPr>
              <w:t>73%</w:t>
            </w:r>
          </w:p>
        </w:tc>
        <w:tc>
          <w:tcPr>
            <w:tcW w:w="1005" w:type="dxa"/>
          </w:tcPr>
          <w:p w14:paraId="399B0690" w14:textId="77777777" w:rsidR="001C4E25" w:rsidRPr="001C4E25" w:rsidRDefault="001C4E25" w:rsidP="001C4E25">
            <w:pPr>
              <w:spacing w:after="0" w:line="240" w:lineRule="auto"/>
              <w:jc w:val="center"/>
              <w:rPr>
                <w:sz w:val="20"/>
                <w:szCs w:val="20"/>
              </w:rPr>
            </w:pPr>
            <w:r w:rsidRPr="001C4E25">
              <w:rPr>
                <w:sz w:val="20"/>
                <w:szCs w:val="20"/>
              </w:rPr>
              <w:t>55%</w:t>
            </w:r>
          </w:p>
        </w:tc>
        <w:tc>
          <w:tcPr>
            <w:tcW w:w="810" w:type="dxa"/>
          </w:tcPr>
          <w:p w14:paraId="0B578AD9" w14:textId="77777777" w:rsidR="001C4E25" w:rsidRPr="001C4E25" w:rsidRDefault="001C4E25" w:rsidP="001C4E25">
            <w:pPr>
              <w:spacing w:after="0" w:line="240" w:lineRule="auto"/>
              <w:jc w:val="center"/>
              <w:rPr>
                <w:sz w:val="20"/>
                <w:szCs w:val="20"/>
              </w:rPr>
            </w:pPr>
            <w:r w:rsidRPr="001C4E25">
              <w:rPr>
                <w:sz w:val="20"/>
                <w:szCs w:val="20"/>
              </w:rPr>
              <w:t>61%</w:t>
            </w:r>
          </w:p>
        </w:tc>
        <w:tc>
          <w:tcPr>
            <w:tcW w:w="810" w:type="dxa"/>
          </w:tcPr>
          <w:p w14:paraId="38766AB8" w14:textId="77777777" w:rsidR="001C4E25" w:rsidRPr="001C4E25" w:rsidRDefault="001C4E25" w:rsidP="001C4E25">
            <w:pPr>
              <w:spacing w:after="0" w:line="240" w:lineRule="auto"/>
              <w:jc w:val="center"/>
              <w:rPr>
                <w:sz w:val="20"/>
                <w:szCs w:val="20"/>
              </w:rPr>
            </w:pPr>
            <w:r w:rsidRPr="001C4E25">
              <w:rPr>
                <w:sz w:val="20"/>
                <w:szCs w:val="20"/>
              </w:rPr>
              <w:t>71%</w:t>
            </w:r>
          </w:p>
        </w:tc>
        <w:tc>
          <w:tcPr>
            <w:tcW w:w="918" w:type="dxa"/>
          </w:tcPr>
          <w:p w14:paraId="31E8DE0D" w14:textId="77777777" w:rsidR="001C4E25" w:rsidRPr="001C4E25" w:rsidRDefault="001C4E25" w:rsidP="001C4E25">
            <w:pPr>
              <w:spacing w:after="0" w:line="240" w:lineRule="auto"/>
              <w:jc w:val="center"/>
              <w:rPr>
                <w:sz w:val="20"/>
                <w:szCs w:val="20"/>
              </w:rPr>
            </w:pPr>
            <w:r w:rsidRPr="001C4E25">
              <w:rPr>
                <w:sz w:val="20"/>
                <w:szCs w:val="20"/>
              </w:rPr>
              <w:t>-2</w:t>
            </w:r>
          </w:p>
        </w:tc>
      </w:tr>
      <w:tr w:rsidR="00FB0053" w:rsidRPr="001C4E25" w14:paraId="511AEB6A" w14:textId="77777777" w:rsidTr="004F6F5A">
        <w:trPr>
          <w:trHeight w:val="288"/>
          <w:jc w:val="center"/>
        </w:trPr>
        <w:tc>
          <w:tcPr>
            <w:tcW w:w="4248" w:type="dxa"/>
          </w:tcPr>
          <w:p w14:paraId="66EB5744" w14:textId="23355B78" w:rsidR="00FB0053" w:rsidRPr="001C4E25" w:rsidRDefault="00FB0053" w:rsidP="00FB0053">
            <w:pPr>
              <w:spacing w:after="0" w:line="240" w:lineRule="auto"/>
              <w:rPr>
                <w:sz w:val="20"/>
                <w:szCs w:val="20"/>
              </w:rPr>
            </w:pPr>
            <w:r w:rsidRPr="001C4E25">
              <w:rPr>
                <w:sz w:val="20"/>
                <w:szCs w:val="20"/>
              </w:rPr>
              <w:t>High Needs</w:t>
            </w:r>
          </w:p>
        </w:tc>
        <w:tc>
          <w:tcPr>
            <w:tcW w:w="900" w:type="dxa"/>
          </w:tcPr>
          <w:p w14:paraId="6D7FC8C2" w14:textId="5102D572" w:rsidR="00FB0053" w:rsidRPr="001C4E25" w:rsidRDefault="00FB0053" w:rsidP="00FB0053">
            <w:pPr>
              <w:spacing w:after="0" w:line="240" w:lineRule="auto"/>
              <w:jc w:val="center"/>
              <w:rPr>
                <w:sz w:val="20"/>
                <w:szCs w:val="20"/>
              </w:rPr>
            </w:pPr>
            <w:r w:rsidRPr="001C4E25">
              <w:rPr>
                <w:sz w:val="20"/>
                <w:szCs w:val="20"/>
              </w:rPr>
              <w:t>18</w:t>
            </w:r>
          </w:p>
        </w:tc>
        <w:tc>
          <w:tcPr>
            <w:tcW w:w="885" w:type="dxa"/>
          </w:tcPr>
          <w:p w14:paraId="5A459A62" w14:textId="74C361DC" w:rsidR="00FB0053" w:rsidRPr="001C4E25" w:rsidRDefault="00FB0053" w:rsidP="00FB0053">
            <w:pPr>
              <w:spacing w:after="0" w:line="240" w:lineRule="auto"/>
              <w:jc w:val="center"/>
              <w:rPr>
                <w:sz w:val="20"/>
                <w:szCs w:val="20"/>
              </w:rPr>
            </w:pPr>
            <w:r w:rsidRPr="001C4E25">
              <w:rPr>
                <w:sz w:val="20"/>
                <w:szCs w:val="20"/>
              </w:rPr>
              <w:t>69%</w:t>
            </w:r>
          </w:p>
        </w:tc>
        <w:tc>
          <w:tcPr>
            <w:tcW w:w="1005" w:type="dxa"/>
          </w:tcPr>
          <w:p w14:paraId="3B408E9F" w14:textId="068E20E6" w:rsidR="00FB0053" w:rsidRPr="001C4E25" w:rsidRDefault="00FB0053" w:rsidP="00FB0053">
            <w:pPr>
              <w:spacing w:after="0" w:line="240" w:lineRule="auto"/>
              <w:jc w:val="center"/>
              <w:rPr>
                <w:sz w:val="20"/>
                <w:szCs w:val="20"/>
              </w:rPr>
            </w:pPr>
            <w:r w:rsidRPr="001C4E25">
              <w:rPr>
                <w:sz w:val="20"/>
                <w:szCs w:val="20"/>
              </w:rPr>
              <w:t>13%</w:t>
            </w:r>
          </w:p>
        </w:tc>
        <w:tc>
          <w:tcPr>
            <w:tcW w:w="810" w:type="dxa"/>
          </w:tcPr>
          <w:p w14:paraId="36AC4E9E" w14:textId="1590C14B" w:rsidR="00FB0053" w:rsidRPr="001C4E25" w:rsidRDefault="00FB0053" w:rsidP="00FB0053">
            <w:pPr>
              <w:spacing w:after="0" w:line="240" w:lineRule="auto"/>
              <w:jc w:val="center"/>
              <w:rPr>
                <w:sz w:val="20"/>
                <w:szCs w:val="20"/>
              </w:rPr>
            </w:pPr>
            <w:r w:rsidRPr="001C4E25">
              <w:rPr>
                <w:sz w:val="20"/>
                <w:szCs w:val="20"/>
              </w:rPr>
              <w:t>44%</w:t>
            </w:r>
          </w:p>
        </w:tc>
        <w:tc>
          <w:tcPr>
            <w:tcW w:w="810" w:type="dxa"/>
          </w:tcPr>
          <w:p w14:paraId="0B50C99C" w14:textId="6D541463" w:rsidR="00FB0053" w:rsidRPr="001C4E25" w:rsidRDefault="00FB0053" w:rsidP="00FB0053">
            <w:pPr>
              <w:spacing w:after="0" w:line="240" w:lineRule="auto"/>
              <w:jc w:val="center"/>
              <w:rPr>
                <w:sz w:val="20"/>
                <w:szCs w:val="20"/>
              </w:rPr>
            </w:pPr>
            <w:r w:rsidRPr="001C4E25">
              <w:rPr>
                <w:sz w:val="20"/>
                <w:szCs w:val="20"/>
              </w:rPr>
              <w:t>44%</w:t>
            </w:r>
          </w:p>
        </w:tc>
        <w:tc>
          <w:tcPr>
            <w:tcW w:w="918" w:type="dxa"/>
          </w:tcPr>
          <w:p w14:paraId="355320B7" w14:textId="4D9F185E" w:rsidR="00FB0053" w:rsidRPr="001C4E25" w:rsidRDefault="00FB0053" w:rsidP="00FB0053">
            <w:pPr>
              <w:spacing w:after="0" w:line="240" w:lineRule="auto"/>
              <w:jc w:val="center"/>
              <w:rPr>
                <w:sz w:val="20"/>
                <w:szCs w:val="20"/>
              </w:rPr>
            </w:pPr>
            <w:r w:rsidRPr="001C4E25">
              <w:rPr>
                <w:sz w:val="20"/>
                <w:szCs w:val="20"/>
              </w:rPr>
              <w:t>-25</w:t>
            </w:r>
          </w:p>
        </w:tc>
      </w:tr>
      <w:tr w:rsidR="00FB0053" w:rsidRPr="001C4E25" w14:paraId="2526383B" w14:textId="77777777" w:rsidTr="004F6F5A">
        <w:trPr>
          <w:trHeight w:val="288"/>
          <w:jc w:val="center"/>
        </w:trPr>
        <w:tc>
          <w:tcPr>
            <w:tcW w:w="4248" w:type="dxa"/>
          </w:tcPr>
          <w:p w14:paraId="46E58FEA" w14:textId="6B76B878" w:rsidR="00FB0053" w:rsidRPr="001C4E25" w:rsidRDefault="00FB0053" w:rsidP="00FB0053">
            <w:pPr>
              <w:spacing w:after="0" w:line="240" w:lineRule="auto"/>
              <w:rPr>
                <w:sz w:val="20"/>
                <w:szCs w:val="20"/>
              </w:rPr>
            </w:pPr>
            <w:r w:rsidRPr="001C4E25">
              <w:rPr>
                <w:sz w:val="20"/>
                <w:szCs w:val="20"/>
              </w:rPr>
              <w:t>Econ. Dis.</w:t>
            </w:r>
          </w:p>
        </w:tc>
        <w:tc>
          <w:tcPr>
            <w:tcW w:w="900" w:type="dxa"/>
          </w:tcPr>
          <w:p w14:paraId="6FCEE69C" w14:textId="448FCA21" w:rsidR="00FB0053" w:rsidRPr="001C4E25" w:rsidRDefault="00FB0053" w:rsidP="00FB0053">
            <w:pPr>
              <w:spacing w:after="0" w:line="240" w:lineRule="auto"/>
              <w:jc w:val="center"/>
              <w:rPr>
                <w:sz w:val="20"/>
                <w:szCs w:val="20"/>
              </w:rPr>
            </w:pPr>
            <w:r w:rsidRPr="001C4E25">
              <w:rPr>
                <w:sz w:val="20"/>
                <w:szCs w:val="20"/>
              </w:rPr>
              <w:t>6</w:t>
            </w:r>
          </w:p>
        </w:tc>
        <w:tc>
          <w:tcPr>
            <w:tcW w:w="885" w:type="dxa"/>
          </w:tcPr>
          <w:p w14:paraId="6F71F05F" w14:textId="5B4A3B9D" w:rsidR="00FB0053" w:rsidRPr="001C4E25" w:rsidRDefault="00FB0053" w:rsidP="00FB0053">
            <w:pPr>
              <w:spacing w:after="0" w:line="240" w:lineRule="auto"/>
              <w:jc w:val="center"/>
              <w:rPr>
                <w:sz w:val="20"/>
                <w:szCs w:val="20"/>
              </w:rPr>
            </w:pPr>
            <w:r w:rsidRPr="001C4E25">
              <w:rPr>
                <w:sz w:val="20"/>
                <w:szCs w:val="20"/>
              </w:rPr>
              <w:t>--</w:t>
            </w:r>
          </w:p>
        </w:tc>
        <w:tc>
          <w:tcPr>
            <w:tcW w:w="1005" w:type="dxa"/>
          </w:tcPr>
          <w:p w14:paraId="011F568A" w14:textId="49DDD7E4"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2A47A082" w14:textId="5EB02835"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18E573CC" w14:textId="2703660D" w:rsidR="00FB0053" w:rsidRPr="001C4E25" w:rsidRDefault="00FB0053" w:rsidP="00FB0053">
            <w:pPr>
              <w:spacing w:after="0" w:line="240" w:lineRule="auto"/>
              <w:jc w:val="center"/>
              <w:rPr>
                <w:sz w:val="20"/>
                <w:szCs w:val="20"/>
              </w:rPr>
            </w:pPr>
            <w:r w:rsidRPr="001C4E25">
              <w:rPr>
                <w:sz w:val="20"/>
                <w:szCs w:val="20"/>
              </w:rPr>
              <w:t>--</w:t>
            </w:r>
          </w:p>
        </w:tc>
        <w:tc>
          <w:tcPr>
            <w:tcW w:w="918" w:type="dxa"/>
          </w:tcPr>
          <w:p w14:paraId="35980C8C" w14:textId="486ED0AC" w:rsidR="00FB0053" w:rsidRPr="001C4E25" w:rsidRDefault="00FB0053" w:rsidP="00FB0053">
            <w:pPr>
              <w:spacing w:after="0" w:line="240" w:lineRule="auto"/>
              <w:jc w:val="center"/>
              <w:rPr>
                <w:sz w:val="20"/>
                <w:szCs w:val="20"/>
              </w:rPr>
            </w:pPr>
            <w:r w:rsidRPr="001C4E25">
              <w:rPr>
                <w:sz w:val="20"/>
                <w:szCs w:val="20"/>
              </w:rPr>
              <w:t>--</w:t>
            </w:r>
          </w:p>
        </w:tc>
      </w:tr>
      <w:tr w:rsidR="00FB0053" w:rsidRPr="001C4E25" w14:paraId="4226EBFE" w14:textId="77777777" w:rsidTr="004F6F5A">
        <w:trPr>
          <w:trHeight w:val="288"/>
          <w:jc w:val="center"/>
        </w:trPr>
        <w:tc>
          <w:tcPr>
            <w:tcW w:w="4248" w:type="dxa"/>
          </w:tcPr>
          <w:p w14:paraId="114D70D8" w14:textId="5E48290E" w:rsidR="00FB0053" w:rsidRPr="001C4E25" w:rsidRDefault="00FB0053" w:rsidP="00FB0053">
            <w:pPr>
              <w:spacing w:after="0" w:line="240" w:lineRule="auto"/>
              <w:rPr>
                <w:sz w:val="20"/>
                <w:szCs w:val="20"/>
              </w:rPr>
            </w:pPr>
            <w:r w:rsidRPr="001C4E25">
              <w:rPr>
                <w:sz w:val="20"/>
                <w:szCs w:val="20"/>
              </w:rPr>
              <w:t>SWD</w:t>
            </w:r>
          </w:p>
        </w:tc>
        <w:tc>
          <w:tcPr>
            <w:tcW w:w="900" w:type="dxa"/>
          </w:tcPr>
          <w:p w14:paraId="62EECE15" w14:textId="115BDE5F" w:rsidR="00FB0053" w:rsidRPr="001C4E25" w:rsidRDefault="00FB0053" w:rsidP="00FB0053">
            <w:pPr>
              <w:spacing w:after="0" w:line="240" w:lineRule="auto"/>
              <w:jc w:val="center"/>
              <w:rPr>
                <w:sz w:val="20"/>
                <w:szCs w:val="20"/>
              </w:rPr>
            </w:pPr>
            <w:r w:rsidRPr="001C4E25">
              <w:rPr>
                <w:sz w:val="20"/>
                <w:szCs w:val="20"/>
              </w:rPr>
              <w:t>9</w:t>
            </w:r>
          </w:p>
        </w:tc>
        <w:tc>
          <w:tcPr>
            <w:tcW w:w="885" w:type="dxa"/>
          </w:tcPr>
          <w:p w14:paraId="7E64DDA2" w14:textId="0C6EA5A7" w:rsidR="00FB0053" w:rsidRPr="001C4E25" w:rsidRDefault="00FB0053" w:rsidP="00FB0053">
            <w:pPr>
              <w:spacing w:after="0" w:line="240" w:lineRule="auto"/>
              <w:jc w:val="center"/>
              <w:rPr>
                <w:sz w:val="20"/>
                <w:szCs w:val="20"/>
              </w:rPr>
            </w:pPr>
            <w:r w:rsidRPr="001C4E25">
              <w:rPr>
                <w:sz w:val="20"/>
                <w:szCs w:val="20"/>
              </w:rPr>
              <w:t>--</w:t>
            </w:r>
          </w:p>
        </w:tc>
        <w:tc>
          <w:tcPr>
            <w:tcW w:w="1005" w:type="dxa"/>
          </w:tcPr>
          <w:p w14:paraId="7E97802A" w14:textId="0BD5A18E"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151CD641" w14:textId="1DA38CAB"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0E542CFF" w14:textId="26584BEC" w:rsidR="00FB0053" w:rsidRPr="001C4E25" w:rsidRDefault="00FB0053" w:rsidP="00FB0053">
            <w:pPr>
              <w:spacing w:after="0" w:line="240" w:lineRule="auto"/>
              <w:jc w:val="center"/>
              <w:rPr>
                <w:sz w:val="20"/>
                <w:szCs w:val="20"/>
              </w:rPr>
            </w:pPr>
            <w:r w:rsidRPr="001C4E25">
              <w:rPr>
                <w:sz w:val="20"/>
                <w:szCs w:val="20"/>
              </w:rPr>
              <w:t>--</w:t>
            </w:r>
          </w:p>
        </w:tc>
        <w:tc>
          <w:tcPr>
            <w:tcW w:w="918" w:type="dxa"/>
          </w:tcPr>
          <w:p w14:paraId="4E4EDAA6" w14:textId="2465615F" w:rsidR="00FB0053" w:rsidRPr="001C4E25" w:rsidRDefault="00FB0053" w:rsidP="00FB0053">
            <w:pPr>
              <w:spacing w:after="0" w:line="240" w:lineRule="auto"/>
              <w:jc w:val="center"/>
              <w:rPr>
                <w:sz w:val="20"/>
                <w:szCs w:val="20"/>
              </w:rPr>
            </w:pPr>
            <w:r w:rsidRPr="001C4E25">
              <w:rPr>
                <w:sz w:val="20"/>
                <w:szCs w:val="20"/>
              </w:rPr>
              <w:t>--</w:t>
            </w:r>
          </w:p>
        </w:tc>
      </w:tr>
      <w:tr w:rsidR="00FB0053" w:rsidRPr="001C4E25" w14:paraId="15BDD64D" w14:textId="77777777" w:rsidTr="004F6F5A">
        <w:trPr>
          <w:trHeight w:val="288"/>
          <w:jc w:val="center"/>
        </w:trPr>
        <w:tc>
          <w:tcPr>
            <w:tcW w:w="4248" w:type="dxa"/>
          </w:tcPr>
          <w:p w14:paraId="345AE5C6" w14:textId="45506824" w:rsidR="00FB0053" w:rsidRPr="001C4E25" w:rsidRDefault="00FB0053" w:rsidP="00FB0053">
            <w:pPr>
              <w:spacing w:after="0" w:line="240" w:lineRule="auto"/>
              <w:rPr>
                <w:sz w:val="20"/>
                <w:szCs w:val="20"/>
              </w:rPr>
            </w:pPr>
            <w:r w:rsidRPr="001C4E25">
              <w:rPr>
                <w:sz w:val="20"/>
                <w:szCs w:val="20"/>
              </w:rPr>
              <w:t>EL</w:t>
            </w:r>
          </w:p>
        </w:tc>
        <w:tc>
          <w:tcPr>
            <w:tcW w:w="900" w:type="dxa"/>
          </w:tcPr>
          <w:p w14:paraId="1E2DB92B" w14:textId="40DF1E3C" w:rsidR="00FB0053" w:rsidRPr="001C4E25" w:rsidRDefault="00FB0053" w:rsidP="00FB0053">
            <w:pPr>
              <w:spacing w:after="0" w:line="240" w:lineRule="auto"/>
              <w:jc w:val="center"/>
              <w:rPr>
                <w:sz w:val="20"/>
                <w:szCs w:val="20"/>
              </w:rPr>
            </w:pPr>
            <w:r w:rsidRPr="001C4E25">
              <w:rPr>
                <w:sz w:val="20"/>
                <w:szCs w:val="20"/>
              </w:rPr>
              <w:t>6</w:t>
            </w:r>
          </w:p>
        </w:tc>
        <w:tc>
          <w:tcPr>
            <w:tcW w:w="885" w:type="dxa"/>
          </w:tcPr>
          <w:p w14:paraId="5B257119" w14:textId="4A97BB17" w:rsidR="00FB0053" w:rsidRPr="001C4E25" w:rsidRDefault="00FB0053" w:rsidP="00FB0053">
            <w:pPr>
              <w:spacing w:after="0" w:line="240" w:lineRule="auto"/>
              <w:jc w:val="center"/>
              <w:rPr>
                <w:sz w:val="20"/>
                <w:szCs w:val="20"/>
              </w:rPr>
            </w:pPr>
            <w:r w:rsidRPr="001C4E25">
              <w:rPr>
                <w:sz w:val="20"/>
                <w:szCs w:val="20"/>
              </w:rPr>
              <w:t>--</w:t>
            </w:r>
          </w:p>
        </w:tc>
        <w:tc>
          <w:tcPr>
            <w:tcW w:w="1005" w:type="dxa"/>
          </w:tcPr>
          <w:p w14:paraId="4670BB0D" w14:textId="39F12C49"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6DC4BBEF" w14:textId="743CB892"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2F6AB457" w14:textId="5881A0E3" w:rsidR="00FB0053" w:rsidRPr="001C4E25" w:rsidRDefault="00FB0053" w:rsidP="00FB0053">
            <w:pPr>
              <w:spacing w:after="0" w:line="240" w:lineRule="auto"/>
              <w:jc w:val="center"/>
              <w:rPr>
                <w:sz w:val="20"/>
                <w:szCs w:val="20"/>
              </w:rPr>
            </w:pPr>
            <w:r w:rsidRPr="001C4E25">
              <w:rPr>
                <w:sz w:val="20"/>
                <w:szCs w:val="20"/>
              </w:rPr>
              <w:t>--</w:t>
            </w:r>
          </w:p>
        </w:tc>
        <w:tc>
          <w:tcPr>
            <w:tcW w:w="918" w:type="dxa"/>
          </w:tcPr>
          <w:p w14:paraId="2B953277" w14:textId="00061B61" w:rsidR="00FB0053" w:rsidRPr="001C4E25" w:rsidRDefault="00FB0053" w:rsidP="00FB0053">
            <w:pPr>
              <w:spacing w:after="0" w:line="240" w:lineRule="auto"/>
              <w:jc w:val="center"/>
              <w:rPr>
                <w:sz w:val="20"/>
                <w:szCs w:val="20"/>
              </w:rPr>
            </w:pPr>
            <w:r w:rsidRPr="001C4E25">
              <w:rPr>
                <w:sz w:val="20"/>
                <w:szCs w:val="20"/>
              </w:rPr>
              <w:t>--</w:t>
            </w:r>
          </w:p>
        </w:tc>
      </w:tr>
      <w:tr w:rsidR="001C4E25" w:rsidRPr="001C4E25" w14:paraId="012E92E9" w14:textId="77777777" w:rsidTr="004F6F5A">
        <w:trPr>
          <w:trHeight w:val="288"/>
          <w:jc w:val="center"/>
        </w:trPr>
        <w:tc>
          <w:tcPr>
            <w:tcW w:w="4248" w:type="dxa"/>
            <w:shd w:val="clear" w:color="auto" w:fill="BFBFBF" w:themeFill="background1" w:themeFillShade="BF"/>
          </w:tcPr>
          <w:p w14:paraId="5C70538C" w14:textId="1347532E" w:rsidR="001C4E25" w:rsidRPr="001C4E25" w:rsidRDefault="00B577A5" w:rsidP="001C4E25">
            <w:pPr>
              <w:spacing w:after="0" w:line="240" w:lineRule="auto"/>
              <w:rPr>
                <w:sz w:val="20"/>
                <w:szCs w:val="20"/>
              </w:rPr>
            </w:pPr>
            <w:r>
              <w:rPr>
                <w:sz w:val="20"/>
                <w:szCs w:val="20"/>
              </w:rPr>
              <w:t xml:space="preserve">Marion E. </w:t>
            </w:r>
            <w:r w:rsidR="001C4E25" w:rsidRPr="001C4E25">
              <w:rPr>
                <w:sz w:val="20"/>
                <w:szCs w:val="20"/>
              </w:rPr>
              <w:t>Zeh</w:t>
            </w:r>
          </w:p>
        </w:tc>
        <w:tc>
          <w:tcPr>
            <w:tcW w:w="900" w:type="dxa"/>
            <w:shd w:val="clear" w:color="auto" w:fill="BFBFBF" w:themeFill="background1" w:themeFillShade="BF"/>
          </w:tcPr>
          <w:p w14:paraId="5C421001" w14:textId="77777777" w:rsidR="001C4E25" w:rsidRPr="001C4E25" w:rsidRDefault="001C4E25" w:rsidP="001C4E25">
            <w:pPr>
              <w:spacing w:after="0" w:line="240" w:lineRule="auto"/>
              <w:jc w:val="center"/>
              <w:rPr>
                <w:sz w:val="20"/>
                <w:szCs w:val="20"/>
              </w:rPr>
            </w:pPr>
            <w:r w:rsidRPr="001C4E25">
              <w:rPr>
                <w:sz w:val="20"/>
                <w:szCs w:val="20"/>
              </w:rPr>
              <w:t>38</w:t>
            </w:r>
          </w:p>
        </w:tc>
        <w:tc>
          <w:tcPr>
            <w:tcW w:w="885" w:type="dxa"/>
            <w:shd w:val="clear" w:color="auto" w:fill="BFBFBF" w:themeFill="background1" w:themeFillShade="BF"/>
          </w:tcPr>
          <w:p w14:paraId="6D6CD0A6" w14:textId="77777777" w:rsidR="001C4E25" w:rsidRPr="001C4E25" w:rsidRDefault="001C4E25" w:rsidP="001C4E25">
            <w:pPr>
              <w:spacing w:after="0" w:line="240" w:lineRule="auto"/>
              <w:jc w:val="center"/>
              <w:rPr>
                <w:sz w:val="20"/>
                <w:szCs w:val="20"/>
              </w:rPr>
            </w:pPr>
            <w:r w:rsidRPr="001C4E25">
              <w:rPr>
                <w:sz w:val="20"/>
                <w:szCs w:val="20"/>
              </w:rPr>
              <w:t>60%</w:t>
            </w:r>
          </w:p>
        </w:tc>
        <w:tc>
          <w:tcPr>
            <w:tcW w:w="1005" w:type="dxa"/>
            <w:shd w:val="clear" w:color="auto" w:fill="BFBFBF" w:themeFill="background1" w:themeFillShade="BF"/>
          </w:tcPr>
          <w:p w14:paraId="028D6BCA" w14:textId="77777777" w:rsidR="001C4E25" w:rsidRPr="001C4E25" w:rsidRDefault="001C4E25" w:rsidP="001C4E25">
            <w:pPr>
              <w:spacing w:after="0" w:line="240" w:lineRule="auto"/>
              <w:jc w:val="center"/>
              <w:rPr>
                <w:sz w:val="20"/>
                <w:szCs w:val="20"/>
              </w:rPr>
            </w:pPr>
            <w:r w:rsidRPr="001C4E25">
              <w:rPr>
                <w:sz w:val="20"/>
                <w:szCs w:val="20"/>
              </w:rPr>
              <w:t>54%</w:t>
            </w:r>
          </w:p>
        </w:tc>
        <w:tc>
          <w:tcPr>
            <w:tcW w:w="810" w:type="dxa"/>
            <w:shd w:val="clear" w:color="auto" w:fill="BFBFBF" w:themeFill="background1" w:themeFillShade="BF"/>
          </w:tcPr>
          <w:p w14:paraId="066CE50D" w14:textId="77777777" w:rsidR="001C4E25" w:rsidRPr="001C4E25" w:rsidRDefault="001C4E25" w:rsidP="001C4E25">
            <w:pPr>
              <w:spacing w:after="0" w:line="240" w:lineRule="auto"/>
              <w:jc w:val="center"/>
              <w:rPr>
                <w:sz w:val="20"/>
                <w:szCs w:val="20"/>
              </w:rPr>
            </w:pPr>
            <w:r w:rsidRPr="001C4E25">
              <w:rPr>
                <w:sz w:val="20"/>
                <w:szCs w:val="20"/>
              </w:rPr>
              <w:t>50%</w:t>
            </w:r>
          </w:p>
        </w:tc>
        <w:tc>
          <w:tcPr>
            <w:tcW w:w="810" w:type="dxa"/>
            <w:shd w:val="clear" w:color="auto" w:fill="BFBFBF" w:themeFill="background1" w:themeFillShade="BF"/>
          </w:tcPr>
          <w:p w14:paraId="1A9BCDD6" w14:textId="77777777" w:rsidR="001C4E25" w:rsidRPr="001C4E25" w:rsidRDefault="001C4E25" w:rsidP="001C4E25">
            <w:pPr>
              <w:spacing w:after="0" w:line="240" w:lineRule="auto"/>
              <w:jc w:val="center"/>
              <w:rPr>
                <w:sz w:val="20"/>
                <w:szCs w:val="20"/>
              </w:rPr>
            </w:pPr>
            <w:r w:rsidRPr="001C4E25">
              <w:rPr>
                <w:sz w:val="20"/>
                <w:szCs w:val="20"/>
              </w:rPr>
              <w:t>55%</w:t>
            </w:r>
          </w:p>
        </w:tc>
        <w:tc>
          <w:tcPr>
            <w:tcW w:w="918" w:type="dxa"/>
            <w:shd w:val="clear" w:color="auto" w:fill="BFBFBF" w:themeFill="background1" w:themeFillShade="BF"/>
          </w:tcPr>
          <w:p w14:paraId="6634585B" w14:textId="77777777" w:rsidR="001C4E25" w:rsidRPr="001C4E25" w:rsidRDefault="001C4E25" w:rsidP="001C4E25">
            <w:pPr>
              <w:spacing w:after="0" w:line="240" w:lineRule="auto"/>
              <w:jc w:val="center"/>
              <w:rPr>
                <w:sz w:val="20"/>
                <w:szCs w:val="20"/>
              </w:rPr>
            </w:pPr>
            <w:r w:rsidRPr="001C4E25">
              <w:rPr>
                <w:sz w:val="20"/>
                <w:szCs w:val="20"/>
              </w:rPr>
              <w:t>-5</w:t>
            </w:r>
          </w:p>
        </w:tc>
      </w:tr>
      <w:tr w:rsidR="001C4E25" w:rsidRPr="001C4E25" w14:paraId="597DFECD" w14:textId="77777777" w:rsidTr="004F6F5A">
        <w:trPr>
          <w:trHeight w:val="288"/>
          <w:jc w:val="center"/>
        </w:trPr>
        <w:tc>
          <w:tcPr>
            <w:tcW w:w="4248" w:type="dxa"/>
          </w:tcPr>
          <w:p w14:paraId="5ACA0555"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tcPr>
          <w:p w14:paraId="133B750F" w14:textId="77777777" w:rsidR="001C4E25" w:rsidRPr="001C4E25" w:rsidRDefault="001C4E25" w:rsidP="001C4E25">
            <w:pPr>
              <w:spacing w:after="0" w:line="240" w:lineRule="auto"/>
              <w:jc w:val="center"/>
              <w:rPr>
                <w:sz w:val="20"/>
                <w:szCs w:val="20"/>
              </w:rPr>
            </w:pPr>
            <w:r w:rsidRPr="001C4E25">
              <w:rPr>
                <w:sz w:val="20"/>
                <w:szCs w:val="20"/>
              </w:rPr>
              <w:t>--</w:t>
            </w:r>
          </w:p>
        </w:tc>
        <w:tc>
          <w:tcPr>
            <w:tcW w:w="885" w:type="dxa"/>
          </w:tcPr>
          <w:p w14:paraId="6B06787E"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724974E1"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0715C65D"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6967A38B"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47F9E975"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68B94DF7" w14:textId="77777777" w:rsidTr="004F6F5A">
        <w:trPr>
          <w:trHeight w:val="288"/>
          <w:jc w:val="center"/>
        </w:trPr>
        <w:tc>
          <w:tcPr>
            <w:tcW w:w="4248" w:type="dxa"/>
          </w:tcPr>
          <w:p w14:paraId="51A4DB62" w14:textId="77777777" w:rsidR="001C4E25" w:rsidRPr="001C4E25" w:rsidRDefault="001C4E25" w:rsidP="001C4E25">
            <w:pPr>
              <w:spacing w:after="0" w:line="240" w:lineRule="auto"/>
              <w:rPr>
                <w:sz w:val="20"/>
                <w:szCs w:val="20"/>
              </w:rPr>
            </w:pPr>
            <w:r w:rsidRPr="001C4E25">
              <w:rPr>
                <w:sz w:val="20"/>
                <w:szCs w:val="20"/>
              </w:rPr>
              <w:t>Asian</w:t>
            </w:r>
          </w:p>
        </w:tc>
        <w:tc>
          <w:tcPr>
            <w:tcW w:w="900" w:type="dxa"/>
          </w:tcPr>
          <w:p w14:paraId="3C81216F" w14:textId="77777777" w:rsidR="001C4E25" w:rsidRPr="001C4E25" w:rsidRDefault="001C4E25" w:rsidP="001C4E25">
            <w:pPr>
              <w:spacing w:after="0" w:line="240" w:lineRule="auto"/>
              <w:jc w:val="center"/>
              <w:rPr>
                <w:sz w:val="20"/>
                <w:szCs w:val="20"/>
              </w:rPr>
            </w:pPr>
            <w:r w:rsidRPr="001C4E25">
              <w:rPr>
                <w:sz w:val="20"/>
                <w:szCs w:val="20"/>
              </w:rPr>
              <w:t>3</w:t>
            </w:r>
          </w:p>
        </w:tc>
        <w:tc>
          <w:tcPr>
            <w:tcW w:w="885" w:type="dxa"/>
          </w:tcPr>
          <w:p w14:paraId="40EC6934"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488CCD7A"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5CB39623"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7093AE3B"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6C8FEE6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54D6956E" w14:textId="77777777" w:rsidTr="004F6F5A">
        <w:trPr>
          <w:trHeight w:val="288"/>
          <w:jc w:val="center"/>
        </w:trPr>
        <w:tc>
          <w:tcPr>
            <w:tcW w:w="4248" w:type="dxa"/>
          </w:tcPr>
          <w:p w14:paraId="27F0DC44"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tcPr>
          <w:p w14:paraId="5E3EE6E1" w14:textId="77777777" w:rsidR="001C4E25" w:rsidRPr="001C4E25" w:rsidRDefault="001C4E25" w:rsidP="001C4E25">
            <w:pPr>
              <w:spacing w:after="0" w:line="240" w:lineRule="auto"/>
              <w:jc w:val="center"/>
              <w:rPr>
                <w:sz w:val="20"/>
                <w:szCs w:val="20"/>
              </w:rPr>
            </w:pPr>
            <w:r w:rsidRPr="001C4E25">
              <w:rPr>
                <w:sz w:val="20"/>
                <w:szCs w:val="20"/>
              </w:rPr>
              <w:t>5</w:t>
            </w:r>
          </w:p>
        </w:tc>
        <w:tc>
          <w:tcPr>
            <w:tcW w:w="885" w:type="dxa"/>
          </w:tcPr>
          <w:p w14:paraId="2E2C3F33"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72814BDC"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654829EF"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1C7DAF23"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1CB4881E"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063D14A7" w14:textId="77777777" w:rsidTr="004F6F5A">
        <w:trPr>
          <w:trHeight w:val="288"/>
          <w:jc w:val="center"/>
        </w:trPr>
        <w:tc>
          <w:tcPr>
            <w:tcW w:w="4248" w:type="dxa"/>
          </w:tcPr>
          <w:p w14:paraId="472F6F15"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tcPr>
          <w:p w14:paraId="01C55578" w14:textId="77777777" w:rsidR="001C4E25" w:rsidRPr="001C4E25" w:rsidRDefault="001C4E25" w:rsidP="001C4E25">
            <w:pPr>
              <w:spacing w:after="0" w:line="240" w:lineRule="auto"/>
              <w:jc w:val="center"/>
              <w:rPr>
                <w:sz w:val="20"/>
                <w:szCs w:val="20"/>
              </w:rPr>
            </w:pPr>
            <w:r w:rsidRPr="001C4E25">
              <w:rPr>
                <w:sz w:val="20"/>
                <w:szCs w:val="20"/>
              </w:rPr>
              <w:t>2</w:t>
            </w:r>
          </w:p>
        </w:tc>
        <w:tc>
          <w:tcPr>
            <w:tcW w:w="885" w:type="dxa"/>
          </w:tcPr>
          <w:p w14:paraId="0A6C9219"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022D70BA"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244A370D"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4E2EADBE"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6FCC2890"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FDF89B1" w14:textId="77777777" w:rsidTr="004F6F5A">
        <w:trPr>
          <w:trHeight w:val="288"/>
          <w:jc w:val="center"/>
        </w:trPr>
        <w:tc>
          <w:tcPr>
            <w:tcW w:w="4248" w:type="dxa"/>
          </w:tcPr>
          <w:p w14:paraId="704DF35A" w14:textId="77777777" w:rsidR="001C4E25" w:rsidRPr="001C4E25" w:rsidRDefault="001C4E25" w:rsidP="001C4E25">
            <w:pPr>
              <w:spacing w:after="0" w:line="240" w:lineRule="auto"/>
              <w:rPr>
                <w:sz w:val="20"/>
                <w:szCs w:val="20"/>
              </w:rPr>
            </w:pPr>
            <w:r w:rsidRPr="001C4E25">
              <w:rPr>
                <w:sz w:val="20"/>
                <w:szCs w:val="20"/>
              </w:rPr>
              <w:t>White</w:t>
            </w:r>
          </w:p>
        </w:tc>
        <w:tc>
          <w:tcPr>
            <w:tcW w:w="900" w:type="dxa"/>
          </w:tcPr>
          <w:p w14:paraId="797DB5BC" w14:textId="77777777" w:rsidR="001C4E25" w:rsidRPr="001C4E25" w:rsidRDefault="001C4E25" w:rsidP="001C4E25">
            <w:pPr>
              <w:spacing w:after="0" w:line="240" w:lineRule="auto"/>
              <w:jc w:val="center"/>
              <w:rPr>
                <w:sz w:val="20"/>
                <w:szCs w:val="20"/>
              </w:rPr>
            </w:pPr>
            <w:r w:rsidRPr="001C4E25">
              <w:rPr>
                <w:sz w:val="20"/>
                <w:szCs w:val="20"/>
              </w:rPr>
              <w:t>28</w:t>
            </w:r>
          </w:p>
        </w:tc>
        <w:tc>
          <w:tcPr>
            <w:tcW w:w="885" w:type="dxa"/>
          </w:tcPr>
          <w:p w14:paraId="66B1D8D1" w14:textId="77777777" w:rsidR="001C4E25" w:rsidRPr="001C4E25" w:rsidRDefault="001C4E25" w:rsidP="001C4E25">
            <w:pPr>
              <w:spacing w:after="0" w:line="240" w:lineRule="auto"/>
              <w:jc w:val="center"/>
              <w:rPr>
                <w:sz w:val="20"/>
                <w:szCs w:val="20"/>
              </w:rPr>
            </w:pPr>
            <w:r w:rsidRPr="001C4E25">
              <w:rPr>
                <w:sz w:val="20"/>
                <w:szCs w:val="20"/>
              </w:rPr>
              <w:t>60%</w:t>
            </w:r>
          </w:p>
        </w:tc>
        <w:tc>
          <w:tcPr>
            <w:tcW w:w="1005" w:type="dxa"/>
          </w:tcPr>
          <w:p w14:paraId="4FD7BCF1" w14:textId="77777777" w:rsidR="001C4E25" w:rsidRPr="001C4E25" w:rsidRDefault="001C4E25" w:rsidP="001C4E25">
            <w:pPr>
              <w:spacing w:after="0" w:line="240" w:lineRule="auto"/>
              <w:jc w:val="center"/>
              <w:rPr>
                <w:sz w:val="20"/>
                <w:szCs w:val="20"/>
              </w:rPr>
            </w:pPr>
            <w:r w:rsidRPr="001C4E25">
              <w:rPr>
                <w:sz w:val="20"/>
                <w:szCs w:val="20"/>
              </w:rPr>
              <w:t>55%</w:t>
            </w:r>
          </w:p>
        </w:tc>
        <w:tc>
          <w:tcPr>
            <w:tcW w:w="810" w:type="dxa"/>
          </w:tcPr>
          <w:p w14:paraId="22783C6C" w14:textId="77777777" w:rsidR="001C4E25" w:rsidRPr="001C4E25" w:rsidRDefault="001C4E25" w:rsidP="001C4E25">
            <w:pPr>
              <w:spacing w:after="0" w:line="240" w:lineRule="auto"/>
              <w:jc w:val="center"/>
              <w:rPr>
                <w:sz w:val="20"/>
                <w:szCs w:val="20"/>
              </w:rPr>
            </w:pPr>
            <w:r w:rsidRPr="001C4E25">
              <w:rPr>
                <w:sz w:val="20"/>
                <w:szCs w:val="20"/>
              </w:rPr>
              <w:t>49%</w:t>
            </w:r>
          </w:p>
        </w:tc>
        <w:tc>
          <w:tcPr>
            <w:tcW w:w="810" w:type="dxa"/>
          </w:tcPr>
          <w:p w14:paraId="79B2D106" w14:textId="77777777" w:rsidR="001C4E25" w:rsidRPr="001C4E25" w:rsidRDefault="001C4E25" w:rsidP="001C4E25">
            <w:pPr>
              <w:spacing w:after="0" w:line="240" w:lineRule="auto"/>
              <w:jc w:val="center"/>
              <w:rPr>
                <w:sz w:val="20"/>
                <w:szCs w:val="20"/>
              </w:rPr>
            </w:pPr>
            <w:r w:rsidRPr="001C4E25">
              <w:rPr>
                <w:sz w:val="20"/>
                <w:szCs w:val="20"/>
              </w:rPr>
              <w:t>54%</w:t>
            </w:r>
          </w:p>
        </w:tc>
        <w:tc>
          <w:tcPr>
            <w:tcW w:w="918" w:type="dxa"/>
          </w:tcPr>
          <w:p w14:paraId="5C09D28E" w14:textId="77777777" w:rsidR="001C4E25" w:rsidRPr="001C4E25" w:rsidRDefault="001C4E25" w:rsidP="001C4E25">
            <w:pPr>
              <w:spacing w:after="0" w:line="240" w:lineRule="auto"/>
              <w:jc w:val="center"/>
              <w:rPr>
                <w:sz w:val="20"/>
                <w:szCs w:val="20"/>
              </w:rPr>
            </w:pPr>
            <w:r w:rsidRPr="001C4E25">
              <w:rPr>
                <w:sz w:val="20"/>
                <w:szCs w:val="20"/>
              </w:rPr>
              <w:t>-6</w:t>
            </w:r>
          </w:p>
        </w:tc>
      </w:tr>
      <w:tr w:rsidR="00FB0053" w:rsidRPr="001C4E25" w14:paraId="544E4264" w14:textId="77777777" w:rsidTr="004F6F5A">
        <w:trPr>
          <w:trHeight w:val="288"/>
          <w:jc w:val="center"/>
        </w:trPr>
        <w:tc>
          <w:tcPr>
            <w:tcW w:w="4248" w:type="dxa"/>
          </w:tcPr>
          <w:p w14:paraId="3504E692" w14:textId="1DC2E37F" w:rsidR="00FB0053" w:rsidRPr="001C4E25" w:rsidRDefault="00FB0053" w:rsidP="00FB0053">
            <w:pPr>
              <w:spacing w:after="0" w:line="240" w:lineRule="auto"/>
              <w:rPr>
                <w:sz w:val="20"/>
                <w:szCs w:val="20"/>
              </w:rPr>
            </w:pPr>
            <w:r w:rsidRPr="001C4E25">
              <w:rPr>
                <w:sz w:val="20"/>
                <w:szCs w:val="20"/>
              </w:rPr>
              <w:t>High Needs</w:t>
            </w:r>
          </w:p>
        </w:tc>
        <w:tc>
          <w:tcPr>
            <w:tcW w:w="900" w:type="dxa"/>
          </w:tcPr>
          <w:p w14:paraId="180E3F11" w14:textId="589E469E" w:rsidR="00FB0053" w:rsidRPr="001C4E25" w:rsidRDefault="00FB0053" w:rsidP="00FB0053">
            <w:pPr>
              <w:spacing w:after="0" w:line="240" w:lineRule="auto"/>
              <w:jc w:val="center"/>
              <w:rPr>
                <w:sz w:val="20"/>
                <w:szCs w:val="20"/>
              </w:rPr>
            </w:pPr>
            <w:r w:rsidRPr="001C4E25">
              <w:rPr>
                <w:sz w:val="20"/>
                <w:szCs w:val="20"/>
              </w:rPr>
              <w:t>13</w:t>
            </w:r>
          </w:p>
        </w:tc>
        <w:tc>
          <w:tcPr>
            <w:tcW w:w="885" w:type="dxa"/>
          </w:tcPr>
          <w:p w14:paraId="75962259" w14:textId="4B08002D" w:rsidR="00FB0053" w:rsidRPr="001C4E25" w:rsidRDefault="00FB0053" w:rsidP="00FB0053">
            <w:pPr>
              <w:spacing w:after="0" w:line="240" w:lineRule="auto"/>
              <w:jc w:val="center"/>
              <w:rPr>
                <w:sz w:val="20"/>
                <w:szCs w:val="20"/>
              </w:rPr>
            </w:pPr>
            <w:r w:rsidRPr="001C4E25">
              <w:rPr>
                <w:sz w:val="20"/>
                <w:szCs w:val="20"/>
              </w:rPr>
              <w:t>42%</w:t>
            </w:r>
          </w:p>
        </w:tc>
        <w:tc>
          <w:tcPr>
            <w:tcW w:w="1005" w:type="dxa"/>
          </w:tcPr>
          <w:p w14:paraId="1BB0B2DC" w14:textId="0CFBA3F4" w:rsidR="00FB0053" w:rsidRPr="001C4E25" w:rsidRDefault="00FB0053" w:rsidP="00FB0053">
            <w:pPr>
              <w:spacing w:after="0" w:line="240" w:lineRule="auto"/>
              <w:jc w:val="center"/>
              <w:rPr>
                <w:sz w:val="20"/>
                <w:szCs w:val="20"/>
              </w:rPr>
            </w:pPr>
            <w:r w:rsidRPr="001C4E25">
              <w:rPr>
                <w:sz w:val="20"/>
                <w:szCs w:val="20"/>
              </w:rPr>
              <w:t>35%</w:t>
            </w:r>
          </w:p>
        </w:tc>
        <w:tc>
          <w:tcPr>
            <w:tcW w:w="810" w:type="dxa"/>
          </w:tcPr>
          <w:p w14:paraId="64CA6595" w14:textId="2CCD86CF" w:rsidR="00FB0053" w:rsidRPr="001C4E25" w:rsidRDefault="00FB0053" w:rsidP="00FB0053">
            <w:pPr>
              <w:spacing w:after="0" w:line="240" w:lineRule="auto"/>
              <w:jc w:val="center"/>
              <w:rPr>
                <w:sz w:val="20"/>
                <w:szCs w:val="20"/>
              </w:rPr>
            </w:pPr>
            <w:r w:rsidRPr="001C4E25">
              <w:rPr>
                <w:sz w:val="20"/>
                <w:szCs w:val="20"/>
              </w:rPr>
              <w:t>33%</w:t>
            </w:r>
          </w:p>
        </w:tc>
        <w:tc>
          <w:tcPr>
            <w:tcW w:w="810" w:type="dxa"/>
          </w:tcPr>
          <w:p w14:paraId="43A7DFCB" w14:textId="63B96B65" w:rsidR="00FB0053" w:rsidRPr="001C4E25" w:rsidRDefault="00FB0053" w:rsidP="00FB0053">
            <w:pPr>
              <w:spacing w:after="0" w:line="240" w:lineRule="auto"/>
              <w:jc w:val="center"/>
              <w:rPr>
                <w:sz w:val="20"/>
                <w:szCs w:val="20"/>
              </w:rPr>
            </w:pPr>
            <w:r w:rsidRPr="001C4E25">
              <w:rPr>
                <w:sz w:val="20"/>
                <w:szCs w:val="20"/>
              </w:rPr>
              <w:t>46%</w:t>
            </w:r>
          </w:p>
        </w:tc>
        <w:tc>
          <w:tcPr>
            <w:tcW w:w="918" w:type="dxa"/>
          </w:tcPr>
          <w:p w14:paraId="1A414058" w14:textId="5B59E45F" w:rsidR="00FB0053" w:rsidRPr="001C4E25" w:rsidRDefault="00FB0053" w:rsidP="00FB0053">
            <w:pPr>
              <w:spacing w:after="0" w:line="240" w:lineRule="auto"/>
              <w:jc w:val="center"/>
              <w:rPr>
                <w:sz w:val="20"/>
                <w:szCs w:val="20"/>
              </w:rPr>
            </w:pPr>
            <w:r w:rsidRPr="001C4E25">
              <w:rPr>
                <w:sz w:val="20"/>
                <w:szCs w:val="20"/>
              </w:rPr>
              <w:t>4</w:t>
            </w:r>
          </w:p>
        </w:tc>
      </w:tr>
      <w:tr w:rsidR="00FB0053" w:rsidRPr="001C4E25" w14:paraId="4F96306C" w14:textId="77777777" w:rsidTr="004F6F5A">
        <w:trPr>
          <w:trHeight w:val="288"/>
          <w:jc w:val="center"/>
        </w:trPr>
        <w:tc>
          <w:tcPr>
            <w:tcW w:w="4248" w:type="dxa"/>
          </w:tcPr>
          <w:p w14:paraId="0EFE4039" w14:textId="229AF2D2" w:rsidR="00FB0053" w:rsidRPr="001C4E25" w:rsidRDefault="00FB0053" w:rsidP="00FB0053">
            <w:pPr>
              <w:spacing w:after="0" w:line="240" w:lineRule="auto"/>
              <w:rPr>
                <w:sz w:val="20"/>
                <w:szCs w:val="20"/>
              </w:rPr>
            </w:pPr>
            <w:r w:rsidRPr="001C4E25">
              <w:rPr>
                <w:sz w:val="20"/>
                <w:szCs w:val="20"/>
              </w:rPr>
              <w:t>Econ. Dis.</w:t>
            </w:r>
          </w:p>
        </w:tc>
        <w:tc>
          <w:tcPr>
            <w:tcW w:w="900" w:type="dxa"/>
          </w:tcPr>
          <w:p w14:paraId="4AF2715F" w14:textId="2D6221C1" w:rsidR="00FB0053" w:rsidRPr="001C4E25" w:rsidRDefault="00FB0053" w:rsidP="00FB0053">
            <w:pPr>
              <w:spacing w:after="0" w:line="240" w:lineRule="auto"/>
              <w:jc w:val="center"/>
              <w:rPr>
                <w:sz w:val="20"/>
                <w:szCs w:val="20"/>
              </w:rPr>
            </w:pPr>
            <w:r w:rsidRPr="001C4E25">
              <w:rPr>
                <w:sz w:val="20"/>
                <w:szCs w:val="20"/>
              </w:rPr>
              <w:t>5</w:t>
            </w:r>
          </w:p>
        </w:tc>
        <w:tc>
          <w:tcPr>
            <w:tcW w:w="885" w:type="dxa"/>
          </w:tcPr>
          <w:p w14:paraId="51F418DC" w14:textId="28B5BD2F" w:rsidR="00FB0053" w:rsidRPr="001C4E25" w:rsidRDefault="00FB0053" w:rsidP="00FB0053">
            <w:pPr>
              <w:spacing w:after="0" w:line="240" w:lineRule="auto"/>
              <w:jc w:val="center"/>
              <w:rPr>
                <w:sz w:val="20"/>
                <w:szCs w:val="20"/>
              </w:rPr>
            </w:pPr>
            <w:r w:rsidRPr="001C4E25">
              <w:rPr>
                <w:sz w:val="20"/>
                <w:szCs w:val="20"/>
              </w:rPr>
              <w:t>--</w:t>
            </w:r>
          </w:p>
        </w:tc>
        <w:tc>
          <w:tcPr>
            <w:tcW w:w="1005" w:type="dxa"/>
          </w:tcPr>
          <w:p w14:paraId="1C6A977A" w14:textId="5F278645"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4041D7D8" w14:textId="0A56E8E0"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39025FF9" w14:textId="43308AC1" w:rsidR="00FB0053" w:rsidRPr="001C4E25" w:rsidRDefault="00FB0053" w:rsidP="00FB0053">
            <w:pPr>
              <w:spacing w:after="0" w:line="240" w:lineRule="auto"/>
              <w:jc w:val="center"/>
              <w:rPr>
                <w:sz w:val="20"/>
                <w:szCs w:val="20"/>
              </w:rPr>
            </w:pPr>
            <w:r w:rsidRPr="001C4E25">
              <w:rPr>
                <w:sz w:val="20"/>
                <w:szCs w:val="20"/>
              </w:rPr>
              <w:t>--</w:t>
            </w:r>
          </w:p>
        </w:tc>
        <w:tc>
          <w:tcPr>
            <w:tcW w:w="918" w:type="dxa"/>
          </w:tcPr>
          <w:p w14:paraId="2B289984" w14:textId="3847DC7D" w:rsidR="00FB0053" w:rsidRPr="001C4E25" w:rsidRDefault="00FB0053" w:rsidP="00FB0053">
            <w:pPr>
              <w:spacing w:after="0" w:line="240" w:lineRule="auto"/>
              <w:jc w:val="center"/>
              <w:rPr>
                <w:sz w:val="20"/>
                <w:szCs w:val="20"/>
              </w:rPr>
            </w:pPr>
            <w:r w:rsidRPr="001C4E25">
              <w:rPr>
                <w:sz w:val="20"/>
                <w:szCs w:val="20"/>
              </w:rPr>
              <w:t>--</w:t>
            </w:r>
          </w:p>
        </w:tc>
      </w:tr>
      <w:tr w:rsidR="00FB0053" w:rsidRPr="001C4E25" w14:paraId="50C166D7" w14:textId="77777777" w:rsidTr="004F6F5A">
        <w:trPr>
          <w:trHeight w:val="288"/>
          <w:jc w:val="center"/>
        </w:trPr>
        <w:tc>
          <w:tcPr>
            <w:tcW w:w="4248" w:type="dxa"/>
          </w:tcPr>
          <w:p w14:paraId="0C6E4386" w14:textId="37E2811A" w:rsidR="00FB0053" w:rsidRPr="001C4E25" w:rsidRDefault="00FB0053" w:rsidP="00FB0053">
            <w:pPr>
              <w:spacing w:after="0" w:line="240" w:lineRule="auto"/>
              <w:rPr>
                <w:sz w:val="20"/>
                <w:szCs w:val="20"/>
              </w:rPr>
            </w:pPr>
            <w:r w:rsidRPr="001C4E25">
              <w:rPr>
                <w:sz w:val="20"/>
                <w:szCs w:val="20"/>
              </w:rPr>
              <w:t>SWD</w:t>
            </w:r>
          </w:p>
        </w:tc>
        <w:tc>
          <w:tcPr>
            <w:tcW w:w="900" w:type="dxa"/>
          </w:tcPr>
          <w:p w14:paraId="7D212958" w14:textId="077F862F" w:rsidR="00FB0053" w:rsidRPr="001C4E25" w:rsidRDefault="00FB0053" w:rsidP="00FB0053">
            <w:pPr>
              <w:spacing w:after="0" w:line="240" w:lineRule="auto"/>
              <w:jc w:val="center"/>
              <w:rPr>
                <w:sz w:val="20"/>
                <w:szCs w:val="20"/>
              </w:rPr>
            </w:pPr>
            <w:r w:rsidRPr="001C4E25">
              <w:rPr>
                <w:sz w:val="20"/>
                <w:szCs w:val="20"/>
              </w:rPr>
              <w:t>7</w:t>
            </w:r>
          </w:p>
        </w:tc>
        <w:tc>
          <w:tcPr>
            <w:tcW w:w="885" w:type="dxa"/>
          </w:tcPr>
          <w:p w14:paraId="7C3C019D" w14:textId="424B7458" w:rsidR="00FB0053" w:rsidRPr="001C4E25" w:rsidRDefault="00FB0053" w:rsidP="00FB0053">
            <w:pPr>
              <w:spacing w:after="0" w:line="240" w:lineRule="auto"/>
              <w:jc w:val="center"/>
              <w:rPr>
                <w:sz w:val="20"/>
                <w:szCs w:val="20"/>
              </w:rPr>
            </w:pPr>
            <w:r w:rsidRPr="001C4E25">
              <w:rPr>
                <w:sz w:val="20"/>
                <w:szCs w:val="20"/>
              </w:rPr>
              <w:t>--</w:t>
            </w:r>
          </w:p>
        </w:tc>
        <w:tc>
          <w:tcPr>
            <w:tcW w:w="1005" w:type="dxa"/>
          </w:tcPr>
          <w:p w14:paraId="2516CC90" w14:textId="63BB2171" w:rsidR="00FB0053" w:rsidRPr="001C4E25" w:rsidRDefault="00FB0053" w:rsidP="00FB0053">
            <w:pPr>
              <w:spacing w:after="0" w:line="240" w:lineRule="auto"/>
              <w:jc w:val="center"/>
              <w:rPr>
                <w:sz w:val="20"/>
                <w:szCs w:val="20"/>
              </w:rPr>
            </w:pPr>
            <w:r w:rsidRPr="001C4E25">
              <w:rPr>
                <w:sz w:val="20"/>
                <w:szCs w:val="20"/>
              </w:rPr>
              <w:t>27%</w:t>
            </w:r>
          </w:p>
        </w:tc>
        <w:tc>
          <w:tcPr>
            <w:tcW w:w="810" w:type="dxa"/>
          </w:tcPr>
          <w:p w14:paraId="76B272C5" w14:textId="1CFEE536"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36E9F431" w14:textId="79AC1770" w:rsidR="00FB0053" w:rsidRPr="001C4E25" w:rsidRDefault="00FB0053" w:rsidP="00FB0053">
            <w:pPr>
              <w:spacing w:after="0" w:line="240" w:lineRule="auto"/>
              <w:jc w:val="center"/>
              <w:rPr>
                <w:sz w:val="20"/>
                <w:szCs w:val="20"/>
              </w:rPr>
            </w:pPr>
            <w:r w:rsidRPr="001C4E25">
              <w:rPr>
                <w:sz w:val="20"/>
                <w:szCs w:val="20"/>
              </w:rPr>
              <w:t>--</w:t>
            </w:r>
          </w:p>
        </w:tc>
        <w:tc>
          <w:tcPr>
            <w:tcW w:w="918" w:type="dxa"/>
          </w:tcPr>
          <w:p w14:paraId="4849C2C2" w14:textId="5A0C272F" w:rsidR="00FB0053" w:rsidRPr="001C4E25" w:rsidRDefault="00FB0053" w:rsidP="00FB0053">
            <w:pPr>
              <w:spacing w:after="0" w:line="240" w:lineRule="auto"/>
              <w:jc w:val="center"/>
              <w:rPr>
                <w:sz w:val="20"/>
                <w:szCs w:val="20"/>
              </w:rPr>
            </w:pPr>
            <w:r w:rsidRPr="001C4E25">
              <w:rPr>
                <w:sz w:val="20"/>
                <w:szCs w:val="20"/>
              </w:rPr>
              <w:t>--</w:t>
            </w:r>
          </w:p>
        </w:tc>
      </w:tr>
      <w:tr w:rsidR="00FB0053" w:rsidRPr="001C4E25" w14:paraId="0CF94A8D" w14:textId="77777777" w:rsidTr="004F6F5A">
        <w:trPr>
          <w:trHeight w:val="288"/>
          <w:jc w:val="center"/>
        </w:trPr>
        <w:tc>
          <w:tcPr>
            <w:tcW w:w="4248" w:type="dxa"/>
          </w:tcPr>
          <w:p w14:paraId="0471F4BA" w14:textId="4BA514DB" w:rsidR="00FB0053" w:rsidRPr="001C4E25" w:rsidRDefault="00FB0053" w:rsidP="00FB0053">
            <w:pPr>
              <w:spacing w:after="0" w:line="240" w:lineRule="auto"/>
              <w:rPr>
                <w:sz w:val="20"/>
                <w:szCs w:val="20"/>
              </w:rPr>
            </w:pPr>
            <w:r w:rsidRPr="001C4E25">
              <w:rPr>
                <w:sz w:val="20"/>
                <w:szCs w:val="20"/>
              </w:rPr>
              <w:t>EL</w:t>
            </w:r>
          </w:p>
        </w:tc>
        <w:tc>
          <w:tcPr>
            <w:tcW w:w="900" w:type="dxa"/>
          </w:tcPr>
          <w:p w14:paraId="22C64788" w14:textId="2F1521F3" w:rsidR="00FB0053" w:rsidRPr="001C4E25" w:rsidRDefault="00FB0053" w:rsidP="00FB0053">
            <w:pPr>
              <w:spacing w:after="0" w:line="240" w:lineRule="auto"/>
              <w:jc w:val="center"/>
              <w:rPr>
                <w:sz w:val="20"/>
                <w:szCs w:val="20"/>
              </w:rPr>
            </w:pPr>
            <w:r w:rsidRPr="001C4E25">
              <w:rPr>
                <w:sz w:val="20"/>
                <w:szCs w:val="20"/>
              </w:rPr>
              <w:t>4</w:t>
            </w:r>
          </w:p>
        </w:tc>
        <w:tc>
          <w:tcPr>
            <w:tcW w:w="885" w:type="dxa"/>
          </w:tcPr>
          <w:p w14:paraId="2BB2FC95" w14:textId="58C441DD" w:rsidR="00FB0053" w:rsidRPr="001C4E25" w:rsidRDefault="00FB0053" w:rsidP="00FB0053">
            <w:pPr>
              <w:spacing w:after="0" w:line="240" w:lineRule="auto"/>
              <w:jc w:val="center"/>
              <w:rPr>
                <w:sz w:val="20"/>
                <w:szCs w:val="20"/>
              </w:rPr>
            </w:pPr>
            <w:r w:rsidRPr="001C4E25">
              <w:rPr>
                <w:sz w:val="20"/>
                <w:szCs w:val="20"/>
              </w:rPr>
              <w:t>--</w:t>
            </w:r>
          </w:p>
        </w:tc>
        <w:tc>
          <w:tcPr>
            <w:tcW w:w="1005" w:type="dxa"/>
          </w:tcPr>
          <w:p w14:paraId="0C90A13F" w14:textId="7C1FAC46"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23869B72" w14:textId="6620F655" w:rsidR="00FB0053" w:rsidRPr="001C4E25" w:rsidRDefault="00FB0053" w:rsidP="00FB0053">
            <w:pPr>
              <w:spacing w:after="0" w:line="240" w:lineRule="auto"/>
              <w:jc w:val="center"/>
              <w:rPr>
                <w:sz w:val="20"/>
                <w:szCs w:val="20"/>
              </w:rPr>
            </w:pPr>
            <w:r w:rsidRPr="001C4E25">
              <w:rPr>
                <w:sz w:val="20"/>
                <w:szCs w:val="20"/>
              </w:rPr>
              <w:t>--</w:t>
            </w:r>
          </w:p>
        </w:tc>
        <w:tc>
          <w:tcPr>
            <w:tcW w:w="810" w:type="dxa"/>
          </w:tcPr>
          <w:p w14:paraId="7E0628AC" w14:textId="1997134B" w:rsidR="00FB0053" w:rsidRPr="001C4E25" w:rsidRDefault="00FB0053" w:rsidP="00FB0053">
            <w:pPr>
              <w:spacing w:after="0" w:line="240" w:lineRule="auto"/>
              <w:jc w:val="center"/>
              <w:rPr>
                <w:sz w:val="20"/>
                <w:szCs w:val="20"/>
              </w:rPr>
            </w:pPr>
            <w:r w:rsidRPr="001C4E25">
              <w:rPr>
                <w:sz w:val="20"/>
                <w:szCs w:val="20"/>
              </w:rPr>
              <w:t>--</w:t>
            </w:r>
          </w:p>
        </w:tc>
        <w:tc>
          <w:tcPr>
            <w:tcW w:w="918" w:type="dxa"/>
          </w:tcPr>
          <w:p w14:paraId="4D533A88" w14:textId="53CBD3C0" w:rsidR="00FB0053" w:rsidRPr="001C4E25" w:rsidRDefault="00FB0053" w:rsidP="00FB0053">
            <w:pPr>
              <w:spacing w:after="0" w:line="240" w:lineRule="auto"/>
              <w:jc w:val="center"/>
              <w:rPr>
                <w:sz w:val="20"/>
                <w:szCs w:val="20"/>
              </w:rPr>
            </w:pPr>
            <w:r w:rsidRPr="001C4E25">
              <w:rPr>
                <w:sz w:val="20"/>
                <w:szCs w:val="20"/>
              </w:rPr>
              <w:t>--</w:t>
            </w:r>
          </w:p>
        </w:tc>
      </w:tr>
      <w:tr w:rsidR="001C4E25" w:rsidRPr="001C4E25" w14:paraId="5E1C2158" w14:textId="77777777" w:rsidTr="004F6F5A">
        <w:trPr>
          <w:trHeight w:val="288"/>
          <w:jc w:val="center"/>
        </w:trPr>
        <w:tc>
          <w:tcPr>
            <w:tcW w:w="4248" w:type="dxa"/>
            <w:shd w:val="clear" w:color="auto" w:fill="BFBFBF" w:themeFill="background1" w:themeFillShade="BF"/>
          </w:tcPr>
          <w:p w14:paraId="3DB25206" w14:textId="3A40EAEF" w:rsidR="001C4E25" w:rsidRPr="001C4E25" w:rsidRDefault="00B577A5" w:rsidP="001C4E25">
            <w:pPr>
              <w:spacing w:after="0" w:line="240" w:lineRule="auto"/>
              <w:rPr>
                <w:sz w:val="20"/>
                <w:szCs w:val="20"/>
              </w:rPr>
            </w:pPr>
            <w:r>
              <w:rPr>
                <w:sz w:val="20"/>
                <w:szCs w:val="20"/>
              </w:rPr>
              <w:t xml:space="preserve">Robert E. </w:t>
            </w:r>
            <w:r w:rsidR="001C4E25" w:rsidRPr="001C4E25">
              <w:rPr>
                <w:sz w:val="20"/>
                <w:szCs w:val="20"/>
              </w:rPr>
              <w:t>Melican Middle</w:t>
            </w:r>
          </w:p>
        </w:tc>
        <w:tc>
          <w:tcPr>
            <w:tcW w:w="900" w:type="dxa"/>
            <w:shd w:val="clear" w:color="auto" w:fill="BFBFBF" w:themeFill="background1" w:themeFillShade="BF"/>
          </w:tcPr>
          <w:p w14:paraId="7D017A6E" w14:textId="77777777" w:rsidR="001C4E25" w:rsidRPr="001C4E25" w:rsidRDefault="001C4E25" w:rsidP="001C4E25">
            <w:pPr>
              <w:spacing w:after="0" w:line="240" w:lineRule="auto"/>
              <w:jc w:val="center"/>
              <w:rPr>
                <w:sz w:val="20"/>
                <w:szCs w:val="20"/>
              </w:rPr>
            </w:pPr>
            <w:r w:rsidRPr="001C4E25">
              <w:rPr>
                <w:sz w:val="20"/>
                <w:szCs w:val="20"/>
              </w:rPr>
              <w:t>220</w:t>
            </w:r>
          </w:p>
        </w:tc>
        <w:tc>
          <w:tcPr>
            <w:tcW w:w="885" w:type="dxa"/>
            <w:shd w:val="clear" w:color="auto" w:fill="BFBFBF" w:themeFill="background1" w:themeFillShade="BF"/>
          </w:tcPr>
          <w:p w14:paraId="3CC2CE63" w14:textId="77777777" w:rsidR="001C4E25" w:rsidRPr="001C4E25" w:rsidRDefault="001C4E25" w:rsidP="001C4E25">
            <w:pPr>
              <w:spacing w:after="0" w:line="240" w:lineRule="auto"/>
              <w:jc w:val="center"/>
              <w:rPr>
                <w:sz w:val="20"/>
                <w:szCs w:val="20"/>
              </w:rPr>
            </w:pPr>
            <w:r w:rsidRPr="001C4E25">
              <w:rPr>
                <w:sz w:val="20"/>
                <w:szCs w:val="20"/>
              </w:rPr>
              <w:t>70%</w:t>
            </w:r>
          </w:p>
        </w:tc>
        <w:tc>
          <w:tcPr>
            <w:tcW w:w="1005" w:type="dxa"/>
            <w:shd w:val="clear" w:color="auto" w:fill="BFBFBF" w:themeFill="background1" w:themeFillShade="BF"/>
          </w:tcPr>
          <w:p w14:paraId="187492B2" w14:textId="77777777" w:rsidR="001C4E25" w:rsidRPr="001C4E25" w:rsidRDefault="001C4E25" w:rsidP="001C4E25">
            <w:pPr>
              <w:spacing w:after="0" w:line="240" w:lineRule="auto"/>
              <w:jc w:val="center"/>
              <w:rPr>
                <w:sz w:val="20"/>
                <w:szCs w:val="20"/>
              </w:rPr>
            </w:pPr>
            <w:r w:rsidRPr="001C4E25">
              <w:rPr>
                <w:sz w:val="20"/>
                <w:szCs w:val="20"/>
              </w:rPr>
              <w:t>63%</w:t>
            </w:r>
          </w:p>
        </w:tc>
        <w:tc>
          <w:tcPr>
            <w:tcW w:w="810" w:type="dxa"/>
            <w:shd w:val="clear" w:color="auto" w:fill="BFBFBF" w:themeFill="background1" w:themeFillShade="BF"/>
          </w:tcPr>
          <w:p w14:paraId="4B2C6B43" w14:textId="77777777" w:rsidR="001C4E25" w:rsidRPr="001C4E25" w:rsidRDefault="001C4E25" w:rsidP="001C4E25">
            <w:pPr>
              <w:spacing w:after="0" w:line="240" w:lineRule="auto"/>
              <w:jc w:val="center"/>
              <w:rPr>
                <w:sz w:val="20"/>
                <w:szCs w:val="20"/>
              </w:rPr>
            </w:pPr>
            <w:r w:rsidRPr="001C4E25">
              <w:rPr>
                <w:sz w:val="20"/>
                <w:szCs w:val="20"/>
              </w:rPr>
              <w:t>68%</w:t>
            </w:r>
          </w:p>
        </w:tc>
        <w:tc>
          <w:tcPr>
            <w:tcW w:w="810" w:type="dxa"/>
            <w:shd w:val="clear" w:color="auto" w:fill="BFBFBF" w:themeFill="background1" w:themeFillShade="BF"/>
          </w:tcPr>
          <w:p w14:paraId="021BD6D0" w14:textId="77777777" w:rsidR="001C4E25" w:rsidRPr="001C4E25" w:rsidRDefault="001C4E25" w:rsidP="001C4E25">
            <w:pPr>
              <w:spacing w:after="0" w:line="240" w:lineRule="auto"/>
              <w:jc w:val="center"/>
              <w:rPr>
                <w:sz w:val="20"/>
                <w:szCs w:val="20"/>
              </w:rPr>
            </w:pPr>
            <w:r w:rsidRPr="001C4E25">
              <w:rPr>
                <w:sz w:val="20"/>
                <w:szCs w:val="20"/>
              </w:rPr>
              <w:t>63%</w:t>
            </w:r>
          </w:p>
        </w:tc>
        <w:tc>
          <w:tcPr>
            <w:tcW w:w="918" w:type="dxa"/>
            <w:shd w:val="clear" w:color="auto" w:fill="BFBFBF" w:themeFill="background1" w:themeFillShade="BF"/>
          </w:tcPr>
          <w:p w14:paraId="010CAB81" w14:textId="77777777" w:rsidR="001C4E25" w:rsidRPr="001C4E25" w:rsidRDefault="001C4E25" w:rsidP="001C4E25">
            <w:pPr>
              <w:spacing w:after="0" w:line="240" w:lineRule="auto"/>
              <w:jc w:val="center"/>
              <w:rPr>
                <w:sz w:val="20"/>
                <w:szCs w:val="20"/>
              </w:rPr>
            </w:pPr>
            <w:r w:rsidRPr="001C4E25">
              <w:rPr>
                <w:sz w:val="20"/>
                <w:szCs w:val="20"/>
              </w:rPr>
              <w:t>-7</w:t>
            </w:r>
          </w:p>
        </w:tc>
      </w:tr>
      <w:tr w:rsidR="001C4E25" w:rsidRPr="001C4E25" w14:paraId="19401A60" w14:textId="77777777" w:rsidTr="004F6F5A">
        <w:trPr>
          <w:trHeight w:val="288"/>
          <w:jc w:val="center"/>
        </w:trPr>
        <w:tc>
          <w:tcPr>
            <w:tcW w:w="4248" w:type="dxa"/>
          </w:tcPr>
          <w:p w14:paraId="2FB37D34"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tcPr>
          <w:p w14:paraId="13D6F3F5" w14:textId="77777777" w:rsidR="001C4E25" w:rsidRPr="001C4E25" w:rsidRDefault="001C4E25" w:rsidP="001C4E25">
            <w:pPr>
              <w:spacing w:after="0" w:line="240" w:lineRule="auto"/>
              <w:jc w:val="center"/>
              <w:rPr>
                <w:sz w:val="20"/>
                <w:szCs w:val="20"/>
              </w:rPr>
            </w:pPr>
            <w:r w:rsidRPr="001C4E25">
              <w:rPr>
                <w:sz w:val="20"/>
                <w:szCs w:val="20"/>
              </w:rPr>
              <w:t>3</w:t>
            </w:r>
          </w:p>
        </w:tc>
        <w:tc>
          <w:tcPr>
            <w:tcW w:w="885" w:type="dxa"/>
          </w:tcPr>
          <w:p w14:paraId="3859BD18"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65B8194F"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62AFD280"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0E2B5A6F"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30391750"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69E2322E" w14:textId="77777777" w:rsidTr="004F6F5A">
        <w:trPr>
          <w:trHeight w:val="288"/>
          <w:jc w:val="center"/>
        </w:trPr>
        <w:tc>
          <w:tcPr>
            <w:tcW w:w="4248" w:type="dxa"/>
          </w:tcPr>
          <w:p w14:paraId="4B40A533" w14:textId="77777777" w:rsidR="001C4E25" w:rsidRPr="001C4E25" w:rsidRDefault="001C4E25" w:rsidP="001C4E25">
            <w:pPr>
              <w:spacing w:after="0" w:line="240" w:lineRule="auto"/>
              <w:rPr>
                <w:sz w:val="20"/>
                <w:szCs w:val="20"/>
              </w:rPr>
            </w:pPr>
            <w:r w:rsidRPr="001C4E25">
              <w:rPr>
                <w:sz w:val="20"/>
                <w:szCs w:val="20"/>
              </w:rPr>
              <w:t>Asian</w:t>
            </w:r>
          </w:p>
        </w:tc>
        <w:tc>
          <w:tcPr>
            <w:tcW w:w="900" w:type="dxa"/>
          </w:tcPr>
          <w:p w14:paraId="0A0E6495" w14:textId="77777777" w:rsidR="001C4E25" w:rsidRPr="001C4E25" w:rsidRDefault="001C4E25" w:rsidP="001C4E25">
            <w:pPr>
              <w:spacing w:after="0" w:line="240" w:lineRule="auto"/>
              <w:jc w:val="center"/>
              <w:rPr>
                <w:sz w:val="20"/>
                <w:szCs w:val="20"/>
              </w:rPr>
            </w:pPr>
            <w:r w:rsidRPr="001C4E25">
              <w:rPr>
                <w:sz w:val="20"/>
                <w:szCs w:val="20"/>
              </w:rPr>
              <w:t>23</w:t>
            </w:r>
          </w:p>
        </w:tc>
        <w:tc>
          <w:tcPr>
            <w:tcW w:w="885" w:type="dxa"/>
          </w:tcPr>
          <w:p w14:paraId="65354D71" w14:textId="77777777" w:rsidR="001C4E25" w:rsidRPr="001C4E25" w:rsidRDefault="001C4E25" w:rsidP="001C4E25">
            <w:pPr>
              <w:spacing w:after="0" w:line="240" w:lineRule="auto"/>
              <w:jc w:val="center"/>
              <w:rPr>
                <w:sz w:val="20"/>
                <w:szCs w:val="20"/>
              </w:rPr>
            </w:pPr>
            <w:r w:rsidRPr="001C4E25">
              <w:rPr>
                <w:sz w:val="20"/>
                <w:szCs w:val="20"/>
              </w:rPr>
              <w:t>89%</w:t>
            </w:r>
          </w:p>
        </w:tc>
        <w:tc>
          <w:tcPr>
            <w:tcW w:w="1005" w:type="dxa"/>
          </w:tcPr>
          <w:p w14:paraId="48E8D36C" w14:textId="77777777" w:rsidR="001C4E25" w:rsidRPr="001C4E25" w:rsidRDefault="001C4E25" w:rsidP="001C4E25">
            <w:pPr>
              <w:spacing w:after="0" w:line="240" w:lineRule="auto"/>
              <w:jc w:val="center"/>
              <w:rPr>
                <w:sz w:val="20"/>
                <w:szCs w:val="20"/>
              </w:rPr>
            </w:pPr>
            <w:r w:rsidRPr="001C4E25">
              <w:rPr>
                <w:sz w:val="20"/>
                <w:szCs w:val="20"/>
              </w:rPr>
              <w:t>79%</w:t>
            </w:r>
          </w:p>
        </w:tc>
        <w:tc>
          <w:tcPr>
            <w:tcW w:w="810" w:type="dxa"/>
          </w:tcPr>
          <w:p w14:paraId="2703BB3D" w14:textId="77777777" w:rsidR="001C4E25" w:rsidRPr="001C4E25" w:rsidRDefault="001C4E25" w:rsidP="001C4E25">
            <w:pPr>
              <w:spacing w:after="0" w:line="240" w:lineRule="auto"/>
              <w:jc w:val="center"/>
              <w:rPr>
                <w:sz w:val="20"/>
                <w:szCs w:val="20"/>
              </w:rPr>
            </w:pPr>
            <w:r w:rsidRPr="001C4E25">
              <w:rPr>
                <w:sz w:val="20"/>
                <w:szCs w:val="20"/>
              </w:rPr>
              <w:t>96%</w:t>
            </w:r>
          </w:p>
        </w:tc>
        <w:tc>
          <w:tcPr>
            <w:tcW w:w="810" w:type="dxa"/>
          </w:tcPr>
          <w:p w14:paraId="5532E74E" w14:textId="77777777" w:rsidR="001C4E25" w:rsidRPr="001C4E25" w:rsidRDefault="001C4E25" w:rsidP="001C4E25">
            <w:pPr>
              <w:spacing w:after="0" w:line="240" w:lineRule="auto"/>
              <w:jc w:val="center"/>
              <w:rPr>
                <w:sz w:val="20"/>
                <w:szCs w:val="20"/>
              </w:rPr>
            </w:pPr>
            <w:r w:rsidRPr="001C4E25">
              <w:rPr>
                <w:sz w:val="20"/>
                <w:szCs w:val="20"/>
              </w:rPr>
              <w:t>78%</w:t>
            </w:r>
          </w:p>
        </w:tc>
        <w:tc>
          <w:tcPr>
            <w:tcW w:w="918" w:type="dxa"/>
          </w:tcPr>
          <w:p w14:paraId="1CE07481" w14:textId="77777777" w:rsidR="001C4E25" w:rsidRPr="001C4E25" w:rsidRDefault="001C4E25" w:rsidP="001C4E25">
            <w:pPr>
              <w:spacing w:after="0" w:line="240" w:lineRule="auto"/>
              <w:jc w:val="center"/>
              <w:rPr>
                <w:sz w:val="20"/>
                <w:szCs w:val="20"/>
              </w:rPr>
            </w:pPr>
            <w:r w:rsidRPr="001C4E25">
              <w:rPr>
                <w:sz w:val="20"/>
                <w:szCs w:val="20"/>
              </w:rPr>
              <w:t>-11</w:t>
            </w:r>
          </w:p>
        </w:tc>
      </w:tr>
      <w:tr w:rsidR="001C4E25" w:rsidRPr="001C4E25" w14:paraId="3A3F135F" w14:textId="77777777" w:rsidTr="004F6F5A">
        <w:trPr>
          <w:trHeight w:val="288"/>
          <w:jc w:val="center"/>
        </w:trPr>
        <w:tc>
          <w:tcPr>
            <w:tcW w:w="4248" w:type="dxa"/>
          </w:tcPr>
          <w:p w14:paraId="25AC0D31"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tcPr>
          <w:p w14:paraId="5482DBA7" w14:textId="77777777" w:rsidR="001C4E25" w:rsidRPr="001C4E25" w:rsidRDefault="001C4E25" w:rsidP="001C4E25">
            <w:pPr>
              <w:spacing w:after="0" w:line="240" w:lineRule="auto"/>
              <w:jc w:val="center"/>
              <w:rPr>
                <w:sz w:val="20"/>
                <w:szCs w:val="20"/>
              </w:rPr>
            </w:pPr>
            <w:r w:rsidRPr="001C4E25">
              <w:rPr>
                <w:sz w:val="20"/>
                <w:szCs w:val="20"/>
              </w:rPr>
              <w:t>5</w:t>
            </w:r>
          </w:p>
        </w:tc>
        <w:tc>
          <w:tcPr>
            <w:tcW w:w="885" w:type="dxa"/>
          </w:tcPr>
          <w:p w14:paraId="3B31811E"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75332181"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45994840"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247598CB"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4E73598B"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384C34FC" w14:textId="77777777" w:rsidTr="004F6F5A">
        <w:trPr>
          <w:trHeight w:val="288"/>
          <w:jc w:val="center"/>
        </w:trPr>
        <w:tc>
          <w:tcPr>
            <w:tcW w:w="4248" w:type="dxa"/>
          </w:tcPr>
          <w:p w14:paraId="20D6F03E"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tcPr>
          <w:p w14:paraId="70CB2DFF" w14:textId="77777777" w:rsidR="001C4E25" w:rsidRPr="001C4E25" w:rsidRDefault="001C4E25" w:rsidP="001C4E25">
            <w:pPr>
              <w:spacing w:after="0" w:line="240" w:lineRule="auto"/>
              <w:jc w:val="center"/>
              <w:rPr>
                <w:sz w:val="20"/>
                <w:szCs w:val="20"/>
              </w:rPr>
            </w:pPr>
            <w:r w:rsidRPr="001C4E25">
              <w:rPr>
                <w:sz w:val="20"/>
                <w:szCs w:val="20"/>
              </w:rPr>
              <w:t>7</w:t>
            </w:r>
          </w:p>
        </w:tc>
        <w:tc>
          <w:tcPr>
            <w:tcW w:w="885" w:type="dxa"/>
          </w:tcPr>
          <w:p w14:paraId="3DB087AC"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3851AB06"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301AE158"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1243B07B"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49D62B69"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03DE50F4" w14:textId="77777777" w:rsidTr="004F6F5A">
        <w:trPr>
          <w:trHeight w:val="288"/>
          <w:jc w:val="center"/>
        </w:trPr>
        <w:tc>
          <w:tcPr>
            <w:tcW w:w="4248" w:type="dxa"/>
          </w:tcPr>
          <w:p w14:paraId="5E997938" w14:textId="77777777" w:rsidR="001C4E25" w:rsidRPr="001C4E25" w:rsidRDefault="001C4E25" w:rsidP="001C4E25">
            <w:pPr>
              <w:spacing w:after="0" w:line="240" w:lineRule="auto"/>
              <w:rPr>
                <w:sz w:val="20"/>
                <w:szCs w:val="20"/>
              </w:rPr>
            </w:pPr>
            <w:r w:rsidRPr="001C4E25">
              <w:rPr>
                <w:sz w:val="20"/>
                <w:szCs w:val="20"/>
              </w:rPr>
              <w:t>White</w:t>
            </w:r>
          </w:p>
        </w:tc>
        <w:tc>
          <w:tcPr>
            <w:tcW w:w="900" w:type="dxa"/>
          </w:tcPr>
          <w:p w14:paraId="40CC32BC" w14:textId="77777777" w:rsidR="001C4E25" w:rsidRPr="001C4E25" w:rsidRDefault="001C4E25" w:rsidP="001C4E25">
            <w:pPr>
              <w:spacing w:after="0" w:line="240" w:lineRule="auto"/>
              <w:jc w:val="center"/>
              <w:rPr>
                <w:sz w:val="20"/>
                <w:szCs w:val="20"/>
              </w:rPr>
            </w:pPr>
            <w:r w:rsidRPr="001C4E25">
              <w:rPr>
                <w:sz w:val="20"/>
                <w:szCs w:val="20"/>
              </w:rPr>
              <w:t>179</w:t>
            </w:r>
          </w:p>
        </w:tc>
        <w:tc>
          <w:tcPr>
            <w:tcW w:w="885" w:type="dxa"/>
          </w:tcPr>
          <w:p w14:paraId="74C32485" w14:textId="77777777" w:rsidR="001C4E25" w:rsidRPr="001C4E25" w:rsidRDefault="001C4E25" w:rsidP="001C4E25">
            <w:pPr>
              <w:spacing w:after="0" w:line="240" w:lineRule="auto"/>
              <w:jc w:val="center"/>
              <w:rPr>
                <w:sz w:val="20"/>
                <w:szCs w:val="20"/>
              </w:rPr>
            </w:pPr>
            <w:r w:rsidRPr="001C4E25">
              <w:rPr>
                <w:sz w:val="20"/>
                <w:szCs w:val="20"/>
              </w:rPr>
              <w:t>68%</w:t>
            </w:r>
          </w:p>
        </w:tc>
        <w:tc>
          <w:tcPr>
            <w:tcW w:w="1005" w:type="dxa"/>
          </w:tcPr>
          <w:p w14:paraId="7D5CF46E" w14:textId="77777777" w:rsidR="001C4E25" w:rsidRPr="001C4E25" w:rsidRDefault="001C4E25" w:rsidP="001C4E25">
            <w:pPr>
              <w:spacing w:after="0" w:line="240" w:lineRule="auto"/>
              <w:jc w:val="center"/>
              <w:rPr>
                <w:sz w:val="20"/>
                <w:szCs w:val="20"/>
              </w:rPr>
            </w:pPr>
            <w:r w:rsidRPr="001C4E25">
              <w:rPr>
                <w:sz w:val="20"/>
                <w:szCs w:val="20"/>
              </w:rPr>
              <w:t>66%</w:t>
            </w:r>
          </w:p>
        </w:tc>
        <w:tc>
          <w:tcPr>
            <w:tcW w:w="810" w:type="dxa"/>
          </w:tcPr>
          <w:p w14:paraId="721A1260" w14:textId="77777777" w:rsidR="001C4E25" w:rsidRPr="001C4E25" w:rsidRDefault="001C4E25" w:rsidP="001C4E25">
            <w:pPr>
              <w:spacing w:after="0" w:line="240" w:lineRule="auto"/>
              <w:jc w:val="center"/>
              <w:rPr>
                <w:sz w:val="20"/>
                <w:szCs w:val="20"/>
              </w:rPr>
            </w:pPr>
            <w:r w:rsidRPr="001C4E25">
              <w:rPr>
                <w:sz w:val="20"/>
                <w:szCs w:val="20"/>
              </w:rPr>
              <w:t>67%</w:t>
            </w:r>
          </w:p>
        </w:tc>
        <w:tc>
          <w:tcPr>
            <w:tcW w:w="810" w:type="dxa"/>
          </w:tcPr>
          <w:p w14:paraId="6D3FD4CC" w14:textId="77777777" w:rsidR="001C4E25" w:rsidRPr="001C4E25" w:rsidRDefault="001C4E25" w:rsidP="001C4E25">
            <w:pPr>
              <w:spacing w:after="0" w:line="240" w:lineRule="auto"/>
              <w:jc w:val="center"/>
              <w:rPr>
                <w:sz w:val="20"/>
                <w:szCs w:val="20"/>
              </w:rPr>
            </w:pPr>
            <w:r w:rsidRPr="001C4E25">
              <w:rPr>
                <w:sz w:val="20"/>
                <w:szCs w:val="20"/>
              </w:rPr>
              <w:t>61%</w:t>
            </w:r>
          </w:p>
        </w:tc>
        <w:tc>
          <w:tcPr>
            <w:tcW w:w="918" w:type="dxa"/>
          </w:tcPr>
          <w:p w14:paraId="44D393EA" w14:textId="77777777" w:rsidR="001C4E25" w:rsidRPr="001C4E25" w:rsidRDefault="001C4E25" w:rsidP="001C4E25">
            <w:pPr>
              <w:spacing w:after="0" w:line="240" w:lineRule="auto"/>
              <w:jc w:val="center"/>
              <w:rPr>
                <w:sz w:val="20"/>
                <w:szCs w:val="20"/>
              </w:rPr>
            </w:pPr>
            <w:r w:rsidRPr="001C4E25">
              <w:rPr>
                <w:sz w:val="20"/>
                <w:szCs w:val="20"/>
              </w:rPr>
              <w:t>-7</w:t>
            </w:r>
          </w:p>
        </w:tc>
      </w:tr>
      <w:tr w:rsidR="00FB0053" w:rsidRPr="001C4E25" w14:paraId="36B3D6AB" w14:textId="77777777" w:rsidTr="004F6F5A">
        <w:trPr>
          <w:trHeight w:val="288"/>
          <w:jc w:val="center"/>
        </w:trPr>
        <w:tc>
          <w:tcPr>
            <w:tcW w:w="4248" w:type="dxa"/>
          </w:tcPr>
          <w:p w14:paraId="07BEE932" w14:textId="067B19D6" w:rsidR="00FB0053" w:rsidRPr="001C4E25" w:rsidRDefault="00FB0053" w:rsidP="00FB0053">
            <w:pPr>
              <w:spacing w:after="0" w:line="240" w:lineRule="auto"/>
              <w:rPr>
                <w:sz w:val="20"/>
                <w:szCs w:val="20"/>
              </w:rPr>
            </w:pPr>
            <w:r w:rsidRPr="001C4E25">
              <w:rPr>
                <w:sz w:val="20"/>
                <w:szCs w:val="20"/>
              </w:rPr>
              <w:t>High Needs</w:t>
            </w:r>
          </w:p>
        </w:tc>
        <w:tc>
          <w:tcPr>
            <w:tcW w:w="900" w:type="dxa"/>
          </w:tcPr>
          <w:p w14:paraId="4204E27B" w14:textId="3B9ACE9B" w:rsidR="00FB0053" w:rsidRPr="001C4E25" w:rsidRDefault="00FB0053" w:rsidP="00FB0053">
            <w:pPr>
              <w:spacing w:after="0" w:line="240" w:lineRule="auto"/>
              <w:jc w:val="center"/>
              <w:rPr>
                <w:sz w:val="20"/>
                <w:szCs w:val="20"/>
              </w:rPr>
            </w:pPr>
            <w:r w:rsidRPr="001C4E25">
              <w:rPr>
                <w:sz w:val="20"/>
                <w:szCs w:val="20"/>
              </w:rPr>
              <w:t>53</w:t>
            </w:r>
          </w:p>
        </w:tc>
        <w:tc>
          <w:tcPr>
            <w:tcW w:w="885" w:type="dxa"/>
          </w:tcPr>
          <w:p w14:paraId="50714ED1" w14:textId="3CF4DC10" w:rsidR="00FB0053" w:rsidRPr="001C4E25" w:rsidRDefault="00FB0053" w:rsidP="00FB0053">
            <w:pPr>
              <w:spacing w:after="0" w:line="240" w:lineRule="auto"/>
              <w:jc w:val="center"/>
              <w:rPr>
                <w:sz w:val="20"/>
                <w:szCs w:val="20"/>
              </w:rPr>
            </w:pPr>
            <w:r w:rsidRPr="001C4E25">
              <w:rPr>
                <w:sz w:val="20"/>
                <w:szCs w:val="20"/>
              </w:rPr>
              <w:t>43%</w:t>
            </w:r>
          </w:p>
        </w:tc>
        <w:tc>
          <w:tcPr>
            <w:tcW w:w="1005" w:type="dxa"/>
          </w:tcPr>
          <w:p w14:paraId="25E9825E" w14:textId="18AB1DCB" w:rsidR="00FB0053" w:rsidRPr="001C4E25" w:rsidRDefault="00FB0053" w:rsidP="00FB0053">
            <w:pPr>
              <w:spacing w:after="0" w:line="240" w:lineRule="auto"/>
              <w:jc w:val="center"/>
              <w:rPr>
                <w:sz w:val="20"/>
                <w:szCs w:val="20"/>
              </w:rPr>
            </w:pPr>
            <w:r w:rsidRPr="001C4E25">
              <w:rPr>
                <w:sz w:val="20"/>
                <w:szCs w:val="20"/>
              </w:rPr>
              <w:t>27%</w:t>
            </w:r>
          </w:p>
        </w:tc>
        <w:tc>
          <w:tcPr>
            <w:tcW w:w="810" w:type="dxa"/>
          </w:tcPr>
          <w:p w14:paraId="0A3B0CD8" w14:textId="77A2AF43" w:rsidR="00FB0053" w:rsidRPr="001C4E25" w:rsidRDefault="00FB0053" w:rsidP="00FB0053">
            <w:pPr>
              <w:spacing w:after="0" w:line="240" w:lineRule="auto"/>
              <w:jc w:val="center"/>
              <w:rPr>
                <w:sz w:val="20"/>
                <w:szCs w:val="20"/>
              </w:rPr>
            </w:pPr>
            <w:r w:rsidRPr="001C4E25">
              <w:rPr>
                <w:sz w:val="20"/>
                <w:szCs w:val="20"/>
              </w:rPr>
              <w:t>29%</w:t>
            </w:r>
          </w:p>
        </w:tc>
        <w:tc>
          <w:tcPr>
            <w:tcW w:w="810" w:type="dxa"/>
          </w:tcPr>
          <w:p w14:paraId="166872E5" w14:textId="372A9839" w:rsidR="00FB0053" w:rsidRPr="001C4E25" w:rsidRDefault="00FB0053" w:rsidP="00FB0053">
            <w:pPr>
              <w:spacing w:after="0" w:line="240" w:lineRule="auto"/>
              <w:jc w:val="center"/>
              <w:rPr>
                <w:sz w:val="20"/>
                <w:szCs w:val="20"/>
              </w:rPr>
            </w:pPr>
            <w:r w:rsidRPr="001C4E25">
              <w:rPr>
                <w:sz w:val="20"/>
                <w:szCs w:val="20"/>
              </w:rPr>
              <w:t>32%</w:t>
            </w:r>
          </w:p>
        </w:tc>
        <w:tc>
          <w:tcPr>
            <w:tcW w:w="918" w:type="dxa"/>
          </w:tcPr>
          <w:p w14:paraId="400C660D" w14:textId="781E9859" w:rsidR="00FB0053" w:rsidRPr="001C4E25" w:rsidRDefault="00FB0053" w:rsidP="00FB0053">
            <w:pPr>
              <w:spacing w:after="0" w:line="240" w:lineRule="auto"/>
              <w:jc w:val="center"/>
              <w:rPr>
                <w:sz w:val="20"/>
                <w:szCs w:val="20"/>
              </w:rPr>
            </w:pPr>
            <w:r w:rsidRPr="001C4E25">
              <w:rPr>
                <w:sz w:val="20"/>
                <w:szCs w:val="20"/>
              </w:rPr>
              <w:t>-11</w:t>
            </w:r>
          </w:p>
        </w:tc>
      </w:tr>
      <w:tr w:rsidR="00FB0053" w:rsidRPr="001C4E25" w14:paraId="661251AF" w14:textId="77777777" w:rsidTr="004F6F5A">
        <w:trPr>
          <w:trHeight w:val="288"/>
          <w:jc w:val="center"/>
        </w:trPr>
        <w:tc>
          <w:tcPr>
            <w:tcW w:w="4248" w:type="dxa"/>
          </w:tcPr>
          <w:p w14:paraId="28432874" w14:textId="48C77FC6" w:rsidR="00FB0053" w:rsidRPr="001C4E25" w:rsidRDefault="00FB0053" w:rsidP="00FB0053">
            <w:pPr>
              <w:spacing w:after="0" w:line="240" w:lineRule="auto"/>
              <w:rPr>
                <w:sz w:val="20"/>
                <w:szCs w:val="20"/>
              </w:rPr>
            </w:pPr>
            <w:r w:rsidRPr="001C4E25">
              <w:rPr>
                <w:sz w:val="20"/>
                <w:szCs w:val="20"/>
              </w:rPr>
              <w:t>Econ. Dis.</w:t>
            </w:r>
          </w:p>
        </w:tc>
        <w:tc>
          <w:tcPr>
            <w:tcW w:w="900" w:type="dxa"/>
          </w:tcPr>
          <w:p w14:paraId="3373AF60" w14:textId="287DA912" w:rsidR="00FB0053" w:rsidRPr="001C4E25" w:rsidRDefault="00FB0053" w:rsidP="00FB0053">
            <w:pPr>
              <w:spacing w:after="0" w:line="240" w:lineRule="auto"/>
              <w:jc w:val="center"/>
              <w:rPr>
                <w:sz w:val="20"/>
                <w:szCs w:val="20"/>
              </w:rPr>
            </w:pPr>
            <w:r w:rsidRPr="001C4E25">
              <w:rPr>
                <w:sz w:val="20"/>
                <w:szCs w:val="20"/>
              </w:rPr>
              <w:t>22</w:t>
            </w:r>
          </w:p>
        </w:tc>
        <w:tc>
          <w:tcPr>
            <w:tcW w:w="885" w:type="dxa"/>
          </w:tcPr>
          <w:p w14:paraId="781BC96B" w14:textId="77CBDEB8" w:rsidR="00FB0053" w:rsidRPr="001C4E25" w:rsidRDefault="00FB0053" w:rsidP="00FB0053">
            <w:pPr>
              <w:spacing w:after="0" w:line="240" w:lineRule="auto"/>
              <w:jc w:val="center"/>
              <w:rPr>
                <w:sz w:val="20"/>
                <w:szCs w:val="20"/>
              </w:rPr>
            </w:pPr>
            <w:r w:rsidRPr="001C4E25">
              <w:rPr>
                <w:sz w:val="20"/>
                <w:szCs w:val="20"/>
              </w:rPr>
              <w:t>76%</w:t>
            </w:r>
          </w:p>
        </w:tc>
        <w:tc>
          <w:tcPr>
            <w:tcW w:w="1005" w:type="dxa"/>
          </w:tcPr>
          <w:p w14:paraId="5D0AFC04" w14:textId="632C281C" w:rsidR="00FB0053" w:rsidRPr="001C4E25" w:rsidRDefault="00FB0053" w:rsidP="00FB0053">
            <w:pPr>
              <w:spacing w:after="0" w:line="240" w:lineRule="auto"/>
              <w:jc w:val="center"/>
              <w:rPr>
                <w:sz w:val="20"/>
                <w:szCs w:val="20"/>
              </w:rPr>
            </w:pPr>
            <w:r w:rsidRPr="001C4E25">
              <w:rPr>
                <w:sz w:val="20"/>
                <w:szCs w:val="20"/>
              </w:rPr>
              <w:t>43%</w:t>
            </w:r>
          </w:p>
        </w:tc>
        <w:tc>
          <w:tcPr>
            <w:tcW w:w="810" w:type="dxa"/>
          </w:tcPr>
          <w:p w14:paraId="0972FFE5" w14:textId="300BB056" w:rsidR="00FB0053" w:rsidRPr="001C4E25" w:rsidRDefault="00FB0053" w:rsidP="00FB0053">
            <w:pPr>
              <w:spacing w:after="0" w:line="240" w:lineRule="auto"/>
              <w:jc w:val="center"/>
              <w:rPr>
                <w:sz w:val="20"/>
                <w:szCs w:val="20"/>
              </w:rPr>
            </w:pPr>
            <w:r w:rsidRPr="001C4E25">
              <w:rPr>
                <w:sz w:val="20"/>
                <w:szCs w:val="20"/>
              </w:rPr>
              <w:t>29%</w:t>
            </w:r>
          </w:p>
        </w:tc>
        <w:tc>
          <w:tcPr>
            <w:tcW w:w="810" w:type="dxa"/>
          </w:tcPr>
          <w:p w14:paraId="1BCFB0E3" w14:textId="4B7897E0" w:rsidR="00FB0053" w:rsidRPr="001C4E25" w:rsidRDefault="00FB0053" w:rsidP="00FB0053">
            <w:pPr>
              <w:spacing w:after="0" w:line="240" w:lineRule="auto"/>
              <w:jc w:val="center"/>
              <w:rPr>
                <w:sz w:val="20"/>
                <w:szCs w:val="20"/>
              </w:rPr>
            </w:pPr>
            <w:r w:rsidRPr="001C4E25">
              <w:rPr>
                <w:sz w:val="20"/>
                <w:szCs w:val="20"/>
              </w:rPr>
              <w:t>36%</w:t>
            </w:r>
          </w:p>
        </w:tc>
        <w:tc>
          <w:tcPr>
            <w:tcW w:w="918" w:type="dxa"/>
          </w:tcPr>
          <w:p w14:paraId="09C1ACE4" w14:textId="6C6754E6" w:rsidR="00FB0053" w:rsidRPr="001C4E25" w:rsidRDefault="00FB0053" w:rsidP="00FB0053">
            <w:pPr>
              <w:spacing w:after="0" w:line="240" w:lineRule="auto"/>
              <w:jc w:val="center"/>
              <w:rPr>
                <w:sz w:val="20"/>
                <w:szCs w:val="20"/>
              </w:rPr>
            </w:pPr>
            <w:r w:rsidRPr="001C4E25">
              <w:rPr>
                <w:sz w:val="20"/>
                <w:szCs w:val="20"/>
              </w:rPr>
              <w:t>-40</w:t>
            </w:r>
          </w:p>
        </w:tc>
      </w:tr>
      <w:tr w:rsidR="00FB0053" w:rsidRPr="001C4E25" w14:paraId="54064989" w14:textId="77777777" w:rsidTr="004F6F5A">
        <w:trPr>
          <w:trHeight w:val="288"/>
          <w:jc w:val="center"/>
        </w:trPr>
        <w:tc>
          <w:tcPr>
            <w:tcW w:w="4248" w:type="dxa"/>
          </w:tcPr>
          <w:p w14:paraId="2EBC147F" w14:textId="5330E44E" w:rsidR="00FB0053" w:rsidRPr="001C4E25" w:rsidRDefault="00FB0053" w:rsidP="00FB0053">
            <w:pPr>
              <w:spacing w:after="0" w:line="240" w:lineRule="auto"/>
              <w:rPr>
                <w:sz w:val="20"/>
                <w:szCs w:val="20"/>
              </w:rPr>
            </w:pPr>
            <w:r w:rsidRPr="001C4E25">
              <w:rPr>
                <w:sz w:val="20"/>
                <w:szCs w:val="20"/>
              </w:rPr>
              <w:t>SWD</w:t>
            </w:r>
          </w:p>
        </w:tc>
        <w:tc>
          <w:tcPr>
            <w:tcW w:w="900" w:type="dxa"/>
          </w:tcPr>
          <w:p w14:paraId="006B18CB" w14:textId="15B35BC8" w:rsidR="00FB0053" w:rsidRPr="001C4E25" w:rsidRDefault="00FB0053" w:rsidP="00FB0053">
            <w:pPr>
              <w:spacing w:after="0" w:line="240" w:lineRule="auto"/>
              <w:jc w:val="center"/>
              <w:rPr>
                <w:sz w:val="20"/>
                <w:szCs w:val="20"/>
              </w:rPr>
            </w:pPr>
            <w:r w:rsidRPr="001C4E25">
              <w:rPr>
                <w:sz w:val="20"/>
                <w:szCs w:val="20"/>
              </w:rPr>
              <w:t>32</w:t>
            </w:r>
          </w:p>
        </w:tc>
        <w:tc>
          <w:tcPr>
            <w:tcW w:w="885" w:type="dxa"/>
          </w:tcPr>
          <w:p w14:paraId="27A2D041" w14:textId="1CD4BA29" w:rsidR="00FB0053" w:rsidRPr="001C4E25" w:rsidRDefault="00FB0053" w:rsidP="00FB0053">
            <w:pPr>
              <w:spacing w:after="0" w:line="240" w:lineRule="auto"/>
              <w:jc w:val="center"/>
              <w:rPr>
                <w:sz w:val="20"/>
                <w:szCs w:val="20"/>
              </w:rPr>
            </w:pPr>
            <w:r w:rsidRPr="001C4E25">
              <w:rPr>
                <w:sz w:val="20"/>
                <w:szCs w:val="20"/>
              </w:rPr>
              <w:t>10%</w:t>
            </w:r>
          </w:p>
        </w:tc>
        <w:tc>
          <w:tcPr>
            <w:tcW w:w="1005" w:type="dxa"/>
          </w:tcPr>
          <w:p w14:paraId="2C1C2369" w14:textId="27F67AB5" w:rsidR="00FB0053" w:rsidRPr="001C4E25" w:rsidRDefault="00FB0053" w:rsidP="00FB0053">
            <w:pPr>
              <w:spacing w:after="0" w:line="240" w:lineRule="auto"/>
              <w:jc w:val="center"/>
              <w:rPr>
                <w:sz w:val="20"/>
                <w:szCs w:val="20"/>
              </w:rPr>
            </w:pPr>
            <w:r w:rsidRPr="001C4E25">
              <w:rPr>
                <w:sz w:val="20"/>
                <w:szCs w:val="20"/>
              </w:rPr>
              <w:t>19%</w:t>
            </w:r>
          </w:p>
        </w:tc>
        <w:tc>
          <w:tcPr>
            <w:tcW w:w="810" w:type="dxa"/>
          </w:tcPr>
          <w:p w14:paraId="4E87314C" w14:textId="35CE33FE" w:rsidR="00FB0053" w:rsidRPr="001C4E25" w:rsidRDefault="00FB0053" w:rsidP="00FB0053">
            <w:pPr>
              <w:spacing w:after="0" w:line="240" w:lineRule="auto"/>
              <w:jc w:val="center"/>
              <w:rPr>
                <w:sz w:val="20"/>
                <w:szCs w:val="20"/>
              </w:rPr>
            </w:pPr>
            <w:r w:rsidRPr="001C4E25">
              <w:rPr>
                <w:sz w:val="20"/>
                <w:szCs w:val="20"/>
              </w:rPr>
              <w:t>20%</w:t>
            </w:r>
          </w:p>
        </w:tc>
        <w:tc>
          <w:tcPr>
            <w:tcW w:w="810" w:type="dxa"/>
          </w:tcPr>
          <w:p w14:paraId="337B1101" w14:textId="42AD60A1" w:rsidR="00FB0053" w:rsidRPr="001C4E25" w:rsidRDefault="00FB0053" w:rsidP="00FB0053">
            <w:pPr>
              <w:spacing w:after="0" w:line="240" w:lineRule="auto"/>
              <w:jc w:val="center"/>
              <w:rPr>
                <w:sz w:val="20"/>
                <w:szCs w:val="20"/>
              </w:rPr>
            </w:pPr>
            <w:r w:rsidRPr="001C4E25">
              <w:rPr>
                <w:sz w:val="20"/>
                <w:szCs w:val="20"/>
              </w:rPr>
              <w:t>19%</w:t>
            </w:r>
          </w:p>
        </w:tc>
        <w:tc>
          <w:tcPr>
            <w:tcW w:w="918" w:type="dxa"/>
          </w:tcPr>
          <w:p w14:paraId="1348342C" w14:textId="1060D3A9" w:rsidR="00FB0053" w:rsidRPr="001C4E25" w:rsidRDefault="00FB0053" w:rsidP="00FB0053">
            <w:pPr>
              <w:spacing w:after="0" w:line="240" w:lineRule="auto"/>
              <w:jc w:val="center"/>
              <w:rPr>
                <w:sz w:val="20"/>
                <w:szCs w:val="20"/>
              </w:rPr>
            </w:pPr>
            <w:r w:rsidRPr="001C4E25">
              <w:rPr>
                <w:sz w:val="20"/>
                <w:szCs w:val="20"/>
              </w:rPr>
              <w:t>9</w:t>
            </w:r>
          </w:p>
        </w:tc>
      </w:tr>
      <w:tr w:rsidR="00FB0053" w:rsidRPr="001C4E25" w14:paraId="0A8492AC" w14:textId="77777777" w:rsidTr="004F6F5A">
        <w:trPr>
          <w:trHeight w:val="288"/>
          <w:jc w:val="center"/>
        </w:trPr>
        <w:tc>
          <w:tcPr>
            <w:tcW w:w="4248" w:type="dxa"/>
          </w:tcPr>
          <w:p w14:paraId="79D42EE7" w14:textId="64462F43" w:rsidR="00FB0053" w:rsidRPr="001C4E25" w:rsidRDefault="00FB0053" w:rsidP="00FB0053">
            <w:pPr>
              <w:spacing w:after="0" w:line="240" w:lineRule="auto"/>
              <w:rPr>
                <w:sz w:val="20"/>
                <w:szCs w:val="20"/>
              </w:rPr>
            </w:pPr>
            <w:r w:rsidRPr="001C4E25">
              <w:rPr>
                <w:sz w:val="20"/>
                <w:szCs w:val="20"/>
              </w:rPr>
              <w:t>EL</w:t>
            </w:r>
          </w:p>
        </w:tc>
        <w:tc>
          <w:tcPr>
            <w:tcW w:w="900" w:type="dxa"/>
          </w:tcPr>
          <w:p w14:paraId="5C1844D5" w14:textId="65412C8E" w:rsidR="00FB0053" w:rsidRPr="001C4E25" w:rsidRDefault="00FB0053" w:rsidP="00FB0053">
            <w:pPr>
              <w:spacing w:after="0" w:line="240" w:lineRule="auto"/>
              <w:jc w:val="center"/>
              <w:rPr>
                <w:sz w:val="20"/>
                <w:szCs w:val="20"/>
              </w:rPr>
            </w:pPr>
            <w:r w:rsidRPr="001C4E25">
              <w:rPr>
                <w:sz w:val="20"/>
                <w:szCs w:val="20"/>
              </w:rPr>
              <w:t>9</w:t>
            </w:r>
          </w:p>
        </w:tc>
        <w:tc>
          <w:tcPr>
            <w:tcW w:w="885" w:type="dxa"/>
          </w:tcPr>
          <w:p w14:paraId="2A159565" w14:textId="10573D33" w:rsidR="00FB0053" w:rsidRPr="001C4E25" w:rsidRDefault="00FB0053" w:rsidP="00FB0053">
            <w:pPr>
              <w:spacing w:after="0" w:line="240" w:lineRule="auto"/>
              <w:jc w:val="center"/>
              <w:rPr>
                <w:sz w:val="20"/>
                <w:szCs w:val="20"/>
              </w:rPr>
            </w:pPr>
            <w:r w:rsidRPr="001C4E25">
              <w:rPr>
                <w:sz w:val="20"/>
                <w:szCs w:val="20"/>
              </w:rPr>
              <w:t>--</w:t>
            </w:r>
          </w:p>
        </w:tc>
        <w:tc>
          <w:tcPr>
            <w:tcW w:w="1005" w:type="dxa"/>
          </w:tcPr>
          <w:p w14:paraId="1910FA64" w14:textId="7DD3796F" w:rsidR="00FB0053" w:rsidRPr="001C4E25" w:rsidRDefault="00FB0053" w:rsidP="00FB0053">
            <w:pPr>
              <w:spacing w:after="0" w:line="240" w:lineRule="auto"/>
              <w:jc w:val="center"/>
              <w:rPr>
                <w:sz w:val="20"/>
                <w:szCs w:val="20"/>
              </w:rPr>
            </w:pPr>
            <w:r w:rsidRPr="001C4E25">
              <w:rPr>
                <w:sz w:val="20"/>
                <w:szCs w:val="20"/>
              </w:rPr>
              <w:t>9%</w:t>
            </w:r>
          </w:p>
        </w:tc>
        <w:tc>
          <w:tcPr>
            <w:tcW w:w="810" w:type="dxa"/>
          </w:tcPr>
          <w:p w14:paraId="3B6298BC" w14:textId="34E68219" w:rsidR="00FB0053" w:rsidRPr="001C4E25" w:rsidRDefault="00FB0053" w:rsidP="00FB0053">
            <w:pPr>
              <w:spacing w:after="0" w:line="240" w:lineRule="auto"/>
              <w:jc w:val="center"/>
              <w:rPr>
                <w:sz w:val="20"/>
                <w:szCs w:val="20"/>
              </w:rPr>
            </w:pPr>
            <w:r w:rsidRPr="001C4E25">
              <w:rPr>
                <w:sz w:val="20"/>
                <w:szCs w:val="20"/>
              </w:rPr>
              <w:t>30%</w:t>
            </w:r>
          </w:p>
        </w:tc>
        <w:tc>
          <w:tcPr>
            <w:tcW w:w="810" w:type="dxa"/>
          </w:tcPr>
          <w:p w14:paraId="508A25EF" w14:textId="0A19CCC8" w:rsidR="00FB0053" w:rsidRPr="001C4E25" w:rsidRDefault="00FB0053" w:rsidP="00FB0053">
            <w:pPr>
              <w:spacing w:after="0" w:line="240" w:lineRule="auto"/>
              <w:jc w:val="center"/>
              <w:rPr>
                <w:sz w:val="20"/>
                <w:szCs w:val="20"/>
              </w:rPr>
            </w:pPr>
            <w:r w:rsidRPr="001C4E25">
              <w:rPr>
                <w:sz w:val="20"/>
                <w:szCs w:val="20"/>
              </w:rPr>
              <w:t>--</w:t>
            </w:r>
          </w:p>
        </w:tc>
        <w:tc>
          <w:tcPr>
            <w:tcW w:w="918" w:type="dxa"/>
          </w:tcPr>
          <w:p w14:paraId="5EDE2028" w14:textId="1AD1C403" w:rsidR="00FB0053" w:rsidRPr="001C4E25" w:rsidRDefault="00FB0053" w:rsidP="00FB0053">
            <w:pPr>
              <w:spacing w:after="0" w:line="240" w:lineRule="auto"/>
              <w:jc w:val="center"/>
              <w:rPr>
                <w:sz w:val="20"/>
                <w:szCs w:val="20"/>
              </w:rPr>
            </w:pPr>
            <w:r w:rsidRPr="001C4E25">
              <w:rPr>
                <w:sz w:val="20"/>
                <w:szCs w:val="20"/>
              </w:rPr>
              <w:t>--</w:t>
            </w:r>
          </w:p>
        </w:tc>
      </w:tr>
    </w:tbl>
    <w:p w14:paraId="02D4450F" w14:textId="77777777" w:rsidR="001C4E25" w:rsidRPr="001C4E25" w:rsidRDefault="001C4E25" w:rsidP="001C4E25">
      <w:pPr>
        <w:spacing w:after="0" w:line="240" w:lineRule="auto"/>
      </w:pPr>
    </w:p>
    <w:p w14:paraId="246A0E91" w14:textId="30235517" w:rsidR="001C4E25" w:rsidRDefault="001C4E25" w:rsidP="001C4E25">
      <w:pPr>
        <w:spacing w:after="0" w:line="240" w:lineRule="auto"/>
      </w:pPr>
    </w:p>
    <w:p w14:paraId="56841AFC" w14:textId="470CED93" w:rsidR="0041277F" w:rsidRDefault="0041277F" w:rsidP="001C4E25">
      <w:pPr>
        <w:spacing w:after="0" w:line="240" w:lineRule="auto"/>
      </w:pPr>
    </w:p>
    <w:p w14:paraId="56030D32" w14:textId="461DE5E1" w:rsidR="0041277F" w:rsidRDefault="0041277F" w:rsidP="001C4E25">
      <w:pPr>
        <w:spacing w:after="0" w:line="240" w:lineRule="auto"/>
      </w:pPr>
    </w:p>
    <w:p w14:paraId="0408BBC3" w14:textId="61D8106E" w:rsidR="0041277F" w:rsidRDefault="0041277F" w:rsidP="001C4E25">
      <w:pPr>
        <w:spacing w:after="0" w:line="240" w:lineRule="auto"/>
      </w:pPr>
    </w:p>
    <w:p w14:paraId="38FB3B15" w14:textId="3E903EFC" w:rsidR="0041277F" w:rsidRDefault="0041277F" w:rsidP="001C4E25">
      <w:pPr>
        <w:spacing w:after="0" w:line="240" w:lineRule="auto"/>
      </w:pPr>
    </w:p>
    <w:p w14:paraId="3ECD3046" w14:textId="4861CF6E" w:rsidR="0041277F" w:rsidRDefault="0041277F" w:rsidP="001C4E25">
      <w:pPr>
        <w:spacing w:after="0" w:line="240" w:lineRule="auto"/>
      </w:pPr>
    </w:p>
    <w:p w14:paraId="6B5F9D54" w14:textId="52F49944" w:rsidR="0041277F" w:rsidRDefault="0041277F" w:rsidP="001C4E25">
      <w:pPr>
        <w:spacing w:after="0" w:line="240" w:lineRule="auto"/>
      </w:pPr>
    </w:p>
    <w:p w14:paraId="0CA8BA38" w14:textId="4A7A7896" w:rsidR="0041277F" w:rsidRDefault="0041277F" w:rsidP="001C4E25">
      <w:pPr>
        <w:spacing w:after="0" w:line="240" w:lineRule="auto"/>
      </w:pPr>
    </w:p>
    <w:p w14:paraId="57710129" w14:textId="30F17CA8" w:rsidR="0041277F" w:rsidRDefault="0041277F" w:rsidP="001C4E25">
      <w:pPr>
        <w:spacing w:after="0" w:line="240" w:lineRule="auto"/>
      </w:pPr>
    </w:p>
    <w:p w14:paraId="3B47FECA" w14:textId="618F142A" w:rsidR="0041277F" w:rsidRDefault="0041277F" w:rsidP="001C4E25">
      <w:pPr>
        <w:spacing w:after="0" w:line="240" w:lineRule="auto"/>
      </w:pPr>
    </w:p>
    <w:p w14:paraId="490584BF" w14:textId="2FBA1F9C" w:rsidR="0041277F" w:rsidRDefault="0041277F" w:rsidP="001C4E25">
      <w:pPr>
        <w:spacing w:after="0" w:line="240" w:lineRule="auto"/>
      </w:pPr>
    </w:p>
    <w:p w14:paraId="125B6490" w14:textId="77777777" w:rsidR="0041277F" w:rsidRPr="001C4E25" w:rsidRDefault="0041277F" w:rsidP="001C4E25">
      <w:pPr>
        <w:spacing w:after="0" w:line="240" w:lineRule="auto"/>
      </w:pPr>
    </w:p>
    <w:p w14:paraId="13BD9A69" w14:textId="77777777" w:rsidR="001C4E25" w:rsidRPr="001C4E25" w:rsidRDefault="001C4E25" w:rsidP="001C4E25">
      <w:pPr>
        <w:spacing w:after="0" w:line="240" w:lineRule="auto"/>
      </w:pPr>
    </w:p>
    <w:tbl>
      <w:tblPr>
        <w:tblStyle w:val="TableGrid5"/>
        <w:tblW w:w="9576" w:type="dxa"/>
        <w:jc w:val="center"/>
        <w:tblLayout w:type="fixed"/>
        <w:tblLook w:val="00A0" w:firstRow="1" w:lastRow="0" w:firstColumn="1" w:lastColumn="0" w:noHBand="0" w:noVBand="0"/>
        <w:tblCaption w:val="Table 21b: Southborough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1C4E25" w:rsidRPr="001C4E25" w14:paraId="7A440547" w14:textId="77777777" w:rsidTr="004F6F5A">
        <w:trPr>
          <w:trHeight w:val="288"/>
          <w:jc w:val="center"/>
        </w:trPr>
        <w:tc>
          <w:tcPr>
            <w:tcW w:w="9576" w:type="dxa"/>
            <w:gridSpan w:val="7"/>
            <w:tcBorders>
              <w:top w:val="nil"/>
              <w:left w:val="nil"/>
              <w:right w:val="nil"/>
            </w:tcBorders>
            <w:shd w:val="clear" w:color="auto" w:fill="auto"/>
          </w:tcPr>
          <w:p w14:paraId="71F91A68" w14:textId="77777777" w:rsidR="001C4E25" w:rsidRPr="001C4E25" w:rsidRDefault="001C4E25" w:rsidP="001C4E25">
            <w:pPr>
              <w:spacing w:after="0" w:line="240" w:lineRule="auto"/>
              <w:jc w:val="center"/>
              <w:rPr>
                <w:b/>
                <w:sz w:val="20"/>
                <w:szCs w:val="20"/>
              </w:rPr>
            </w:pPr>
            <w:r w:rsidRPr="001C4E25">
              <w:rPr>
                <w:b/>
                <w:sz w:val="20"/>
                <w:szCs w:val="20"/>
              </w:rPr>
              <w:t xml:space="preserve">Table 21b: </w:t>
            </w:r>
            <w:r w:rsidRPr="001C4E25">
              <w:rPr>
                <w:rFonts w:cs="Times New Roman"/>
                <w:b/>
                <w:sz w:val="20"/>
                <w:szCs w:val="20"/>
              </w:rPr>
              <w:t>Southborough Public Schools</w:t>
            </w:r>
          </w:p>
          <w:p w14:paraId="7C76F28D" w14:textId="70935C4D" w:rsidR="001C4E25" w:rsidRPr="001C4E25" w:rsidRDefault="001C4E25" w:rsidP="003B4149">
            <w:pPr>
              <w:spacing w:after="0" w:line="240" w:lineRule="auto"/>
              <w:jc w:val="center"/>
              <w:rPr>
                <w:sz w:val="20"/>
                <w:szCs w:val="20"/>
              </w:rPr>
            </w:pPr>
            <w:r w:rsidRPr="001C4E25">
              <w:rPr>
                <w:b/>
                <w:sz w:val="20"/>
                <w:szCs w:val="20"/>
              </w:rPr>
              <w:t xml:space="preserve">MCAS Science Percent Scoring Proficient or Advanced in Science by School and </w:t>
            </w:r>
            <w:r w:rsidR="00262B70">
              <w:rPr>
                <w:b/>
                <w:sz w:val="20"/>
                <w:szCs w:val="20"/>
              </w:rPr>
              <w:t>Student G</w:t>
            </w:r>
            <w:r w:rsidR="00262B70" w:rsidRPr="001C4E25">
              <w:rPr>
                <w:b/>
                <w:sz w:val="20"/>
                <w:szCs w:val="20"/>
              </w:rPr>
              <w:t>roup</w:t>
            </w:r>
            <w:r w:rsidRPr="001C4E25">
              <w:rPr>
                <w:b/>
                <w:sz w:val="20"/>
                <w:szCs w:val="20"/>
              </w:rPr>
              <w:t>, 2015</w:t>
            </w:r>
            <w:r w:rsidR="00DE6C12">
              <w:rPr>
                <w:b/>
                <w:sz w:val="20"/>
                <w:szCs w:val="20"/>
              </w:rPr>
              <w:t>–</w:t>
            </w:r>
            <w:r w:rsidRPr="001C4E25">
              <w:rPr>
                <w:b/>
                <w:sz w:val="20"/>
                <w:szCs w:val="20"/>
              </w:rPr>
              <w:t>2018</w:t>
            </w:r>
          </w:p>
        </w:tc>
      </w:tr>
      <w:tr w:rsidR="001C4E25" w:rsidRPr="001C4E25" w14:paraId="627989D8" w14:textId="77777777" w:rsidTr="004F6F5A">
        <w:trPr>
          <w:trHeight w:val="288"/>
          <w:jc w:val="center"/>
        </w:trPr>
        <w:tc>
          <w:tcPr>
            <w:tcW w:w="4248" w:type="dxa"/>
            <w:shd w:val="clear" w:color="auto" w:fill="BFBFBF" w:themeFill="background1" w:themeFillShade="BF"/>
          </w:tcPr>
          <w:p w14:paraId="1E8B70F4" w14:textId="77777777" w:rsidR="001C4E25" w:rsidRPr="001C4E25" w:rsidRDefault="001C4E25" w:rsidP="005B6988">
            <w:pPr>
              <w:spacing w:after="0" w:line="240" w:lineRule="auto"/>
              <w:rPr>
                <w:b/>
                <w:sz w:val="20"/>
                <w:szCs w:val="20"/>
              </w:rPr>
            </w:pPr>
            <w:r w:rsidRPr="001C4E25">
              <w:rPr>
                <w:b/>
                <w:sz w:val="20"/>
                <w:szCs w:val="20"/>
              </w:rPr>
              <w:t>School</w:t>
            </w:r>
          </w:p>
        </w:tc>
        <w:tc>
          <w:tcPr>
            <w:tcW w:w="900" w:type="dxa"/>
            <w:shd w:val="clear" w:color="auto" w:fill="BFBFBF" w:themeFill="background1" w:themeFillShade="BF"/>
          </w:tcPr>
          <w:p w14:paraId="6678F35D"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885" w:type="dxa"/>
            <w:shd w:val="clear" w:color="auto" w:fill="BFBFBF" w:themeFill="background1" w:themeFillShade="BF"/>
          </w:tcPr>
          <w:p w14:paraId="491D35DD" w14:textId="77777777" w:rsidR="001C4E25" w:rsidRPr="001C4E25" w:rsidRDefault="001C4E25" w:rsidP="001C4E25">
            <w:pPr>
              <w:spacing w:after="0" w:line="240" w:lineRule="auto"/>
              <w:jc w:val="center"/>
              <w:rPr>
                <w:b/>
                <w:sz w:val="20"/>
                <w:szCs w:val="20"/>
              </w:rPr>
            </w:pPr>
            <w:r w:rsidRPr="001C4E25">
              <w:rPr>
                <w:b/>
                <w:sz w:val="20"/>
                <w:szCs w:val="20"/>
              </w:rPr>
              <w:t>2015</w:t>
            </w:r>
          </w:p>
        </w:tc>
        <w:tc>
          <w:tcPr>
            <w:tcW w:w="1005" w:type="dxa"/>
            <w:shd w:val="clear" w:color="auto" w:fill="BFBFBF" w:themeFill="background1" w:themeFillShade="BF"/>
          </w:tcPr>
          <w:p w14:paraId="00A83B87" w14:textId="77777777" w:rsidR="001C4E25" w:rsidRPr="001C4E25" w:rsidRDefault="001C4E25" w:rsidP="001C4E25">
            <w:pPr>
              <w:spacing w:after="0" w:line="240" w:lineRule="auto"/>
              <w:jc w:val="center"/>
              <w:rPr>
                <w:b/>
                <w:sz w:val="20"/>
                <w:szCs w:val="20"/>
              </w:rPr>
            </w:pPr>
            <w:r w:rsidRPr="001C4E25">
              <w:rPr>
                <w:b/>
                <w:sz w:val="20"/>
                <w:szCs w:val="20"/>
              </w:rPr>
              <w:t>2016</w:t>
            </w:r>
          </w:p>
        </w:tc>
        <w:tc>
          <w:tcPr>
            <w:tcW w:w="810" w:type="dxa"/>
            <w:shd w:val="clear" w:color="auto" w:fill="BFBFBF" w:themeFill="background1" w:themeFillShade="BF"/>
          </w:tcPr>
          <w:p w14:paraId="51004E28"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810" w:type="dxa"/>
            <w:shd w:val="clear" w:color="auto" w:fill="BFBFBF" w:themeFill="background1" w:themeFillShade="BF"/>
          </w:tcPr>
          <w:p w14:paraId="13C34381"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918" w:type="dxa"/>
            <w:shd w:val="clear" w:color="auto" w:fill="BFBFBF" w:themeFill="background1" w:themeFillShade="BF"/>
          </w:tcPr>
          <w:p w14:paraId="45016B2D" w14:textId="77777777" w:rsidR="001C4E25" w:rsidRPr="001C4E25" w:rsidRDefault="001C4E25" w:rsidP="001C4E25">
            <w:pPr>
              <w:spacing w:after="0" w:line="240" w:lineRule="auto"/>
              <w:jc w:val="center"/>
              <w:rPr>
                <w:b/>
                <w:sz w:val="20"/>
                <w:szCs w:val="20"/>
              </w:rPr>
            </w:pPr>
            <w:r w:rsidRPr="001C4E25">
              <w:rPr>
                <w:b/>
                <w:sz w:val="20"/>
                <w:szCs w:val="20"/>
              </w:rPr>
              <w:t>4-yr Change</w:t>
            </w:r>
          </w:p>
        </w:tc>
      </w:tr>
      <w:tr w:rsidR="001C4E25" w:rsidRPr="001C4E25" w14:paraId="62781A74" w14:textId="77777777" w:rsidTr="004F6F5A">
        <w:trPr>
          <w:trHeight w:val="288"/>
          <w:jc w:val="center"/>
        </w:trPr>
        <w:tc>
          <w:tcPr>
            <w:tcW w:w="4248" w:type="dxa"/>
            <w:shd w:val="clear" w:color="auto" w:fill="BFBFBF" w:themeFill="background1" w:themeFillShade="BF"/>
          </w:tcPr>
          <w:p w14:paraId="6BA9FDE8" w14:textId="4D1162F9" w:rsidR="001C4E25" w:rsidRPr="001C4E25" w:rsidRDefault="00B577A5" w:rsidP="001C4E25">
            <w:pPr>
              <w:spacing w:after="0" w:line="240" w:lineRule="auto"/>
              <w:rPr>
                <w:sz w:val="20"/>
                <w:szCs w:val="20"/>
              </w:rPr>
            </w:pPr>
            <w:r>
              <w:rPr>
                <w:sz w:val="20"/>
                <w:szCs w:val="20"/>
              </w:rPr>
              <w:t xml:space="preserve">Mary E. </w:t>
            </w:r>
            <w:r w:rsidR="001C4E25" w:rsidRPr="001C4E25">
              <w:rPr>
                <w:sz w:val="20"/>
                <w:szCs w:val="20"/>
              </w:rPr>
              <w:t>Finn School</w:t>
            </w:r>
          </w:p>
        </w:tc>
        <w:tc>
          <w:tcPr>
            <w:tcW w:w="900" w:type="dxa"/>
            <w:shd w:val="clear" w:color="auto" w:fill="BFBFBF" w:themeFill="background1" w:themeFillShade="BF"/>
          </w:tcPr>
          <w:p w14:paraId="737E9055" w14:textId="77777777" w:rsidR="001C4E25" w:rsidRPr="001C4E25" w:rsidRDefault="001C4E25" w:rsidP="001C4E25">
            <w:pPr>
              <w:spacing w:after="0" w:line="240" w:lineRule="auto"/>
              <w:jc w:val="center"/>
              <w:rPr>
                <w:sz w:val="20"/>
                <w:szCs w:val="20"/>
              </w:rPr>
            </w:pPr>
            <w:r w:rsidRPr="001C4E25">
              <w:rPr>
                <w:sz w:val="20"/>
                <w:szCs w:val="20"/>
              </w:rPr>
              <w:t>--</w:t>
            </w:r>
          </w:p>
        </w:tc>
        <w:tc>
          <w:tcPr>
            <w:tcW w:w="885" w:type="dxa"/>
            <w:shd w:val="clear" w:color="auto" w:fill="BFBFBF" w:themeFill="background1" w:themeFillShade="BF"/>
          </w:tcPr>
          <w:p w14:paraId="5974122D"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BFBFBF" w:themeFill="background1" w:themeFillShade="BF"/>
          </w:tcPr>
          <w:p w14:paraId="54EA2795"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BFBFBF" w:themeFill="background1" w:themeFillShade="BF"/>
          </w:tcPr>
          <w:p w14:paraId="35FD53CC"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BFBFBF" w:themeFill="background1" w:themeFillShade="BF"/>
          </w:tcPr>
          <w:p w14:paraId="52849CB0"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BFBFBF" w:themeFill="background1" w:themeFillShade="BF"/>
          </w:tcPr>
          <w:p w14:paraId="447BF52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5B6E2665" w14:textId="77777777" w:rsidTr="004F6F5A">
        <w:trPr>
          <w:trHeight w:val="288"/>
          <w:jc w:val="center"/>
        </w:trPr>
        <w:tc>
          <w:tcPr>
            <w:tcW w:w="4248" w:type="dxa"/>
            <w:shd w:val="clear" w:color="auto" w:fill="BFBFBF" w:themeFill="background1" w:themeFillShade="BF"/>
          </w:tcPr>
          <w:p w14:paraId="349BACB5" w14:textId="377DA1A0" w:rsidR="001C4E25" w:rsidRPr="001C4E25" w:rsidRDefault="00B577A5" w:rsidP="001C4E25">
            <w:pPr>
              <w:spacing w:after="0" w:line="240" w:lineRule="auto"/>
              <w:rPr>
                <w:sz w:val="20"/>
                <w:szCs w:val="20"/>
              </w:rPr>
            </w:pPr>
            <w:r>
              <w:rPr>
                <w:sz w:val="20"/>
                <w:szCs w:val="20"/>
              </w:rPr>
              <w:t xml:space="preserve">Albert S. </w:t>
            </w:r>
            <w:r w:rsidR="001C4E25" w:rsidRPr="001C4E25">
              <w:rPr>
                <w:sz w:val="20"/>
                <w:szCs w:val="20"/>
              </w:rPr>
              <w:t>Woodward Memorial</w:t>
            </w:r>
          </w:p>
        </w:tc>
        <w:tc>
          <w:tcPr>
            <w:tcW w:w="900" w:type="dxa"/>
            <w:shd w:val="clear" w:color="auto" w:fill="BFBFBF" w:themeFill="background1" w:themeFillShade="BF"/>
          </w:tcPr>
          <w:p w14:paraId="533D6A0E" w14:textId="77777777" w:rsidR="001C4E25" w:rsidRPr="001C4E25" w:rsidRDefault="001C4E25" w:rsidP="001C4E25">
            <w:pPr>
              <w:spacing w:after="0" w:line="240" w:lineRule="auto"/>
              <w:jc w:val="center"/>
              <w:rPr>
                <w:sz w:val="20"/>
                <w:szCs w:val="20"/>
              </w:rPr>
            </w:pPr>
            <w:r w:rsidRPr="001C4E25">
              <w:rPr>
                <w:sz w:val="20"/>
                <w:szCs w:val="20"/>
              </w:rPr>
              <w:t>--</w:t>
            </w:r>
          </w:p>
        </w:tc>
        <w:tc>
          <w:tcPr>
            <w:tcW w:w="885" w:type="dxa"/>
            <w:shd w:val="clear" w:color="auto" w:fill="BFBFBF" w:themeFill="background1" w:themeFillShade="BF"/>
          </w:tcPr>
          <w:p w14:paraId="761A6DCE"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BFBFBF" w:themeFill="background1" w:themeFillShade="BF"/>
          </w:tcPr>
          <w:p w14:paraId="6EF3660E"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BFBFBF" w:themeFill="background1" w:themeFillShade="BF"/>
          </w:tcPr>
          <w:p w14:paraId="0A9F086C"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BFBFBF" w:themeFill="background1" w:themeFillShade="BF"/>
          </w:tcPr>
          <w:p w14:paraId="1212C8EA"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BFBFBF" w:themeFill="background1" w:themeFillShade="BF"/>
          </w:tcPr>
          <w:p w14:paraId="75B27CE4"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31128643" w14:textId="77777777" w:rsidTr="004F6F5A">
        <w:trPr>
          <w:trHeight w:val="288"/>
          <w:jc w:val="center"/>
        </w:trPr>
        <w:tc>
          <w:tcPr>
            <w:tcW w:w="4248" w:type="dxa"/>
            <w:shd w:val="clear" w:color="auto" w:fill="BFBFBF" w:themeFill="background1" w:themeFillShade="BF"/>
          </w:tcPr>
          <w:p w14:paraId="2BC3DC5D" w14:textId="077BBA26" w:rsidR="001C4E25" w:rsidRPr="001C4E25" w:rsidRDefault="00B577A5" w:rsidP="001C4E25">
            <w:pPr>
              <w:spacing w:after="0" w:line="240" w:lineRule="auto"/>
              <w:rPr>
                <w:sz w:val="20"/>
                <w:szCs w:val="20"/>
              </w:rPr>
            </w:pPr>
            <w:r>
              <w:rPr>
                <w:sz w:val="20"/>
                <w:szCs w:val="20"/>
              </w:rPr>
              <w:t xml:space="preserve">Margaret A. </w:t>
            </w:r>
            <w:r w:rsidR="001C4E25" w:rsidRPr="001C4E25">
              <w:rPr>
                <w:sz w:val="20"/>
                <w:szCs w:val="20"/>
              </w:rPr>
              <w:t>Neary</w:t>
            </w:r>
          </w:p>
        </w:tc>
        <w:tc>
          <w:tcPr>
            <w:tcW w:w="900" w:type="dxa"/>
            <w:shd w:val="clear" w:color="auto" w:fill="BFBFBF" w:themeFill="background1" w:themeFillShade="BF"/>
          </w:tcPr>
          <w:p w14:paraId="13E9B64D" w14:textId="77777777" w:rsidR="001C4E25" w:rsidRPr="001C4E25" w:rsidRDefault="001C4E25" w:rsidP="001C4E25">
            <w:pPr>
              <w:spacing w:after="0" w:line="240" w:lineRule="auto"/>
              <w:jc w:val="center"/>
              <w:rPr>
                <w:sz w:val="20"/>
                <w:szCs w:val="20"/>
              </w:rPr>
            </w:pPr>
            <w:r w:rsidRPr="001C4E25">
              <w:rPr>
                <w:sz w:val="20"/>
                <w:szCs w:val="20"/>
              </w:rPr>
              <w:t>135</w:t>
            </w:r>
          </w:p>
        </w:tc>
        <w:tc>
          <w:tcPr>
            <w:tcW w:w="885" w:type="dxa"/>
            <w:shd w:val="clear" w:color="auto" w:fill="BFBFBF" w:themeFill="background1" w:themeFillShade="BF"/>
          </w:tcPr>
          <w:p w14:paraId="08036BA3" w14:textId="77777777" w:rsidR="001C4E25" w:rsidRPr="001C4E25" w:rsidRDefault="001C4E25" w:rsidP="001C4E25">
            <w:pPr>
              <w:spacing w:after="0" w:line="240" w:lineRule="auto"/>
              <w:jc w:val="center"/>
              <w:rPr>
                <w:sz w:val="20"/>
                <w:szCs w:val="20"/>
              </w:rPr>
            </w:pPr>
            <w:r w:rsidRPr="001C4E25">
              <w:rPr>
                <w:sz w:val="20"/>
                <w:szCs w:val="20"/>
              </w:rPr>
              <w:t>72%</w:t>
            </w:r>
          </w:p>
        </w:tc>
        <w:tc>
          <w:tcPr>
            <w:tcW w:w="1005" w:type="dxa"/>
            <w:shd w:val="clear" w:color="auto" w:fill="BFBFBF" w:themeFill="background1" w:themeFillShade="BF"/>
          </w:tcPr>
          <w:p w14:paraId="06450085" w14:textId="77777777" w:rsidR="001C4E25" w:rsidRPr="001C4E25" w:rsidRDefault="001C4E25" w:rsidP="001C4E25">
            <w:pPr>
              <w:spacing w:after="0" w:line="240" w:lineRule="auto"/>
              <w:jc w:val="center"/>
              <w:rPr>
                <w:sz w:val="20"/>
                <w:szCs w:val="20"/>
              </w:rPr>
            </w:pPr>
            <w:r w:rsidRPr="001C4E25">
              <w:rPr>
                <w:sz w:val="20"/>
                <w:szCs w:val="20"/>
              </w:rPr>
              <w:t>77%</w:t>
            </w:r>
          </w:p>
        </w:tc>
        <w:tc>
          <w:tcPr>
            <w:tcW w:w="810" w:type="dxa"/>
            <w:shd w:val="clear" w:color="auto" w:fill="BFBFBF" w:themeFill="background1" w:themeFillShade="BF"/>
          </w:tcPr>
          <w:p w14:paraId="2031998D" w14:textId="77777777" w:rsidR="001C4E25" w:rsidRPr="001C4E25" w:rsidRDefault="001C4E25" w:rsidP="001C4E25">
            <w:pPr>
              <w:spacing w:after="0" w:line="240" w:lineRule="auto"/>
              <w:jc w:val="center"/>
              <w:rPr>
                <w:sz w:val="20"/>
                <w:szCs w:val="20"/>
              </w:rPr>
            </w:pPr>
            <w:r w:rsidRPr="001C4E25">
              <w:rPr>
                <w:sz w:val="20"/>
                <w:szCs w:val="20"/>
              </w:rPr>
              <w:t>64%</w:t>
            </w:r>
          </w:p>
        </w:tc>
        <w:tc>
          <w:tcPr>
            <w:tcW w:w="810" w:type="dxa"/>
            <w:shd w:val="clear" w:color="auto" w:fill="BFBFBF" w:themeFill="background1" w:themeFillShade="BF"/>
          </w:tcPr>
          <w:p w14:paraId="29DC88A5" w14:textId="77777777" w:rsidR="001C4E25" w:rsidRPr="001C4E25" w:rsidRDefault="001C4E25" w:rsidP="001C4E25">
            <w:pPr>
              <w:spacing w:after="0" w:line="240" w:lineRule="auto"/>
              <w:jc w:val="center"/>
              <w:rPr>
                <w:sz w:val="20"/>
                <w:szCs w:val="20"/>
              </w:rPr>
            </w:pPr>
            <w:r w:rsidRPr="001C4E25">
              <w:rPr>
                <w:sz w:val="20"/>
                <w:szCs w:val="20"/>
              </w:rPr>
              <w:t>70%</w:t>
            </w:r>
          </w:p>
        </w:tc>
        <w:tc>
          <w:tcPr>
            <w:tcW w:w="918" w:type="dxa"/>
            <w:shd w:val="clear" w:color="auto" w:fill="BFBFBF" w:themeFill="background1" w:themeFillShade="BF"/>
          </w:tcPr>
          <w:p w14:paraId="0C72F44B" w14:textId="77777777" w:rsidR="001C4E25" w:rsidRPr="001C4E25" w:rsidRDefault="001C4E25" w:rsidP="001C4E25">
            <w:pPr>
              <w:spacing w:after="0" w:line="240" w:lineRule="auto"/>
              <w:jc w:val="center"/>
              <w:rPr>
                <w:sz w:val="20"/>
                <w:szCs w:val="20"/>
              </w:rPr>
            </w:pPr>
            <w:r w:rsidRPr="001C4E25">
              <w:rPr>
                <w:sz w:val="20"/>
                <w:szCs w:val="20"/>
              </w:rPr>
              <w:t>-2</w:t>
            </w:r>
          </w:p>
        </w:tc>
      </w:tr>
      <w:tr w:rsidR="001C4E25" w:rsidRPr="001C4E25" w14:paraId="5481A7E1" w14:textId="77777777" w:rsidTr="004F6F5A">
        <w:trPr>
          <w:trHeight w:val="288"/>
          <w:jc w:val="center"/>
        </w:trPr>
        <w:tc>
          <w:tcPr>
            <w:tcW w:w="4248" w:type="dxa"/>
            <w:shd w:val="clear" w:color="auto" w:fill="auto"/>
          </w:tcPr>
          <w:p w14:paraId="18CDD728"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shd w:val="clear" w:color="auto" w:fill="auto"/>
          </w:tcPr>
          <w:p w14:paraId="2BC3D9E5" w14:textId="77777777" w:rsidR="001C4E25" w:rsidRPr="001C4E25" w:rsidRDefault="001C4E25" w:rsidP="001C4E25">
            <w:pPr>
              <w:spacing w:after="0" w:line="240" w:lineRule="auto"/>
              <w:jc w:val="center"/>
              <w:rPr>
                <w:sz w:val="20"/>
                <w:szCs w:val="20"/>
              </w:rPr>
            </w:pPr>
            <w:r w:rsidRPr="001C4E25">
              <w:rPr>
                <w:sz w:val="20"/>
                <w:szCs w:val="20"/>
              </w:rPr>
              <w:t>1</w:t>
            </w:r>
          </w:p>
        </w:tc>
        <w:tc>
          <w:tcPr>
            <w:tcW w:w="885" w:type="dxa"/>
            <w:shd w:val="clear" w:color="auto" w:fill="auto"/>
          </w:tcPr>
          <w:p w14:paraId="138B0128"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56B822A3"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7115AF83"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67FB2ECC"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2A3F2BD7"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3FFA961" w14:textId="77777777" w:rsidTr="004F6F5A">
        <w:trPr>
          <w:trHeight w:val="288"/>
          <w:jc w:val="center"/>
        </w:trPr>
        <w:tc>
          <w:tcPr>
            <w:tcW w:w="4248" w:type="dxa"/>
            <w:shd w:val="clear" w:color="auto" w:fill="auto"/>
          </w:tcPr>
          <w:p w14:paraId="0D12353D" w14:textId="77777777" w:rsidR="001C4E25" w:rsidRPr="001C4E25" w:rsidRDefault="001C4E25" w:rsidP="001C4E25">
            <w:pPr>
              <w:spacing w:after="0" w:line="240" w:lineRule="auto"/>
              <w:rPr>
                <w:sz w:val="20"/>
                <w:szCs w:val="20"/>
              </w:rPr>
            </w:pPr>
            <w:r w:rsidRPr="001C4E25">
              <w:rPr>
                <w:sz w:val="20"/>
                <w:szCs w:val="20"/>
              </w:rPr>
              <w:t>Asian</w:t>
            </w:r>
          </w:p>
        </w:tc>
        <w:tc>
          <w:tcPr>
            <w:tcW w:w="900" w:type="dxa"/>
            <w:shd w:val="clear" w:color="auto" w:fill="auto"/>
          </w:tcPr>
          <w:p w14:paraId="0E91181D" w14:textId="77777777" w:rsidR="001C4E25" w:rsidRPr="001C4E25" w:rsidRDefault="001C4E25" w:rsidP="001C4E25">
            <w:pPr>
              <w:spacing w:after="0" w:line="240" w:lineRule="auto"/>
              <w:jc w:val="center"/>
              <w:rPr>
                <w:sz w:val="20"/>
                <w:szCs w:val="20"/>
              </w:rPr>
            </w:pPr>
            <w:r w:rsidRPr="001C4E25">
              <w:rPr>
                <w:sz w:val="20"/>
                <w:szCs w:val="20"/>
              </w:rPr>
              <w:t>17</w:t>
            </w:r>
          </w:p>
        </w:tc>
        <w:tc>
          <w:tcPr>
            <w:tcW w:w="885" w:type="dxa"/>
            <w:shd w:val="clear" w:color="auto" w:fill="auto"/>
          </w:tcPr>
          <w:p w14:paraId="6F56D7CA" w14:textId="77777777" w:rsidR="001C4E25" w:rsidRPr="001C4E25" w:rsidRDefault="001C4E25" w:rsidP="001C4E25">
            <w:pPr>
              <w:spacing w:after="0" w:line="240" w:lineRule="auto"/>
              <w:jc w:val="center"/>
              <w:rPr>
                <w:sz w:val="20"/>
                <w:szCs w:val="20"/>
              </w:rPr>
            </w:pPr>
            <w:r w:rsidRPr="001C4E25">
              <w:rPr>
                <w:sz w:val="20"/>
                <w:szCs w:val="20"/>
              </w:rPr>
              <w:t>86%</w:t>
            </w:r>
          </w:p>
        </w:tc>
        <w:tc>
          <w:tcPr>
            <w:tcW w:w="1005" w:type="dxa"/>
            <w:shd w:val="clear" w:color="auto" w:fill="auto"/>
          </w:tcPr>
          <w:p w14:paraId="71A1569E" w14:textId="77777777" w:rsidR="001C4E25" w:rsidRPr="001C4E25" w:rsidRDefault="001C4E25" w:rsidP="001C4E25">
            <w:pPr>
              <w:spacing w:after="0" w:line="240" w:lineRule="auto"/>
              <w:jc w:val="center"/>
              <w:rPr>
                <w:sz w:val="20"/>
                <w:szCs w:val="20"/>
              </w:rPr>
            </w:pPr>
            <w:r w:rsidRPr="001C4E25">
              <w:rPr>
                <w:sz w:val="20"/>
                <w:szCs w:val="20"/>
              </w:rPr>
              <w:t>73%</w:t>
            </w:r>
          </w:p>
        </w:tc>
        <w:tc>
          <w:tcPr>
            <w:tcW w:w="810" w:type="dxa"/>
            <w:shd w:val="clear" w:color="auto" w:fill="auto"/>
          </w:tcPr>
          <w:p w14:paraId="5584DD83" w14:textId="77777777" w:rsidR="001C4E25" w:rsidRPr="001C4E25" w:rsidRDefault="001C4E25" w:rsidP="001C4E25">
            <w:pPr>
              <w:spacing w:after="0" w:line="240" w:lineRule="auto"/>
              <w:jc w:val="center"/>
              <w:rPr>
                <w:sz w:val="20"/>
                <w:szCs w:val="20"/>
              </w:rPr>
            </w:pPr>
            <w:r w:rsidRPr="001C4E25">
              <w:rPr>
                <w:sz w:val="20"/>
                <w:szCs w:val="20"/>
              </w:rPr>
              <w:t>91%</w:t>
            </w:r>
          </w:p>
        </w:tc>
        <w:tc>
          <w:tcPr>
            <w:tcW w:w="810" w:type="dxa"/>
            <w:shd w:val="clear" w:color="auto" w:fill="auto"/>
          </w:tcPr>
          <w:p w14:paraId="6532DD01" w14:textId="77777777" w:rsidR="001C4E25" w:rsidRPr="001C4E25" w:rsidRDefault="001C4E25" w:rsidP="001C4E25">
            <w:pPr>
              <w:spacing w:after="0" w:line="240" w:lineRule="auto"/>
              <w:jc w:val="center"/>
              <w:rPr>
                <w:sz w:val="20"/>
                <w:szCs w:val="20"/>
              </w:rPr>
            </w:pPr>
            <w:r w:rsidRPr="001C4E25">
              <w:rPr>
                <w:sz w:val="20"/>
                <w:szCs w:val="20"/>
              </w:rPr>
              <w:t>65%</w:t>
            </w:r>
          </w:p>
        </w:tc>
        <w:tc>
          <w:tcPr>
            <w:tcW w:w="918" w:type="dxa"/>
            <w:shd w:val="clear" w:color="auto" w:fill="auto"/>
          </w:tcPr>
          <w:p w14:paraId="6B555736"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5DAC9D4C" w14:textId="77777777" w:rsidTr="004F6F5A">
        <w:trPr>
          <w:trHeight w:val="288"/>
          <w:jc w:val="center"/>
        </w:trPr>
        <w:tc>
          <w:tcPr>
            <w:tcW w:w="4248" w:type="dxa"/>
            <w:shd w:val="clear" w:color="auto" w:fill="auto"/>
          </w:tcPr>
          <w:p w14:paraId="4211C455"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shd w:val="clear" w:color="auto" w:fill="auto"/>
          </w:tcPr>
          <w:p w14:paraId="3EA5BF67" w14:textId="77777777" w:rsidR="001C4E25" w:rsidRPr="001C4E25" w:rsidRDefault="001C4E25" w:rsidP="001C4E25">
            <w:pPr>
              <w:spacing w:after="0" w:line="240" w:lineRule="auto"/>
              <w:jc w:val="center"/>
              <w:rPr>
                <w:sz w:val="20"/>
                <w:szCs w:val="20"/>
              </w:rPr>
            </w:pPr>
            <w:r w:rsidRPr="001C4E25">
              <w:rPr>
                <w:sz w:val="20"/>
                <w:szCs w:val="20"/>
              </w:rPr>
              <w:t>8</w:t>
            </w:r>
          </w:p>
        </w:tc>
        <w:tc>
          <w:tcPr>
            <w:tcW w:w="885" w:type="dxa"/>
            <w:shd w:val="clear" w:color="auto" w:fill="auto"/>
          </w:tcPr>
          <w:p w14:paraId="77ACBA0A"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386A19DA"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596EA2BA" w14:textId="77777777" w:rsidR="001C4E25" w:rsidRPr="001C4E25" w:rsidRDefault="001C4E25" w:rsidP="001C4E25">
            <w:pPr>
              <w:spacing w:after="0" w:line="240" w:lineRule="auto"/>
              <w:jc w:val="center"/>
              <w:rPr>
                <w:sz w:val="20"/>
                <w:szCs w:val="20"/>
              </w:rPr>
            </w:pPr>
            <w:r w:rsidRPr="001C4E25">
              <w:rPr>
                <w:sz w:val="20"/>
                <w:szCs w:val="20"/>
              </w:rPr>
              <w:t>27%</w:t>
            </w:r>
          </w:p>
        </w:tc>
        <w:tc>
          <w:tcPr>
            <w:tcW w:w="810" w:type="dxa"/>
            <w:shd w:val="clear" w:color="auto" w:fill="auto"/>
          </w:tcPr>
          <w:p w14:paraId="04658DF2"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47031E42"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7CED0A74" w14:textId="77777777" w:rsidTr="004F6F5A">
        <w:trPr>
          <w:trHeight w:val="288"/>
          <w:jc w:val="center"/>
        </w:trPr>
        <w:tc>
          <w:tcPr>
            <w:tcW w:w="4248" w:type="dxa"/>
            <w:shd w:val="clear" w:color="auto" w:fill="auto"/>
          </w:tcPr>
          <w:p w14:paraId="421B45D9"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shd w:val="clear" w:color="auto" w:fill="auto"/>
          </w:tcPr>
          <w:p w14:paraId="2B537C7C" w14:textId="77777777" w:rsidR="001C4E25" w:rsidRPr="001C4E25" w:rsidRDefault="001C4E25" w:rsidP="001C4E25">
            <w:pPr>
              <w:spacing w:after="0" w:line="240" w:lineRule="auto"/>
              <w:jc w:val="center"/>
              <w:rPr>
                <w:sz w:val="20"/>
                <w:szCs w:val="20"/>
              </w:rPr>
            </w:pPr>
            <w:r w:rsidRPr="001C4E25">
              <w:rPr>
                <w:sz w:val="20"/>
                <w:szCs w:val="20"/>
              </w:rPr>
              <w:t>8</w:t>
            </w:r>
          </w:p>
        </w:tc>
        <w:tc>
          <w:tcPr>
            <w:tcW w:w="885" w:type="dxa"/>
            <w:shd w:val="clear" w:color="auto" w:fill="auto"/>
          </w:tcPr>
          <w:p w14:paraId="3CDB750B"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4A25F239"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2CCA5CA2"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6A508A37"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2ED3583E"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250DB065" w14:textId="77777777" w:rsidTr="004F6F5A">
        <w:trPr>
          <w:trHeight w:val="288"/>
          <w:jc w:val="center"/>
        </w:trPr>
        <w:tc>
          <w:tcPr>
            <w:tcW w:w="4248" w:type="dxa"/>
            <w:shd w:val="clear" w:color="auto" w:fill="auto"/>
          </w:tcPr>
          <w:p w14:paraId="2CB6EC5E" w14:textId="77777777" w:rsidR="001C4E25" w:rsidRPr="001C4E25" w:rsidRDefault="001C4E25" w:rsidP="001C4E25">
            <w:pPr>
              <w:spacing w:after="0" w:line="240" w:lineRule="auto"/>
              <w:rPr>
                <w:sz w:val="20"/>
                <w:szCs w:val="20"/>
              </w:rPr>
            </w:pPr>
            <w:r w:rsidRPr="001C4E25">
              <w:rPr>
                <w:sz w:val="20"/>
                <w:szCs w:val="20"/>
              </w:rPr>
              <w:t>White</w:t>
            </w:r>
          </w:p>
        </w:tc>
        <w:tc>
          <w:tcPr>
            <w:tcW w:w="900" w:type="dxa"/>
            <w:shd w:val="clear" w:color="auto" w:fill="auto"/>
          </w:tcPr>
          <w:p w14:paraId="00969F1B" w14:textId="77777777" w:rsidR="001C4E25" w:rsidRPr="001C4E25" w:rsidRDefault="001C4E25" w:rsidP="001C4E25">
            <w:pPr>
              <w:spacing w:after="0" w:line="240" w:lineRule="auto"/>
              <w:jc w:val="center"/>
              <w:rPr>
                <w:sz w:val="20"/>
                <w:szCs w:val="20"/>
              </w:rPr>
            </w:pPr>
            <w:r w:rsidRPr="001C4E25">
              <w:rPr>
                <w:sz w:val="20"/>
                <w:szCs w:val="20"/>
              </w:rPr>
              <w:t>101</w:t>
            </w:r>
          </w:p>
        </w:tc>
        <w:tc>
          <w:tcPr>
            <w:tcW w:w="885" w:type="dxa"/>
            <w:shd w:val="clear" w:color="auto" w:fill="auto"/>
          </w:tcPr>
          <w:p w14:paraId="2D6270D4" w14:textId="77777777" w:rsidR="001C4E25" w:rsidRPr="001C4E25" w:rsidRDefault="001C4E25" w:rsidP="001C4E25">
            <w:pPr>
              <w:spacing w:after="0" w:line="240" w:lineRule="auto"/>
              <w:jc w:val="center"/>
              <w:rPr>
                <w:sz w:val="20"/>
                <w:szCs w:val="20"/>
              </w:rPr>
            </w:pPr>
            <w:r w:rsidRPr="001C4E25">
              <w:rPr>
                <w:sz w:val="20"/>
                <w:szCs w:val="20"/>
              </w:rPr>
              <w:t>67%</w:t>
            </w:r>
          </w:p>
        </w:tc>
        <w:tc>
          <w:tcPr>
            <w:tcW w:w="1005" w:type="dxa"/>
            <w:shd w:val="clear" w:color="auto" w:fill="auto"/>
          </w:tcPr>
          <w:p w14:paraId="348F3A54" w14:textId="77777777" w:rsidR="001C4E25" w:rsidRPr="001C4E25" w:rsidRDefault="001C4E25" w:rsidP="001C4E25">
            <w:pPr>
              <w:spacing w:after="0" w:line="240" w:lineRule="auto"/>
              <w:jc w:val="center"/>
              <w:rPr>
                <w:sz w:val="20"/>
                <w:szCs w:val="20"/>
              </w:rPr>
            </w:pPr>
            <w:r w:rsidRPr="001C4E25">
              <w:rPr>
                <w:sz w:val="20"/>
                <w:szCs w:val="20"/>
              </w:rPr>
              <w:t>79%</w:t>
            </w:r>
          </w:p>
        </w:tc>
        <w:tc>
          <w:tcPr>
            <w:tcW w:w="810" w:type="dxa"/>
            <w:shd w:val="clear" w:color="auto" w:fill="auto"/>
          </w:tcPr>
          <w:p w14:paraId="75BD682A" w14:textId="77777777" w:rsidR="001C4E25" w:rsidRPr="001C4E25" w:rsidRDefault="001C4E25" w:rsidP="001C4E25">
            <w:pPr>
              <w:spacing w:after="0" w:line="240" w:lineRule="auto"/>
              <w:jc w:val="center"/>
              <w:rPr>
                <w:sz w:val="20"/>
                <w:szCs w:val="20"/>
              </w:rPr>
            </w:pPr>
            <w:r w:rsidRPr="001C4E25">
              <w:rPr>
                <w:sz w:val="20"/>
                <w:szCs w:val="20"/>
              </w:rPr>
              <w:t>58%</w:t>
            </w:r>
          </w:p>
        </w:tc>
        <w:tc>
          <w:tcPr>
            <w:tcW w:w="810" w:type="dxa"/>
            <w:shd w:val="clear" w:color="auto" w:fill="auto"/>
          </w:tcPr>
          <w:p w14:paraId="7E520BED" w14:textId="77777777" w:rsidR="001C4E25" w:rsidRPr="001C4E25" w:rsidRDefault="001C4E25" w:rsidP="001C4E25">
            <w:pPr>
              <w:spacing w:after="0" w:line="240" w:lineRule="auto"/>
              <w:jc w:val="center"/>
              <w:rPr>
                <w:sz w:val="20"/>
                <w:szCs w:val="20"/>
              </w:rPr>
            </w:pPr>
            <w:r w:rsidRPr="001C4E25">
              <w:rPr>
                <w:sz w:val="20"/>
                <w:szCs w:val="20"/>
              </w:rPr>
              <w:t>69%</w:t>
            </w:r>
          </w:p>
        </w:tc>
        <w:tc>
          <w:tcPr>
            <w:tcW w:w="918" w:type="dxa"/>
            <w:shd w:val="clear" w:color="auto" w:fill="auto"/>
          </w:tcPr>
          <w:p w14:paraId="2CA084A6" w14:textId="77777777" w:rsidR="001C4E25" w:rsidRPr="001C4E25" w:rsidRDefault="001C4E25" w:rsidP="001C4E25">
            <w:pPr>
              <w:spacing w:after="0" w:line="240" w:lineRule="auto"/>
              <w:jc w:val="center"/>
              <w:rPr>
                <w:sz w:val="20"/>
                <w:szCs w:val="20"/>
              </w:rPr>
            </w:pPr>
            <w:r w:rsidRPr="001C4E25">
              <w:rPr>
                <w:sz w:val="20"/>
                <w:szCs w:val="20"/>
              </w:rPr>
              <w:t>2</w:t>
            </w:r>
          </w:p>
        </w:tc>
      </w:tr>
      <w:tr w:rsidR="00DC2069" w:rsidRPr="001C4E25" w14:paraId="565DD98D" w14:textId="77777777" w:rsidTr="004F6F5A">
        <w:trPr>
          <w:trHeight w:val="288"/>
          <w:jc w:val="center"/>
        </w:trPr>
        <w:tc>
          <w:tcPr>
            <w:tcW w:w="4248" w:type="dxa"/>
            <w:shd w:val="clear" w:color="auto" w:fill="auto"/>
          </w:tcPr>
          <w:p w14:paraId="75EB9D3C" w14:textId="714152FC" w:rsidR="00DC2069" w:rsidRPr="001C4E25" w:rsidRDefault="00DC2069" w:rsidP="00DC2069">
            <w:pPr>
              <w:spacing w:after="0" w:line="240" w:lineRule="auto"/>
              <w:rPr>
                <w:sz w:val="20"/>
                <w:szCs w:val="20"/>
              </w:rPr>
            </w:pPr>
            <w:r w:rsidRPr="001C4E25">
              <w:rPr>
                <w:sz w:val="20"/>
                <w:szCs w:val="20"/>
              </w:rPr>
              <w:t>High Needs</w:t>
            </w:r>
          </w:p>
        </w:tc>
        <w:tc>
          <w:tcPr>
            <w:tcW w:w="900" w:type="dxa"/>
            <w:shd w:val="clear" w:color="auto" w:fill="auto"/>
          </w:tcPr>
          <w:p w14:paraId="6AFC0AE5" w14:textId="721974DF" w:rsidR="00DC2069" w:rsidRPr="001C4E25" w:rsidRDefault="00DC2069" w:rsidP="00DC2069">
            <w:pPr>
              <w:spacing w:after="0" w:line="240" w:lineRule="auto"/>
              <w:jc w:val="center"/>
              <w:rPr>
                <w:sz w:val="20"/>
                <w:szCs w:val="20"/>
              </w:rPr>
            </w:pPr>
            <w:r w:rsidRPr="001C4E25">
              <w:rPr>
                <w:sz w:val="20"/>
                <w:szCs w:val="20"/>
              </w:rPr>
              <w:t>28</w:t>
            </w:r>
          </w:p>
        </w:tc>
        <w:tc>
          <w:tcPr>
            <w:tcW w:w="885" w:type="dxa"/>
            <w:shd w:val="clear" w:color="auto" w:fill="auto"/>
          </w:tcPr>
          <w:p w14:paraId="623AD605" w14:textId="55A57B6F" w:rsidR="00DC2069" w:rsidRPr="001C4E25" w:rsidRDefault="00DC2069" w:rsidP="00DC2069">
            <w:pPr>
              <w:spacing w:after="0" w:line="240" w:lineRule="auto"/>
              <w:jc w:val="center"/>
              <w:rPr>
                <w:sz w:val="20"/>
                <w:szCs w:val="20"/>
              </w:rPr>
            </w:pPr>
            <w:r w:rsidRPr="001C4E25">
              <w:rPr>
                <w:sz w:val="20"/>
                <w:szCs w:val="20"/>
              </w:rPr>
              <w:t>48%</w:t>
            </w:r>
          </w:p>
        </w:tc>
        <w:tc>
          <w:tcPr>
            <w:tcW w:w="1005" w:type="dxa"/>
            <w:shd w:val="clear" w:color="auto" w:fill="auto"/>
          </w:tcPr>
          <w:p w14:paraId="06316E23" w14:textId="487D24DE" w:rsidR="00DC2069" w:rsidRPr="001C4E25" w:rsidRDefault="00DC2069" w:rsidP="00DC2069">
            <w:pPr>
              <w:spacing w:after="0" w:line="240" w:lineRule="auto"/>
              <w:jc w:val="center"/>
              <w:rPr>
                <w:sz w:val="20"/>
                <w:szCs w:val="20"/>
              </w:rPr>
            </w:pPr>
            <w:r w:rsidRPr="001C4E25">
              <w:rPr>
                <w:sz w:val="20"/>
                <w:szCs w:val="20"/>
              </w:rPr>
              <w:t>50%</w:t>
            </w:r>
          </w:p>
        </w:tc>
        <w:tc>
          <w:tcPr>
            <w:tcW w:w="810" w:type="dxa"/>
            <w:shd w:val="clear" w:color="auto" w:fill="auto"/>
          </w:tcPr>
          <w:p w14:paraId="315AF2E8" w14:textId="03FC46CC" w:rsidR="00DC2069" w:rsidRPr="001C4E25" w:rsidRDefault="00DC2069" w:rsidP="00DC2069">
            <w:pPr>
              <w:spacing w:after="0" w:line="240" w:lineRule="auto"/>
              <w:jc w:val="center"/>
              <w:rPr>
                <w:sz w:val="20"/>
                <w:szCs w:val="20"/>
              </w:rPr>
            </w:pPr>
            <w:r w:rsidRPr="001C4E25">
              <w:rPr>
                <w:sz w:val="20"/>
                <w:szCs w:val="20"/>
              </w:rPr>
              <w:t>41%</w:t>
            </w:r>
          </w:p>
        </w:tc>
        <w:tc>
          <w:tcPr>
            <w:tcW w:w="810" w:type="dxa"/>
            <w:shd w:val="clear" w:color="auto" w:fill="auto"/>
          </w:tcPr>
          <w:p w14:paraId="09257EFC" w14:textId="0034B40A" w:rsidR="00DC2069" w:rsidRPr="001C4E25" w:rsidRDefault="00DC2069" w:rsidP="00DC2069">
            <w:pPr>
              <w:spacing w:after="0" w:line="240" w:lineRule="auto"/>
              <w:jc w:val="center"/>
              <w:rPr>
                <w:sz w:val="20"/>
                <w:szCs w:val="20"/>
              </w:rPr>
            </w:pPr>
            <w:r w:rsidRPr="001C4E25">
              <w:rPr>
                <w:sz w:val="20"/>
                <w:szCs w:val="20"/>
              </w:rPr>
              <w:t>43%</w:t>
            </w:r>
          </w:p>
        </w:tc>
        <w:tc>
          <w:tcPr>
            <w:tcW w:w="918" w:type="dxa"/>
            <w:shd w:val="clear" w:color="auto" w:fill="auto"/>
          </w:tcPr>
          <w:p w14:paraId="7E852EB5" w14:textId="00EB9264" w:rsidR="00DC2069" w:rsidRPr="001C4E25" w:rsidRDefault="00DC2069" w:rsidP="00DC2069">
            <w:pPr>
              <w:spacing w:after="0" w:line="240" w:lineRule="auto"/>
              <w:jc w:val="center"/>
              <w:rPr>
                <w:sz w:val="20"/>
                <w:szCs w:val="20"/>
              </w:rPr>
            </w:pPr>
            <w:r w:rsidRPr="001C4E25">
              <w:rPr>
                <w:sz w:val="20"/>
                <w:szCs w:val="20"/>
              </w:rPr>
              <w:t>-5</w:t>
            </w:r>
          </w:p>
        </w:tc>
      </w:tr>
      <w:tr w:rsidR="00DC2069" w:rsidRPr="001C4E25" w14:paraId="1D00F24D" w14:textId="77777777" w:rsidTr="004F6F5A">
        <w:trPr>
          <w:trHeight w:val="288"/>
          <w:jc w:val="center"/>
        </w:trPr>
        <w:tc>
          <w:tcPr>
            <w:tcW w:w="4248" w:type="dxa"/>
            <w:shd w:val="clear" w:color="auto" w:fill="auto"/>
          </w:tcPr>
          <w:p w14:paraId="11350CB6" w14:textId="685BC6FE" w:rsidR="00DC2069" w:rsidRPr="001C4E25" w:rsidRDefault="00DC2069" w:rsidP="00DC2069">
            <w:pPr>
              <w:spacing w:after="0" w:line="240" w:lineRule="auto"/>
              <w:rPr>
                <w:sz w:val="20"/>
                <w:szCs w:val="20"/>
              </w:rPr>
            </w:pPr>
            <w:r w:rsidRPr="001C4E25">
              <w:rPr>
                <w:sz w:val="20"/>
                <w:szCs w:val="20"/>
              </w:rPr>
              <w:t>Econ. Dis.</w:t>
            </w:r>
          </w:p>
        </w:tc>
        <w:tc>
          <w:tcPr>
            <w:tcW w:w="900" w:type="dxa"/>
            <w:shd w:val="clear" w:color="auto" w:fill="auto"/>
          </w:tcPr>
          <w:p w14:paraId="3B355C7D" w14:textId="23EDDD1F" w:rsidR="00DC2069" w:rsidRPr="001C4E25" w:rsidRDefault="00DC2069" w:rsidP="00DC2069">
            <w:pPr>
              <w:spacing w:after="0" w:line="240" w:lineRule="auto"/>
              <w:jc w:val="center"/>
              <w:rPr>
                <w:sz w:val="20"/>
                <w:szCs w:val="20"/>
              </w:rPr>
            </w:pPr>
            <w:r w:rsidRPr="001C4E25">
              <w:rPr>
                <w:sz w:val="20"/>
                <w:szCs w:val="20"/>
              </w:rPr>
              <w:t>6</w:t>
            </w:r>
          </w:p>
        </w:tc>
        <w:tc>
          <w:tcPr>
            <w:tcW w:w="885" w:type="dxa"/>
            <w:shd w:val="clear" w:color="auto" w:fill="auto"/>
          </w:tcPr>
          <w:p w14:paraId="0929EDFF" w14:textId="7748BB0F" w:rsidR="00DC2069" w:rsidRPr="001C4E25" w:rsidRDefault="00DC2069" w:rsidP="00DC2069">
            <w:pPr>
              <w:spacing w:after="0" w:line="240" w:lineRule="auto"/>
              <w:jc w:val="center"/>
              <w:rPr>
                <w:sz w:val="20"/>
                <w:szCs w:val="20"/>
              </w:rPr>
            </w:pPr>
            <w:r w:rsidRPr="001C4E25">
              <w:rPr>
                <w:sz w:val="20"/>
                <w:szCs w:val="20"/>
              </w:rPr>
              <w:t>--</w:t>
            </w:r>
          </w:p>
        </w:tc>
        <w:tc>
          <w:tcPr>
            <w:tcW w:w="1005" w:type="dxa"/>
            <w:shd w:val="clear" w:color="auto" w:fill="auto"/>
          </w:tcPr>
          <w:p w14:paraId="289C0729" w14:textId="3C3D359F" w:rsidR="00DC2069" w:rsidRPr="001C4E25" w:rsidRDefault="00DC2069" w:rsidP="00DC2069">
            <w:pPr>
              <w:spacing w:after="0" w:line="240" w:lineRule="auto"/>
              <w:jc w:val="center"/>
              <w:rPr>
                <w:sz w:val="20"/>
                <w:szCs w:val="20"/>
              </w:rPr>
            </w:pPr>
            <w:r w:rsidRPr="001C4E25">
              <w:rPr>
                <w:sz w:val="20"/>
                <w:szCs w:val="20"/>
              </w:rPr>
              <w:t>--</w:t>
            </w:r>
          </w:p>
        </w:tc>
        <w:tc>
          <w:tcPr>
            <w:tcW w:w="810" w:type="dxa"/>
            <w:shd w:val="clear" w:color="auto" w:fill="auto"/>
          </w:tcPr>
          <w:p w14:paraId="04CB7A3A" w14:textId="133EE251" w:rsidR="00DC2069" w:rsidRPr="001C4E25" w:rsidRDefault="00DC2069" w:rsidP="00DC2069">
            <w:pPr>
              <w:spacing w:after="0" w:line="240" w:lineRule="auto"/>
              <w:jc w:val="center"/>
              <w:rPr>
                <w:sz w:val="20"/>
                <w:szCs w:val="20"/>
              </w:rPr>
            </w:pPr>
            <w:r w:rsidRPr="001C4E25">
              <w:rPr>
                <w:sz w:val="20"/>
                <w:szCs w:val="20"/>
              </w:rPr>
              <w:t>--</w:t>
            </w:r>
          </w:p>
        </w:tc>
        <w:tc>
          <w:tcPr>
            <w:tcW w:w="810" w:type="dxa"/>
            <w:shd w:val="clear" w:color="auto" w:fill="auto"/>
          </w:tcPr>
          <w:p w14:paraId="0D1CBDBE" w14:textId="6E7CF0D3" w:rsidR="00DC2069" w:rsidRPr="001C4E25" w:rsidRDefault="00DC2069" w:rsidP="00DC2069">
            <w:pPr>
              <w:spacing w:after="0" w:line="240" w:lineRule="auto"/>
              <w:jc w:val="center"/>
              <w:rPr>
                <w:sz w:val="20"/>
                <w:szCs w:val="20"/>
              </w:rPr>
            </w:pPr>
            <w:r w:rsidRPr="001C4E25">
              <w:rPr>
                <w:sz w:val="20"/>
                <w:szCs w:val="20"/>
              </w:rPr>
              <w:t>--</w:t>
            </w:r>
          </w:p>
        </w:tc>
        <w:tc>
          <w:tcPr>
            <w:tcW w:w="918" w:type="dxa"/>
            <w:shd w:val="clear" w:color="auto" w:fill="auto"/>
          </w:tcPr>
          <w:p w14:paraId="22A7DE1E" w14:textId="4A2FBFB8" w:rsidR="00DC2069" w:rsidRPr="001C4E25" w:rsidRDefault="00DC2069" w:rsidP="00DC2069">
            <w:pPr>
              <w:spacing w:after="0" w:line="240" w:lineRule="auto"/>
              <w:jc w:val="center"/>
              <w:rPr>
                <w:sz w:val="20"/>
                <w:szCs w:val="20"/>
              </w:rPr>
            </w:pPr>
            <w:r w:rsidRPr="001C4E25">
              <w:rPr>
                <w:sz w:val="20"/>
                <w:szCs w:val="20"/>
              </w:rPr>
              <w:t>--</w:t>
            </w:r>
          </w:p>
        </w:tc>
      </w:tr>
      <w:tr w:rsidR="00DC2069" w:rsidRPr="001C4E25" w14:paraId="73B3D666" w14:textId="77777777" w:rsidTr="004F6F5A">
        <w:trPr>
          <w:trHeight w:val="288"/>
          <w:jc w:val="center"/>
        </w:trPr>
        <w:tc>
          <w:tcPr>
            <w:tcW w:w="4248" w:type="dxa"/>
            <w:shd w:val="clear" w:color="auto" w:fill="auto"/>
          </w:tcPr>
          <w:p w14:paraId="5732CA77" w14:textId="24DAD36E" w:rsidR="00DC2069" w:rsidRPr="001C4E25" w:rsidRDefault="00DC2069" w:rsidP="00DC2069">
            <w:pPr>
              <w:spacing w:after="0" w:line="240" w:lineRule="auto"/>
              <w:rPr>
                <w:sz w:val="20"/>
                <w:szCs w:val="20"/>
              </w:rPr>
            </w:pPr>
            <w:r w:rsidRPr="001C4E25">
              <w:rPr>
                <w:sz w:val="20"/>
                <w:szCs w:val="20"/>
              </w:rPr>
              <w:t>SWD</w:t>
            </w:r>
          </w:p>
        </w:tc>
        <w:tc>
          <w:tcPr>
            <w:tcW w:w="900" w:type="dxa"/>
            <w:shd w:val="clear" w:color="auto" w:fill="auto"/>
          </w:tcPr>
          <w:p w14:paraId="528E12B8" w14:textId="79EDF7C7" w:rsidR="00DC2069" w:rsidRPr="001C4E25" w:rsidRDefault="00DC2069" w:rsidP="00DC2069">
            <w:pPr>
              <w:spacing w:after="0" w:line="240" w:lineRule="auto"/>
              <w:jc w:val="center"/>
              <w:rPr>
                <w:sz w:val="20"/>
                <w:szCs w:val="20"/>
              </w:rPr>
            </w:pPr>
            <w:r w:rsidRPr="001C4E25">
              <w:rPr>
                <w:sz w:val="20"/>
                <w:szCs w:val="20"/>
              </w:rPr>
              <w:t>14</w:t>
            </w:r>
          </w:p>
        </w:tc>
        <w:tc>
          <w:tcPr>
            <w:tcW w:w="885" w:type="dxa"/>
            <w:shd w:val="clear" w:color="auto" w:fill="auto"/>
          </w:tcPr>
          <w:p w14:paraId="2F70EE5E" w14:textId="39477ECF" w:rsidR="00DC2069" w:rsidRPr="001C4E25" w:rsidRDefault="00DC2069" w:rsidP="00DC2069">
            <w:pPr>
              <w:spacing w:after="0" w:line="240" w:lineRule="auto"/>
              <w:jc w:val="center"/>
              <w:rPr>
                <w:sz w:val="20"/>
                <w:szCs w:val="20"/>
              </w:rPr>
            </w:pPr>
            <w:r w:rsidRPr="001C4E25">
              <w:rPr>
                <w:sz w:val="20"/>
                <w:szCs w:val="20"/>
              </w:rPr>
              <w:t>26%</w:t>
            </w:r>
          </w:p>
        </w:tc>
        <w:tc>
          <w:tcPr>
            <w:tcW w:w="1005" w:type="dxa"/>
            <w:shd w:val="clear" w:color="auto" w:fill="auto"/>
          </w:tcPr>
          <w:p w14:paraId="1A75579B" w14:textId="06D8AC3C" w:rsidR="00DC2069" w:rsidRPr="001C4E25" w:rsidRDefault="00DC2069" w:rsidP="00DC2069">
            <w:pPr>
              <w:spacing w:after="0" w:line="240" w:lineRule="auto"/>
              <w:jc w:val="center"/>
              <w:rPr>
                <w:sz w:val="20"/>
                <w:szCs w:val="20"/>
              </w:rPr>
            </w:pPr>
            <w:r w:rsidRPr="001C4E25">
              <w:rPr>
                <w:sz w:val="20"/>
                <w:szCs w:val="20"/>
              </w:rPr>
              <w:t>44%</w:t>
            </w:r>
          </w:p>
        </w:tc>
        <w:tc>
          <w:tcPr>
            <w:tcW w:w="810" w:type="dxa"/>
            <w:shd w:val="clear" w:color="auto" w:fill="auto"/>
          </w:tcPr>
          <w:p w14:paraId="22AE856A" w14:textId="415435E4" w:rsidR="00DC2069" w:rsidRPr="001C4E25" w:rsidRDefault="00DC2069" w:rsidP="00DC2069">
            <w:pPr>
              <w:spacing w:after="0" w:line="240" w:lineRule="auto"/>
              <w:jc w:val="center"/>
              <w:rPr>
                <w:sz w:val="20"/>
                <w:szCs w:val="20"/>
              </w:rPr>
            </w:pPr>
            <w:r w:rsidRPr="001C4E25">
              <w:rPr>
                <w:sz w:val="20"/>
                <w:szCs w:val="20"/>
              </w:rPr>
              <w:t>27%</w:t>
            </w:r>
          </w:p>
        </w:tc>
        <w:tc>
          <w:tcPr>
            <w:tcW w:w="810" w:type="dxa"/>
            <w:shd w:val="clear" w:color="auto" w:fill="auto"/>
          </w:tcPr>
          <w:p w14:paraId="1C40FE83" w14:textId="56A4393A" w:rsidR="00DC2069" w:rsidRPr="001C4E25" w:rsidRDefault="00DC2069" w:rsidP="00DC2069">
            <w:pPr>
              <w:spacing w:after="0" w:line="240" w:lineRule="auto"/>
              <w:jc w:val="center"/>
              <w:rPr>
                <w:sz w:val="20"/>
                <w:szCs w:val="20"/>
              </w:rPr>
            </w:pPr>
            <w:r w:rsidRPr="001C4E25">
              <w:rPr>
                <w:sz w:val="20"/>
                <w:szCs w:val="20"/>
              </w:rPr>
              <w:t>36%</w:t>
            </w:r>
          </w:p>
        </w:tc>
        <w:tc>
          <w:tcPr>
            <w:tcW w:w="918" w:type="dxa"/>
            <w:shd w:val="clear" w:color="auto" w:fill="auto"/>
          </w:tcPr>
          <w:p w14:paraId="0470BA9D" w14:textId="75345842" w:rsidR="00DC2069" w:rsidRPr="001C4E25" w:rsidRDefault="00DC2069" w:rsidP="00DC2069">
            <w:pPr>
              <w:spacing w:after="0" w:line="240" w:lineRule="auto"/>
              <w:jc w:val="center"/>
              <w:rPr>
                <w:sz w:val="20"/>
                <w:szCs w:val="20"/>
              </w:rPr>
            </w:pPr>
            <w:r w:rsidRPr="001C4E25">
              <w:rPr>
                <w:sz w:val="20"/>
                <w:szCs w:val="20"/>
              </w:rPr>
              <w:t>10</w:t>
            </w:r>
          </w:p>
        </w:tc>
      </w:tr>
      <w:tr w:rsidR="00DC2069" w:rsidRPr="001C4E25" w14:paraId="51CAC34B" w14:textId="77777777" w:rsidTr="004F6F5A">
        <w:trPr>
          <w:trHeight w:val="288"/>
          <w:jc w:val="center"/>
        </w:trPr>
        <w:tc>
          <w:tcPr>
            <w:tcW w:w="4248" w:type="dxa"/>
            <w:shd w:val="clear" w:color="auto" w:fill="auto"/>
          </w:tcPr>
          <w:p w14:paraId="6493C2DF" w14:textId="11AEAE29" w:rsidR="00DC2069" w:rsidRPr="001C4E25" w:rsidRDefault="00DC2069" w:rsidP="00DC2069">
            <w:pPr>
              <w:spacing w:after="0" w:line="240" w:lineRule="auto"/>
              <w:rPr>
                <w:sz w:val="20"/>
                <w:szCs w:val="20"/>
              </w:rPr>
            </w:pPr>
            <w:r w:rsidRPr="001C4E25">
              <w:rPr>
                <w:sz w:val="20"/>
                <w:szCs w:val="20"/>
              </w:rPr>
              <w:t>EL</w:t>
            </w:r>
          </w:p>
        </w:tc>
        <w:tc>
          <w:tcPr>
            <w:tcW w:w="900" w:type="dxa"/>
            <w:shd w:val="clear" w:color="auto" w:fill="auto"/>
          </w:tcPr>
          <w:p w14:paraId="13A7D9E7" w14:textId="2A452E5B" w:rsidR="00DC2069" w:rsidRPr="001C4E25" w:rsidRDefault="00DC2069" w:rsidP="00DC2069">
            <w:pPr>
              <w:spacing w:after="0" w:line="240" w:lineRule="auto"/>
              <w:jc w:val="center"/>
              <w:rPr>
                <w:sz w:val="20"/>
                <w:szCs w:val="20"/>
              </w:rPr>
            </w:pPr>
            <w:r w:rsidRPr="001C4E25">
              <w:rPr>
                <w:sz w:val="20"/>
                <w:szCs w:val="20"/>
              </w:rPr>
              <w:t>13</w:t>
            </w:r>
          </w:p>
        </w:tc>
        <w:tc>
          <w:tcPr>
            <w:tcW w:w="885" w:type="dxa"/>
            <w:shd w:val="clear" w:color="auto" w:fill="auto"/>
          </w:tcPr>
          <w:p w14:paraId="295F342F" w14:textId="3B1034FF" w:rsidR="00DC2069" w:rsidRPr="001C4E25" w:rsidRDefault="00DC2069" w:rsidP="00DC2069">
            <w:pPr>
              <w:spacing w:after="0" w:line="240" w:lineRule="auto"/>
              <w:jc w:val="center"/>
              <w:rPr>
                <w:sz w:val="20"/>
                <w:szCs w:val="20"/>
              </w:rPr>
            </w:pPr>
            <w:r w:rsidRPr="001C4E25">
              <w:rPr>
                <w:sz w:val="20"/>
                <w:szCs w:val="20"/>
              </w:rPr>
              <w:t>75%</w:t>
            </w:r>
          </w:p>
        </w:tc>
        <w:tc>
          <w:tcPr>
            <w:tcW w:w="1005" w:type="dxa"/>
            <w:shd w:val="clear" w:color="auto" w:fill="auto"/>
          </w:tcPr>
          <w:p w14:paraId="4461AA91" w14:textId="77CDEF9A" w:rsidR="00DC2069" w:rsidRPr="001C4E25" w:rsidRDefault="00DC2069" w:rsidP="00DC2069">
            <w:pPr>
              <w:spacing w:after="0" w:line="240" w:lineRule="auto"/>
              <w:jc w:val="center"/>
              <w:rPr>
                <w:sz w:val="20"/>
                <w:szCs w:val="20"/>
              </w:rPr>
            </w:pPr>
            <w:r w:rsidRPr="001C4E25">
              <w:rPr>
                <w:sz w:val="20"/>
                <w:szCs w:val="20"/>
              </w:rPr>
              <w:t>45%</w:t>
            </w:r>
          </w:p>
        </w:tc>
        <w:tc>
          <w:tcPr>
            <w:tcW w:w="810" w:type="dxa"/>
            <w:shd w:val="clear" w:color="auto" w:fill="auto"/>
          </w:tcPr>
          <w:p w14:paraId="71D95F0E" w14:textId="326DE666" w:rsidR="00DC2069" w:rsidRPr="001C4E25" w:rsidRDefault="00DC2069" w:rsidP="00DC2069">
            <w:pPr>
              <w:spacing w:after="0" w:line="240" w:lineRule="auto"/>
              <w:jc w:val="center"/>
              <w:rPr>
                <w:sz w:val="20"/>
                <w:szCs w:val="20"/>
              </w:rPr>
            </w:pPr>
            <w:r w:rsidRPr="001C4E25">
              <w:rPr>
                <w:sz w:val="20"/>
                <w:szCs w:val="20"/>
              </w:rPr>
              <w:t>55%</w:t>
            </w:r>
          </w:p>
        </w:tc>
        <w:tc>
          <w:tcPr>
            <w:tcW w:w="810" w:type="dxa"/>
            <w:shd w:val="clear" w:color="auto" w:fill="auto"/>
          </w:tcPr>
          <w:p w14:paraId="3B2088E2" w14:textId="3D2CAFD8" w:rsidR="00DC2069" w:rsidRPr="001C4E25" w:rsidRDefault="00DC2069" w:rsidP="00DC2069">
            <w:pPr>
              <w:spacing w:after="0" w:line="240" w:lineRule="auto"/>
              <w:jc w:val="center"/>
              <w:rPr>
                <w:sz w:val="20"/>
                <w:szCs w:val="20"/>
              </w:rPr>
            </w:pPr>
            <w:r w:rsidRPr="001C4E25">
              <w:rPr>
                <w:sz w:val="20"/>
                <w:szCs w:val="20"/>
              </w:rPr>
              <w:t>46%</w:t>
            </w:r>
          </w:p>
        </w:tc>
        <w:tc>
          <w:tcPr>
            <w:tcW w:w="918" w:type="dxa"/>
            <w:shd w:val="clear" w:color="auto" w:fill="auto"/>
          </w:tcPr>
          <w:p w14:paraId="6A30160C" w14:textId="7662D4AC" w:rsidR="00DC2069" w:rsidRPr="001C4E25" w:rsidRDefault="00DC2069" w:rsidP="00DC2069">
            <w:pPr>
              <w:spacing w:after="0" w:line="240" w:lineRule="auto"/>
              <w:jc w:val="center"/>
              <w:rPr>
                <w:sz w:val="20"/>
                <w:szCs w:val="20"/>
              </w:rPr>
            </w:pPr>
            <w:r w:rsidRPr="001C4E25">
              <w:rPr>
                <w:sz w:val="20"/>
                <w:szCs w:val="20"/>
              </w:rPr>
              <w:t>-29</w:t>
            </w:r>
          </w:p>
        </w:tc>
      </w:tr>
      <w:tr w:rsidR="001C4E25" w:rsidRPr="001C4E25" w14:paraId="27574F80" w14:textId="77777777" w:rsidTr="004F6F5A">
        <w:trPr>
          <w:trHeight w:val="288"/>
          <w:jc w:val="center"/>
        </w:trPr>
        <w:tc>
          <w:tcPr>
            <w:tcW w:w="4248" w:type="dxa"/>
            <w:shd w:val="clear" w:color="auto" w:fill="BFBFBF" w:themeFill="background1" w:themeFillShade="BF"/>
          </w:tcPr>
          <w:p w14:paraId="1934CF3C" w14:textId="77777777" w:rsidR="001C4E25" w:rsidRPr="001C4E25" w:rsidRDefault="001C4E25" w:rsidP="001C4E25">
            <w:pPr>
              <w:spacing w:after="0" w:line="240" w:lineRule="auto"/>
              <w:rPr>
                <w:sz w:val="20"/>
                <w:szCs w:val="20"/>
              </w:rPr>
            </w:pPr>
            <w:r w:rsidRPr="001C4E25">
              <w:rPr>
                <w:sz w:val="20"/>
                <w:szCs w:val="20"/>
              </w:rPr>
              <w:t>Trottier</w:t>
            </w:r>
          </w:p>
        </w:tc>
        <w:tc>
          <w:tcPr>
            <w:tcW w:w="900" w:type="dxa"/>
            <w:shd w:val="clear" w:color="auto" w:fill="BFBFBF" w:themeFill="background1" w:themeFillShade="BF"/>
          </w:tcPr>
          <w:p w14:paraId="19FF01A6" w14:textId="77777777" w:rsidR="001C4E25" w:rsidRPr="001C4E25" w:rsidRDefault="001C4E25" w:rsidP="001C4E25">
            <w:pPr>
              <w:spacing w:after="0" w:line="240" w:lineRule="auto"/>
              <w:jc w:val="center"/>
              <w:rPr>
                <w:sz w:val="20"/>
                <w:szCs w:val="20"/>
              </w:rPr>
            </w:pPr>
            <w:r w:rsidRPr="001C4E25">
              <w:rPr>
                <w:sz w:val="20"/>
                <w:szCs w:val="20"/>
              </w:rPr>
              <w:t>150</w:t>
            </w:r>
          </w:p>
        </w:tc>
        <w:tc>
          <w:tcPr>
            <w:tcW w:w="885" w:type="dxa"/>
            <w:shd w:val="clear" w:color="auto" w:fill="BFBFBF" w:themeFill="background1" w:themeFillShade="BF"/>
          </w:tcPr>
          <w:p w14:paraId="66EEF067" w14:textId="77777777" w:rsidR="001C4E25" w:rsidRPr="001C4E25" w:rsidRDefault="001C4E25" w:rsidP="001C4E25">
            <w:pPr>
              <w:spacing w:after="0" w:line="240" w:lineRule="auto"/>
              <w:jc w:val="center"/>
              <w:rPr>
                <w:sz w:val="20"/>
                <w:szCs w:val="20"/>
              </w:rPr>
            </w:pPr>
            <w:r w:rsidRPr="001C4E25">
              <w:rPr>
                <w:sz w:val="20"/>
                <w:szCs w:val="20"/>
              </w:rPr>
              <w:t>61%</w:t>
            </w:r>
          </w:p>
        </w:tc>
        <w:tc>
          <w:tcPr>
            <w:tcW w:w="1005" w:type="dxa"/>
            <w:shd w:val="clear" w:color="auto" w:fill="BFBFBF" w:themeFill="background1" w:themeFillShade="BF"/>
          </w:tcPr>
          <w:p w14:paraId="77899AF9" w14:textId="77777777" w:rsidR="001C4E25" w:rsidRPr="001C4E25" w:rsidRDefault="001C4E25" w:rsidP="001C4E25">
            <w:pPr>
              <w:spacing w:after="0" w:line="240" w:lineRule="auto"/>
              <w:jc w:val="center"/>
              <w:rPr>
                <w:sz w:val="20"/>
                <w:szCs w:val="20"/>
              </w:rPr>
            </w:pPr>
            <w:r w:rsidRPr="001C4E25">
              <w:rPr>
                <w:sz w:val="20"/>
                <w:szCs w:val="20"/>
              </w:rPr>
              <w:t>69%</w:t>
            </w:r>
          </w:p>
        </w:tc>
        <w:tc>
          <w:tcPr>
            <w:tcW w:w="810" w:type="dxa"/>
            <w:shd w:val="clear" w:color="auto" w:fill="BFBFBF" w:themeFill="background1" w:themeFillShade="BF"/>
          </w:tcPr>
          <w:p w14:paraId="750B3073" w14:textId="77777777" w:rsidR="001C4E25" w:rsidRPr="001C4E25" w:rsidRDefault="001C4E25" w:rsidP="001C4E25">
            <w:pPr>
              <w:spacing w:after="0" w:line="240" w:lineRule="auto"/>
              <w:jc w:val="center"/>
              <w:rPr>
                <w:sz w:val="20"/>
                <w:szCs w:val="20"/>
              </w:rPr>
            </w:pPr>
            <w:r w:rsidRPr="001C4E25">
              <w:rPr>
                <w:sz w:val="20"/>
                <w:szCs w:val="20"/>
              </w:rPr>
              <w:t>63%</w:t>
            </w:r>
          </w:p>
        </w:tc>
        <w:tc>
          <w:tcPr>
            <w:tcW w:w="810" w:type="dxa"/>
            <w:shd w:val="clear" w:color="auto" w:fill="BFBFBF" w:themeFill="background1" w:themeFillShade="BF"/>
          </w:tcPr>
          <w:p w14:paraId="494E9E7E" w14:textId="77777777" w:rsidR="001C4E25" w:rsidRPr="001C4E25" w:rsidRDefault="001C4E25" w:rsidP="001C4E25">
            <w:pPr>
              <w:spacing w:after="0" w:line="240" w:lineRule="auto"/>
              <w:jc w:val="center"/>
              <w:rPr>
                <w:sz w:val="20"/>
                <w:szCs w:val="20"/>
              </w:rPr>
            </w:pPr>
            <w:r w:rsidRPr="001C4E25">
              <w:rPr>
                <w:sz w:val="20"/>
                <w:szCs w:val="20"/>
              </w:rPr>
              <w:t>57%</w:t>
            </w:r>
          </w:p>
        </w:tc>
        <w:tc>
          <w:tcPr>
            <w:tcW w:w="918" w:type="dxa"/>
            <w:shd w:val="clear" w:color="auto" w:fill="BFBFBF" w:themeFill="background1" w:themeFillShade="BF"/>
          </w:tcPr>
          <w:p w14:paraId="68232535" w14:textId="77777777" w:rsidR="001C4E25" w:rsidRPr="001C4E25" w:rsidRDefault="001C4E25" w:rsidP="001C4E25">
            <w:pPr>
              <w:spacing w:after="0" w:line="240" w:lineRule="auto"/>
              <w:jc w:val="center"/>
              <w:rPr>
                <w:sz w:val="20"/>
                <w:szCs w:val="20"/>
              </w:rPr>
            </w:pPr>
            <w:r w:rsidRPr="001C4E25">
              <w:rPr>
                <w:sz w:val="20"/>
                <w:szCs w:val="20"/>
              </w:rPr>
              <w:t>-4</w:t>
            </w:r>
          </w:p>
        </w:tc>
      </w:tr>
      <w:tr w:rsidR="001C4E25" w:rsidRPr="001C4E25" w14:paraId="11E44AC3" w14:textId="77777777" w:rsidTr="004F6F5A">
        <w:trPr>
          <w:trHeight w:val="288"/>
          <w:jc w:val="center"/>
        </w:trPr>
        <w:tc>
          <w:tcPr>
            <w:tcW w:w="4248" w:type="dxa"/>
          </w:tcPr>
          <w:p w14:paraId="6DA4C416"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tcPr>
          <w:p w14:paraId="6503776D" w14:textId="77777777" w:rsidR="001C4E25" w:rsidRPr="001C4E25" w:rsidRDefault="001C4E25" w:rsidP="001C4E25">
            <w:pPr>
              <w:spacing w:after="0" w:line="240" w:lineRule="auto"/>
              <w:jc w:val="center"/>
              <w:rPr>
                <w:sz w:val="20"/>
                <w:szCs w:val="20"/>
              </w:rPr>
            </w:pPr>
            <w:r w:rsidRPr="001C4E25">
              <w:rPr>
                <w:sz w:val="20"/>
                <w:szCs w:val="20"/>
              </w:rPr>
              <w:t>1</w:t>
            </w:r>
          </w:p>
        </w:tc>
        <w:tc>
          <w:tcPr>
            <w:tcW w:w="885" w:type="dxa"/>
          </w:tcPr>
          <w:p w14:paraId="51097F1E"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745E78AA"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6747F8A2"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4F1A47D3"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3E4255D9"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11078B09" w14:textId="77777777" w:rsidTr="004F6F5A">
        <w:trPr>
          <w:trHeight w:val="288"/>
          <w:jc w:val="center"/>
        </w:trPr>
        <w:tc>
          <w:tcPr>
            <w:tcW w:w="4248" w:type="dxa"/>
          </w:tcPr>
          <w:p w14:paraId="7E14E803" w14:textId="77777777" w:rsidR="001C4E25" w:rsidRPr="001C4E25" w:rsidRDefault="001C4E25" w:rsidP="001C4E25">
            <w:pPr>
              <w:spacing w:after="0" w:line="240" w:lineRule="auto"/>
              <w:rPr>
                <w:sz w:val="20"/>
                <w:szCs w:val="20"/>
              </w:rPr>
            </w:pPr>
            <w:r w:rsidRPr="001C4E25">
              <w:rPr>
                <w:sz w:val="20"/>
                <w:szCs w:val="20"/>
              </w:rPr>
              <w:t>Asian</w:t>
            </w:r>
          </w:p>
        </w:tc>
        <w:tc>
          <w:tcPr>
            <w:tcW w:w="900" w:type="dxa"/>
          </w:tcPr>
          <w:p w14:paraId="0315BEBE" w14:textId="77777777" w:rsidR="001C4E25" w:rsidRPr="001C4E25" w:rsidRDefault="001C4E25" w:rsidP="001C4E25">
            <w:pPr>
              <w:spacing w:after="0" w:line="240" w:lineRule="auto"/>
              <w:jc w:val="center"/>
              <w:rPr>
                <w:sz w:val="20"/>
                <w:szCs w:val="20"/>
              </w:rPr>
            </w:pPr>
            <w:r w:rsidRPr="001C4E25">
              <w:rPr>
                <w:sz w:val="20"/>
                <w:szCs w:val="20"/>
              </w:rPr>
              <w:t>19</w:t>
            </w:r>
          </w:p>
        </w:tc>
        <w:tc>
          <w:tcPr>
            <w:tcW w:w="885" w:type="dxa"/>
          </w:tcPr>
          <w:p w14:paraId="7443380A" w14:textId="77777777" w:rsidR="001C4E25" w:rsidRPr="001C4E25" w:rsidRDefault="001C4E25" w:rsidP="001C4E25">
            <w:pPr>
              <w:spacing w:after="0" w:line="240" w:lineRule="auto"/>
              <w:jc w:val="center"/>
              <w:rPr>
                <w:sz w:val="20"/>
                <w:szCs w:val="20"/>
              </w:rPr>
            </w:pPr>
            <w:r w:rsidRPr="001C4E25">
              <w:rPr>
                <w:sz w:val="20"/>
                <w:szCs w:val="20"/>
              </w:rPr>
              <w:t>74%</w:t>
            </w:r>
          </w:p>
        </w:tc>
        <w:tc>
          <w:tcPr>
            <w:tcW w:w="1005" w:type="dxa"/>
          </w:tcPr>
          <w:p w14:paraId="51C9E09A" w14:textId="77777777" w:rsidR="001C4E25" w:rsidRPr="001C4E25" w:rsidRDefault="001C4E25" w:rsidP="001C4E25">
            <w:pPr>
              <w:spacing w:after="0" w:line="240" w:lineRule="auto"/>
              <w:jc w:val="center"/>
              <w:rPr>
                <w:sz w:val="20"/>
                <w:szCs w:val="20"/>
              </w:rPr>
            </w:pPr>
            <w:r w:rsidRPr="001C4E25">
              <w:rPr>
                <w:sz w:val="20"/>
                <w:szCs w:val="20"/>
              </w:rPr>
              <w:t>94%</w:t>
            </w:r>
          </w:p>
        </w:tc>
        <w:tc>
          <w:tcPr>
            <w:tcW w:w="810" w:type="dxa"/>
          </w:tcPr>
          <w:p w14:paraId="48BA665C" w14:textId="77777777" w:rsidR="001C4E25" w:rsidRPr="001C4E25" w:rsidRDefault="001C4E25" w:rsidP="001C4E25">
            <w:pPr>
              <w:spacing w:after="0" w:line="240" w:lineRule="auto"/>
              <w:jc w:val="center"/>
              <w:rPr>
                <w:sz w:val="20"/>
                <w:szCs w:val="20"/>
              </w:rPr>
            </w:pPr>
            <w:r w:rsidRPr="001C4E25">
              <w:rPr>
                <w:sz w:val="20"/>
                <w:szCs w:val="20"/>
              </w:rPr>
              <w:t>72%</w:t>
            </w:r>
          </w:p>
        </w:tc>
        <w:tc>
          <w:tcPr>
            <w:tcW w:w="810" w:type="dxa"/>
          </w:tcPr>
          <w:p w14:paraId="31F5BF46" w14:textId="77777777" w:rsidR="001C4E25" w:rsidRPr="001C4E25" w:rsidRDefault="001C4E25" w:rsidP="001C4E25">
            <w:pPr>
              <w:spacing w:after="0" w:line="240" w:lineRule="auto"/>
              <w:jc w:val="center"/>
              <w:rPr>
                <w:sz w:val="20"/>
                <w:szCs w:val="20"/>
              </w:rPr>
            </w:pPr>
            <w:r w:rsidRPr="001C4E25">
              <w:rPr>
                <w:sz w:val="20"/>
                <w:szCs w:val="20"/>
              </w:rPr>
              <w:t>68%</w:t>
            </w:r>
          </w:p>
        </w:tc>
        <w:tc>
          <w:tcPr>
            <w:tcW w:w="918" w:type="dxa"/>
          </w:tcPr>
          <w:p w14:paraId="3BB7B0D4" w14:textId="77777777" w:rsidR="001C4E25" w:rsidRPr="001C4E25" w:rsidRDefault="001C4E25" w:rsidP="001C4E25">
            <w:pPr>
              <w:spacing w:after="0" w:line="240" w:lineRule="auto"/>
              <w:jc w:val="center"/>
              <w:rPr>
                <w:sz w:val="20"/>
                <w:szCs w:val="20"/>
              </w:rPr>
            </w:pPr>
            <w:r w:rsidRPr="001C4E25">
              <w:rPr>
                <w:sz w:val="20"/>
                <w:szCs w:val="20"/>
              </w:rPr>
              <w:t>-6</w:t>
            </w:r>
          </w:p>
        </w:tc>
      </w:tr>
      <w:tr w:rsidR="001C4E25" w:rsidRPr="001C4E25" w14:paraId="58FB5C35" w14:textId="77777777" w:rsidTr="004F6F5A">
        <w:trPr>
          <w:trHeight w:val="288"/>
          <w:jc w:val="center"/>
        </w:trPr>
        <w:tc>
          <w:tcPr>
            <w:tcW w:w="4248" w:type="dxa"/>
          </w:tcPr>
          <w:p w14:paraId="696D9FD3"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tcPr>
          <w:p w14:paraId="2D994D67" w14:textId="77777777" w:rsidR="001C4E25" w:rsidRPr="001C4E25" w:rsidRDefault="001C4E25" w:rsidP="001C4E25">
            <w:pPr>
              <w:spacing w:after="0" w:line="240" w:lineRule="auto"/>
              <w:jc w:val="center"/>
              <w:rPr>
                <w:sz w:val="20"/>
                <w:szCs w:val="20"/>
              </w:rPr>
            </w:pPr>
            <w:r w:rsidRPr="001C4E25">
              <w:rPr>
                <w:sz w:val="20"/>
                <w:szCs w:val="20"/>
              </w:rPr>
              <w:t>9</w:t>
            </w:r>
          </w:p>
        </w:tc>
        <w:tc>
          <w:tcPr>
            <w:tcW w:w="885" w:type="dxa"/>
          </w:tcPr>
          <w:p w14:paraId="6D3B2389"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10CF24AD"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75BEB585"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3046A3C2"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21050772"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96E8A60" w14:textId="77777777" w:rsidTr="004F6F5A">
        <w:trPr>
          <w:trHeight w:val="288"/>
          <w:jc w:val="center"/>
        </w:trPr>
        <w:tc>
          <w:tcPr>
            <w:tcW w:w="4248" w:type="dxa"/>
          </w:tcPr>
          <w:p w14:paraId="3E0D3525"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tcPr>
          <w:p w14:paraId="1BBCA8C1" w14:textId="77777777" w:rsidR="001C4E25" w:rsidRPr="001C4E25" w:rsidRDefault="001C4E25" w:rsidP="001C4E25">
            <w:pPr>
              <w:spacing w:after="0" w:line="240" w:lineRule="auto"/>
              <w:jc w:val="center"/>
              <w:rPr>
                <w:sz w:val="20"/>
                <w:szCs w:val="20"/>
              </w:rPr>
            </w:pPr>
            <w:r w:rsidRPr="001C4E25">
              <w:rPr>
                <w:sz w:val="20"/>
                <w:szCs w:val="20"/>
              </w:rPr>
              <w:t>6</w:t>
            </w:r>
          </w:p>
        </w:tc>
        <w:tc>
          <w:tcPr>
            <w:tcW w:w="885" w:type="dxa"/>
          </w:tcPr>
          <w:p w14:paraId="2FA2C590"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tcPr>
          <w:p w14:paraId="1281E9CD"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1CF311B3"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tcPr>
          <w:p w14:paraId="33FACAA8"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tcPr>
          <w:p w14:paraId="373D659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436CCCA5" w14:textId="77777777" w:rsidTr="004F6F5A">
        <w:trPr>
          <w:trHeight w:val="288"/>
          <w:jc w:val="center"/>
        </w:trPr>
        <w:tc>
          <w:tcPr>
            <w:tcW w:w="4248" w:type="dxa"/>
          </w:tcPr>
          <w:p w14:paraId="30BF53C7" w14:textId="77777777" w:rsidR="001C4E25" w:rsidRPr="001C4E25" w:rsidRDefault="001C4E25" w:rsidP="001C4E25">
            <w:pPr>
              <w:spacing w:after="0" w:line="240" w:lineRule="auto"/>
              <w:rPr>
                <w:sz w:val="20"/>
                <w:szCs w:val="20"/>
              </w:rPr>
            </w:pPr>
            <w:r w:rsidRPr="001C4E25">
              <w:rPr>
                <w:sz w:val="20"/>
                <w:szCs w:val="20"/>
              </w:rPr>
              <w:t>White</w:t>
            </w:r>
          </w:p>
        </w:tc>
        <w:tc>
          <w:tcPr>
            <w:tcW w:w="900" w:type="dxa"/>
          </w:tcPr>
          <w:p w14:paraId="36FDB709" w14:textId="77777777" w:rsidR="001C4E25" w:rsidRPr="001C4E25" w:rsidRDefault="001C4E25" w:rsidP="001C4E25">
            <w:pPr>
              <w:spacing w:after="0" w:line="240" w:lineRule="auto"/>
              <w:jc w:val="center"/>
              <w:rPr>
                <w:sz w:val="20"/>
                <w:szCs w:val="20"/>
              </w:rPr>
            </w:pPr>
            <w:r w:rsidRPr="001C4E25">
              <w:rPr>
                <w:sz w:val="20"/>
                <w:szCs w:val="20"/>
              </w:rPr>
              <w:t>115</w:t>
            </w:r>
          </w:p>
        </w:tc>
        <w:tc>
          <w:tcPr>
            <w:tcW w:w="885" w:type="dxa"/>
          </w:tcPr>
          <w:p w14:paraId="3E63A185" w14:textId="77777777" w:rsidR="001C4E25" w:rsidRPr="001C4E25" w:rsidRDefault="001C4E25" w:rsidP="001C4E25">
            <w:pPr>
              <w:spacing w:after="0" w:line="240" w:lineRule="auto"/>
              <w:jc w:val="center"/>
              <w:rPr>
                <w:sz w:val="20"/>
                <w:szCs w:val="20"/>
              </w:rPr>
            </w:pPr>
            <w:r w:rsidRPr="001C4E25">
              <w:rPr>
                <w:sz w:val="20"/>
                <w:szCs w:val="20"/>
              </w:rPr>
              <w:t>60%</w:t>
            </w:r>
          </w:p>
        </w:tc>
        <w:tc>
          <w:tcPr>
            <w:tcW w:w="1005" w:type="dxa"/>
          </w:tcPr>
          <w:p w14:paraId="0F384F93" w14:textId="77777777" w:rsidR="001C4E25" w:rsidRPr="001C4E25" w:rsidRDefault="001C4E25" w:rsidP="001C4E25">
            <w:pPr>
              <w:spacing w:after="0" w:line="240" w:lineRule="auto"/>
              <w:jc w:val="center"/>
              <w:rPr>
                <w:sz w:val="20"/>
                <w:szCs w:val="20"/>
              </w:rPr>
            </w:pPr>
            <w:r w:rsidRPr="001C4E25">
              <w:rPr>
                <w:sz w:val="20"/>
                <w:szCs w:val="20"/>
              </w:rPr>
              <w:t>66%</w:t>
            </w:r>
          </w:p>
        </w:tc>
        <w:tc>
          <w:tcPr>
            <w:tcW w:w="810" w:type="dxa"/>
          </w:tcPr>
          <w:p w14:paraId="7E516F39" w14:textId="77777777" w:rsidR="001C4E25" w:rsidRPr="001C4E25" w:rsidRDefault="001C4E25" w:rsidP="001C4E25">
            <w:pPr>
              <w:spacing w:after="0" w:line="240" w:lineRule="auto"/>
              <w:jc w:val="center"/>
              <w:rPr>
                <w:sz w:val="20"/>
                <w:szCs w:val="20"/>
              </w:rPr>
            </w:pPr>
            <w:r w:rsidRPr="001C4E25">
              <w:rPr>
                <w:sz w:val="20"/>
                <w:szCs w:val="20"/>
              </w:rPr>
              <w:t>62%</w:t>
            </w:r>
          </w:p>
        </w:tc>
        <w:tc>
          <w:tcPr>
            <w:tcW w:w="810" w:type="dxa"/>
          </w:tcPr>
          <w:p w14:paraId="1524E016" w14:textId="77777777" w:rsidR="001C4E25" w:rsidRPr="001C4E25" w:rsidRDefault="001C4E25" w:rsidP="001C4E25">
            <w:pPr>
              <w:spacing w:after="0" w:line="240" w:lineRule="auto"/>
              <w:jc w:val="center"/>
              <w:rPr>
                <w:sz w:val="20"/>
                <w:szCs w:val="20"/>
              </w:rPr>
            </w:pPr>
            <w:r w:rsidRPr="001C4E25">
              <w:rPr>
                <w:sz w:val="20"/>
                <w:szCs w:val="20"/>
              </w:rPr>
              <w:t>57%</w:t>
            </w:r>
          </w:p>
        </w:tc>
        <w:tc>
          <w:tcPr>
            <w:tcW w:w="918" w:type="dxa"/>
          </w:tcPr>
          <w:p w14:paraId="42B56191" w14:textId="77777777" w:rsidR="001C4E25" w:rsidRPr="001C4E25" w:rsidRDefault="001C4E25" w:rsidP="001C4E25">
            <w:pPr>
              <w:spacing w:after="0" w:line="240" w:lineRule="auto"/>
              <w:jc w:val="center"/>
              <w:rPr>
                <w:sz w:val="20"/>
                <w:szCs w:val="20"/>
              </w:rPr>
            </w:pPr>
            <w:r w:rsidRPr="001C4E25">
              <w:rPr>
                <w:sz w:val="20"/>
                <w:szCs w:val="20"/>
              </w:rPr>
              <w:t>-3</w:t>
            </w:r>
          </w:p>
        </w:tc>
      </w:tr>
      <w:tr w:rsidR="002E4B18" w:rsidRPr="001C4E25" w14:paraId="2DDF4866" w14:textId="77777777" w:rsidTr="004F6F5A">
        <w:trPr>
          <w:trHeight w:val="288"/>
          <w:jc w:val="center"/>
        </w:trPr>
        <w:tc>
          <w:tcPr>
            <w:tcW w:w="4248" w:type="dxa"/>
          </w:tcPr>
          <w:p w14:paraId="2668F04E" w14:textId="1512B872" w:rsidR="002E4B18" w:rsidRPr="001C4E25" w:rsidRDefault="002E4B18" w:rsidP="002E4B18">
            <w:pPr>
              <w:spacing w:after="0" w:line="240" w:lineRule="auto"/>
              <w:rPr>
                <w:sz w:val="20"/>
                <w:szCs w:val="20"/>
              </w:rPr>
            </w:pPr>
            <w:r w:rsidRPr="001C4E25">
              <w:rPr>
                <w:sz w:val="20"/>
                <w:szCs w:val="20"/>
              </w:rPr>
              <w:t>High Needs</w:t>
            </w:r>
          </w:p>
        </w:tc>
        <w:tc>
          <w:tcPr>
            <w:tcW w:w="900" w:type="dxa"/>
          </w:tcPr>
          <w:p w14:paraId="22D79BFB" w14:textId="0A3AAC6F" w:rsidR="002E4B18" w:rsidRPr="001C4E25" w:rsidRDefault="002E4B18" w:rsidP="002E4B18">
            <w:pPr>
              <w:spacing w:after="0" w:line="240" w:lineRule="auto"/>
              <w:jc w:val="center"/>
              <w:rPr>
                <w:sz w:val="20"/>
                <w:szCs w:val="20"/>
              </w:rPr>
            </w:pPr>
            <w:r w:rsidRPr="001C4E25">
              <w:rPr>
                <w:sz w:val="20"/>
                <w:szCs w:val="20"/>
              </w:rPr>
              <w:t>30</w:t>
            </w:r>
          </w:p>
        </w:tc>
        <w:tc>
          <w:tcPr>
            <w:tcW w:w="885" w:type="dxa"/>
          </w:tcPr>
          <w:p w14:paraId="4487B623" w14:textId="07F5C896" w:rsidR="002E4B18" w:rsidRPr="001C4E25" w:rsidRDefault="002E4B18" w:rsidP="002E4B18">
            <w:pPr>
              <w:spacing w:after="0" w:line="240" w:lineRule="auto"/>
              <w:jc w:val="center"/>
              <w:rPr>
                <w:sz w:val="20"/>
                <w:szCs w:val="20"/>
              </w:rPr>
            </w:pPr>
            <w:r w:rsidRPr="001C4E25">
              <w:rPr>
                <w:sz w:val="20"/>
                <w:szCs w:val="20"/>
              </w:rPr>
              <w:t>33%</w:t>
            </w:r>
          </w:p>
        </w:tc>
        <w:tc>
          <w:tcPr>
            <w:tcW w:w="1005" w:type="dxa"/>
          </w:tcPr>
          <w:p w14:paraId="25634145" w14:textId="7B1CE70C" w:rsidR="002E4B18" w:rsidRPr="001C4E25" w:rsidRDefault="002E4B18" w:rsidP="002E4B18">
            <w:pPr>
              <w:spacing w:after="0" w:line="240" w:lineRule="auto"/>
              <w:jc w:val="center"/>
              <w:rPr>
                <w:sz w:val="20"/>
                <w:szCs w:val="20"/>
              </w:rPr>
            </w:pPr>
            <w:r w:rsidRPr="001C4E25">
              <w:rPr>
                <w:sz w:val="20"/>
                <w:szCs w:val="20"/>
              </w:rPr>
              <w:t>23%</w:t>
            </w:r>
          </w:p>
        </w:tc>
        <w:tc>
          <w:tcPr>
            <w:tcW w:w="810" w:type="dxa"/>
          </w:tcPr>
          <w:p w14:paraId="6BCBC4C3" w14:textId="1ED8BF48" w:rsidR="002E4B18" w:rsidRPr="001C4E25" w:rsidRDefault="002E4B18" w:rsidP="002E4B18">
            <w:pPr>
              <w:spacing w:after="0" w:line="240" w:lineRule="auto"/>
              <w:jc w:val="center"/>
              <w:rPr>
                <w:sz w:val="20"/>
                <w:szCs w:val="20"/>
              </w:rPr>
            </w:pPr>
            <w:r w:rsidRPr="001C4E25">
              <w:rPr>
                <w:sz w:val="20"/>
                <w:szCs w:val="20"/>
              </w:rPr>
              <w:t>29%</w:t>
            </w:r>
          </w:p>
        </w:tc>
        <w:tc>
          <w:tcPr>
            <w:tcW w:w="810" w:type="dxa"/>
          </w:tcPr>
          <w:p w14:paraId="03485EBC" w14:textId="7C2EF3CF" w:rsidR="002E4B18" w:rsidRPr="001C4E25" w:rsidRDefault="002E4B18" w:rsidP="002E4B18">
            <w:pPr>
              <w:spacing w:after="0" w:line="240" w:lineRule="auto"/>
              <w:jc w:val="center"/>
              <w:rPr>
                <w:sz w:val="20"/>
                <w:szCs w:val="20"/>
              </w:rPr>
            </w:pPr>
            <w:r w:rsidRPr="001C4E25">
              <w:rPr>
                <w:sz w:val="20"/>
                <w:szCs w:val="20"/>
              </w:rPr>
              <w:t>7%</w:t>
            </w:r>
          </w:p>
        </w:tc>
        <w:tc>
          <w:tcPr>
            <w:tcW w:w="918" w:type="dxa"/>
          </w:tcPr>
          <w:p w14:paraId="0A67095F" w14:textId="304C576B" w:rsidR="002E4B18" w:rsidRPr="001C4E25" w:rsidRDefault="002E4B18" w:rsidP="002E4B18">
            <w:pPr>
              <w:spacing w:after="0" w:line="240" w:lineRule="auto"/>
              <w:jc w:val="center"/>
              <w:rPr>
                <w:sz w:val="20"/>
                <w:szCs w:val="20"/>
              </w:rPr>
            </w:pPr>
            <w:r w:rsidRPr="001C4E25">
              <w:rPr>
                <w:sz w:val="20"/>
                <w:szCs w:val="20"/>
              </w:rPr>
              <w:t>-26</w:t>
            </w:r>
          </w:p>
        </w:tc>
      </w:tr>
      <w:tr w:rsidR="002E4B18" w:rsidRPr="001C4E25" w14:paraId="28573FBE" w14:textId="77777777" w:rsidTr="004F6F5A">
        <w:trPr>
          <w:trHeight w:val="288"/>
          <w:jc w:val="center"/>
        </w:trPr>
        <w:tc>
          <w:tcPr>
            <w:tcW w:w="4248" w:type="dxa"/>
          </w:tcPr>
          <w:p w14:paraId="22683140" w14:textId="7BC26A3A" w:rsidR="002E4B18" w:rsidRPr="001C4E25" w:rsidRDefault="002E4B18" w:rsidP="002E4B18">
            <w:pPr>
              <w:spacing w:after="0" w:line="240" w:lineRule="auto"/>
              <w:rPr>
                <w:sz w:val="20"/>
                <w:szCs w:val="20"/>
              </w:rPr>
            </w:pPr>
            <w:r w:rsidRPr="001C4E25">
              <w:rPr>
                <w:sz w:val="20"/>
                <w:szCs w:val="20"/>
              </w:rPr>
              <w:t>Econ. Dis.</w:t>
            </w:r>
          </w:p>
        </w:tc>
        <w:tc>
          <w:tcPr>
            <w:tcW w:w="900" w:type="dxa"/>
          </w:tcPr>
          <w:p w14:paraId="12361ACD" w14:textId="6C722269" w:rsidR="002E4B18" w:rsidRPr="001C4E25" w:rsidRDefault="002E4B18" w:rsidP="002E4B18">
            <w:pPr>
              <w:spacing w:after="0" w:line="240" w:lineRule="auto"/>
              <w:jc w:val="center"/>
              <w:rPr>
                <w:sz w:val="20"/>
                <w:szCs w:val="20"/>
              </w:rPr>
            </w:pPr>
            <w:r w:rsidRPr="001C4E25">
              <w:rPr>
                <w:sz w:val="20"/>
                <w:szCs w:val="20"/>
              </w:rPr>
              <w:t>5</w:t>
            </w:r>
          </w:p>
        </w:tc>
        <w:tc>
          <w:tcPr>
            <w:tcW w:w="885" w:type="dxa"/>
          </w:tcPr>
          <w:p w14:paraId="40AEE6F1" w14:textId="719F1359" w:rsidR="002E4B18" w:rsidRPr="001C4E25" w:rsidRDefault="002E4B18" w:rsidP="002E4B18">
            <w:pPr>
              <w:spacing w:after="0" w:line="240" w:lineRule="auto"/>
              <w:jc w:val="center"/>
              <w:rPr>
                <w:sz w:val="20"/>
                <w:szCs w:val="20"/>
              </w:rPr>
            </w:pPr>
            <w:r w:rsidRPr="001C4E25">
              <w:rPr>
                <w:sz w:val="20"/>
                <w:szCs w:val="20"/>
              </w:rPr>
              <w:t>--</w:t>
            </w:r>
          </w:p>
        </w:tc>
        <w:tc>
          <w:tcPr>
            <w:tcW w:w="1005" w:type="dxa"/>
          </w:tcPr>
          <w:p w14:paraId="10DE756F" w14:textId="7EB62B40" w:rsidR="002E4B18" w:rsidRPr="001C4E25" w:rsidRDefault="002E4B18" w:rsidP="002E4B18">
            <w:pPr>
              <w:spacing w:after="0" w:line="240" w:lineRule="auto"/>
              <w:jc w:val="center"/>
              <w:rPr>
                <w:sz w:val="20"/>
                <w:szCs w:val="20"/>
              </w:rPr>
            </w:pPr>
            <w:r w:rsidRPr="001C4E25">
              <w:rPr>
                <w:sz w:val="20"/>
                <w:szCs w:val="20"/>
              </w:rPr>
              <w:t>--</w:t>
            </w:r>
          </w:p>
        </w:tc>
        <w:tc>
          <w:tcPr>
            <w:tcW w:w="810" w:type="dxa"/>
          </w:tcPr>
          <w:p w14:paraId="414BDA8C" w14:textId="2DA62213" w:rsidR="002E4B18" w:rsidRPr="001C4E25" w:rsidRDefault="002E4B18" w:rsidP="002E4B18">
            <w:pPr>
              <w:spacing w:after="0" w:line="240" w:lineRule="auto"/>
              <w:jc w:val="center"/>
              <w:rPr>
                <w:sz w:val="20"/>
                <w:szCs w:val="20"/>
              </w:rPr>
            </w:pPr>
            <w:r w:rsidRPr="001C4E25">
              <w:rPr>
                <w:sz w:val="20"/>
                <w:szCs w:val="20"/>
              </w:rPr>
              <w:t>--</w:t>
            </w:r>
          </w:p>
        </w:tc>
        <w:tc>
          <w:tcPr>
            <w:tcW w:w="810" w:type="dxa"/>
          </w:tcPr>
          <w:p w14:paraId="160C01AE" w14:textId="5975F510" w:rsidR="002E4B18" w:rsidRPr="001C4E25" w:rsidRDefault="002E4B18" w:rsidP="002E4B18">
            <w:pPr>
              <w:spacing w:after="0" w:line="240" w:lineRule="auto"/>
              <w:jc w:val="center"/>
              <w:rPr>
                <w:sz w:val="20"/>
                <w:szCs w:val="20"/>
              </w:rPr>
            </w:pPr>
            <w:r w:rsidRPr="001C4E25">
              <w:rPr>
                <w:sz w:val="20"/>
                <w:szCs w:val="20"/>
              </w:rPr>
              <w:t>--</w:t>
            </w:r>
          </w:p>
        </w:tc>
        <w:tc>
          <w:tcPr>
            <w:tcW w:w="918" w:type="dxa"/>
          </w:tcPr>
          <w:p w14:paraId="65A93B5D" w14:textId="1D474F91" w:rsidR="002E4B18" w:rsidRPr="001C4E25" w:rsidRDefault="002E4B18" w:rsidP="002E4B18">
            <w:pPr>
              <w:spacing w:after="0" w:line="240" w:lineRule="auto"/>
              <w:jc w:val="center"/>
              <w:rPr>
                <w:sz w:val="20"/>
                <w:szCs w:val="20"/>
              </w:rPr>
            </w:pPr>
            <w:r w:rsidRPr="001C4E25">
              <w:rPr>
                <w:sz w:val="20"/>
                <w:szCs w:val="20"/>
              </w:rPr>
              <w:t>--</w:t>
            </w:r>
          </w:p>
        </w:tc>
      </w:tr>
      <w:tr w:rsidR="002E4B18" w:rsidRPr="001C4E25" w14:paraId="55EE5CEC" w14:textId="77777777" w:rsidTr="004F6F5A">
        <w:trPr>
          <w:trHeight w:val="288"/>
          <w:jc w:val="center"/>
        </w:trPr>
        <w:tc>
          <w:tcPr>
            <w:tcW w:w="4248" w:type="dxa"/>
          </w:tcPr>
          <w:p w14:paraId="26BB8B04" w14:textId="53C41E9A" w:rsidR="002E4B18" w:rsidRPr="001C4E25" w:rsidRDefault="002E4B18" w:rsidP="002E4B18">
            <w:pPr>
              <w:spacing w:after="0" w:line="240" w:lineRule="auto"/>
              <w:rPr>
                <w:sz w:val="20"/>
                <w:szCs w:val="20"/>
              </w:rPr>
            </w:pPr>
            <w:r w:rsidRPr="001C4E25">
              <w:rPr>
                <w:sz w:val="20"/>
                <w:szCs w:val="20"/>
              </w:rPr>
              <w:t>SWD</w:t>
            </w:r>
          </w:p>
        </w:tc>
        <w:tc>
          <w:tcPr>
            <w:tcW w:w="900" w:type="dxa"/>
          </w:tcPr>
          <w:p w14:paraId="03D0F1C6" w14:textId="25D6EB3D" w:rsidR="002E4B18" w:rsidRPr="001C4E25" w:rsidRDefault="002E4B18" w:rsidP="002E4B18">
            <w:pPr>
              <w:spacing w:after="0" w:line="240" w:lineRule="auto"/>
              <w:jc w:val="center"/>
              <w:rPr>
                <w:sz w:val="20"/>
                <w:szCs w:val="20"/>
              </w:rPr>
            </w:pPr>
            <w:r w:rsidRPr="001C4E25">
              <w:rPr>
                <w:sz w:val="20"/>
                <w:szCs w:val="20"/>
              </w:rPr>
              <w:t>18</w:t>
            </w:r>
          </w:p>
        </w:tc>
        <w:tc>
          <w:tcPr>
            <w:tcW w:w="885" w:type="dxa"/>
          </w:tcPr>
          <w:p w14:paraId="01D7D9D4" w14:textId="410B4F36" w:rsidR="002E4B18" w:rsidRPr="001C4E25" w:rsidRDefault="002E4B18" w:rsidP="002E4B18">
            <w:pPr>
              <w:spacing w:after="0" w:line="240" w:lineRule="auto"/>
              <w:jc w:val="center"/>
              <w:rPr>
                <w:sz w:val="20"/>
                <w:szCs w:val="20"/>
              </w:rPr>
            </w:pPr>
            <w:r w:rsidRPr="001C4E25">
              <w:rPr>
                <w:sz w:val="20"/>
                <w:szCs w:val="20"/>
              </w:rPr>
              <w:t>41%</w:t>
            </w:r>
          </w:p>
        </w:tc>
        <w:tc>
          <w:tcPr>
            <w:tcW w:w="1005" w:type="dxa"/>
          </w:tcPr>
          <w:p w14:paraId="50CC4386" w14:textId="69EAB277" w:rsidR="002E4B18" w:rsidRPr="001C4E25" w:rsidRDefault="002E4B18" w:rsidP="002E4B18">
            <w:pPr>
              <w:spacing w:after="0" w:line="240" w:lineRule="auto"/>
              <w:jc w:val="center"/>
              <w:rPr>
                <w:sz w:val="20"/>
                <w:szCs w:val="20"/>
              </w:rPr>
            </w:pPr>
            <w:r w:rsidRPr="001C4E25">
              <w:rPr>
                <w:sz w:val="20"/>
                <w:szCs w:val="20"/>
              </w:rPr>
              <w:t>0%</w:t>
            </w:r>
          </w:p>
        </w:tc>
        <w:tc>
          <w:tcPr>
            <w:tcW w:w="810" w:type="dxa"/>
          </w:tcPr>
          <w:p w14:paraId="47475DA6" w14:textId="6BCD75FD" w:rsidR="002E4B18" w:rsidRPr="001C4E25" w:rsidRDefault="002E4B18" w:rsidP="002E4B18">
            <w:pPr>
              <w:spacing w:after="0" w:line="240" w:lineRule="auto"/>
              <w:jc w:val="center"/>
              <w:rPr>
                <w:sz w:val="20"/>
                <w:szCs w:val="20"/>
              </w:rPr>
            </w:pPr>
            <w:r w:rsidRPr="001C4E25">
              <w:rPr>
                <w:sz w:val="20"/>
                <w:szCs w:val="20"/>
              </w:rPr>
              <w:t>27%</w:t>
            </w:r>
          </w:p>
        </w:tc>
        <w:tc>
          <w:tcPr>
            <w:tcW w:w="810" w:type="dxa"/>
          </w:tcPr>
          <w:p w14:paraId="17E07E5A" w14:textId="4434674B" w:rsidR="002E4B18" w:rsidRPr="001C4E25" w:rsidRDefault="002E4B18" w:rsidP="002E4B18">
            <w:pPr>
              <w:spacing w:after="0" w:line="240" w:lineRule="auto"/>
              <w:jc w:val="center"/>
              <w:rPr>
                <w:sz w:val="20"/>
                <w:szCs w:val="20"/>
              </w:rPr>
            </w:pPr>
            <w:r w:rsidRPr="001C4E25">
              <w:rPr>
                <w:sz w:val="20"/>
                <w:szCs w:val="20"/>
              </w:rPr>
              <w:t>0%</w:t>
            </w:r>
          </w:p>
        </w:tc>
        <w:tc>
          <w:tcPr>
            <w:tcW w:w="918" w:type="dxa"/>
          </w:tcPr>
          <w:p w14:paraId="1A5BFC65" w14:textId="296B6FCE" w:rsidR="002E4B18" w:rsidRPr="001C4E25" w:rsidRDefault="002E4B18" w:rsidP="002E4B18">
            <w:pPr>
              <w:spacing w:after="0" w:line="240" w:lineRule="auto"/>
              <w:jc w:val="center"/>
              <w:rPr>
                <w:sz w:val="20"/>
                <w:szCs w:val="20"/>
              </w:rPr>
            </w:pPr>
            <w:r w:rsidRPr="001C4E25">
              <w:rPr>
                <w:sz w:val="20"/>
                <w:szCs w:val="20"/>
              </w:rPr>
              <w:t>-41</w:t>
            </w:r>
          </w:p>
        </w:tc>
      </w:tr>
      <w:tr w:rsidR="002E4B18" w:rsidRPr="001C4E25" w14:paraId="3B2A9185" w14:textId="77777777" w:rsidTr="004F6F5A">
        <w:trPr>
          <w:trHeight w:val="288"/>
          <w:jc w:val="center"/>
        </w:trPr>
        <w:tc>
          <w:tcPr>
            <w:tcW w:w="4248" w:type="dxa"/>
          </w:tcPr>
          <w:p w14:paraId="1BEAFC4B" w14:textId="16076A00" w:rsidR="002E4B18" w:rsidRPr="001C4E25" w:rsidRDefault="002E4B18" w:rsidP="002E4B18">
            <w:pPr>
              <w:spacing w:after="0" w:line="240" w:lineRule="auto"/>
              <w:rPr>
                <w:sz w:val="20"/>
                <w:szCs w:val="20"/>
              </w:rPr>
            </w:pPr>
            <w:r w:rsidRPr="001C4E25">
              <w:rPr>
                <w:sz w:val="20"/>
                <w:szCs w:val="20"/>
              </w:rPr>
              <w:t>EL</w:t>
            </w:r>
          </w:p>
        </w:tc>
        <w:tc>
          <w:tcPr>
            <w:tcW w:w="900" w:type="dxa"/>
          </w:tcPr>
          <w:p w14:paraId="20DD9959" w14:textId="1B9500D4" w:rsidR="002E4B18" w:rsidRPr="001C4E25" w:rsidRDefault="002E4B18" w:rsidP="002E4B18">
            <w:pPr>
              <w:spacing w:after="0" w:line="240" w:lineRule="auto"/>
              <w:jc w:val="center"/>
              <w:rPr>
                <w:sz w:val="20"/>
                <w:szCs w:val="20"/>
              </w:rPr>
            </w:pPr>
            <w:r w:rsidRPr="001C4E25">
              <w:rPr>
                <w:sz w:val="20"/>
                <w:szCs w:val="20"/>
              </w:rPr>
              <w:t>11</w:t>
            </w:r>
          </w:p>
        </w:tc>
        <w:tc>
          <w:tcPr>
            <w:tcW w:w="885" w:type="dxa"/>
          </w:tcPr>
          <w:p w14:paraId="7050A579" w14:textId="3E4D848E" w:rsidR="002E4B18" w:rsidRPr="001C4E25" w:rsidRDefault="002E4B18" w:rsidP="002E4B18">
            <w:pPr>
              <w:spacing w:after="0" w:line="240" w:lineRule="auto"/>
              <w:jc w:val="center"/>
              <w:rPr>
                <w:sz w:val="20"/>
                <w:szCs w:val="20"/>
              </w:rPr>
            </w:pPr>
            <w:r w:rsidRPr="001C4E25">
              <w:rPr>
                <w:sz w:val="20"/>
                <w:szCs w:val="20"/>
              </w:rPr>
              <w:t>--</w:t>
            </w:r>
          </w:p>
        </w:tc>
        <w:tc>
          <w:tcPr>
            <w:tcW w:w="1005" w:type="dxa"/>
          </w:tcPr>
          <w:p w14:paraId="60E9115C" w14:textId="3EE316A0" w:rsidR="002E4B18" w:rsidRPr="001C4E25" w:rsidRDefault="002E4B18" w:rsidP="002E4B18">
            <w:pPr>
              <w:spacing w:after="0" w:line="240" w:lineRule="auto"/>
              <w:jc w:val="center"/>
              <w:rPr>
                <w:sz w:val="20"/>
                <w:szCs w:val="20"/>
              </w:rPr>
            </w:pPr>
            <w:r w:rsidRPr="001C4E25">
              <w:rPr>
                <w:sz w:val="20"/>
                <w:szCs w:val="20"/>
              </w:rPr>
              <w:t>--</w:t>
            </w:r>
          </w:p>
        </w:tc>
        <w:tc>
          <w:tcPr>
            <w:tcW w:w="810" w:type="dxa"/>
          </w:tcPr>
          <w:p w14:paraId="684BE0BE" w14:textId="28E7C634" w:rsidR="002E4B18" w:rsidRPr="001C4E25" w:rsidRDefault="002E4B18" w:rsidP="002E4B18">
            <w:pPr>
              <w:spacing w:after="0" w:line="240" w:lineRule="auto"/>
              <w:jc w:val="center"/>
              <w:rPr>
                <w:sz w:val="20"/>
                <w:szCs w:val="20"/>
              </w:rPr>
            </w:pPr>
            <w:r w:rsidRPr="001C4E25">
              <w:rPr>
                <w:sz w:val="20"/>
                <w:szCs w:val="20"/>
              </w:rPr>
              <w:t>--</w:t>
            </w:r>
          </w:p>
        </w:tc>
        <w:tc>
          <w:tcPr>
            <w:tcW w:w="810" w:type="dxa"/>
          </w:tcPr>
          <w:p w14:paraId="41F9CF8F" w14:textId="5EAB76B4" w:rsidR="002E4B18" w:rsidRPr="001C4E25" w:rsidRDefault="002E4B18" w:rsidP="002E4B18">
            <w:pPr>
              <w:spacing w:after="0" w:line="240" w:lineRule="auto"/>
              <w:jc w:val="center"/>
              <w:rPr>
                <w:sz w:val="20"/>
                <w:szCs w:val="20"/>
              </w:rPr>
            </w:pPr>
            <w:r w:rsidRPr="001C4E25">
              <w:rPr>
                <w:sz w:val="20"/>
                <w:szCs w:val="20"/>
              </w:rPr>
              <w:t>18%</w:t>
            </w:r>
          </w:p>
        </w:tc>
        <w:tc>
          <w:tcPr>
            <w:tcW w:w="918" w:type="dxa"/>
          </w:tcPr>
          <w:p w14:paraId="279C886D" w14:textId="72F5D1F8" w:rsidR="002E4B18" w:rsidRPr="001C4E25" w:rsidRDefault="002E4B18" w:rsidP="002E4B18">
            <w:pPr>
              <w:spacing w:after="0" w:line="240" w:lineRule="auto"/>
              <w:jc w:val="center"/>
              <w:rPr>
                <w:sz w:val="20"/>
                <w:szCs w:val="20"/>
              </w:rPr>
            </w:pPr>
            <w:r w:rsidRPr="001C4E25">
              <w:rPr>
                <w:sz w:val="20"/>
                <w:szCs w:val="20"/>
              </w:rPr>
              <w:t>--</w:t>
            </w:r>
          </w:p>
        </w:tc>
      </w:tr>
    </w:tbl>
    <w:p w14:paraId="3FF3AF08" w14:textId="660CA255" w:rsidR="001C4E25" w:rsidRDefault="001C4E25" w:rsidP="001C4E25">
      <w:pPr>
        <w:spacing w:after="0" w:line="240" w:lineRule="auto"/>
      </w:pPr>
    </w:p>
    <w:p w14:paraId="0DBC7451" w14:textId="77777777" w:rsidR="00327597" w:rsidRPr="001C4E25" w:rsidRDefault="00327597" w:rsidP="001C4E25">
      <w:pPr>
        <w:spacing w:after="0" w:line="240" w:lineRule="auto"/>
      </w:pPr>
    </w:p>
    <w:tbl>
      <w:tblPr>
        <w:tblStyle w:val="TableGrid5"/>
        <w:tblW w:w="9576" w:type="dxa"/>
        <w:tblLayout w:type="fixed"/>
        <w:tblLook w:val="00A0" w:firstRow="1" w:lastRow="0" w:firstColumn="1" w:lastColumn="0" w:noHBand="0" w:noVBand="0"/>
        <w:tblCaption w:val="Table 21c: Southborough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1C4E25" w:rsidRPr="001C4E25" w14:paraId="1820C87C" w14:textId="77777777" w:rsidTr="004F6F5A">
        <w:trPr>
          <w:trHeight w:val="288"/>
        </w:trPr>
        <w:tc>
          <w:tcPr>
            <w:tcW w:w="9576" w:type="dxa"/>
            <w:gridSpan w:val="7"/>
            <w:tcBorders>
              <w:top w:val="nil"/>
              <w:left w:val="nil"/>
              <w:right w:val="nil"/>
            </w:tcBorders>
            <w:shd w:val="clear" w:color="auto" w:fill="auto"/>
          </w:tcPr>
          <w:p w14:paraId="028E9EA0" w14:textId="77777777" w:rsidR="001C4E25" w:rsidRPr="001C4E25" w:rsidRDefault="001C4E25" w:rsidP="001C4E25">
            <w:pPr>
              <w:spacing w:after="0" w:line="240" w:lineRule="auto"/>
              <w:jc w:val="center"/>
              <w:rPr>
                <w:b/>
                <w:sz w:val="20"/>
                <w:szCs w:val="20"/>
              </w:rPr>
            </w:pPr>
            <w:r w:rsidRPr="001C4E25">
              <w:rPr>
                <w:b/>
                <w:sz w:val="20"/>
                <w:szCs w:val="20"/>
              </w:rPr>
              <w:t xml:space="preserve">Table 21c: </w:t>
            </w:r>
            <w:r w:rsidRPr="001C4E25">
              <w:rPr>
                <w:rFonts w:cs="Times New Roman"/>
                <w:b/>
                <w:sz w:val="20"/>
                <w:szCs w:val="20"/>
              </w:rPr>
              <w:t>Southborough Public Schools</w:t>
            </w:r>
          </w:p>
          <w:p w14:paraId="34681600" w14:textId="67448EAF" w:rsidR="001C4E25" w:rsidRPr="001C4E25" w:rsidRDefault="001C4E25">
            <w:pPr>
              <w:spacing w:after="0" w:line="240" w:lineRule="auto"/>
              <w:jc w:val="center"/>
              <w:rPr>
                <w:sz w:val="20"/>
                <w:szCs w:val="20"/>
              </w:rPr>
            </w:pPr>
            <w:r w:rsidRPr="001C4E25">
              <w:rPr>
                <w:b/>
                <w:sz w:val="20"/>
                <w:szCs w:val="20"/>
              </w:rPr>
              <w:t xml:space="preserve">MCAS Science Percent Scoring Proficient or Advanced in Science by School and </w:t>
            </w:r>
            <w:r w:rsidR="00262B70">
              <w:rPr>
                <w:b/>
                <w:sz w:val="20"/>
                <w:szCs w:val="20"/>
              </w:rPr>
              <w:t>Student G</w:t>
            </w:r>
            <w:r w:rsidR="00262B70" w:rsidRPr="001C4E25">
              <w:rPr>
                <w:b/>
                <w:sz w:val="20"/>
                <w:szCs w:val="20"/>
              </w:rPr>
              <w:t>roup</w:t>
            </w:r>
            <w:r w:rsidRPr="001C4E25">
              <w:rPr>
                <w:b/>
                <w:sz w:val="20"/>
                <w:szCs w:val="20"/>
              </w:rPr>
              <w:t>, 2015</w:t>
            </w:r>
            <w:r w:rsidR="007A5885">
              <w:rPr>
                <w:b/>
                <w:sz w:val="20"/>
                <w:szCs w:val="20"/>
              </w:rPr>
              <w:t>–</w:t>
            </w:r>
            <w:r w:rsidRPr="001C4E25">
              <w:rPr>
                <w:b/>
                <w:sz w:val="20"/>
                <w:szCs w:val="20"/>
              </w:rPr>
              <w:t>2018</w:t>
            </w:r>
          </w:p>
        </w:tc>
      </w:tr>
      <w:tr w:rsidR="001C4E25" w:rsidRPr="001C4E25" w14:paraId="7238F436" w14:textId="77777777" w:rsidTr="004F6F5A">
        <w:trPr>
          <w:trHeight w:val="288"/>
        </w:trPr>
        <w:tc>
          <w:tcPr>
            <w:tcW w:w="4248" w:type="dxa"/>
            <w:shd w:val="clear" w:color="auto" w:fill="BFBFBF" w:themeFill="background1" w:themeFillShade="BF"/>
          </w:tcPr>
          <w:p w14:paraId="3CB7F64B" w14:textId="77777777" w:rsidR="001C4E25" w:rsidRPr="001C4E25" w:rsidRDefault="001C4E25" w:rsidP="005B6988">
            <w:pPr>
              <w:spacing w:after="0" w:line="240" w:lineRule="auto"/>
              <w:rPr>
                <w:b/>
                <w:sz w:val="20"/>
                <w:szCs w:val="20"/>
              </w:rPr>
            </w:pPr>
            <w:r w:rsidRPr="001C4E25">
              <w:rPr>
                <w:b/>
                <w:sz w:val="20"/>
                <w:szCs w:val="20"/>
              </w:rPr>
              <w:t>School</w:t>
            </w:r>
          </w:p>
        </w:tc>
        <w:tc>
          <w:tcPr>
            <w:tcW w:w="900" w:type="dxa"/>
            <w:shd w:val="clear" w:color="auto" w:fill="BFBFBF" w:themeFill="background1" w:themeFillShade="BF"/>
          </w:tcPr>
          <w:p w14:paraId="78706C64"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885" w:type="dxa"/>
            <w:shd w:val="clear" w:color="auto" w:fill="BFBFBF" w:themeFill="background1" w:themeFillShade="BF"/>
          </w:tcPr>
          <w:p w14:paraId="0BFB2DAB" w14:textId="77777777" w:rsidR="001C4E25" w:rsidRPr="001C4E25" w:rsidRDefault="001C4E25" w:rsidP="001C4E25">
            <w:pPr>
              <w:spacing w:after="0" w:line="240" w:lineRule="auto"/>
              <w:jc w:val="center"/>
              <w:rPr>
                <w:b/>
                <w:sz w:val="20"/>
                <w:szCs w:val="20"/>
              </w:rPr>
            </w:pPr>
            <w:r w:rsidRPr="001C4E25">
              <w:rPr>
                <w:b/>
                <w:sz w:val="20"/>
                <w:szCs w:val="20"/>
              </w:rPr>
              <w:t>2015</w:t>
            </w:r>
          </w:p>
        </w:tc>
        <w:tc>
          <w:tcPr>
            <w:tcW w:w="1005" w:type="dxa"/>
            <w:shd w:val="clear" w:color="auto" w:fill="BFBFBF" w:themeFill="background1" w:themeFillShade="BF"/>
          </w:tcPr>
          <w:p w14:paraId="3E13BDFB" w14:textId="77777777" w:rsidR="001C4E25" w:rsidRPr="001C4E25" w:rsidRDefault="001C4E25" w:rsidP="001C4E25">
            <w:pPr>
              <w:spacing w:after="0" w:line="240" w:lineRule="auto"/>
              <w:jc w:val="center"/>
              <w:rPr>
                <w:b/>
                <w:sz w:val="20"/>
                <w:szCs w:val="20"/>
              </w:rPr>
            </w:pPr>
            <w:r w:rsidRPr="001C4E25">
              <w:rPr>
                <w:b/>
                <w:sz w:val="20"/>
                <w:szCs w:val="20"/>
              </w:rPr>
              <w:t>2016</w:t>
            </w:r>
          </w:p>
        </w:tc>
        <w:tc>
          <w:tcPr>
            <w:tcW w:w="810" w:type="dxa"/>
            <w:shd w:val="clear" w:color="auto" w:fill="BFBFBF" w:themeFill="background1" w:themeFillShade="BF"/>
          </w:tcPr>
          <w:p w14:paraId="166C1D41"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810" w:type="dxa"/>
            <w:shd w:val="clear" w:color="auto" w:fill="BFBFBF" w:themeFill="background1" w:themeFillShade="BF"/>
          </w:tcPr>
          <w:p w14:paraId="4CAAFCA3"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918" w:type="dxa"/>
            <w:shd w:val="clear" w:color="auto" w:fill="BFBFBF" w:themeFill="background1" w:themeFillShade="BF"/>
          </w:tcPr>
          <w:p w14:paraId="56AAD1A1" w14:textId="77777777" w:rsidR="001C4E25" w:rsidRPr="001C4E25" w:rsidRDefault="001C4E25" w:rsidP="001C4E25">
            <w:pPr>
              <w:spacing w:after="0" w:line="240" w:lineRule="auto"/>
              <w:jc w:val="center"/>
              <w:rPr>
                <w:b/>
                <w:sz w:val="20"/>
                <w:szCs w:val="20"/>
              </w:rPr>
            </w:pPr>
            <w:r w:rsidRPr="001C4E25">
              <w:rPr>
                <w:b/>
                <w:sz w:val="20"/>
                <w:szCs w:val="20"/>
              </w:rPr>
              <w:t>4-yr Change</w:t>
            </w:r>
          </w:p>
        </w:tc>
      </w:tr>
      <w:tr w:rsidR="001C4E25" w:rsidRPr="001C4E25" w14:paraId="33CB05F0" w14:textId="77777777" w:rsidTr="004F6F5A">
        <w:trPr>
          <w:trHeight w:val="288"/>
        </w:trPr>
        <w:tc>
          <w:tcPr>
            <w:tcW w:w="4248" w:type="dxa"/>
            <w:shd w:val="clear" w:color="auto" w:fill="BFBFBF" w:themeFill="background1" w:themeFillShade="BF"/>
          </w:tcPr>
          <w:p w14:paraId="0DFDBCF2" w14:textId="4C22B2A1" w:rsidR="001C4E25" w:rsidRPr="001C4E25" w:rsidRDefault="001C4E25">
            <w:pPr>
              <w:spacing w:after="0" w:line="240" w:lineRule="auto"/>
              <w:rPr>
                <w:sz w:val="20"/>
                <w:szCs w:val="20"/>
              </w:rPr>
            </w:pPr>
            <w:r w:rsidRPr="001C4E25">
              <w:rPr>
                <w:sz w:val="20"/>
                <w:szCs w:val="20"/>
              </w:rPr>
              <w:t xml:space="preserve">Algonquin </w:t>
            </w:r>
            <w:r w:rsidR="007A5885" w:rsidRPr="001C4E25">
              <w:rPr>
                <w:sz w:val="20"/>
                <w:szCs w:val="20"/>
              </w:rPr>
              <w:t>Reg</w:t>
            </w:r>
            <w:r w:rsidR="007A5885">
              <w:rPr>
                <w:sz w:val="20"/>
                <w:szCs w:val="20"/>
              </w:rPr>
              <w:t>iona</w:t>
            </w:r>
            <w:r w:rsidR="007A5885" w:rsidRPr="001C4E25">
              <w:rPr>
                <w:sz w:val="20"/>
                <w:szCs w:val="20"/>
              </w:rPr>
              <w:t xml:space="preserve">l </w:t>
            </w:r>
            <w:r w:rsidRPr="001C4E25">
              <w:rPr>
                <w:sz w:val="20"/>
                <w:szCs w:val="20"/>
              </w:rPr>
              <w:t>High</w:t>
            </w:r>
          </w:p>
        </w:tc>
        <w:tc>
          <w:tcPr>
            <w:tcW w:w="900" w:type="dxa"/>
            <w:shd w:val="clear" w:color="auto" w:fill="BFBFBF" w:themeFill="background1" w:themeFillShade="BF"/>
          </w:tcPr>
          <w:p w14:paraId="5A46572B" w14:textId="77777777" w:rsidR="001C4E25" w:rsidRPr="001C4E25" w:rsidRDefault="001C4E25" w:rsidP="001C4E25">
            <w:pPr>
              <w:spacing w:after="0" w:line="240" w:lineRule="auto"/>
              <w:jc w:val="center"/>
              <w:rPr>
                <w:sz w:val="20"/>
                <w:szCs w:val="20"/>
              </w:rPr>
            </w:pPr>
            <w:r w:rsidRPr="001C4E25">
              <w:rPr>
                <w:sz w:val="20"/>
                <w:szCs w:val="20"/>
              </w:rPr>
              <w:t>331</w:t>
            </w:r>
          </w:p>
        </w:tc>
        <w:tc>
          <w:tcPr>
            <w:tcW w:w="885" w:type="dxa"/>
            <w:shd w:val="clear" w:color="auto" w:fill="BFBFBF" w:themeFill="background1" w:themeFillShade="BF"/>
          </w:tcPr>
          <w:p w14:paraId="578B02DB" w14:textId="77777777" w:rsidR="001C4E25" w:rsidRPr="001C4E25" w:rsidRDefault="001C4E25" w:rsidP="001C4E25">
            <w:pPr>
              <w:spacing w:after="0" w:line="240" w:lineRule="auto"/>
              <w:jc w:val="center"/>
              <w:rPr>
                <w:sz w:val="20"/>
                <w:szCs w:val="20"/>
              </w:rPr>
            </w:pPr>
            <w:r w:rsidRPr="001C4E25">
              <w:rPr>
                <w:sz w:val="20"/>
                <w:szCs w:val="20"/>
              </w:rPr>
              <w:t>92%</w:t>
            </w:r>
          </w:p>
        </w:tc>
        <w:tc>
          <w:tcPr>
            <w:tcW w:w="1005" w:type="dxa"/>
            <w:shd w:val="clear" w:color="auto" w:fill="BFBFBF" w:themeFill="background1" w:themeFillShade="BF"/>
          </w:tcPr>
          <w:p w14:paraId="0AF97D87" w14:textId="77777777" w:rsidR="001C4E25" w:rsidRPr="001C4E25" w:rsidRDefault="001C4E25" w:rsidP="001C4E25">
            <w:pPr>
              <w:spacing w:after="0" w:line="240" w:lineRule="auto"/>
              <w:jc w:val="center"/>
              <w:rPr>
                <w:sz w:val="20"/>
                <w:szCs w:val="20"/>
              </w:rPr>
            </w:pPr>
            <w:r w:rsidRPr="001C4E25">
              <w:rPr>
                <w:sz w:val="20"/>
                <w:szCs w:val="20"/>
              </w:rPr>
              <w:t>94%</w:t>
            </w:r>
          </w:p>
        </w:tc>
        <w:tc>
          <w:tcPr>
            <w:tcW w:w="810" w:type="dxa"/>
            <w:shd w:val="clear" w:color="auto" w:fill="BFBFBF" w:themeFill="background1" w:themeFillShade="BF"/>
          </w:tcPr>
          <w:p w14:paraId="20516216" w14:textId="77777777" w:rsidR="001C4E25" w:rsidRPr="001C4E25" w:rsidRDefault="001C4E25" w:rsidP="001C4E25">
            <w:pPr>
              <w:spacing w:after="0" w:line="240" w:lineRule="auto"/>
              <w:jc w:val="center"/>
              <w:rPr>
                <w:sz w:val="20"/>
                <w:szCs w:val="20"/>
              </w:rPr>
            </w:pPr>
            <w:r w:rsidRPr="001C4E25">
              <w:rPr>
                <w:sz w:val="20"/>
                <w:szCs w:val="20"/>
              </w:rPr>
              <w:t>94%</w:t>
            </w:r>
          </w:p>
        </w:tc>
        <w:tc>
          <w:tcPr>
            <w:tcW w:w="810" w:type="dxa"/>
            <w:shd w:val="clear" w:color="auto" w:fill="BFBFBF" w:themeFill="background1" w:themeFillShade="BF"/>
          </w:tcPr>
          <w:p w14:paraId="6D2CA8C0" w14:textId="77777777" w:rsidR="001C4E25" w:rsidRPr="001C4E25" w:rsidRDefault="001C4E25" w:rsidP="001C4E25">
            <w:pPr>
              <w:spacing w:after="0" w:line="240" w:lineRule="auto"/>
              <w:jc w:val="center"/>
              <w:rPr>
                <w:sz w:val="20"/>
                <w:szCs w:val="20"/>
              </w:rPr>
            </w:pPr>
            <w:r w:rsidRPr="001C4E25">
              <w:rPr>
                <w:sz w:val="20"/>
                <w:szCs w:val="20"/>
              </w:rPr>
              <w:t>91%</w:t>
            </w:r>
          </w:p>
        </w:tc>
        <w:tc>
          <w:tcPr>
            <w:tcW w:w="918" w:type="dxa"/>
            <w:shd w:val="clear" w:color="auto" w:fill="BFBFBF" w:themeFill="background1" w:themeFillShade="BF"/>
          </w:tcPr>
          <w:p w14:paraId="6552C7E2" w14:textId="77777777" w:rsidR="001C4E25" w:rsidRPr="001C4E25" w:rsidRDefault="001C4E25" w:rsidP="001C4E25">
            <w:pPr>
              <w:spacing w:after="0" w:line="240" w:lineRule="auto"/>
              <w:jc w:val="center"/>
              <w:rPr>
                <w:sz w:val="20"/>
                <w:szCs w:val="20"/>
              </w:rPr>
            </w:pPr>
            <w:r w:rsidRPr="001C4E25">
              <w:rPr>
                <w:sz w:val="20"/>
                <w:szCs w:val="20"/>
              </w:rPr>
              <w:t>-1</w:t>
            </w:r>
          </w:p>
        </w:tc>
      </w:tr>
      <w:tr w:rsidR="001C4E25" w:rsidRPr="001C4E25" w14:paraId="7BB33210" w14:textId="77777777" w:rsidTr="004F6F5A">
        <w:trPr>
          <w:trHeight w:val="288"/>
        </w:trPr>
        <w:tc>
          <w:tcPr>
            <w:tcW w:w="4248" w:type="dxa"/>
            <w:shd w:val="clear" w:color="auto" w:fill="auto"/>
          </w:tcPr>
          <w:p w14:paraId="25C30E25" w14:textId="77777777" w:rsidR="001C4E25" w:rsidRPr="001C4E25" w:rsidRDefault="001C4E25" w:rsidP="001C4E25">
            <w:pPr>
              <w:spacing w:after="0" w:line="240" w:lineRule="auto"/>
              <w:rPr>
                <w:sz w:val="20"/>
                <w:szCs w:val="20"/>
              </w:rPr>
            </w:pPr>
            <w:r w:rsidRPr="001C4E25">
              <w:rPr>
                <w:sz w:val="20"/>
                <w:szCs w:val="20"/>
              </w:rPr>
              <w:t>African American/Black</w:t>
            </w:r>
          </w:p>
        </w:tc>
        <w:tc>
          <w:tcPr>
            <w:tcW w:w="900" w:type="dxa"/>
            <w:shd w:val="clear" w:color="auto" w:fill="auto"/>
          </w:tcPr>
          <w:p w14:paraId="47026613" w14:textId="77777777" w:rsidR="001C4E25" w:rsidRPr="001C4E25" w:rsidRDefault="001C4E25" w:rsidP="001C4E25">
            <w:pPr>
              <w:spacing w:after="0" w:line="240" w:lineRule="auto"/>
              <w:jc w:val="center"/>
              <w:rPr>
                <w:sz w:val="20"/>
                <w:szCs w:val="20"/>
              </w:rPr>
            </w:pPr>
            <w:r w:rsidRPr="001C4E25">
              <w:rPr>
                <w:sz w:val="20"/>
                <w:szCs w:val="20"/>
              </w:rPr>
              <w:t>5</w:t>
            </w:r>
          </w:p>
        </w:tc>
        <w:tc>
          <w:tcPr>
            <w:tcW w:w="885" w:type="dxa"/>
            <w:shd w:val="clear" w:color="auto" w:fill="auto"/>
          </w:tcPr>
          <w:p w14:paraId="4212CF6D"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66AC7158"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00853AA1"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1226D70E" w14:textId="77777777" w:rsidR="001C4E25" w:rsidRPr="001C4E25" w:rsidRDefault="001C4E25" w:rsidP="001C4E25">
            <w:pPr>
              <w:spacing w:after="0" w:line="240" w:lineRule="auto"/>
              <w:jc w:val="center"/>
              <w:rPr>
                <w:sz w:val="20"/>
                <w:szCs w:val="20"/>
              </w:rPr>
            </w:pPr>
            <w:r w:rsidRPr="001C4E25">
              <w:rPr>
                <w:sz w:val="20"/>
                <w:szCs w:val="20"/>
              </w:rPr>
              <w:t>--</w:t>
            </w:r>
          </w:p>
        </w:tc>
        <w:tc>
          <w:tcPr>
            <w:tcW w:w="918" w:type="dxa"/>
            <w:shd w:val="clear" w:color="auto" w:fill="auto"/>
          </w:tcPr>
          <w:p w14:paraId="77150023"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5D415273" w14:textId="77777777" w:rsidTr="004F6F5A">
        <w:trPr>
          <w:trHeight w:val="288"/>
        </w:trPr>
        <w:tc>
          <w:tcPr>
            <w:tcW w:w="4248" w:type="dxa"/>
            <w:shd w:val="clear" w:color="auto" w:fill="auto"/>
          </w:tcPr>
          <w:p w14:paraId="24949543" w14:textId="77777777" w:rsidR="001C4E25" w:rsidRPr="001C4E25" w:rsidRDefault="001C4E25" w:rsidP="001C4E25">
            <w:pPr>
              <w:spacing w:after="0" w:line="240" w:lineRule="auto"/>
              <w:rPr>
                <w:sz w:val="20"/>
                <w:szCs w:val="20"/>
              </w:rPr>
            </w:pPr>
            <w:r w:rsidRPr="001C4E25">
              <w:rPr>
                <w:sz w:val="20"/>
                <w:szCs w:val="20"/>
              </w:rPr>
              <w:t>Asian</w:t>
            </w:r>
          </w:p>
        </w:tc>
        <w:tc>
          <w:tcPr>
            <w:tcW w:w="900" w:type="dxa"/>
            <w:shd w:val="clear" w:color="auto" w:fill="auto"/>
          </w:tcPr>
          <w:p w14:paraId="732EF225" w14:textId="77777777" w:rsidR="001C4E25" w:rsidRPr="001C4E25" w:rsidRDefault="001C4E25" w:rsidP="001C4E25">
            <w:pPr>
              <w:spacing w:after="0" w:line="240" w:lineRule="auto"/>
              <w:jc w:val="center"/>
              <w:rPr>
                <w:sz w:val="20"/>
                <w:szCs w:val="20"/>
              </w:rPr>
            </w:pPr>
            <w:r w:rsidRPr="001C4E25">
              <w:rPr>
                <w:sz w:val="20"/>
                <w:szCs w:val="20"/>
              </w:rPr>
              <w:t>35</w:t>
            </w:r>
          </w:p>
        </w:tc>
        <w:tc>
          <w:tcPr>
            <w:tcW w:w="885" w:type="dxa"/>
            <w:shd w:val="clear" w:color="auto" w:fill="auto"/>
          </w:tcPr>
          <w:p w14:paraId="6B0C683B" w14:textId="77777777" w:rsidR="001C4E25" w:rsidRPr="001C4E25" w:rsidRDefault="001C4E25" w:rsidP="001C4E25">
            <w:pPr>
              <w:spacing w:after="0" w:line="240" w:lineRule="auto"/>
              <w:jc w:val="center"/>
              <w:rPr>
                <w:sz w:val="20"/>
                <w:szCs w:val="20"/>
              </w:rPr>
            </w:pPr>
            <w:r w:rsidRPr="001C4E25">
              <w:rPr>
                <w:sz w:val="20"/>
                <w:szCs w:val="20"/>
              </w:rPr>
              <w:t>94%</w:t>
            </w:r>
          </w:p>
        </w:tc>
        <w:tc>
          <w:tcPr>
            <w:tcW w:w="1005" w:type="dxa"/>
            <w:shd w:val="clear" w:color="auto" w:fill="auto"/>
          </w:tcPr>
          <w:p w14:paraId="560783C3" w14:textId="77777777" w:rsidR="001C4E25" w:rsidRPr="001C4E25" w:rsidRDefault="001C4E25" w:rsidP="001C4E25">
            <w:pPr>
              <w:spacing w:after="0" w:line="240" w:lineRule="auto"/>
              <w:jc w:val="center"/>
              <w:rPr>
                <w:sz w:val="20"/>
                <w:szCs w:val="20"/>
              </w:rPr>
            </w:pPr>
            <w:r w:rsidRPr="001C4E25">
              <w:rPr>
                <w:sz w:val="20"/>
                <w:szCs w:val="20"/>
              </w:rPr>
              <w:t>94%</w:t>
            </w:r>
          </w:p>
        </w:tc>
        <w:tc>
          <w:tcPr>
            <w:tcW w:w="810" w:type="dxa"/>
            <w:shd w:val="clear" w:color="auto" w:fill="auto"/>
          </w:tcPr>
          <w:p w14:paraId="7956B211" w14:textId="77777777" w:rsidR="001C4E25" w:rsidRPr="001C4E25" w:rsidRDefault="001C4E25" w:rsidP="001C4E25">
            <w:pPr>
              <w:spacing w:after="0" w:line="240" w:lineRule="auto"/>
              <w:jc w:val="center"/>
              <w:rPr>
                <w:sz w:val="20"/>
                <w:szCs w:val="20"/>
              </w:rPr>
            </w:pPr>
            <w:r w:rsidRPr="001C4E25">
              <w:rPr>
                <w:sz w:val="20"/>
                <w:szCs w:val="20"/>
              </w:rPr>
              <w:t>97%</w:t>
            </w:r>
          </w:p>
        </w:tc>
        <w:tc>
          <w:tcPr>
            <w:tcW w:w="810" w:type="dxa"/>
            <w:shd w:val="clear" w:color="auto" w:fill="auto"/>
          </w:tcPr>
          <w:p w14:paraId="0DFA3B67" w14:textId="77777777" w:rsidR="001C4E25" w:rsidRPr="001C4E25" w:rsidRDefault="001C4E25" w:rsidP="001C4E25">
            <w:pPr>
              <w:spacing w:after="0" w:line="240" w:lineRule="auto"/>
              <w:jc w:val="center"/>
              <w:rPr>
                <w:sz w:val="20"/>
                <w:szCs w:val="20"/>
              </w:rPr>
            </w:pPr>
            <w:r w:rsidRPr="001C4E25">
              <w:rPr>
                <w:sz w:val="20"/>
                <w:szCs w:val="20"/>
              </w:rPr>
              <w:t>97%</w:t>
            </w:r>
          </w:p>
        </w:tc>
        <w:tc>
          <w:tcPr>
            <w:tcW w:w="918" w:type="dxa"/>
            <w:shd w:val="clear" w:color="auto" w:fill="auto"/>
          </w:tcPr>
          <w:p w14:paraId="53C59065" w14:textId="77777777" w:rsidR="001C4E25" w:rsidRPr="001C4E25" w:rsidRDefault="001C4E25" w:rsidP="001C4E25">
            <w:pPr>
              <w:spacing w:after="0" w:line="240" w:lineRule="auto"/>
              <w:jc w:val="center"/>
              <w:rPr>
                <w:sz w:val="20"/>
                <w:szCs w:val="20"/>
              </w:rPr>
            </w:pPr>
            <w:r w:rsidRPr="001C4E25">
              <w:rPr>
                <w:sz w:val="20"/>
                <w:szCs w:val="20"/>
              </w:rPr>
              <w:t>3</w:t>
            </w:r>
          </w:p>
        </w:tc>
      </w:tr>
      <w:tr w:rsidR="001C4E25" w:rsidRPr="001C4E25" w14:paraId="44A1900F" w14:textId="77777777" w:rsidTr="004F6F5A">
        <w:trPr>
          <w:trHeight w:val="288"/>
        </w:trPr>
        <w:tc>
          <w:tcPr>
            <w:tcW w:w="4248" w:type="dxa"/>
            <w:shd w:val="clear" w:color="auto" w:fill="auto"/>
          </w:tcPr>
          <w:p w14:paraId="2E04E4DD" w14:textId="77777777" w:rsidR="001C4E25" w:rsidRPr="001C4E25" w:rsidRDefault="001C4E25" w:rsidP="001C4E25">
            <w:pPr>
              <w:spacing w:after="0" w:line="240" w:lineRule="auto"/>
              <w:rPr>
                <w:sz w:val="20"/>
                <w:szCs w:val="20"/>
              </w:rPr>
            </w:pPr>
            <w:r w:rsidRPr="001C4E25">
              <w:rPr>
                <w:sz w:val="20"/>
                <w:szCs w:val="20"/>
              </w:rPr>
              <w:t>Hispanic</w:t>
            </w:r>
          </w:p>
        </w:tc>
        <w:tc>
          <w:tcPr>
            <w:tcW w:w="900" w:type="dxa"/>
            <w:shd w:val="clear" w:color="auto" w:fill="auto"/>
          </w:tcPr>
          <w:p w14:paraId="0CCCB905" w14:textId="77777777" w:rsidR="001C4E25" w:rsidRPr="001C4E25" w:rsidRDefault="001C4E25" w:rsidP="001C4E25">
            <w:pPr>
              <w:spacing w:after="0" w:line="240" w:lineRule="auto"/>
              <w:jc w:val="center"/>
              <w:rPr>
                <w:sz w:val="20"/>
                <w:szCs w:val="20"/>
              </w:rPr>
            </w:pPr>
            <w:r w:rsidRPr="001C4E25">
              <w:rPr>
                <w:sz w:val="20"/>
                <w:szCs w:val="20"/>
              </w:rPr>
              <w:t>19</w:t>
            </w:r>
          </w:p>
        </w:tc>
        <w:tc>
          <w:tcPr>
            <w:tcW w:w="885" w:type="dxa"/>
            <w:shd w:val="clear" w:color="auto" w:fill="auto"/>
          </w:tcPr>
          <w:p w14:paraId="24E2BA47" w14:textId="77777777" w:rsidR="001C4E25" w:rsidRPr="001C4E25" w:rsidRDefault="001C4E25" w:rsidP="001C4E25">
            <w:pPr>
              <w:spacing w:after="0" w:line="240" w:lineRule="auto"/>
              <w:jc w:val="center"/>
              <w:rPr>
                <w:sz w:val="20"/>
                <w:szCs w:val="20"/>
              </w:rPr>
            </w:pPr>
            <w:r w:rsidRPr="001C4E25">
              <w:rPr>
                <w:sz w:val="20"/>
                <w:szCs w:val="20"/>
              </w:rPr>
              <w:t>83%</w:t>
            </w:r>
          </w:p>
        </w:tc>
        <w:tc>
          <w:tcPr>
            <w:tcW w:w="1005" w:type="dxa"/>
            <w:shd w:val="clear" w:color="auto" w:fill="auto"/>
          </w:tcPr>
          <w:p w14:paraId="2910F7E2" w14:textId="77777777" w:rsidR="001C4E25" w:rsidRPr="001C4E25" w:rsidRDefault="001C4E25" w:rsidP="001C4E25">
            <w:pPr>
              <w:spacing w:after="0" w:line="240" w:lineRule="auto"/>
              <w:jc w:val="center"/>
              <w:rPr>
                <w:sz w:val="20"/>
                <w:szCs w:val="20"/>
              </w:rPr>
            </w:pPr>
            <w:r w:rsidRPr="001C4E25">
              <w:rPr>
                <w:sz w:val="20"/>
                <w:szCs w:val="20"/>
              </w:rPr>
              <w:t>100%</w:t>
            </w:r>
          </w:p>
        </w:tc>
        <w:tc>
          <w:tcPr>
            <w:tcW w:w="810" w:type="dxa"/>
            <w:shd w:val="clear" w:color="auto" w:fill="auto"/>
          </w:tcPr>
          <w:p w14:paraId="0B025486" w14:textId="77777777" w:rsidR="001C4E25" w:rsidRPr="001C4E25" w:rsidRDefault="001C4E25" w:rsidP="001C4E25">
            <w:pPr>
              <w:spacing w:after="0" w:line="240" w:lineRule="auto"/>
              <w:jc w:val="center"/>
              <w:rPr>
                <w:sz w:val="20"/>
                <w:szCs w:val="20"/>
              </w:rPr>
            </w:pPr>
            <w:r w:rsidRPr="001C4E25">
              <w:rPr>
                <w:sz w:val="20"/>
                <w:szCs w:val="20"/>
              </w:rPr>
              <w:t>92%</w:t>
            </w:r>
          </w:p>
        </w:tc>
        <w:tc>
          <w:tcPr>
            <w:tcW w:w="810" w:type="dxa"/>
            <w:shd w:val="clear" w:color="auto" w:fill="auto"/>
          </w:tcPr>
          <w:p w14:paraId="73714DBA" w14:textId="77777777" w:rsidR="001C4E25" w:rsidRPr="001C4E25" w:rsidRDefault="001C4E25" w:rsidP="001C4E25">
            <w:pPr>
              <w:spacing w:after="0" w:line="240" w:lineRule="auto"/>
              <w:jc w:val="center"/>
              <w:rPr>
                <w:sz w:val="20"/>
                <w:szCs w:val="20"/>
              </w:rPr>
            </w:pPr>
            <w:r w:rsidRPr="001C4E25">
              <w:rPr>
                <w:sz w:val="20"/>
                <w:szCs w:val="20"/>
              </w:rPr>
              <w:t>74%</w:t>
            </w:r>
          </w:p>
        </w:tc>
        <w:tc>
          <w:tcPr>
            <w:tcW w:w="918" w:type="dxa"/>
            <w:shd w:val="clear" w:color="auto" w:fill="auto"/>
          </w:tcPr>
          <w:p w14:paraId="5CBFC97C" w14:textId="77777777" w:rsidR="001C4E25" w:rsidRPr="001C4E25" w:rsidRDefault="001C4E25" w:rsidP="001C4E25">
            <w:pPr>
              <w:spacing w:after="0" w:line="240" w:lineRule="auto"/>
              <w:jc w:val="center"/>
              <w:rPr>
                <w:sz w:val="20"/>
                <w:szCs w:val="20"/>
              </w:rPr>
            </w:pPr>
            <w:r w:rsidRPr="001C4E25">
              <w:rPr>
                <w:sz w:val="20"/>
                <w:szCs w:val="20"/>
              </w:rPr>
              <w:t>-9</w:t>
            </w:r>
          </w:p>
        </w:tc>
      </w:tr>
      <w:tr w:rsidR="001C4E25" w:rsidRPr="001C4E25" w14:paraId="60B8B22B" w14:textId="77777777" w:rsidTr="004F6F5A">
        <w:trPr>
          <w:trHeight w:val="288"/>
        </w:trPr>
        <w:tc>
          <w:tcPr>
            <w:tcW w:w="4248" w:type="dxa"/>
            <w:shd w:val="clear" w:color="auto" w:fill="auto"/>
          </w:tcPr>
          <w:p w14:paraId="05206C84" w14:textId="77777777" w:rsidR="001C4E25" w:rsidRPr="001C4E25" w:rsidRDefault="001C4E25" w:rsidP="001C4E25">
            <w:pPr>
              <w:spacing w:after="0" w:line="240" w:lineRule="auto"/>
              <w:rPr>
                <w:sz w:val="20"/>
                <w:szCs w:val="20"/>
              </w:rPr>
            </w:pPr>
            <w:r w:rsidRPr="001C4E25">
              <w:rPr>
                <w:sz w:val="20"/>
                <w:szCs w:val="20"/>
              </w:rPr>
              <w:t>Multi-race</w:t>
            </w:r>
          </w:p>
        </w:tc>
        <w:tc>
          <w:tcPr>
            <w:tcW w:w="900" w:type="dxa"/>
            <w:shd w:val="clear" w:color="auto" w:fill="auto"/>
          </w:tcPr>
          <w:p w14:paraId="47EFA7FE" w14:textId="77777777" w:rsidR="001C4E25" w:rsidRPr="001C4E25" w:rsidRDefault="001C4E25" w:rsidP="001C4E25">
            <w:pPr>
              <w:spacing w:after="0" w:line="240" w:lineRule="auto"/>
              <w:jc w:val="center"/>
              <w:rPr>
                <w:sz w:val="20"/>
                <w:szCs w:val="20"/>
              </w:rPr>
            </w:pPr>
            <w:r w:rsidRPr="001C4E25">
              <w:rPr>
                <w:sz w:val="20"/>
                <w:szCs w:val="20"/>
              </w:rPr>
              <w:t>11</w:t>
            </w:r>
          </w:p>
        </w:tc>
        <w:tc>
          <w:tcPr>
            <w:tcW w:w="885" w:type="dxa"/>
            <w:shd w:val="clear" w:color="auto" w:fill="auto"/>
          </w:tcPr>
          <w:p w14:paraId="500CA346" w14:textId="77777777" w:rsidR="001C4E25" w:rsidRPr="001C4E25" w:rsidRDefault="001C4E25" w:rsidP="001C4E25">
            <w:pPr>
              <w:spacing w:after="0" w:line="240" w:lineRule="auto"/>
              <w:jc w:val="center"/>
              <w:rPr>
                <w:sz w:val="20"/>
                <w:szCs w:val="20"/>
              </w:rPr>
            </w:pPr>
            <w:r w:rsidRPr="001C4E25">
              <w:rPr>
                <w:sz w:val="20"/>
                <w:szCs w:val="20"/>
              </w:rPr>
              <w:t>--</w:t>
            </w:r>
          </w:p>
        </w:tc>
        <w:tc>
          <w:tcPr>
            <w:tcW w:w="1005" w:type="dxa"/>
            <w:shd w:val="clear" w:color="auto" w:fill="auto"/>
          </w:tcPr>
          <w:p w14:paraId="0FE092C5" w14:textId="77777777" w:rsidR="001C4E25" w:rsidRPr="001C4E25" w:rsidRDefault="001C4E25" w:rsidP="001C4E25">
            <w:pPr>
              <w:spacing w:after="0" w:line="240" w:lineRule="auto"/>
              <w:jc w:val="center"/>
              <w:rPr>
                <w:sz w:val="20"/>
                <w:szCs w:val="20"/>
              </w:rPr>
            </w:pPr>
            <w:r w:rsidRPr="001C4E25">
              <w:rPr>
                <w:sz w:val="20"/>
                <w:szCs w:val="20"/>
              </w:rPr>
              <w:t>--</w:t>
            </w:r>
          </w:p>
        </w:tc>
        <w:tc>
          <w:tcPr>
            <w:tcW w:w="810" w:type="dxa"/>
            <w:shd w:val="clear" w:color="auto" w:fill="auto"/>
          </w:tcPr>
          <w:p w14:paraId="356B36FB" w14:textId="77777777" w:rsidR="001C4E25" w:rsidRPr="001C4E25" w:rsidRDefault="001C4E25" w:rsidP="001C4E25">
            <w:pPr>
              <w:spacing w:after="0" w:line="240" w:lineRule="auto"/>
              <w:jc w:val="center"/>
              <w:rPr>
                <w:sz w:val="20"/>
                <w:szCs w:val="20"/>
              </w:rPr>
            </w:pPr>
            <w:r w:rsidRPr="001C4E25">
              <w:rPr>
                <w:sz w:val="20"/>
                <w:szCs w:val="20"/>
              </w:rPr>
              <w:t>91%</w:t>
            </w:r>
          </w:p>
        </w:tc>
        <w:tc>
          <w:tcPr>
            <w:tcW w:w="810" w:type="dxa"/>
            <w:shd w:val="clear" w:color="auto" w:fill="auto"/>
          </w:tcPr>
          <w:p w14:paraId="6D29037D" w14:textId="77777777" w:rsidR="001C4E25" w:rsidRPr="001C4E25" w:rsidRDefault="001C4E25" w:rsidP="001C4E25">
            <w:pPr>
              <w:spacing w:after="0" w:line="240" w:lineRule="auto"/>
              <w:jc w:val="center"/>
              <w:rPr>
                <w:sz w:val="20"/>
                <w:szCs w:val="20"/>
              </w:rPr>
            </w:pPr>
            <w:r w:rsidRPr="001C4E25">
              <w:rPr>
                <w:sz w:val="20"/>
                <w:szCs w:val="20"/>
              </w:rPr>
              <w:t>91%</w:t>
            </w:r>
          </w:p>
        </w:tc>
        <w:tc>
          <w:tcPr>
            <w:tcW w:w="918" w:type="dxa"/>
            <w:shd w:val="clear" w:color="auto" w:fill="auto"/>
          </w:tcPr>
          <w:p w14:paraId="5977B71D"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121240DE" w14:textId="77777777" w:rsidTr="004F6F5A">
        <w:trPr>
          <w:trHeight w:val="288"/>
        </w:trPr>
        <w:tc>
          <w:tcPr>
            <w:tcW w:w="4248" w:type="dxa"/>
            <w:shd w:val="clear" w:color="auto" w:fill="auto"/>
          </w:tcPr>
          <w:p w14:paraId="28980546" w14:textId="77777777" w:rsidR="001C4E25" w:rsidRPr="001C4E25" w:rsidRDefault="001C4E25" w:rsidP="001C4E25">
            <w:pPr>
              <w:spacing w:after="0" w:line="240" w:lineRule="auto"/>
              <w:rPr>
                <w:sz w:val="20"/>
                <w:szCs w:val="20"/>
              </w:rPr>
            </w:pPr>
            <w:r w:rsidRPr="001C4E25">
              <w:rPr>
                <w:sz w:val="20"/>
                <w:szCs w:val="20"/>
              </w:rPr>
              <w:t>White</w:t>
            </w:r>
          </w:p>
        </w:tc>
        <w:tc>
          <w:tcPr>
            <w:tcW w:w="900" w:type="dxa"/>
            <w:shd w:val="clear" w:color="auto" w:fill="auto"/>
          </w:tcPr>
          <w:p w14:paraId="6B0F0640" w14:textId="77777777" w:rsidR="001C4E25" w:rsidRPr="001C4E25" w:rsidRDefault="001C4E25" w:rsidP="001C4E25">
            <w:pPr>
              <w:spacing w:after="0" w:line="240" w:lineRule="auto"/>
              <w:jc w:val="center"/>
              <w:rPr>
                <w:sz w:val="20"/>
                <w:szCs w:val="20"/>
              </w:rPr>
            </w:pPr>
            <w:r w:rsidRPr="001C4E25">
              <w:rPr>
                <w:sz w:val="20"/>
                <w:szCs w:val="20"/>
              </w:rPr>
              <w:t>259</w:t>
            </w:r>
          </w:p>
        </w:tc>
        <w:tc>
          <w:tcPr>
            <w:tcW w:w="885" w:type="dxa"/>
            <w:shd w:val="clear" w:color="auto" w:fill="auto"/>
          </w:tcPr>
          <w:p w14:paraId="3A6FAB74" w14:textId="77777777" w:rsidR="001C4E25" w:rsidRPr="001C4E25" w:rsidRDefault="001C4E25" w:rsidP="001C4E25">
            <w:pPr>
              <w:spacing w:after="0" w:line="240" w:lineRule="auto"/>
              <w:jc w:val="center"/>
              <w:rPr>
                <w:sz w:val="20"/>
                <w:szCs w:val="20"/>
              </w:rPr>
            </w:pPr>
            <w:r w:rsidRPr="001C4E25">
              <w:rPr>
                <w:sz w:val="20"/>
                <w:szCs w:val="20"/>
              </w:rPr>
              <w:t>92%</w:t>
            </w:r>
          </w:p>
        </w:tc>
        <w:tc>
          <w:tcPr>
            <w:tcW w:w="1005" w:type="dxa"/>
            <w:shd w:val="clear" w:color="auto" w:fill="auto"/>
          </w:tcPr>
          <w:p w14:paraId="691151B0" w14:textId="77777777" w:rsidR="001C4E25" w:rsidRPr="001C4E25" w:rsidRDefault="001C4E25" w:rsidP="001C4E25">
            <w:pPr>
              <w:spacing w:after="0" w:line="240" w:lineRule="auto"/>
              <w:jc w:val="center"/>
              <w:rPr>
                <w:sz w:val="20"/>
                <w:szCs w:val="20"/>
              </w:rPr>
            </w:pPr>
            <w:r w:rsidRPr="001C4E25">
              <w:rPr>
                <w:sz w:val="20"/>
                <w:szCs w:val="20"/>
              </w:rPr>
              <w:t>95%</w:t>
            </w:r>
          </w:p>
        </w:tc>
        <w:tc>
          <w:tcPr>
            <w:tcW w:w="810" w:type="dxa"/>
            <w:shd w:val="clear" w:color="auto" w:fill="auto"/>
          </w:tcPr>
          <w:p w14:paraId="5877B0E4" w14:textId="77777777" w:rsidR="001C4E25" w:rsidRPr="001C4E25" w:rsidRDefault="001C4E25" w:rsidP="001C4E25">
            <w:pPr>
              <w:spacing w:after="0" w:line="240" w:lineRule="auto"/>
              <w:jc w:val="center"/>
              <w:rPr>
                <w:sz w:val="20"/>
                <w:szCs w:val="20"/>
              </w:rPr>
            </w:pPr>
            <w:r w:rsidRPr="001C4E25">
              <w:rPr>
                <w:sz w:val="20"/>
                <w:szCs w:val="20"/>
              </w:rPr>
              <w:t>94%</w:t>
            </w:r>
          </w:p>
        </w:tc>
        <w:tc>
          <w:tcPr>
            <w:tcW w:w="810" w:type="dxa"/>
            <w:shd w:val="clear" w:color="auto" w:fill="auto"/>
          </w:tcPr>
          <w:p w14:paraId="02CA0083" w14:textId="77777777" w:rsidR="001C4E25" w:rsidRPr="001C4E25" w:rsidRDefault="001C4E25" w:rsidP="001C4E25">
            <w:pPr>
              <w:spacing w:after="0" w:line="240" w:lineRule="auto"/>
              <w:jc w:val="center"/>
              <w:rPr>
                <w:sz w:val="20"/>
                <w:szCs w:val="20"/>
              </w:rPr>
            </w:pPr>
            <w:r w:rsidRPr="001C4E25">
              <w:rPr>
                <w:sz w:val="20"/>
                <w:szCs w:val="20"/>
              </w:rPr>
              <w:t>92%</w:t>
            </w:r>
          </w:p>
        </w:tc>
        <w:tc>
          <w:tcPr>
            <w:tcW w:w="918" w:type="dxa"/>
            <w:shd w:val="clear" w:color="auto" w:fill="auto"/>
          </w:tcPr>
          <w:p w14:paraId="1A82415D" w14:textId="77777777" w:rsidR="001C4E25" w:rsidRPr="001C4E25" w:rsidRDefault="001C4E25" w:rsidP="001C4E25">
            <w:pPr>
              <w:spacing w:after="0" w:line="240" w:lineRule="auto"/>
              <w:jc w:val="center"/>
              <w:rPr>
                <w:sz w:val="20"/>
                <w:szCs w:val="20"/>
              </w:rPr>
            </w:pPr>
            <w:r w:rsidRPr="001C4E25">
              <w:rPr>
                <w:sz w:val="20"/>
                <w:szCs w:val="20"/>
              </w:rPr>
              <w:t>0</w:t>
            </w:r>
          </w:p>
        </w:tc>
      </w:tr>
      <w:tr w:rsidR="007A5885" w:rsidRPr="001C4E25" w14:paraId="372FC30E" w14:textId="77777777" w:rsidTr="004F6F5A">
        <w:tblPrEx>
          <w:tblLook w:val="04A0" w:firstRow="1" w:lastRow="0" w:firstColumn="1" w:lastColumn="0" w:noHBand="0" w:noVBand="1"/>
        </w:tblPrEx>
        <w:trPr>
          <w:trHeight w:val="288"/>
        </w:trPr>
        <w:tc>
          <w:tcPr>
            <w:tcW w:w="4248" w:type="dxa"/>
          </w:tcPr>
          <w:p w14:paraId="24BB181C" w14:textId="77777777" w:rsidR="007A5885" w:rsidRPr="001C4E25" w:rsidRDefault="007A5885" w:rsidP="00626E57">
            <w:pPr>
              <w:spacing w:after="0" w:line="240" w:lineRule="auto"/>
              <w:rPr>
                <w:sz w:val="20"/>
                <w:szCs w:val="20"/>
              </w:rPr>
            </w:pPr>
            <w:r w:rsidRPr="001C4E25">
              <w:rPr>
                <w:sz w:val="20"/>
                <w:szCs w:val="20"/>
              </w:rPr>
              <w:t>High Needs</w:t>
            </w:r>
          </w:p>
        </w:tc>
        <w:tc>
          <w:tcPr>
            <w:tcW w:w="900" w:type="dxa"/>
          </w:tcPr>
          <w:p w14:paraId="3898B7A6" w14:textId="77777777" w:rsidR="007A5885" w:rsidRPr="001C4E25" w:rsidRDefault="007A5885" w:rsidP="00626E57">
            <w:pPr>
              <w:spacing w:after="0" w:line="240" w:lineRule="auto"/>
              <w:jc w:val="center"/>
              <w:rPr>
                <w:sz w:val="20"/>
                <w:szCs w:val="20"/>
              </w:rPr>
            </w:pPr>
            <w:r w:rsidRPr="001C4E25">
              <w:rPr>
                <w:sz w:val="20"/>
                <w:szCs w:val="20"/>
              </w:rPr>
              <w:t>71</w:t>
            </w:r>
          </w:p>
        </w:tc>
        <w:tc>
          <w:tcPr>
            <w:tcW w:w="885" w:type="dxa"/>
          </w:tcPr>
          <w:p w14:paraId="55CA2E19" w14:textId="77777777" w:rsidR="007A5885" w:rsidRPr="001C4E25" w:rsidRDefault="007A5885" w:rsidP="00626E57">
            <w:pPr>
              <w:spacing w:after="0" w:line="240" w:lineRule="auto"/>
              <w:jc w:val="center"/>
              <w:rPr>
                <w:sz w:val="20"/>
                <w:szCs w:val="20"/>
              </w:rPr>
            </w:pPr>
            <w:r w:rsidRPr="001C4E25">
              <w:rPr>
                <w:sz w:val="20"/>
                <w:szCs w:val="20"/>
              </w:rPr>
              <w:t>69%</w:t>
            </w:r>
          </w:p>
        </w:tc>
        <w:tc>
          <w:tcPr>
            <w:tcW w:w="1005" w:type="dxa"/>
          </w:tcPr>
          <w:p w14:paraId="48576A45" w14:textId="77777777" w:rsidR="007A5885" w:rsidRPr="001C4E25" w:rsidRDefault="007A5885" w:rsidP="00626E57">
            <w:pPr>
              <w:spacing w:after="0" w:line="240" w:lineRule="auto"/>
              <w:jc w:val="center"/>
              <w:rPr>
                <w:sz w:val="20"/>
                <w:szCs w:val="20"/>
              </w:rPr>
            </w:pPr>
            <w:r w:rsidRPr="001C4E25">
              <w:rPr>
                <w:sz w:val="20"/>
                <w:szCs w:val="20"/>
              </w:rPr>
              <w:t>72%</w:t>
            </w:r>
          </w:p>
        </w:tc>
        <w:tc>
          <w:tcPr>
            <w:tcW w:w="810" w:type="dxa"/>
          </w:tcPr>
          <w:p w14:paraId="5C94B633" w14:textId="77777777" w:rsidR="007A5885" w:rsidRPr="001C4E25" w:rsidRDefault="007A5885" w:rsidP="00626E57">
            <w:pPr>
              <w:spacing w:after="0" w:line="240" w:lineRule="auto"/>
              <w:jc w:val="center"/>
              <w:rPr>
                <w:sz w:val="20"/>
                <w:szCs w:val="20"/>
              </w:rPr>
            </w:pPr>
            <w:r w:rsidRPr="001C4E25">
              <w:rPr>
                <w:sz w:val="20"/>
                <w:szCs w:val="20"/>
              </w:rPr>
              <w:t>74%</w:t>
            </w:r>
          </w:p>
        </w:tc>
        <w:tc>
          <w:tcPr>
            <w:tcW w:w="810" w:type="dxa"/>
          </w:tcPr>
          <w:p w14:paraId="501EBA43" w14:textId="77777777" w:rsidR="007A5885" w:rsidRPr="001C4E25" w:rsidRDefault="007A5885" w:rsidP="00626E57">
            <w:pPr>
              <w:spacing w:after="0" w:line="240" w:lineRule="auto"/>
              <w:jc w:val="center"/>
              <w:rPr>
                <w:sz w:val="20"/>
                <w:szCs w:val="20"/>
              </w:rPr>
            </w:pPr>
            <w:r w:rsidRPr="001C4E25">
              <w:rPr>
                <w:sz w:val="20"/>
                <w:szCs w:val="20"/>
              </w:rPr>
              <w:t>61%</w:t>
            </w:r>
          </w:p>
        </w:tc>
        <w:tc>
          <w:tcPr>
            <w:tcW w:w="918" w:type="dxa"/>
          </w:tcPr>
          <w:p w14:paraId="45DC8038" w14:textId="77777777" w:rsidR="007A5885" w:rsidRPr="001C4E25" w:rsidRDefault="007A5885" w:rsidP="00626E57">
            <w:pPr>
              <w:spacing w:after="0" w:line="240" w:lineRule="auto"/>
              <w:jc w:val="center"/>
              <w:rPr>
                <w:sz w:val="20"/>
                <w:szCs w:val="20"/>
              </w:rPr>
            </w:pPr>
            <w:r w:rsidRPr="001C4E25">
              <w:rPr>
                <w:sz w:val="20"/>
                <w:szCs w:val="20"/>
              </w:rPr>
              <w:t>-8</w:t>
            </w:r>
          </w:p>
        </w:tc>
      </w:tr>
      <w:tr w:rsidR="007A5885" w:rsidRPr="001C4E25" w14:paraId="28E75D47" w14:textId="77777777" w:rsidTr="004F6F5A">
        <w:tblPrEx>
          <w:tblLook w:val="04A0" w:firstRow="1" w:lastRow="0" w:firstColumn="1" w:lastColumn="0" w:noHBand="0" w:noVBand="1"/>
        </w:tblPrEx>
        <w:trPr>
          <w:trHeight w:val="288"/>
        </w:trPr>
        <w:tc>
          <w:tcPr>
            <w:tcW w:w="4248" w:type="dxa"/>
          </w:tcPr>
          <w:p w14:paraId="3E5ABA57" w14:textId="77777777" w:rsidR="007A5885" w:rsidRPr="001C4E25" w:rsidRDefault="007A5885" w:rsidP="00626E57">
            <w:pPr>
              <w:spacing w:after="0" w:line="240" w:lineRule="auto"/>
              <w:rPr>
                <w:sz w:val="20"/>
                <w:szCs w:val="20"/>
              </w:rPr>
            </w:pPr>
            <w:r w:rsidRPr="001C4E25">
              <w:rPr>
                <w:sz w:val="20"/>
                <w:szCs w:val="20"/>
              </w:rPr>
              <w:t>Econ. Dis.</w:t>
            </w:r>
          </w:p>
        </w:tc>
        <w:tc>
          <w:tcPr>
            <w:tcW w:w="900" w:type="dxa"/>
          </w:tcPr>
          <w:p w14:paraId="39AB75AC" w14:textId="77777777" w:rsidR="007A5885" w:rsidRPr="001C4E25" w:rsidRDefault="007A5885" w:rsidP="00626E57">
            <w:pPr>
              <w:spacing w:after="0" w:line="240" w:lineRule="auto"/>
              <w:jc w:val="center"/>
              <w:rPr>
                <w:sz w:val="20"/>
                <w:szCs w:val="20"/>
              </w:rPr>
            </w:pPr>
            <w:r w:rsidRPr="001C4E25">
              <w:rPr>
                <w:sz w:val="20"/>
                <w:szCs w:val="20"/>
              </w:rPr>
              <w:t>23</w:t>
            </w:r>
          </w:p>
        </w:tc>
        <w:tc>
          <w:tcPr>
            <w:tcW w:w="885" w:type="dxa"/>
          </w:tcPr>
          <w:p w14:paraId="01CE07B4" w14:textId="77777777" w:rsidR="007A5885" w:rsidRPr="001C4E25" w:rsidRDefault="007A5885" w:rsidP="00626E57">
            <w:pPr>
              <w:spacing w:after="0" w:line="240" w:lineRule="auto"/>
              <w:jc w:val="center"/>
              <w:rPr>
                <w:sz w:val="20"/>
                <w:szCs w:val="20"/>
              </w:rPr>
            </w:pPr>
            <w:r w:rsidRPr="001C4E25">
              <w:rPr>
                <w:sz w:val="20"/>
                <w:szCs w:val="20"/>
              </w:rPr>
              <w:t>79%</w:t>
            </w:r>
          </w:p>
        </w:tc>
        <w:tc>
          <w:tcPr>
            <w:tcW w:w="1005" w:type="dxa"/>
          </w:tcPr>
          <w:p w14:paraId="580A2B0D" w14:textId="77777777" w:rsidR="007A5885" w:rsidRPr="001C4E25" w:rsidRDefault="007A5885" w:rsidP="00626E57">
            <w:pPr>
              <w:spacing w:after="0" w:line="240" w:lineRule="auto"/>
              <w:jc w:val="center"/>
              <w:rPr>
                <w:sz w:val="20"/>
                <w:szCs w:val="20"/>
              </w:rPr>
            </w:pPr>
            <w:r w:rsidRPr="001C4E25">
              <w:rPr>
                <w:sz w:val="20"/>
                <w:szCs w:val="20"/>
              </w:rPr>
              <w:t>70%</w:t>
            </w:r>
          </w:p>
        </w:tc>
        <w:tc>
          <w:tcPr>
            <w:tcW w:w="810" w:type="dxa"/>
          </w:tcPr>
          <w:p w14:paraId="19228771" w14:textId="77777777" w:rsidR="007A5885" w:rsidRPr="001C4E25" w:rsidRDefault="007A5885" w:rsidP="00626E57">
            <w:pPr>
              <w:spacing w:after="0" w:line="240" w:lineRule="auto"/>
              <w:jc w:val="center"/>
              <w:rPr>
                <w:sz w:val="20"/>
                <w:szCs w:val="20"/>
              </w:rPr>
            </w:pPr>
            <w:r w:rsidRPr="001C4E25">
              <w:rPr>
                <w:sz w:val="20"/>
                <w:szCs w:val="20"/>
              </w:rPr>
              <w:t>80%</w:t>
            </w:r>
          </w:p>
        </w:tc>
        <w:tc>
          <w:tcPr>
            <w:tcW w:w="810" w:type="dxa"/>
          </w:tcPr>
          <w:p w14:paraId="5CB2ABE0" w14:textId="77777777" w:rsidR="007A5885" w:rsidRPr="001C4E25" w:rsidRDefault="007A5885" w:rsidP="00626E57">
            <w:pPr>
              <w:spacing w:after="0" w:line="240" w:lineRule="auto"/>
              <w:jc w:val="center"/>
              <w:rPr>
                <w:sz w:val="20"/>
                <w:szCs w:val="20"/>
              </w:rPr>
            </w:pPr>
            <w:r w:rsidRPr="001C4E25">
              <w:rPr>
                <w:sz w:val="20"/>
                <w:szCs w:val="20"/>
              </w:rPr>
              <w:t>70%</w:t>
            </w:r>
          </w:p>
        </w:tc>
        <w:tc>
          <w:tcPr>
            <w:tcW w:w="918" w:type="dxa"/>
          </w:tcPr>
          <w:p w14:paraId="4D78A88F" w14:textId="77777777" w:rsidR="007A5885" w:rsidRPr="001C4E25" w:rsidRDefault="007A5885" w:rsidP="00626E57">
            <w:pPr>
              <w:spacing w:after="0" w:line="240" w:lineRule="auto"/>
              <w:jc w:val="center"/>
              <w:rPr>
                <w:sz w:val="20"/>
                <w:szCs w:val="20"/>
              </w:rPr>
            </w:pPr>
            <w:r w:rsidRPr="001C4E25">
              <w:rPr>
                <w:sz w:val="20"/>
                <w:szCs w:val="20"/>
              </w:rPr>
              <w:t>-9</w:t>
            </w:r>
          </w:p>
        </w:tc>
      </w:tr>
      <w:tr w:rsidR="007A5885" w:rsidRPr="001C4E25" w14:paraId="2761F613" w14:textId="77777777" w:rsidTr="004F6F5A">
        <w:tblPrEx>
          <w:tblLook w:val="04A0" w:firstRow="1" w:lastRow="0" w:firstColumn="1" w:lastColumn="0" w:noHBand="0" w:noVBand="1"/>
        </w:tblPrEx>
        <w:trPr>
          <w:trHeight w:val="288"/>
        </w:trPr>
        <w:tc>
          <w:tcPr>
            <w:tcW w:w="4248" w:type="dxa"/>
          </w:tcPr>
          <w:p w14:paraId="4EF232C7" w14:textId="77777777" w:rsidR="007A5885" w:rsidRPr="001C4E25" w:rsidRDefault="007A5885" w:rsidP="00626E57">
            <w:pPr>
              <w:spacing w:after="0" w:line="240" w:lineRule="auto"/>
              <w:rPr>
                <w:sz w:val="20"/>
                <w:szCs w:val="20"/>
              </w:rPr>
            </w:pPr>
            <w:r w:rsidRPr="001C4E25">
              <w:rPr>
                <w:sz w:val="20"/>
                <w:szCs w:val="20"/>
              </w:rPr>
              <w:t>SWD</w:t>
            </w:r>
          </w:p>
        </w:tc>
        <w:tc>
          <w:tcPr>
            <w:tcW w:w="900" w:type="dxa"/>
          </w:tcPr>
          <w:p w14:paraId="3C92C8CC" w14:textId="77777777" w:rsidR="007A5885" w:rsidRPr="001C4E25" w:rsidRDefault="007A5885" w:rsidP="00626E57">
            <w:pPr>
              <w:spacing w:after="0" w:line="240" w:lineRule="auto"/>
              <w:jc w:val="center"/>
              <w:rPr>
                <w:sz w:val="20"/>
                <w:szCs w:val="20"/>
              </w:rPr>
            </w:pPr>
            <w:r w:rsidRPr="001C4E25">
              <w:rPr>
                <w:sz w:val="20"/>
                <w:szCs w:val="20"/>
              </w:rPr>
              <w:t>46</w:t>
            </w:r>
          </w:p>
        </w:tc>
        <w:tc>
          <w:tcPr>
            <w:tcW w:w="885" w:type="dxa"/>
          </w:tcPr>
          <w:p w14:paraId="662DFF0B" w14:textId="77777777" w:rsidR="007A5885" w:rsidRPr="001C4E25" w:rsidRDefault="007A5885" w:rsidP="00626E57">
            <w:pPr>
              <w:spacing w:after="0" w:line="240" w:lineRule="auto"/>
              <w:jc w:val="center"/>
              <w:rPr>
                <w:sz w:val="20"/>
                <w:szCs w:val="20"/>
              </w:rPr>
            </w:pPr>
            <w:r w:rsidRPr="001C4E25">
              <w:rPr>
                <w:sz w:val="20"/>
                <w:szCs w:val="20"/>
              </w:rPr>
              <w:t>50%</w:t>
            </w:r>
          </w:p>
        </w:tc>
        <w:tc>
          <w:tcPr>
            <w:tcW w:w="1005" w:type="dxa"/>
          </w:tcPr>
          <w:p w14:paraId="0D9E2709" w14:textId="77777777" w:rsidR="007A5885" w:rsidRPr="001C4E25" w:rsidRDefault="007A5885" w:rsidP="00626E57">
            <w:pPr>
              <w:spacing w:after="0" w:line="240" w:lineRule="auto"/>
              <w:jc w:val="center"/>
              <w:rPr>
                <w:sz w:val="20"/>
                <w:szCs w:val="20"/>
              </w:rPr>
            </w:pPr>
            <w:r w:rsidRPr="001C4E25">
              <w:rPr>
                <w:sz w:val="20"/>
                <w:szCs w:val="20"/>
              </w:rPr>
              <w:t>59%</w:t>
            </w:r>
          </w:p>
        </w:tc>
        <w:tc>
          <w:tcPr>
            <w:tcW w:w="810" w:type="dxa"/>
          </w:tcPr>
          <w:p w14:paraId="074C362D" w14:textId="77777777" w:rsidR="007A5885" w:rsidRPr="001C4E25" w:rsidRDefault="007A5885" w:rsidP="00626E57">
            <w:pPr>
              <w:spacing w:after="0" w:line="240" w:lineRule="auto"/>
              <w:jc w:val="center"/>
              <w:rPr>
                <w:sz w:val="20"/>
                <w:szCs w:val="20"/>
              </w:rPr>
            </w:pPr>
            <w:r w:rsidRPr="001C4E25">
              <w:rPr>
                <w:sz w:val="20"/>
                <w:szCs w:val="20"/>
              </w:rPr>
              <w:t>67%</w:t>
            </w:r>
          </w:p>
        </w:tc>
        <w:tc>
          <w:tcPr>
            <w:tcW w:w="810" w:type="dxa"/>
          </w:tcPr>
          <w:p w14:paraId="11C70EC7" w14:textId="77777777" w:rsidR="007A5885" w:rsidRPr="001C4E25" w:rsidRDefault="007A5885" w:rsidP="00626E57">
            <w:pPr>
              <w:spacing w:after="0" w:line="240" w:lineRule="auto"/>
              <w:jc w:val="center"/>
              <w:rPr>
                <w:sz w:val="20"/>
                <w:szCs w:val="20"/>
              </w:rPr>
            </w:pPr>
            <w:r w:rsidRPr="001C4E25">
              <w:rPr>
                <w:sz w:val="20"/>
                <w:szCs w:val="20"/>
              </w:rPr>
              <w:t>48%</w:t>
            </w:r>
          </w:p>
        </w:tc>
        <w:tc>
          <w:tcPr>
            <w:tcW w:w="918" w:type="dxa"/>
          </w:tcPr>
          <w:p w14:paraId="1C8EA523" w14:textId="77777777" w:rsidR="007A5885" w:rsidRPr="001C4E25" w:rsidRDefault="007A5885" w:rsidP="00626E57">
            <w:pPr>
              <w:spacing w:after="0" w:line="240" w:lineRule="auto"/>
              <w:jc w:val="center"/>
              <w:rPr>
                <w:sz w:val="20"/>
                <w:szCs w:val="20"/>
              </w:rPr>
            </w:pPr>
            <w:r w:rsidRPr="001C4E25">
              <w:rPr>
                <w:sz w:val="20"/>
                <w:szCs w:val="20"/>
              </w:rPr>
              <w:t>-2</w:t>
            </w:r>
          </w:p>
        </w:tc>
      </w:tr>
      <w:tr w:rsidR="007A5885" w:rsidRPr="001C4E25" w14:paraId="792D7632" w14:textId="77777777" w:rsidTr="004F6F5A">
        <w:tblPrEx>
          <w:tblLook w:val="04A0" w:firstRow="1" w:lastRow="0" w:firstColumn="1" w:lastColumn="0" w:noHBand="0" w:noVBand="1"/>
        </w:tblPrEx>
        <w:trPr>
          <w:trHeight w:val="288"/>
        </w:trPr>
        <w:tc>
          <w:tcPr>
            <w:tcW w:w="4248" w:type="dxa"/>
          </w:tcPr>
          <w:p w14:paraId="7429FFE1" w14:textId="382BC970" w:rsidR="007A5885" w:rsidRPr="001C4E25" w:rsidRDefault="007A5885" w:rsidP="00626E57">
            <w:pPr>
              <w:spacing w:after="0" w:line="240" w:lineRule="auto"/>
              <w:rPr>
                <w:sz w:val="20"/>
                <w:szCs w:val="20"/>
              </w:rPr>
            </w:pPr>
            <w:r>
              <w:rPr>
                <w:sz w:val="20"/>
                <w:szCs w:val="20"/>
              </w:rPr>
              <w:t>EL</w:t>
            </w:r>
          </w:p>
        </w:tc>
        <w:tc>
          <w:tcPr>
            <w:tcW w:w="900" w:type="dxa"/>
          </w:tcPr>
          <w:p w14:paraId="0A4A57CC" w14:textId="77777777" w:rsidR="007A5885" w:rsidRPr="001C4E25" w:rsidRDefault="007A5885" w:rsidP="00626E57">
            <w:pPr>
              <w:spacing w:after="0" w:line="240" w:lineRule="auto"/>
              <w:jc w:val="center"/>
              <w:rPr>
                <w:sz w:val="20"/>
                <w:szCs w:val="20"/>
              </w:rPr>
            </w:pPr>
            <w:r w:rsidRPr="001C4E25">
              <w:rPr>
                <w:sz w:val="20"/>
                <w:szCs w:val="20"/>
              </w:rPr>
              <w:t>15</w:t>
            </w:r>
          </w:p>
        </w:tc>
        <w:tc>
          <w:tcPr>
            <w:tcW w:w="885" w:type="dxa"/>
          </w:tcPr>
          <w:p w14:paraId="6116E6BA" w14:textId="77777777" w:rsidR="007A5885" w:rsidRPr="001C4E25" w:rsidRDefault="007A5885" w:rsidP="00626E57">
            <w:pPr>
              <w:spacing w:after="0" w:line="240" w:lineRule="auto"/>
              <w:jc w:val="center"/>
              <w:rPr>
                <w:sz w:val="20"/>
                <w:szCs w:val="20"/>
              </w:rPr>
            </w:pPr>
            <w:r w:rsidRPr="001C4E25">
              <w:rPr>
                <w:sz w:val="20"/>
                <w:szCs w:val="20"/>
              </w:rPr>
              <w:t>--</w:t>
            </w:r>
          </w:p>
        </w:tc>
        <w:tc>
          <w:tcPr>
            <w:tcW w:w="1005" w:type="dxa"/>
          </w:tcPr>
          <w:p w14:paraId="469E618F" w14:textId="77777777" w:rsidR="007A5885" w:rsidRPr="001C4E25" w:rsidRDefault="007A5885" w:rsidP="00626E57">
            <w:pPr>
              <w:spacing w:after="0" w:line="240" w:lineRule="auto"/>
              <w:jc w:val="center"/>
              <w:rPr>
                <w:sz w:val="20"/>
                <w:szCs w:val="20"/>
              </w:rPr>
            </w:pPr>
            <w:r w:rsidRPr="001C4E25">
              <w:rPr>
                <w:sz w:val="20"/>
                <w:szCs w:val="20"/>
              </w:rPr>
              <w:t>92%</w:t>
            </w:r>
          </w:p>
        </w:tc>
        <w:tc>
          <w:tcPr>
            <w:tcW w:w="810" w:type="dxa"/>
          </w:tcPr>
          <w:p w14:paraId="45118BAF" w14:textId="77777777" w:rsidR="007A5885" w:rsidRPr="001C4E25" w:rsidRDefault="007A5885" w:rsidP="00626E57">
            <w:pPr>
              <w:spacing w:after="0" w:line="240" w:lineRule="auto"/>
              <w:jc w:val="center"/>
              <w:rPr>
                <w:sz w:val="20"/>
                <w:szCs w:val="20"/>
              </w:rPr>
            </w:pPr>
            <w:r w:rsidRPr="001C4E25">
              <w:rPr>
                <w:sz w:val="20"/>
                <w:szCs w:val="20"/>
              </w:rPr>
              <w:t>--</w:t>
            </w:r>
          </w:p>
        </w:tc>
        <w:tc>
          <w:tcPr>
            <w:tcW w:w="810" w:type="dxa"/>
          </w:tcPr>
          <w:p w14:paraId="4D287F28" w14:textId="77777777" w:rsidR="007A5885" w:rsidRPr="001C4E25" w:rsidRDefault="007A5885" w:rsidP="00626E57">
            <w:pPr>
              <w:spacing w:after="0" w:line="240" w:lineRule="auto"/>
              <w:jc w:val="center"/>
              <w:rPr>
                <w:sz w:val="20"/>
                <w:szCs w:val="20"/>
              </w:rPr>
            </w:pPr>
            <w:r w:rsidRPr="001C4E25">
              <w:rPr>
                <w:sz w:val="20"/>
                <w:szCs w:val="20"/>
              </w:rPr>
              <w:t>67%</w:t>
            </w:r>
          </w:p>
        </w:tc>
        <w:tc>
          <w:tcPr>
            <w:tcW w:w="918" w:type="dxa"/>
          </w:tcPr>
          <w:p w14:paraId="25A2FF6B" w14:textId="77777777" w:rsidR="007A5885" w:rsidRPr="001C4E25" w:rsidRDefault="007A5885" w:rsidP="00626E57">
            <w:pPr>
              <w:spacing w:after="0" w:line="240" w:lineRule="auto"/>
              <w:jc w:val="center"/>
              <w:rPr>
                <w:sz w:val="20"/>
                <w:szCs w:val="20"/>
              </w:rPr>
            </w:pPr>
            <w:r w:rsidRPr="001C4E25">
              <w:rPr>
                <w:sz w:val="20"/>
                <w:szCs w:val="20"/>
              </w:rPr>
              <w:t>--</w:t>
            </w:r>
          </w:p>
        </w:tc>
      </w:tr>
    </w:tbl>
    <w:p w14:paraId="363D3FE7" w14:textId="77777777" w:rsidR="001C4E25" w:rsidRPr="001C4E25" w:rsidRDefault="001C4E25" w:rsidP="001C4E25">
      <w:pPr>
        <w:spacing w:after="0" w:line="240" w:lineRule="auto"/>
      </w:pPr>
    </w:p>
    <w:p w14:paraId="66C952F6" w14:textId="77777777" w:rsidR="001C4E25" w:rsidRPr="001C4E25" w:rsidRDefault="001C4E25" w:rsidP="001C4E25">
      <w:pPr>
        <w:spacing w:after="0" w:line="240" w:lineRule="auto"/>
      </w:pPr>
    </w:p>
    <w:p w14:paraId="5480A399" w14:textId="77777777" w:rsidR="001C4E25" w:rsidRPr="001C4E25" w:rsidRDefault="001C4E25" w:rsidP="001C4E25">
      <w:pPr>
        <w:spacing w:after="0" w:line="240" w:lineRule="auto"/>
      </w:pPr>
    </w:p>
    <w:tbl>
      <w:tblPr>
        <w:tblStyle w:val="TableGrid5"/>
        <w:tblW w:w="9558" w:type="dxa"/>
        <w:tblLayout w:type="fixed"/>
        <w:tblLook w:val="04A0" w:firstRow="1" w:lastRow="0" w:firstColumn="1" w:lastColumn="0" w:noHBand="0" w:noVBand="1"/>
        <w:tblCaption w:val="Table 22: Northboro-Southboro Regional School District"/>
        <w:tblDescription w:val="Four-Year Cohort Graduation Rates, 2014–2017"/>
      </w:tblPr>
      <w:tblGrid>
        <w:gridCol w:w="2718"/>
        <w:gridCol w:w="977"/>
        <w:gridCol w:w="977"/>
        <w:gridCol w:w="977"/>
        <w:gridCol w:w="977"/>
        <w:gridCol w:w="977"/>
        <w:gridCol w:w="977"/>
        <w:gridCol w:w="978"/>
      </w:tblGrid>
      <w:tr w:rsidR="001C4E25" w:rsidRPr="001C4E25" w14:paraId="4623F6B4" w14:textId="77777777" w:rsidTr="004F6F5A">
        <w:tc>
          <w:tcPr>
            <w:tcW w:w="9558" w:type="dxa"/>
            <w:gridSpan w:val="8"/>
            <w:tcBorders>
              <w:top w:val="nil"/>
              <w:left w:val="nil"/>
              <w:right w:val="nil"/>
            </w:tcBorders>
            <w:shd w:val="clear" w:color="auto" w:fill="auto"/>
          </w:tcPr>
          <w:p w14:paraId="66110490" w14:textId="6A2BA945" w:rsidR="001C4E25" w:rsidRPr="001C4E25" w:rsidRDefault="001C4E25" w:rsidP="001C4E25">
            <w:pPr>
              <w:spacing w:after="0" w:line="240" w:lineRule="auto"/>
              <w:jc w:val="center"/>
              <w:rPr>
                <w:b/>
                <w:sz w:val="20"/>
                <w:szCs w:val="20"/>
              </w:rPr>
            </w:pPr>
            <w:r w:rsidRPr="001C4E25">
              <w:rPr>
                <w:b/>
                <w:sz w:val="20"/>
                <w:szCs w:val="20"/>
              </w:rPr>
              <w:t xml:space="preserve">Table 22: </w:t>
            </w:r>
            <w:r w:rsidRPr="001C4E25">
              <w:rPr>
                <w:rFonts w:cs="Times New Roman"/>
                <w:b/>
                <w:sz w:val="20"/>
                <w:szCs w:val="20"/>
              </w:rPr>
              <w:t xml:space="preserve">Northboro-Southboro </w:t>
            </w:r>
            <w:r w:rsidR="00587776">
              <w:rPr>
                <w:rFonts w:cs="Times New Roman"/>
                <w:b/>
                <w:sz w:val="20"/>
                <w:szCs w:val="20"/>
              </w:rPr>
              <w:t>Regional School District</w:t>
            </w:r>
          </w:p>
          <w:p w14:paraId="35E8FC4D" w14:textId="2809B3A7" w:rsidR="001C4E25" w:rsidRPr="001C4E25" w:rsidRDefault="001C4E25" w:rsidP="003B4149">
            <w:pPr>
              <w:spacing w:after="0" w:line="240" w:lineRule="auto"/>
              <w:jc w:val="center"/>
              <w:rPr>
                <w:b/>
              </w:rPr>
            </w:pPr>
            <w:r w:rsidRPr="001C4E25">
              <w:rPr>
                <w:b/>
                <w:sz w:val="20"/>
                <w:szCs w:val="20"/>
              </w:rPr>
              <w:t>Four-Year Cohort Graduation Rates, 2014</w:t>
            </w:r>
            <w:r w:rsidR="00DE6C12">
              <w:rPr>
                <w:b/>
                <w:sz w:val="20"/>
                <w:szCs w:val="20"/>
              </w:rPr>
              <w:t>–</w:t>
            </w:r>
            <w:r w:rsidRPr="001C4E25">
              <w:rPr>
                <w:b/>
                <w:sz w:val="20"/>
                <w:szCs w:val="20"/>
              </w:rPr>
              <w:t>2017</w:t>
            </w:r>
          </w:p>
        </w:tc>
      </w:tr>
      <w:tr w:rsidR="001C4E25" w:rsidRPr="001C4E25" w14:paraId="399F611E" w14:textId="77777777" w:rsidTr="004F6F5A">
        <w:tc>
          <w:tcPr>
            <w:tcW w:w="2718" w:type="dxa"/>
            <w:shd w:val="clear" w:color="auto" w:fill="BFBFBF" w:themeFill="background1" w:themeFillShade="BF"/>
          </w:tcPr>
          <w:p w14:paraId="6CBC4455" w14:textId="77777777" w:rsidR="001C4E25" w:rsidRPr="001C4E25" w:rsidRDefault="001C4E25" w:rsidP="005B6988">
            <w:pPr>
              <w:spacing w:after="0" w:line="240" w:lineRule="auto"/>
              <w:rPr>
                <w:b/>
                <w:sz w:val="20"/>
                <w:szCs w:val="20"/>
              </w:rPr>
            </w:pPr>
            <w:r w:rsidRPr="001C4E25">
              <w:rPr>
                <w:b/>
                <w:sz w:val="20"/>
                <w:szCs w:val="20"/>
              </w:rPr>
              <w:t>Group</w:t>
            </w:r>
          </w:p>
        </w:tc>
        <w:tc>
          <w:tcPr>
            <w:tcW w:w="977" w:type="dxa"/>
            <w:shd w:val="clear" w:color="auto" w:fill="BFBFBF" w:themeFill="background1" w:themeFillShade="BF"/>
          </w:tcPr>
          <w:p w14:paraId="0D967521" w14:textId="77777777" w:rsidR="001C4E25" w:rsidRPr="001C4E25" w:rsidRDefault="001C4E25" w:rsidP="001C4E25">
            <w:pPr>
              <w:spacing w:after="0" w:line="240" w:lineRule="auto"/>
              <w:jc w:val="center"/>
              <w:rPr>
                <w:b/>
                <w:sz w:val="20"/>
                <w:szCs w:val="20"/>
              </w:rPr>
            </w:pPr>
            <w:r w:rsidRPr="001C4E25">
              <w:rPr>
                <w:b/>
                <w:sz w:val="20"/>
                <w:szCs w:val="20"/>
              </w:rPr>
              <w:t>N</w:t>
            </w:r>
          </w:p>
          <w:p w14:paraId="60183D64" w14:textId="77777777" w:rsidR="001C4E25" w:rsidRPr="001C4E25" w:rsidRDefault="001C4E25" w:rsidP="001C4E25">
            <w:pPr>
              <w:spacing w:after="0" w:line="240" w:lineRule="auto"/>
              <w:jc w:val="center"/>
              <w:rPr>
                <w:b/>
                <w:sz w:val="20"/>
                <w:szCs w:val="20"/>
              </w:rPr>
            </w:pPr>
            <w:r w:rsidRPr="001C4E25" w:rsidDel="00332D9F">
              <w:rPr>
                <w:b/>
                <w:sz w:val="20"/>
                <w:szCs w:val="20"/>
              </w:rPr>
              <w:t xml:space="preserve"> </w:t>
            </w:r>
            <w:r w:rsidRPr="001C4E25">
              <w:rPr>
                <w:b/>
                <w:sz w:val="20"/>
                <w:szCs w:val="20"/>
              </w:rPr>
              <w:t>(2017)</w:t>
            </w:r>
          </w:p>
        </w:tc>
        <w:tc>
          <w:tcPr>
            <w:tcW w:w="977" w:type="dxa"/>
            <w:shd w:val="clear" w:color="auto" w:fill="BFBFBF" w:themeFill="background1" w:themeFillShade="BF"/>
          </w:tcPr>
          <w:p w14:paraId="1CF80D55" w14:textId="77777777" w:rsidR="001C4E25" w:rsidRPr="001C4E25" w:rsidRDefault="001C4E25" w:rsidP="001C4E25">
            <w:pPr>
              <w:spacing w:after="0" w:line="240" w:lineRule="auto"/>
              <w:jc w:val="center"/>
              <w:rPr>
                <w:b/>
                <w:sz w:val="20"/>
                <w:szCs w:val="20"/>
              </w:rPr>
            </w:pPr>
            <w:r w:rsidRPr="001C4E25">
              <w:rPr>
                <w:b/>
                <w:sz w:val="20"/>
                <w:szCs w:val="20"/>
              </w:rPr>
              <w:t>2014</w:t>
            </w:r>
          </w:p>
        </w:tc>
        <w:tc>
          <w:tcPr>
            <w:tcW w:w="977" w:type="dxa"/>
            <w:shd w:val="clear" w:color="auto" w:fill="BFBFBF" w:themeFill="background1" w:themeFillShade="BF"/>
          </w:tcPr>
          <w:p w14:paraId="73242DD9" w14:textId="77777777" w:rsidR="001C4E25" w:rsidRPr="001C4E25" w:rsidRDefault="001C4E25" w:rsidP="001C4E25">
            <w:pPr>
              <w:spacing w:after="0" w:line="240" w:lineRule="auto"/>
              <w:jc w:val="center"/>
              <w:rPr>
                <w:b/>
                <w:sz w:val="20"/>
                <w:szCs w:val="20"/>
              </w:rPr>
            </w:pPr>
            <w:r w:rsidRPr="001C4E25">
              <w:rPr>
                <w:b/>
                <w:sz w:val="20"/>
                <w:szCs w:val="20"/>
              </w:rPr>
              <w:t>2015</w:t>
            </w:r>
          </w:p>
        </w:tc>
        <w:tc>
          <w:tcPr>
            <w:tcW w:w="977" w:type="dxa"/>
            <w:shd w:val="clear" w:color="auto" w:fill="BFBFBF" w:themeFill="background1" w:themeFillShade="BF"/>
          </w:tcPr>
          <w:p w14:paraId="4DFFD1F8" w14:textId="77777777" w:rsidR="001C4E25" w:rsidRPr="001C4E25" w:rsidRDefault="001C4E25" w:rsidP="001C4E25">
            <w:pPr>
              <w:spacing w:after="0" w:line="240" w:lineRule="auto"/>
              <w:jc w:val="center"/>
              <w:rPr>
                <w:b/>
                <w:sz w:val="20"/>
                <w:szCs w:val="20"/>
              </w:rPr>
            </w:pPr>
            <w:r w:rsidRPr="001C4E25">
              <w:rPr>
                <w:b/>
                <w:sz w:val="20"/>
                <w:szCs w:val="20"/>
              </w:rPr>
              <w:t>2016</w:t>
            </w:r>
          </w:p>
        </w:tc>
        <w:tc>
          <w:tcPr>
            <w:tcW w:w="977" w:type="dxa"/>
            <w:shd w:val="clear" w:color="auto" w:fill="BFBFBF" w:themeFill="background1" w:themeFillShade="BF"/>
          </w:tcPr>
          <w:p w14:paraId="6A2705E9"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977" w:type="dxa"/>
            <w:shd w:val="clear" w:color="auto" w:fill="BFBFBF" w:themeFill="background1" w:themeFillShade="BF"/>
          </w:tcPr>
          <w:p w14:paraId="761AAE48" w14:textId="77777777" w:rsidR="001C4E25" w:rsidRPr="001C4E25" w:rsidRDefault="001C4E25" w:rsidP="001C4E25">
            <w:pPr>
              <w:spacing w:after="0" w:line="240" w:lineRule="auto"/>
              <w:jc w:val="center"/>
              <w:rPr>
                <w:b/>
                <w:sz w:val="20"/>
                <w:szCs w:val="20"/>
              </w:rPr>
            </w:pPr>
            <w:r w:rsidRPr="001C4E25">
              <w:rPr>
                <w:b/>
                <w:sz w:val="20"/>
                <w:szCs w:val="20"/>
              </w:rPr>
              <w:t>4-yr Change</w:t>
            </w:r>
          </w:p>
        </w:tc>
        <w:tc>
          <w:tcPr>
            <w:tcW w:w="978" w:type="dxa"/>
            <w:shd w:val="clear" w:color="auto" w:fill="BFBFBF" w:themeFill="background1" w:themeFillShade="BF"/>
          </w:tcPr>
          <w:p w14:paraId="789CFCE9" w14:textId="77777777" w:rsidR="001C4E25" w:rsidRPr="001C4E25" w:rsidRDefault="001C4E25" w:rsidP="001C4E25">
            <w:pPr>
              <w:spacing w:after="0" w:line="240" w:lineRule="auto"/>
              <w:jc w:val="center"/>
              <w:rPr>
                <w:b/>
                <w:sz w:val="20"/>
                <w:szCs w:val="20"/>
              </w:rPr>
            </w:pPr>
            <w:r w:rsidRPr="001C4E25">
              <w:rPr>
                <w:b/>
                <w:sz w:val="20"/>
                <w:szCs w:val="20"/>
              </w:rPr>
              <w:t>State (2017)</w:t>
            </w:r>
          </w:p>
        </w:tc>
      </w:tr>
      <w:tr w:rsidR="001C4E25" w:rsidRPr="001C4E25" w14:paraId="0B4AC8C5" w14:textId="77777777" w:rsidTr="004F6F5A">
        <w:tc>
          <w:tcPr>
            <w:tcW w:w="2718" w:type="dxa"/>
            <w:shd w:val="clear" w:color="auto" w:fill="auto"/>
          </w:tcPr>
          <w:p w14:paraId="325D9A16"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77" w:type="dxa"/>
            <w:shd w:val="clear" w:color="auto" w:fill="auto"/>
          </w:tcPr>
          <w:p w14:paraId="4BECFDD5"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5DD2A4ED"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750DFC0D"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348B6467"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629789A0"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6A87A088" w14:textId="77777777" w:rsidR="001C4E25" w:rsidRPr="001C4E25" w:rsidRDefault="001C4E25" w:rsidP="001C4E25">
            <w:pPr>
              <w:spacing w:after="0" w:line="240" w:lineRule="auto"/>
              <w:jc w:val="center"/>
              <w:rPr>
                <w:sz w:val="20"/>
                <w:szCs w:val="20"/>
              </w:rPr>
            </w:pPr>
            <w:r w:rsidRPr="001C4E25">
              <w:rPr>
                <w:sz w:val="20"/>
                <w:szCs w:val="20"/>
              </w:rPr>
              <w:t>--</w:t>
            </w:r>
          </w:p>
        </w:tc>
        <w:tc>
          <w:tcPr>
            <w:tcW w:w="978" w:type="dxa"/>
            <w:shd w:val="clear" w:color="auto" w:fill="auto"/>
          </w:tcPr>
          <w:p w14:paraId="70266056" w14:textId="77777777" w:rsidR="001C4E25" w:rsidRPr="001C4E25" w:rsidRDefault="001C4E25" w:rsidP="001C4E25">
            <w:pPr>
              <w:spacing w:after="0" w:line="240" w:lineRule="auto"/>
              <w:jc w:val="center"/>
              <w:rPr>
                <w:sz w:val="20"/>
                <w:szCs w:val="20"/>
              </w:rPr>
            </w:pPr>
            <w:r w:rsidRPr="001C4E25">
              <w:rPr>
                <w:sz w:val="20"/>
                <w:szCs w:val="20"/>
              </w:rPr>
              <w:t>80.0</w:t>
            </w:r>
          </w:p>
        </w:tc>
      </w:tr>
      <w:tr w:rsidR="001C4E25" w:rsidRPr="001C4E25" w14:paraId="15C0F4B1" w14:textId="77777777" w:rsidTr="004F6F5A">
        <w:tc>
          <w:tcPr>
            <w:tcW w:w="2718" w:type="dxa"/>
            <w:shd w:val="clear" w:color="auto" w:fill="BFBFBF" w:themeFill="background1" w:themeFillShade="BF"/>
          </w:tcPr>
          <w:p w14:paraId="4F04D50E"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77" w:type="dxa"/>
            <w:shd w:val="clear" w:color="auto" w:fill="BFBFBF" w:themeFill="background1" w:themeFillShade="BF"/>
          </w:tcPr>
          <w:p w14:paraId="076E495D" w14:textId="77777777" w:rsidR="001C4E25" w:rsidRPr="001C4E25" w:rsidRDefault="001C4E25" w:rsidP="001C4E25">
            <w:pPr>
              <w:spacing w:after="0" w:line="240" w:lineRule="auto"/>
              <w:jc w:val="center"/>
              <w:rPr>
                <w:sz w:val="20"/>
                <w:szCs w:val="20"/>
              </w:rPr>
            </w:pPr>
            <w:r w:rsidRPr="001C4E25">
              <w:rPr>
                <w:sz w:val="20"/>
                <w:szCs w:val="20"/>
              </w:rPr>
              <w:t>34</w:t>
            </w:r>
          </w:p>
        </w:tc>
        <w:tc>
          <w:tcPr>
            <w:tcW w:w="977" w:type="dxa"/>
            <w:shd w:val="clear" w:color="auto" w:fill="BFBFBF" w:themeFill="background1" w:themeFillShade="BF"/>
          </w:tcPr>
          <w:p w14:paraId="2D012F02" w14:textId="77777777" w:rsidR="001C4E25" w:rsidRPr="001C4E25" w:rsidRDefault="001C4E25" w:rsidP="001C4E25">
            <w:pPr>
              <w:spacing w:after="0" w:line="240" w:lineRule="auto"/>
              <w:jc w:val="center"/>
              <w:rPr>
                <w:sz w:val="20"/>
                <w:szCs w:val="20"/>
              </w:rPr>
            </w:pPr>
            <w:r w:rsidRPr="001C4E25">
              <w:rPr>
                <w:sz w:val="20"/>
                <w:szCs w:val="20"/>
              </w:rPr>
              <w:t>95.2</w:t>
            </w:r>
          </w:p>
        </w:tc>
        <w:tc>
          <w:tcPr>
            <w:tcW w:w="977" w:type="dxa"/>
            <w:shd w:val="clear" w:color="auto" w:fill="BFBFBF" w:themeFill="background1" w:themeFillShade="BF"/>
          </w:tcPr>
          <w:p w14:paraId="21751860"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BFBFBF" w:themeFill="background1" w:themeFillShade="BF"/>
          </w:tcPr>
          <w:p w14:paraId="2434DAA4" w14:textId="77777777" w:rsidR="001C4E25" w:rsidRPr="001C4E25" w:rsidRDefault="001C4E25" w:rsidP="001C4E25">
            <w:pPr>
              <w:spacing w:after="0" w:line="240" w:lineRule="auto"/>
              <w:jc w:val="center"/>
              <w:rPr>
                <w:sz w:val="20"/>
                <w:szCs w:val="20"/>
              </w:rPr>
            </w:pPr>
            <w:r w:rsidRPr="001C4E25">
              <w:rPr>
                <w:sz w:val="20"/>
                <w:szCs w:val="20"/>
              </w:rPr>
              <w:t>96.8</w:t>
            </w:r>
          </w:p>
        </w:tc>
        <w:tc>
          <w:tcPr>
            <w:tcW w:w="977" w:type="dxa"/>
            <w:shd w:val="clear" w:color="auto" w:fill="BFBFBF" w:themeFill="background1" w:themeFillShade="BF"/>
          </w:tcPr>
          <w:p w14:paraId="1AB48F29"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BFBFBF" w:themeFill="background1" w:themeFillShade="BF"/>
          </w:tcPr>
          <w:p w14:paraId="1BE4D99C" w14:textId="77777777" w:rsidR="001C4E25" w:rsidRPr="001C4E25" w:rsidRDefault="001C4E25" w:rsidP="001C4E25">
            <w:pPr>
              <w:spacing w:after="0" w:line="240" w:lineRule="auto"/>
              <w:jc w:val="center"/>
              <w:rPr>
                <w:sz w:val="20"/>
                <w:szCs w:val="20"/>
              </w:rPr>
            </w:pPr>
            <w:r w:rsidRPr="001C4E25">
              <w:rPr>
                <w:sz w:val="20"/>
                <w:szCs w:val="20"/>
              </w:rPr>
              <w:t>4.8</w:t>
            </w:r>
          </w:p>
        </w:tc>
        <w:tc>
          <w:tcPr>
            <w:tcW w:w="978" w:type="dxa"/>
            <w:shd w:val="clear" w:color="auto" w:fill="BFBFBF" w:themeFill="background1" w:themeFillShade="BF"/>
          </w:tcPr>
          <w:p w14:paraId="357CF49D" w14:textId="77777777" w:rsidR="001C4E25" w:rsidRPr="001C4E25" w:rsidRDefault="001C4E25" w:rsidP="001C4E25">
            <w:pPr>
              <w:spacing w:after="0" w:line="240" w:lineRule="auto"/>
              <w:jc w:val="center"/>
              <w:rPr>
                <w:sz w:val="20"/>
                <w:szCs w:val="20"/>
              </w:rPr>
            </w:pPr>
            <w:r w:rsidRPr="001C4E25">
              <w:rPr>
                <w:sz w:val="20"/>
                <w:szCs w:val="20"/>
              </w:rPr>
              <w:t>94.1</w:t>
            </w:r>
          </w:p>
        </w:tc>
      </w:tr>
      <w:tr w:rsidR="001C4E25" w:rsidRPr="001C4E25" w14:paraId="193D9A5F" w14:textId="77777777" w:rsidTr="004F6F5A">
        <w:tc>
          <w:tcPr>
            <w:tcW w:w="2718" w:type="dxa"/>
            <w:shd w:val="clear" w:color="auto" w:fill="auto"/>
          </w:tcPr>
          <w:p w14:paraId="2677F2FC"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77" w:type="dxa"/>
            <w:shd w:val="clear" w:color="auto" w:fill="auto"/>
          </w:tcPr>
          <w:p w14:paraId="62B1685D" w14:textId="77777777" w:rsidR="001C4E25" w:rsidRPr="001C4E25" w:rsidRDefault="001C4E25" w:rsidP="001C4E25">
            <w:pPr>
              <w:spacing w:after="0" w:line="240" w:lineRule="auto"/>
              <w:jc w:val="center"/>
              <w:rPr>
                <w:sz w:val="20"/>
                <w:szCs w:val="20"/>
              </w:rPr>
            </w:pPr>
            <w:r w:rsidRPr="001C4E25">
              <w:rPr>
                <w:sz w:val="20"/>
                <w:szCs w:val="20"/>
              </w:rPr>
              <w:t>15</w:t>
            </w:r>
          </w:p>
        </w:tc>
        <w:tc>
          <w:tcPr>
            <w:tcW w:w="977" w:type="dxa"/>
            <w:shd w:val="clear" w:color="auto" w:fill="auto"/>
          </w:tcPr>
          <w:p w14:paraId="4AFDA82D"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0029B1E0"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5A998496"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4E8060C2"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2E0CDAC7" w14:textId="77777777" w:rsidR="001C4E25" w:rsidRPr="001C4E25" w:rsidRDefault="001C4E25" w:rsidP="001C4E25">
            <w:pPr>
              <w:spacing w:after="0" w:line="240" w:lineRule="auto"/>
              <w:jc w:val="center"/>
              <w:rPr>
                <w:sz w:val="20"/>
                <w:szCs w:val="20"/>
              </w:rPr>
            </w:pPr>
            <w:r w:rsidRPr="001C4E25">
              <w:rPr>
                <w:sz w:val="20"/>
                <w:szCs w:val="20"/>
              </w:rPr>
              <w:t>0.0</w:t>
            </w:r>
          </w:p>
        </w:tc>
        <w:tc>
          <w:tcPr>
            <w:tcW w:w="978" w:type="dxa"/>
            <w:shd w:val="clear" w:color="auto" w:fill="auto"/>
          </w:tcPr>
          <w:p w14:paraId="3E31D823" w14:textId="77777777" w:rsidR="001C4E25" w:rsidRPr="001C4E25" w:rsidRDefault="001C4E25" w:rsidP="001C4E25">
            <w:pPr>
              <w:spacing w:after="0" w:line="240" w:lineRule="auto"/>
              <w:jc w:val="center"/>
              <w:rPr>
                <w:sz w:val="20"/>
                <w:szCs w:val="20"/>
              </w:rPr>
            </w:pPr>
            <w:r w:rsidRPr="001C4E25">
              <w:rPr>
                <w:sz w:val="20"/>
                <w:szCs w:val="20"/>
              </w:rPr>
              <w:t>74.4</w:t>
            </w:r>
          </w:p>
        </w:tc>
      </w:tr>
      <w:tr w:rsidR="001C4E25" w:rsidRPr="001C4E25" w14:paraId="2715DC4B" w14:textId="77777777" w:rsidTr="004F6F5A">
        <w:tc>
          <w:tcPr>
            <w:tcW w:w="2718" w:type="dxa"/>
            <w:shd w:val="clear" w:color="auto" w:fill="BFBFBF" w:themeFill="background1" w:themeFillShade="BF"/>
          </w:tcPr>
          <w:p w14:paraId="6B57F850"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non-Hisp./Lat.</w:t>
            </w:r>
          </w:p>
        </w:tc>
        <w:tc>
          <w:tcPr>
            <w:tcW w:w="977" w:type="dxa"/>
            <w:shd w:val="clear" w:color="auto" w:fill="BFBFBF" w:themeFill="background1" w:themeFillShade="BF"/>
          </w:tcPr>
          <w:p w14:paraId="28DE120B" w14:textId="77777777" w:rsidR="001C4E25" w:rsidRPr="001C4E25" w:rsidRDefault="001C4E25" w:rsidP="001C4E25">
            <w:pPr>
              <w:spacing w:after="0" w:line="240" w:lineRule="auto"/>
              <w:jc w:val="center"/>
              <w:rPr>
                <w:sz w:val="20"/>
                <w:szCs w:val="20"/>
              </w:rPr>
            </w:pPr>
            <w:r w:rsidRPr="001C4E25">
              <w:rPr>
                <w:sz w:val="20"/>
                <w:szCs w:val="20"/>
              </w:rPr>
              <w:t>7</w:t>
            </w:r>
          </w:p>
        </w:tc>
        <w:tc>
          <w:tcPr>
            <w:tcW w:w="977" w:type="dxa"/>
            <w:shd w:val="clear" w:color="auto" w:fill="BFBFBF" w:themeFill="background1" w:themeFillShade="BF"/>
          </w:tcPr>
          <w:p w14:paraId="6A6708EF"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BFBFBF" w:themeFill="background1" w:themeFillShade="BF"/>
          </w:tcPr>
          <w:p w14:paraId="0DCEA9F8"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BFBFBF" w:themeFill="background1" w:themeFillShade="BF"/>
          </w:tcPr>
          <w:p w14:paraId="4C5B4D35" w14:textId="77777777" w:rsidR="001C4E25" w:rsidRPr="001C4E25" w:rsidRDefault="001C4E25" w:rsidP="001C4E25">
            <w:pPr>
              <w:spacing w:after="0" w:line="240" w:lineRule="auto"/>
              <w:jc w:val="center"/>
              <w:rPr>
                <w:sz w:val="20"/>
                <w:szCs w:val="20"/>
              </w:rPr>
            </w:pPr>
            <w:r w:rsidRPr="001C4E25">
              <w:rPr>
                <w:sz w:val="20"/>
                <w:szCs w:val="20"/>
              </w:rPr>
              <w:t>71.4</w:t>
            </w:r>
          </w:p>
        </w:tc>
        <w:tc>
          <w:tcPr>
            <w:tcW w:w="977" w:type="dxa"/>
            <w:shd w:val="clear" w:color="auto" w:fill="BFBFBF" w:themeFill="background1" w:themeFillShade="BF"/>
          </w:tcPr>
          <w:p w14:paraId="65ADDA58" w14:textId="77777777" w:rsidR="001C4E25" w:rsidRPr="001C4E25" w:rsidRDefault="001C4E25" w:rsidP="001C4E25">
            <w:pPr>
              <w:spacing w:after="0" w:line="240" w:lineRule="auto"/>
              <w:jc w:val="center"/>
              <w:rPr>
                <w:sz w:val="20"/>
                <w:szCs w:val="20"/>
              </w:rPr>
            </w:pPr>
            <w:r w:rsidRPr="001C4E25">
              <w:rPr>
                <w:sz w:val="20"/>
                <w:szCs w:val="20"/>
              </w:rPr>
              <w:t>85.7</w:t>
            </w:r>
          </w:p>
        </w:tc>
        <w:tc>
          <w:tcPr>
            <w:tcW w:w="977" w:type="dxa"/>
            <w:shd w:val="clear" w:color="auto" w:fill="BFBFBF" w:themeFill="background1" w:themeFillShade="BF"/>
          </w:tcPr>
          <w:p w14:paraId="599E57FB" w14:textId="77777777" w:rsidR="001C4E25" w:rsidRPr="001C4E25" w:rsidRDefault="001C4E25" w:rsidP="001C4E25">
            <w:pPr>
              <w:spacing w:after="0" w:line="240" w:lineRule="auto"/>
              <w:jc w:val="center"/>
              <w:rPr>
                <w:sz w:val="20"/>
                <w:szCs w:val="20"/>
              </w:rPr>
            </w:pPr>
            <w:r w:rsidRPr="001C4E25">
              <w:rPr>
                <w:sz w:val="20"/>
                <w:szCs w:val="20"/>
              </w:rPr>
              <w:t>-14.3</w:t>
            </w:r>
          </w:p>
        </w:tc>
        <w:tc>
          <w:tcPr>
            <w:tcW w:w="978" w:type="dxa"/>
            <w:shd w:val="clear" w:color="auto" w:fill="BFBFBF" w:themeFill="background1" w:themeFillShade="BF"/>
          </w:tcPr>
          <w:p w14:paraId="2AA2153F" w14:textId="77777777" w:rsidR="001C4E25" w:rsidRPr="001C4E25" w:rsidRDefault="001C4E25" w:rsidP="001C4E25">
            <w:pPr>
              <w:spacing w:after="0" w:line="240" w:lineRule="auto"/>
              <w:jc w:val="center"/>
              <w:rPr>
                <w:sz w:val="20"/>
                <w:szCs w:val="20"/>
              </w:rPr>
            </w:pPr>
            <w:r w:rsidRPr="001C4E25">
              <w:rPr>
                <w:sz w:val="20"/>
                <w:szCs w:val="20"/>
              </w:rPr>
              <w:t>85.2</w:t>
            </w:r>
          </w:p>
        </w:tc>
      </w:tr>
      <w:tr w:rsidR="001C4E25" w:rsidRPr="001C4E25" w14:paraId="5434DA60" w14:textId="77777777" w:rsidTr="004F6F5A">
        <w:tc>
          <w:tcPr>
            <w:tcW w:w="2718" w:type="dxa"/>
            <w:shd w:val="clear" w:color="auto" w:fill="auto"/>
          </w:tcPr>
          <w:p w14:paraId="0CB0EAE3"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77" w:type="dxa"/>
            <w:shd w:val="clear" w:color="auto" w:fill="auto"/>
          </w:tcPr>
          <w:p w14:paraId="7A2FBE6F" w14:textId="77777777" w:rsidR="001C4E25" w:rsidRPr="001C4E25" w:rsidRDefault="001C4E25" w:rsidP="001C4E25">
            <w:pPr>
              <w:spacing w:after="0" w:line="240" w:lineRule="auto"/>
              <w:jc w:val="center"/>
              <w:rPr>
                <w:sz w:val="20"/>
                <w:szCs w:val="20"/>
              </w:rPr>
            </w:pPr>
            <w:r w:rsidRPr="001C4E25">
              <w:rPr>
                <w:sz w:val="20"/>
                <w:szCs w:val="20"/>
              </w:rPr>
              <w:t>298</w:t>
            </w:r>
          </w:p>
        </w:tc>
        <w:tc>
          <w:tcPr>
            <w:tcW w:w="977" w:type="dxa"/>
            <w:shd w:val="clear" w:color="auto" w:fill="auto"/>
          </w:tcPr>
          <w:p w14:paraId="14A99C77" w14:textId="77777777" w:rsidR="001C4E25" w:rsidRPr="001C4E25" w:rsidRDefault="001C4E25" w:rsidP="001C4E25">
            <w:pPr>
              <w:spacing w:after="0" w:line="240" w:lineRule="auto"/>
              <w:jc w:val="center"/>
              <w:rPr>
                <w:sz w:val="20"/>
                <w:szCs w:val="20"/>
              </w:rPr>
            </w:pPr>
            <w:r w:rsidRPr="001C4E25">
              <w:rPr>
                <w:sz w:val="20"/>
                <w:szCs w:val="20"/>
              </w:rPr>
              <w:t>96.7</w:t>
            </w:r>
          </w:p>
        </w:tc>
        <w:tc>
          <w:tcPr>
            <w:tcW w:w="977" w:type="dxa"/>
            <w:shd w:val="clear" w:color="auto" w:fill="auto"/>
          </w:tcPr>
          <w:p w14:paraId="49E449B0" w14:textId="77777777" w:rsidR="001C4E25" w:rsidRPr="001C4E25" w:rsidRDefault="001C4E25" w:rsidP="001C4E25">
            <w:pPr>
              <w:spacing w:after="0" w:line="240" w:lineRule="auto"/>
              <w:jc w:val="center"/>
              <w:rPr>
                <w:sz w:val="20"/>
                <w:szCs w:val="20"/>
              </w:rPr>
            </w:pPr>
            <w:r w:rsidRPr="001C4E25">
              <w:rPr>
                <w:sz w:val="20"/>
                <w:szCs w:val="20"/>
              </w:rPr>
              <w:t>98.7</w:t>
            </w:r>
          </w:p>
        </w:tc>
        <w:tc>
          <w:tcPr>
            <w:tcW w:w="977" w:type="dxa"/>
            <w:shd w:val="clear" w:color="auto" w:fill="auto"/>
          </w:tcPr>
          <w:p w14:paraId="55EBB137" w14:textId="77777777" w:rsidR="001C4E25" w:rsidRPr="001C4E25" w:rsidRDefault="001C4E25" w:rsidP="001C4E25">
            <w:pPr>
              <w:spacing w:after="0" w:line="240" w:lineRule="auto"/>
              <w:jc w:val="center"/>
              <w:rPr>
                <w:sz w:val="20"/>
                <w:szCs w:val="20"/>
              </w:rPr>
            </w:pPr>
            <w:r w:rsidRPr="001C4E25">
              <w:rPr>
                <w:sz w:val="20"/>
                <w:szCs w:val="20"/>
              </w:rPr>
              <w:t>95.9</w:t>
            </w:r>
          </w:p>
        </w:tc>
        <w:tc>
          <w:tcPr>
            <w:tcW w:w="977" w:type="dxa"/>
            <w:shd w:val="clear" w:color="auto" w:fill="auto"/>
          </w:tcPr>
          <w:p w14:paraId="4DFA615F" w14:textId="77777777" w:rsidR="001C4E25" w:rsidRPr="001C4E25" w:rsidRDefault="001C4E25" w:rsidP="001C4E25">
            <w:pPr>
              <w:spacing w:after="0" w:line="240" w:lineRule="auto"/>
              <w:jc w:val="center"/>
              <w:rPr>
                <w:sz w:val="20"/>
                <w:szCs w:val="20"/>
              </w:rPr>
            </w:pPr>
            <w:r w:rsidRPr="001C4E25">
              <w:rPr>
                <w:sz w:val="20"/>
                <w:szCs w:val="20"/>
              </w:rPr>
              <w:t>98.0</w:t>
            </w:r>
          </w:p>
        </w:tc>
        <w:tc>
          <w:tcPr>
            <w:tcW w:w="977" w:type="dxa"/>
            <w:shd w:val="clear" w:color="auto" w:fill="auto"/>
          </w:tcPr>
          <w:p w14:paraId="197663EA" w14:textId="77777777" w:rsidR="001C4E25" w:rsidRPr="001C4E25" w:rsidRDefault="001C4E25" w:rsidP="001C4E25">
            <w:pPr>
              <w:spacing w:after="0" w:line="240" w:lineRule="auto"/>
              <w:jc w:val="center"/>
              <w:rPr>
                <w:sz w:val="20"/>
                <w:szCs w:val="20"/>
              </w:rPr>
            </w:pPr>
            <w:r w:rsidRPr="001C4E25">
              <w:rPr>
                <w:sz w:val="20"/>
                <w:szCs w:val="20"/>
              </w:rPr>
              <w:t>1.3</w:t>
            </w:r>
          </w:p>
        </w:tc>
        <w:tc>
          <w:tcPr>
            <w:tcW w:w="978" w:type="dxa"/>
            <w:shd w:val="clear" w:color="auto" w:fill="auto"/>
          </w:tcPr>
          <w:p w14:paraId="6DE3B8C9" w14:textId="77777777" w:rsidR="001C4E25" w:rsidRPr="001C4E25" w:rsidRDefault="001C4E25" w:rsidP="001C4E25">
            <w:pPr>
              <w:spacing w:after="0" w:line="240" w:lineRule="auto"/>
              <w:jc w:val="center"/>
              <w:rPr>
                <w:sz w:val="20"/>
                <w:szCs w:val="20"/>
              </w:rPr>
            </w:pPr>
            <w:r w:rsidRPr="001C4E25">
              <w:rPr>
                <w:sz w:val="20"/>
                <w:szCs w:val="20"/>
              </w:rPr>
              <w:t>92.6</w:t>
            </w:r>
          </w:p>
        </w:tc>
      </w:tr>
      <w:tr w:rsidR="001C4E25" w:rsidRPr="001C4E25" w14:paraId="3D232C12" w14:textId="77777777" w:rsidTr="004F6F5A">
        <w:tc>
          <w:tcPr>
            <w:tcW w:w="2718" w:type="dxa"/>
            <w:shd w:val="clear" w:color="auto" w:fill="BFBFBF" w:themeFill="background1" w:themeFillShade="BF"/>
          </w:tcPr>
          <w:p w14:paraId="0AAA6953" w14:textId="77777777" w:rsidR="001C4E25" w:rsidRPr="001C4E25" w:rsidRDefault="001C4E25" w:rsidP="001C4E25">
            <w:pPr>
              <w:spacing w:after="0" w:line="240" w:lineRule="auto"/>
              <w:rPr>
                <w:sz w:val="20"/>
                <w:szCs w:val="20"/>
              </w:rPr>
            </w:pPr>
            <w:r w:rsidRPr="001C4E25">
              <w:rPr>
                <w:sz w:val="20"/>
                <w:szCs w:val="20"/>
              </w:rPr>
              <w:t>High needs</w:t>
            </w:r>
          </w:p>
        </w:tc>
        <w:tc>
          <w:tcPr>
            <w:tcW w:w="977" w:type="dxa"/>
            <w:shd w:val="clear" w:color="auto" w:fill="BFBFBF" w:themeFill="background1" w:themeFillShade="BF"/>
          </w:tcPr>
          <w:p w14:paraId="46973D77" w14:textId="77777777" w:rsidR="001C4E25" w:rsidRPr="001C4E25" w:rsidRDefault="001C4E25" w:rsidP="001C4E25">
            <w:pPr>
              <w:spacing w:after="0" w:line="240" w:lineRule="auto"/>
              <w:jc w:val="center"/>
              <w:rPr>
                <w:sz w:val="20"/>
                <w:szCs w:val="20"/>
              </w:rPr>
            </w:pPr>
            <w:r w:rsidRPr="001C4E25">
              <w:rPr>
                <w:sz w:val="20"/>
                <w:szCs w:val="20"/>
              </w:rPr>
              <w:t>75</w:t>
            </w:r>
          </w:p>
        </w:tc>
        <w:tc>
          <w:tcPr>
            <w:tcW w:w="977" w:type="dxa"/>
            <w:shd w:val="clear" w:color="auto" w:fill="BFBFBF" w:themeFill="background1" w:themeFillShade="BF"/>
          </w:tcPr>
          <w:p w14:paraId="331DCD6E" w14:textId="77777777" w:rsidR="001C4E25" w:rsidRPr="001C4E25" w:rsidRDefault="001C4E25" w:rsidP="001C4E25">
            <w:pPr>
              <w:spacing w:after="0" w:line="240" w:lineRule="auto"/>
              <w:jc w:val="center"/>
              <w:rPr>
                <w:sz w:val="20"/>
                <w:szCs w:val="20"/>
              </w:rPr>
            </w:pPr>
            <w:r w:rsidRPr="001C4E25">
              <w:rPr>
                <w:sz w:val="20"/>
                <w:szCs w:val="20"/>
              </w:rPr>
              <w:t>87.9</w:t>
            </w:r>
          </w:p>
        </w:tc>
        <w:tc>
          <w:tcPr>
            <w:tcW w:w="977" w:type="dxa"/>
            <w:shd w:val="clear" w:color="auto" w:fill="BFBFBF" w:themeFill="background1" w:themeFillShade="BF"/>
          </w:tcPr>
          <w:p w14:paraId="195ECE94" w14:textId="77777777" w:rsidR="001C4E25" w:rsidRPr="001C4E25" w:rsidRDefault="001C4E25" w:rsidP="001C4E25">
            <w:pPr>
              <w:spacing w:after="0" w:line="240" w:lineRule="auto"/>
              <w:jc w:val="center"/>
              <w:rPr>
                <w:sz w:val="20"/>
                <w:szCs w:val="20"/>
              </w:rPr>
            </w:pPr>
            <w:r w:rsidRPr="001C4E25">
              <w:rPr>
                <w:sz w:val="20"/>
                <w:szCs w:val="20"/>
              </w:rPr>
              <w:t>93.8</w:t>
            </w:r>
          </w:p>
        </w:tc>
        <w:tc>
          <w:tcPr>
            <w:tcW w:w="977" w:type="dxa"/>
            <w:shd w:val="clear" w:color="auto" w:fill="BFBFBF" w:themeFill="background1" w:themeFillShade="BF"/>
          </w:tcPr>
          <w:p w14:paraId="6527C088" w14:textId="77777777" w:rsidR="001C4E25" w:rsidRPr="001C4E25" w:rsidRDefault="001C4E25" w:rsidP="001C4E25">
            <w:pPr>
              <w:spacing w:after="0" w:line="240" w:lineRule="auto"/>
              <w:jc w:val="center"/>
              <w:rPr>
                <w:sz w:val="20"/>
                <w:szCs w:val="20"/>
              </w:rPr>
            </w:pPr>
            <w:r w:rsidRPr="001C4E25">
              <w:rPr>
                <w:sz w:val="20"/>
                <w:szCs w:val="20"/>
              </w:rPr>
              <w:t>86.2</w:t>
            </w:r>
          </w:p>
        </w:tc>
        <w:tc>
          <w:tcPr>
            <w:tcW w:w="977" w:type="dxa"/>
            <w:shd w:val="clear" w:color="auto" w:fill="BFBFBF" w:themeFill="background1" w:themeFillShade="BF"/>
          </w:tcPr>
          <w:p w14:paraId="41120729" w14:textId="77777777" w:rsidR="001C4E25" w:rsidRPr="001C4E25" w:rsidRDefault="001C4E25" w:rsidP="001C4E25">
            <w:pPr>
              <w:spacing w:after="0" w:line="240" w:lineRule="auto"/>
              <w:jc w:val="center"/>
              <w:rPr>
                <w:sz w:val="20"/>
                <w:szCs w:val="20"/>
              </w:rPr>
            </w:pPr>
            <w:r w:rsidRPr="001C4E25">
              <w:rPr>
                <w:sz w:val="20"/>
                <w:szCs w:val="20"/>
              </w:rPr>
              <w:t>94.7</w:t>
            </w:r>
          </w:p>
        </w:tc>
        <w:tc>
          <w:tcPr>
            <w:tcW w:w="977" w:type="dxa"/>
            <w:shd w:val="clear" w:color="auto" w:fill="BFBFBF" w:themeFill="background1" w:themeFillShade="BF"/>
          </w:tcPr>
          <w:p w14:paraId="6BA97CFE" w14:textId="77777777" w:rsidR="001C4E25" w:rsidRPr="001C4E25" w:rsidRDefault="001C4E25" w:rsidP="001C4E25">
            <w:pPr>
              <w:spacing w:after="0" w:line="240" w:lineRule="auto"/>
              <w:jc w:val="center"/>
              <w:rPr>
                <w:sz w:val="20"/>
                <w:szCs w:val="20"/>
              </w:rPr>
            </w:pPr>
            <w:r w:rsidRPr="001C4E25">
              <w:rPr>
                <w:sz w:val="20"/>
                <w:szCs w:val="20"/>
              </w:rPr>
              <w:t>6.8</w:t>
            </w:r>
          </w:p>
        </w:tc>
        <w:tc>
          <w:tcPr>
            <w:tcW w:w="978" w:type="dxa"/>
            <w:shd w:val="clear" w:color="auto" w:fill="BFBFBF" w:themeFill="background1" w:themeFillShade="BF"/>
          </w:tcPr>
          <w:p w14:paraId="602D18F4" w14:textId="77777777" w:rsidR="001C4E25" w:rsidRPr="001C4E25" w:rsidRDefault="001C4E25" w:rsidP="001C4E25">
            <w:pPr>
              <w:spacing w:after="0" w:line="240" w:lineRule="auto"/>
              <w:jc w:val="center"/>
              <w:rPr>
                <w:sz w:val="20"/>
                <w:szCs w:val="20"/>
              </w:rPr>
            </w:pPr>
            <w:r w:rsidRPr="001C4E25">
              <w:rPr>
                <w:sz w:val="20"/>
                <w:szCs w:val="20"/>
              </w:rPr>
              <w:t>80.0</w:t>
            </w:r>
          </w:p>
        </w:tc>
      </w:tr>
      <w:tr w:rsidR="001C4E25" w:rsidRPr="001C4E25" w14:paraId="0D2E6F97" w14:textId="77777777" w:rsidTr="004F6F5A">
        <w:tc>
          <w:tcPr>
            <w:tcW w:w="2718" w:type="dxa"/>
            <w:shd w:val="clear" w:color="auto" w:fill="auto"/>
          </w:tcPr>
          <w:p w14:paraId="095E89CE"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77" w:type="dxa"/>
            <w:shd w:val="clear" w:color="auto" w:fill="auto"/>
          </w:tcPr>
          <w:p w14:paraId="0AD96075" w14:textId="77777777" w:rsidR="001C4E25" w:rsidRPr="001C4E25" w:rsidRDefault="001C4E25" w:rsidP="001C4E25">
            <w:pPr>
              <w:spacing w:after="0" w:line="240" w:lineRule="auto"/>
              <w:jc w:val="center"/>
              <w:rPr>
                <w:sz w:val="20"/>
                <w:szCs w:val="20"/>
              </w:rPr>
            </w:pPr>
            <w:r w:rsidRPr="001C4E25">
              <w:rPr>
                <w:sz w:val="20"/>
                <w:szCs w:val="20"/>
              </w:rPr>
              <w:t>50</w:t>
            </w:r>
          </w:p>
        </w:tc>
        <w:tc>
          <w:tcPr>
            <w:tcW w:w="977" w:type="dxa"/>
            <w:shd w:val="clear" w:color="auto" w:fill="auto"/>
          </w:tcPr>
          <w:p w14:paraId="505619F5" w14:textId="77777777" w:rsidR="001C4E25" w:rsidRPr="001C4E25" w:rsidRDefault="001C4E25" w:rsidP="001C4E25">
            <w:pPr>
              <w:spacing w:after="0" w:line="240" w:lineRule="auto"/>
              <w:jc w:val="center"/>
              <w:rPr>
                <w:sz w:val="20"/>
                <w:szCs w:val="20"/>
              </w:rPr>
            </w:pPr>
            <w:r w:rsidRPr="001C4E25">
              <w:rPr>
                <w:sz w:val="20"/>
                <w:szCs w:val="20"/>
              </w:rPr>
              <w:t>92.9</w:t>
            </w:r>
          </w:p>
        </w:tc>
        <w:tc>
          <w:tcPr>
            <w:tcW w:w="977" w:type="dxa"/>
            <w:shd w:val="clear" w:color="auto" w:fill="auto"/>
          </w:tcPr>
          <w:p w14:paraId="122EA15A" w14:textId="77777777" w:rsidR="001C4E25" w:rsidRPr="001C4E25" w:rsidRDefault="001C4E25" w:rsidP="001C4E25">
            <w:pPr>
              <w:spacing w:after="0" w:line="240" w:lineRule="auto"/>
              <w:jc w:val="center"/>
              <w:rPr>
                <w:sz w:val="20"/>
                <w:szCs w:val="20"/>
              </w:rPr>
            </w:pPr>
            <w:r w:rsidRPr="001C4E25">
              <w:rPr>
                <w:sz w:val="20"/>
                <w:szCs w:val="20"/>
              </w:rPr>
              <w:t>96.3</w:t>
            </w:r>
          </w:p>
        </w:tc>
        <w:tc>
          <w:tcPr>
            <w:tcW w:w="977" w:type="dxa"/>
            <w:shd w:val="clear" w:color="auto" w:fill="auto"/>
          </w:tcPr>
          <w:p w14:paraId="21F0A8E7" w14:textId="77777777" w:rsidR="001C4E25" w:rsidRPr="001C4E25" w:rsidRDefault="001C4E25" w:rsidP="001C4E25">
            <w:pPr>
              <w:spacing w:after="0" w:line="240" w:lineRule="auto"/>
              <w:jc w:val="center"/>
              <w:rPr>
                <w:sz w:val="20"/>
                <w:szCs w:val="20"/>
              </w:rPr>
            </w:pPr>
            <w:r w:rsidRPr="001C4E25">
              <w:rPr>
                <w:sz w:val="20"/>
                <w:szCs w:val="20"/>
              </w:rPr>
              <w:t>84.3</w:t>
            </w:r>
          </w:p>
        </w:tc>
        <w:tc>
          <w:tcPr>
            <w:tcW w:w="977" w:type="dxa"/>
            <w:shd w:val="clear" w:color="auto" w:fill="auto"/>
          </w:tcPr>
          <w:p w14:paraId="288C6A08" w14:textId="77777777" w:rsidR="001C4E25" w:rsidRPr="001C4E25" w:rsidRDefault="001C4E25" w:rsidP="001C4E25">
            <w:pPr>
              <w:spacing w:after="0" w:line="240" w:lineRule="auto"/>
              <w:jc w:val="center"/>
              <w:rPr>
                <w:sz w:val="20"/>
                <w:szCs w:val="20"/>
              </w:rPr>
            </w:pPr>
            <w:r w:rsidRPr="001C4E25">
              <w:rPr>
                <w:sz w:val="20"/>
                <w:szCs w:val="20"/>
              </w:rPr>
              <w:t>94.0</w:t>
            </w:r>
          </w:p>
        </w:tc>
        <w:tc>
          <w:tcPr>
            <w:tcW w:w="977" w:type="dxa"/>
            <w:shd w:val="clear" w:color="auto" w:fill="auto"/>
          </w:tcPr>
          <w:p w14:paraId="2DCC6CA8" w14:textId="77777777" w:rsidR="001C4E25" w:rsidRPr="001C4E25" w:rsidRDefault="001C4E25" w:rsidP="001C4E25">
            <w:pPr>
              <w:spacing w:after="0" w:line="240" w:lineRule="auto"/>
              <w:jc w:val="center"/>
              <w:rPr>
                <w:sz w:val="20"/>
                <w:szCs w:val="20"/>
              </w:rPr>
            </w:pPr>
            <w:r w:rsidRPr="001C4E25">
              <w:rPr>
                <w:sz w:val="20"/>
                <w:szCs w:val="20"/>
              </w:rPr>
              <w:t>1.1</w:t>
            </w:r>
          </w:p>
        </w:tc>
        <w:tc>
          <w:tcPr>
            <w:tcW w:w="978" w:type="dxa"/>
            <w:shd w:val="clear" w:color="auto" w:fill="auto"/>
          </w:tcPr>
          <w:p w14:paraId="167121E8" w14:textId="77777777" w:rsidR="001C4E25" w:rsidRPr="001C4E25" w:rsidRDefault="001C4E25" w:rsidP="001C4E25">
            <w:pPr>
              <w:spacing w:after="0" w:line="240" w:lineRule="auto"/>
              <w:jc w:val="center"/>
              <w:rPr>
                <w:sz w:val="20"/>
                <w:szCs w:val="20"/>
              </w:rPr>
            </w:pPr>
            <w:r w:rsidRPr="001C4E25">
              <w:rPr>
                <w:sz w:val="20"/>
                <w:szCs w:val="20"/>
              </w:rPr>
              <w:t>79.0</w:t>
            </w:r>
          </w:p>
        </w:tc>
      </w:tr>
      <w:tr w:rsidR="001C4E25" w:rsidRPr="001C4E25" w14:paraId="1391077E" w14:textId="77777777" w:rsidTr="004F6F5A">
        <w:tc>
          <w:tcPr>
            <w:tcW w:w="2718" w:type="dxa"/>
            <w:shd w:val="clear" w:color="auto" w:fill="auto"/>
          </w:tcPr>
          <w:p w14:paraId="54820E39" w14:textId="77777777" w:rsidR="001C4E25" w:rsidRPr="001C4E25" w:rsidRDefault="001C4E25" w:rsidP="001C4E25">
            <w:pPr>
              <w:spacing w:after="0" w:line="240" w:lineRule="auto"/>
              <w:rPr>
                <w:sz w:val="20"/>
                <w:szCs w:val="20"/>
              </w:rPr>
            </w:pPr>
            <w:r w:rsidRPr="001C4E25">
              <w:rPr>
                <w:sz w:val="20"/>
                <w:szCs w:val="20"/>
              </w:rPr>
              <w:t>SWD</w:t>
            </w:r>
          </w:p>
        </w:tc>
        <w:tc>
          <w:tcPr>
            <w:tcW w:w="977" w:type="dxa"/>
            <w:shd w:val="clear" w:color="auto" w:fill="auto"/>
          </w:tcPr>
          <w:p w14:paraId="1C687B4C" w14:textId="77777777" w:rsidR="001C4E25" w:rsidRPr="001C4E25" w:rsidRDefault="001C4E25" w:rsidP="001C4E25">
            <w:pPr>
              <w:spacing w:after="0" w:line="240" w:lineRule="auto"/>
              <w:jc w:val="center"/>
              <w:rPr>
                <w:sz w:val="20"/>
                <w:szCs w:val="20"/>
              </w:rPr>
            </w:pPr>
            <w:r w:rsidRPr="001C4E25">
              <w:rPr>
                <w:sz w:val="20"/>
                <w:szCs w:val="20"/>
              </w:rPr>
              <w:t>35</w:t>
            </w:r>
          </w:p>
        </w:tc>
        <w:tc>
          <w:tcPr>
            <w:tcW w:w="977" w:type="dxa"/>
            <w:shd w:val="clear" w:color="auto" w:fill="auto"/>
          </w:tcPr>
          <w:p w14:paraId="6F4EDD3C" w14:textId="77777777" w:rsidR="001C4E25" w:rsidRPr="001C4E25" w:rsidRDefault="001C4E25" w:rsidP="001C4E25">
            <w:pPr>
              <w:spacing w:after="0" w:line="240" w:lineRule="auto"/>
              <w:jc w:val="center"/>
              <w:rPr>
                <w:sz w:val="20"/>
                <w:szCs w:val="20"/>
              </w:rPr>
            </w:pPr>
            <w:r w:rsidRPr="001C4E25">
              <w:rPr>
                <w:sz w:val="20"/>
                <w:szCs w:val="20"/>
              </w:rPr>
              <w:t>82.2</w:t>
            </w:r>
          </w:p>
        </w:tc>
        <w:tc>
          <w:tcPr>
            <w:tcW w:w="977" w:type="dxa"/>
            <w:shd w:val="clear" w:color="auto" w:fill="auto"/>
          </w:tcPr>
          <w:p w14:paraId="3F8A43B4" w14:textId="77777777" w:rsidR="001C4E25" w:rsidRPr="001C4E25" w:rsidRDefault="001C4E25" w:rsidP="001C4E25">
            <w:pPr>
              <w:spacing w:after="0" w:line="240" w:lineRule="auto"/>
              <w:jc w:val="center"/>
              <w:rPr>
                <w:sz w:val="20"/>
                <w:szCs w:val="20"/>
              </w:rPr>
            </w:pPr>
            <w:r w:rsidRPr="001C4E25">
              <w:rPr>
                <w:sz w:val="20"/>
                <w:szCs w:val="20"/>
              </w:rPr>
              <w:t>90.2</w:t>
            </w:r>
          </w:p>
        </w:tc>
        <w:tc>
          <w:tcPr>
            <w:tcW w:w="977" w:type="dxa"/>
            <w:shd w:val="clear" w:color="auto" w:fill="auto"/>
          </w:tcPr>
          <w:p w14:paraId="36542270" w14:textId="77777777" w:rsidR="001C4E25" w:rsidRPr="001C4E25" w:rsidRDefault="001C4E25" w:rsidP="001C4E25">
            <w:pPr>
              <w:spacing w:after="0" w:line="240" w:lineRule="auto"/>
              <w:jc w:val="center"/>
              <w:rPr>
                <w:sz w:val="20"/>
                <w:szCs w:val="20"/>
              </w:rPr>
            </w:pPr>
            <w:r w:rsidRPr="001C4E25">
              <w:rPr>
                <w:sz w:val="20"/>
                <w:szCs w:val="20"/>
              </w:rPr>
              <w:t>82.0</w:t>
            </w:r>
          </w:p>
        </w:tc>
        <w:tc>
          <w:tcPr>
            <w:tcW w:w="977" w:type="dxa"/>
            <w:shd w:val="clear" w:color="auto" w:fill="auto"/>
          </w:tcPr>
          <w:p w14:paraId="54B9F88E" w14:textId="77777777" w:rsidR="001C4E25" w:rsidRPr="001C4E25" w:rsidRDefault="001C4E25" w:rsidP="001C4E25">
            <w:pPr>
              <w:spacing w:after="0" w:line="240" w:lineRule="auto"/>
              <w:jc w:val="center"/>
              <w:rPr>
                <w:sz w:val="20"/>
                <w:szCs w:val="20"/>
              </w:rPr>
            </w:pPr>
            <w:r w:rsidRPr="001C4E25">
              <w:rPr>
                <w:sz w:val="20"/>
                <w:szCs w:val="20"/>
              </w:rPr>
              <w:t>88.6</w:t>
            </w:r>
          </w:p>
        </w:tc>
        <w:tc>
          <w:tcPr>
            <w:tcW w:w="977" w:type="dxa"/>
            <w:shd w:val="clear" w:color="auto" w:fill="auto"/>
          </w:tcPr>
          <w:p w14:paraId="7D813F91" w14:textId="77777777" w:rsidR="001C4E25" w:rsidRPr="001C4E25" w:rsidRDefault="001C4E25" w:rsidP="001C4E25">
            <w:pPr>
              <w:spacing w:after="0" w:line="240" w:lineRule="auto"/>
              <w:jc w:val="center"/>
              <w:rPr>
                <w:sz w:val="20"/>
                <w:szCs w:val="20"/>
              </w:rPr>
            </w:pPr>
            <w:r w:rsidRPr="001C4E25">
              <w:rPr>
                <w:sz w:val="20"/>
                <w:szCs w:val="20"/>
              </w:rPr>
              <w:t>6.4</w:t>
            </w:r>
          </w:p>
        </w:tc>
        <w:tc>
          <w:tcPr>
            <w:tcW w:w="978" w:type="dxa"/>
            <w:shd w:val="clear" w:color="auto" w:fill="auto"/>
          </w:tcPr>
          <w:p w14:paraId="627091AA" w14:textId="77777777" w:rsidR="001C4E25" w:rsidRPr="001C4E25" w:rsidRDefault="001C4E25" w:rsidP="001C4E25">
            <w:pPr>
              <w:spacing w:after="0" w:line="240" w:lineRule="auto"/>
              <w:jc w:val="center"/>
              <w:rPr>
                <w:sz w:val="20"/>
                <w:szCs w:val="20"/>
              </w:rPr>
            </w:pPr>
            <w:r w:rsidRPr="001C4E25">
              <w:rPr>
                <w:sz w:val="20"/>
                <w:szCs w:val="20"/>
              </w:rPr>
              <w:t>72.8</w:t>
            </w:r>
          </w:p>
        </w:tc>
      </w:tr>
      <w:tr w:rsidR="00BC31B8" w:rsidRPr="001C4E25" w14:paraId="59E8E465" w14:textId="77777777" w:rsidTr="004F6F5A">
        <w:tc>
          <w:tcPr>
            <w:tcW w:w="2718" w:type="dxa"/>
            <w:shd w:val="clear" w:color="auto" w:fill="auto"/>
          </w:tcPr>
          <w:p w14:paraId="5737B90B" w14:textId="521B2649" w:rsidR="00BC31B8" w:rsidRPr="001C4E25" w:rsidRDefault="00BC31B8" w:rsidP="00BC31B8">
            <w:pPr>
              <w:spacing w:after="0" w:line="240" w:lineRule="auto"/>
              <w:rPr>
                <w:sz w:val="20"/>
                <w:szCs w:val="20"/>
              </w:rPr>
            </w:pPr>
            <w:r w:rsidRPr="001C4E25">
              <w:rPr>
                <w:sz w:val="20"/>
                <w:szCs w:val="20"/>
              </w:rPr>
              <w:t>EL</w:t>
            </w:r>
          </w:p>
        </w:tc>
        <w:tc>
          <w:tcPr>
            <w:tcW w:w="977" w:type="dxa"/>
            <w:shd w:val="clear" w:color="auto" w:fill="auto"/>
          </w:tcPr>
          <w:p w14:paraId="0FC2C0FA" w14:textId="7698950F" w:rsidR="00BC31B8" w:rsidRPr="001C4E25" w:rsidRDefault="00BC31B8" w:rsidP="00BC31B8">
            <w:pPr>
              <w:spacing w:after="0" w:line="240" w:lineRule="auto"/>
              <w:jc w:val="center"/>
              <w:rPr>
                <w:sz w:val="20"/>
                <w:szCs w:val="20"/>
              </w:rPr>
            </w:pPr>
            <w:r w:rsidRPr="001C4E25">
              <w:rPr>
                <w:sz w:val="20"/>
                <w:szCs w:val="20"/>
              </w:rPr>
              <w:t>6</w:t>
            </w:r>
          </w:p>
        </w:tc>
        <w:tc>
          <w:tcPr>
            <w:tcW w:w="977" w:type="dxa"/>
            <w:shd w:val="clear" w:color="auto" w:fill="auto"/>
          </w:tcPr>
          <w:p w14:paraId="3D71F277" w14:textId="569B58C8" w:rsidR="00BC31B8" w:rsidRPr="001C4E25" w:rsidRDefault="00BC31B8" w:rsidP="00BC31B8">
            <w:pPr>
              <w:spacing w:after="0" w:line="240" w:lineRule="auto"/>
              <w:jc w:val="center"/>
              <w:rPr>
                <w:sz w:val="20"/>
                <w:szCs w:val="20"/>
              </w:rPr>
            </w:pPr>
            <w:r w:rsidRPr="001C4E25">
              <w:rPr>
                <w:sz w:val="20"/>
                <w:szCs w:val="20"/>
              </w:rPr>
              <w:t>--</w:t>
            </w:r>
          </w:p>
        </w:tc>
        <w:tc>
          <w:tcPr>
            <w:tcW w:w="977" w:type="dxa"/>
            <w:shd w:val="clear" w:color="auto" w:fill="auto"/>
          </w:tcPr>
          <w:p w14:paraId="576F892F" w14:textId="20A9E612" w:rsidR="00BC31B8" w:rsidRPr="001C4E25" w:rsidRDefault="00BC31B8" w:rsidP="00BC31B8">
            <w:pPr>
              <w:spacing w:after="0" w:line="240" w:lineRule="auto"/>
              <w:jc w:val="center"/>
              <w:rPr>
                <w:sz w:val="20"/>
                <w:szCs w:val="20"/>
              </w:rPr>
            </w:pPr>
            <w:r w:rsidRPr="001C4E25">
              <w:rPr>
                <w:sz w:val="20"/>
                <w:szCs w:val="20"/>
              </w:rPr>
              <w:t>--</w:t>
            </w:r>
          </w:p>
        </w:tc>
        <w:tc>
          <w:tcPr>
            <w:tcW w:w="977" w:type="dxa"/>
            <w:shd w:val="clear" w:color="auto" w:fill="auto"/>
          </w:tcPr>
          <w:p w14:paraId="6CEEB4A0" w14:textId="30EC0C38" w:rsidR="00BC31B8" w:rsidRPr="001C4E25" w:rsidRDefault="00BC31B8" w:rsidP="00BC31B8">
            <w:pPr>
              <w:spacing w:after="0" w:line="240" w:lineRule="auto"/>
              <w:jc w:val="center"/>
              <w:rPr>
                <w:sz w:val="20"/>
                <w:szCs w:val="20"/>
              </w:rPr>
            </w:pPr>
            <w:r w:rsidRPr="001C4E25">
              <w:rPr>
                <w:sz w:val="20"/>
                <w:szCs w:val="20"/>
              </w:rPr>
              <w:t>81.8</w:t>
            </w:r>
          </w:p>
        </w:tc>
        <w:tc>
          <w:tcPr>
            <w:tcW w:w="977" w:type="dxa"/>
            <w:shd w:val="clear" w:color="auto" w:fill="auto"/>
          </w:tcPr>
          <w:p w14:paraId="1C945530" w14:textId="6A9D855A" w:rsidR="00BC31B8" w:rsidRPr="001C4E25" w:rsidRDefault="00BC31B8" w:rsidP="00BC31B8">
            <w:pPr>
              <w:spacing w:after="0" w:line="240" w:lineRule="auto"/>
              <w:jc w:val="center"/>
              <w:rPr>
                <w:sz w:val="20"/>
                <w:szCs w:val="20"/>
              </w:rPr>
            </w:pPr>
            <w:r w:rsidRPr="001C4E25">
              <w:rPr>
                <w:sz w:val="20"/>
                <w:szCs w:val="20"/>
              </w:rPr>
              <w:t>100.0</w:t>
            </w:r>
          </w:p>
        </w:tc>
        <w:tc>
          <w:tcPr>
            <w:tcW w:w="977" w:type="dxa"/>
            <w:shd w:val="clear" w:color="auto" w:fill="auto"/>
          </w:tcPr>
          <w:p w14:paraId="0194DE0B" w14:textId="3811B2B3" w:rsidR="00BC31B8" w:rsidRPr="001C4E25" w:rsidRDefault="00BC31B8" w:rsidP="00BC31B8">
            <w:pPr>
              <w:spacing w:after="0" w:line="240" w:lineRule="auto"/>
              <w:jc w:val="center"/>
              <w:rPr>
                <w:sz w:val="20"/>
                <w:szCs w:val="20"/>
              </w:rPr>
            </w:pPr>
            <w:r w:rsidRPr="001C4E25">
              <w:rPr>
                <w:sz w:val="20"/>
                <w:szCs w:val="20"/>
              </w:rPr>
              <w:t>--</w:t>
            </w:r>
          </w:p>
        </w:tc>
        <w:tc>
          <w:tcPr>
            <w:tcW w:w="978" w:type="dxa"/>
            <w:shd w:val="clear" w:color="auto" w:fill="auto"/>
          </w:tcPr>
          <w:p w14:paraId="47170A09" w14:textId="1A01512D" w:rsidR="00BC31B8" w:rsidRPr="001C4E25" w:rsidRDefault="00BC31B8" w:rsidP="00BC31B8">
            <w:pPr>
              <w:spacing w:after="0" w:line="240" w:lineRule="auto"/>
              <w:jc w:val="center"/>
              <w:rPr>
                <w:sz w:val="20"/>
                <w:szCs w:val="20"/>
              </w:rPr>
            </w:pPr>
            <w:r w:rsidRPr="001C4E25">
              <w:rPr>
                <w:sz w:val="20"/>
                <w:szCs w:val="20"/>
              </w:rPr>
              <w:t>63.4</w:t>
            </w:r>
          </w:p>
        </w:tc>
      </w:tr>
      <w:tr w:rsidR="001C4E25" w:rsidRPr="001C4E25" w14:paraId="4196F332" w14:textId="77777777" w:rsidTr="004F6F5A">
        <w:tc>
          <w:tcPr>
            <w:tcW w:w="2718" w:type="dxa"/>
            <w:shd w:val="clear" w:color="auto" w:fill="BFBFBF" w:themeFill="background1" w:themeFillShade="BF"/>
          </w:tcPr>
          <w:p w14:paraId="3DD9335B" w14:textId="77777777" w:rsidR="001C4E25" w:rsidRPr="001C4E25" w:rsidRDefault="001C4E25" w:rsidP="001C4E25">
            <w:pPr>
              <w:spacing w:after="0" w:line="240" w:lineRule="auto"/>
              <w:rPr>
                <w:rFonts w:eastAsia="Times New Roman" w:cs="Times New Roman"/>
                <w:sz w:val="20"/>
                <w:szCs w:val="20"/>
              </w:rPr>
            </w:pPr>
            <w:r w:rsidRPr="001C4E25">
              <w:rPr>
                <w:sz w:val="20"/>
                <w:szCs w:val="20"/>
              </w:rPr>
              <w:t>All</w:t>
            </w:r>
          </w:p>
        </w:tc>
        <w:tc>
          <w:tcPr>
            <w:tcW w:w="977" w:type="dxa"/>
            <w:shd w:val="clear" w:color="auto" w:fill="BFBFBF" w:themeFill="background1" w:themeFillShade="BF"/>
          </w:tcPr>
          <w:p w14:paraId="509407F1" w14:textId="77777777" w:rsidR="001C4E25" w:rsidRPr="001C4E25" w:rsidRDefault="001C4E25" w:rsidP="001C4E25">
            <w:pPr>
              <w:spacing w:after="0" w:line="240" w:lineRule="auto"/>
              <w:jc w:val="center"/>
              <w:rPr>
                <w:sz w:val="20"/>
                <w:szCs w:val="20"/>
              </w:rPr>
            </w:pPr>
            <w:r w:rsidRPr="001C4E25">
              <w:rPr>
                <w:sz w:val="20"/>
                <w:szCs w:val="20"/>
              </w:rPr>
              <w:t>361</w:t>
            </w:r>
          </w:p>
        </w:tc>
        <w:tc>
          <w:tcPr>
            <w:tcW w:w="977" w:type="dxa"/>
            <w:shd w:val="clear" w:color="auto" w:fill="BFBFBF" w:themeFill="background1" w:themeFillShade="BF"/>
          </w:tcPr>
          <w:p w14:paraId="5A01993E" w14:textId="77777777" w:rsidR="001C4E25" w:rsidRPr="001C4E25" w:rsidRDefault="001C4E25" w:rsidP="001C4E25">
            <w:pPr>
              <w:spacing w:after="0" w:line="240" w:lineRule="auto"/>
              <w:jc w:val="center"/>
              <w:rPr>
                <w:sz w:val="20"/>
                <w:szCs w:val="20"/>
              </w:rPr>
            </w:pPr>
            <w:r w:rsidRPr="001C4E25">
              <w:rPr>
                <w:sz w:val="20"/>
                <w:szCs w:val="20"/>
              </w:rPr>
              <w:t>96.9</w:t>
            </w:r>
          </w:p>
        </w:tc>
        <w:tc>
          <w:tcPr>
            <w:tcW w:w="977" w:type="dxa"/>
            <w:shd w:val="clear" w:color="auto" w:fill="BFBFBF" w:themeFill="background1" w:themeFillShade="BF"/>
          </w:tcPr>
          <w:p w14:paraId="0A60C08F" w14:textId="77777777" w:rsidR="001C4E25" w:rsidRPr="001C4E25" w:rsidRDefault="001C4E25" w:rsidP="001C4E25">
            <w:pPr>
              <w:spacing w:after="0" w:line="240" w:lineRule="auto"/>
              <w:jc w:val="center"/>
              <w:rPr>
                <w:sz w:val="20"/>
                <w:szCs w:val="20"/>
              </w:rPr>
            </w:pPr>
            <w:r w:rsidRPr="001C4E25">
              <w:rPr>
                <w:sz w:val="20"/>
                <w:szCs w:val="20"/>
              </w:rPr>
              <w:t>98.9</w:t>
            </w:r>
          </w:p>
        </w:tc>
        <w:tc>
          <w:tcPr>
            <w:tcW w:w="977" w:type="dxa"/>
            <w:shd w:val="clear" w:color="auto" w:fill="BFBFBF" w:themeFill="background1" w:themeFillShade="BF"/>
          </w:tcPr>
          <w:p w14:paraId="3CC7EA0B" w14:textId="77777777" w:rsidR="001C4E25" w:rsidRPr="001C4E25" w:rsidRDefault="001C4E25" w:rsidP="001C4E25">
            <w:pPr>
              <w:spacing w:after="0" w:line="240" w:lineRule="auto"/>
              <w:jc w:val="center"/>
              <w:rPr>
                <w:sz w:val="20"/>
                <w:szCs w:val="20"/>
              </w:rPr>
            </w:pPr>
            <w:r w:rsidRPr="001C4E25">
              <w:rPr>
                <w:sz w:val="20"/>
                <w:szCs w:val="20"/>
              </w:rPr>
              <w:t>95.7</w:t>
            </w:r>
          </w:p>
        </w:tc>
        <w:tc>
          <w:tcPr>
            <w:tcW w:w="977" w:type="dxa"/>
            <w:shd w:val="clear" w:color="auto" w:fill="BFBFBF" w:themeFill="background1" w:themeFillShade="BF"/>
          </w:tcPr>
          <w:p w14:paraId="5C6A7565" w14:textId="77777777" w:rsidR="001C4E25" w:rsidRPr="001C4E25" w:rsidRDefault="001C4E25" w:rsidP="001C4E25">
            <w:pPr>
              <w:spacing w:after="0" w:line="240" w:lineRule="auto"/>
              <w:jc w:val="center"/>
              <w:rPr>
                <w:sz w:val="20"/>
                <w:szCs w:val="20"/>
              </w:rPr>
            </w:pPr>
            <w:r w:rsidRPr="001C4E25">
              <w:rPr>
                <w:sz w:val="20"/>
                <w:szCs w:val="20"/>
              </w:rPr>
              <w:t>98.1</w:t>
            </w:r>
          </w:p>
        </w:tc>
        <w:tc>
          <w:tcPr>
            <w:tcW w:w="977" w:type="dxa"/>
            <w:shd w:val="clear" w:color="auto" w:fill="BFBFBF" w:themeFill="background1" w:themeFillShade="BF"/>
          </w:tcPr>
          <w:p w14:paraId="7B2695E1" w14:textId="77777777" w:rsidR="001C4E25" w:rsidRPr="001C4E25" w:rsidRDefault="001C4E25" w:rsidP="001C4E25">
            <w:pPr>
              <w:spacing w:after="0" w:line="240" w:lineRule="auto"/>
              <w:jc w:val="center"/>
              <w:rPr>
                <w:sz w:val="20"/>
                <w:szCs w:val="20"/>
              </w:rPr>
            </w:pPr>
            <w:r w:rsidRPr="001C4E25">
              <w:rPr>
                <w:sz w:val="20"/>
                <w:szCs w:val="20"/>
              </w:rPr>
              <w:t>1.2</w:t>
            </w:r>
          </w:p>
        </w:tc>
        <w:tc>
          <w:tcPr>
            <w:tcW w:w="978" w:type="dxa"/>
            <w:shd w:val="clear" w:color="auto" w:fill="BFBFBF" w:themeFill="background1" w:themeFillShade="BF"/>
          </w:tcPr>
          <w:p w14:paraId="1250D20D" w14:textId="77777777" w:rsidR="001C4E25" w:rsidRPr="001C4E25" w:rsidRDefault="001C4E25" w:rsidP="001C4E25">
            <w:pPr>
              <w:spacing w:after="0" w:line="240" w:lineRule="auto"/>
              <w:jc w:val="center"/>
              <w:rPr>
                <w:sz w:val="20"/>
                <w:szCs w:val="20"/>
              </w:rPr>
            </w:pPr>
            <w:r w:rsidRPr="001C4E25">
              <w:rPr>
                <w:sz w:val="20"/>
                <w:szCs w:val="20"/>
              </w:rPr>
              <w:t>88.3</w:t>
            </w:r>
          </w:p>
        </w:tc>
      </w:tr>
      <w:tr w:rsidR="001C4E25" w:rsidRPr="001C4E25" w14:paraId="34BA578B" w14:textId="77777777" w:rsidTr="004F6F5A">
        <w:tc>
          <w:tcPr>
            <w:tcW w:w="9558" w:type="dxa"/>
            <w:gridSpan w:val="8"/>
            <w:tcBorders>
              <w:left w:val="nil"/>
              <w:bottom w:val="nil"/>
              <w:right w:val="nil"/>
            </w:tcBorders>
            <w:shd w:val="clear" w:color="auto" w:fill="auto"/>
          </w:tcPr>
          <w:p w14:paraId="56FCA106" w14:textId="3C51BEA0" w:rsidR="001C4E25" w:rsidRPr="001C4E25" w:rsidRDefault="001C4E25" w:rsidP="005B6988">
            <w:pPr>
              <w:spacing w:before="60" w:after="0" w:line="240" w:lineRule="auto"/>
              <w:rPr>
                <w:sz w:val="18"/>
                <w:szCs w:val="18"/>
              </w:rPr>
            </w:pPr>
            <w:r w:rsidRPr="001C4E25">
              <w:rPr>
                <w:sz w:val="18"/>
                <w:szCs w:val="18"/>
              </w:rPr>
              <w:t xml:space="preserve">* Four-year cohort graduation rate for students from </w:t>
            </w:r>
            <w:r w:rsidR="00626E57" w:rsidRPr="001C4E25">
              <w:rPr>
                <w:sz w:val="18"/>
                <w:szCs w:val="18"/>
              </w:rPr>
              <w:t>low</w:t>
            </w:r>
            <w:r w:rsidR="00626E57">
              <w:rPr>
                <w:sz w:val="18"/>
                <w:szCs w:val="18"/>
              </w:rPr>
              <w:t>-</w:t>
            </w:r>
            <w:r w:rsidRPr="001C4E25">
              <w:rPr>
                <w:sz w:val="18"/>
                <w:szCs w:val="18"/>
              </w:rPr>
              <w:t>income families used for 2014 and 2015 rates.</w:t>
            </w:r>
          </w:p>
        </w:tc>
      </w:tr>
    </w:tbl>
    <w:p w14:paraId="6BBD4CB4" w14:textId="4B16F8E8" w:rsidR="001C4E25" w:rsidRDefault="001C4E25" w:rsidP="001C4E25">
      <w:pPr>
        <w:spacing w:after="0" w:line="240" w:lineRule="auto"/>
      </w:pPr>
    </w:p>
    <w:p w14:paraId="4B57BDD6" w14:textId="77777777" w:rsidR="00327597" w:rsidRPr="001C4E25" w:rsidRDefault="00327597" w:rsidP="001C4E25">
      <w:pPr>
        <w:spacing w:after="0" w:line="240" w:lineRule="auto"/>
      </w:pPr>
    </w:p>
    <w:tbl>
      <w:tblPr>
        <w:tblStyle w:val="TableGrid5"/>
        <w:tblW w:w="9558" w:type="dxa"/>
        <w:tblLayout w:type="fixed"/>
        <w:tblLook w:val="04A0" w:firstRow="1" w:lastRow="0" w:firstColumn="1" w:lastColumn="0" w:noHBand="0" w:noVBand="1"/>
        <w:tblCaption w:val="Table 23: Northboro-Southboro Regional School District"/>
        <w:tblDescription w:val="Five-Year Cohort Graduation Rates, 2013–2016"/>
      </w:tblPr>
      <w:tblGrid>
        <w:gridCol w:w="2718"/>
        <w:gridCol w:w="977"/>
        <w:gridCol w:w="977"/>
        <w:gridCol w:w="977"/>
        <w:gridCol w:w="977"/>
        <w:gridCol w:w="977"/>
        <w:gridCol w:w="977"/>
        <w:gridCol w:w="978"/>
      </w:tblGrid>
      <w:tr w:rsidR="001C4E25" w:rsidRPr="001C4E25" w14:paraId="6079D346" w14:textId="77777777" w:rsidTr="004F6F5A">
        <w:tc>
          <w:tcPr>
            <w:tcW w:w="9558" w:type="dxa"/>
            <w:gridSpan w:val="8"/>
            <w:tcBorders>
              <w:top w:val="nil"/>
              <w:left w:val="nil"/>
              <w:right w:val="nil"/>
            </w:tcBorders>
            <w:shd w:val="clear" w:color="auto" w:fill="auto"/>
          </w:tcPr>
          <w:p w14:paraId="58349418" w14:textId="270AC9A2" w:rsidR="001C4E25" w:rsidRPr="001C4E25" w:rsidRDefault="001C4E25" w:rsidP="001C4E25">
            <w:pPr>
              <w:spacing w:after="0" w:line="240" w:lineRule="auto"/>
              <w:jc w:val="center"/>
              <w:rPr>
                <w:b/>
                <w:sz w:val="20"/>
                <w:szCs w:val="20"/>
              </w:rPr>
            </w:pPr>
            <w:r w:rsidRPr="001C4E25">
              <w:rPr>
                <w:b/>
                <w:sz w:val="20"/>
                <w:szCs w:val="20"/>
              </w:rPr>
              <w:t xml:space="preserve">Table 23: </w:t>
            </w:r>
            <w:r w:rsidRPr="001C4E25">
              <w:rPr>
                <w:rFonts w:cs="Times New Roman"/>
                <w:b/>
                <w:sz w:val="20"/>
                <w:szCs w:val="20"/>
              </w:rPr>
              <w:t xml:space="preserve">Northboro-Southboro </w:t>
            </w:r>
            <w:r w:rsidR="00587776">
              <w:rPr>
                <w:rFonts w:cs="Times New Roman"/>
                <w:b/>
                <w:sz w:val="20"/>
                <w:szCs w:val="20"/>
              </w:rPr>
              <w:t>Regional School District</w:t>
            </w:r>
          </w:p>
          <w:p w14:paraId="74223C8D" w14:textId="63E60698" w:rsidR="001C4E25" w:rsidRPr="001C4E25" w:rsidRDefault="001C4E25" w:rsidP="003B4149">
            <w:pPr>
              <w:spacing w:after="0" w:line="240" w:lineRule="auto"/>
              <w:jc w:val="center"/>
              <w:rPr>
                <w:b/>
              </w:rPr>
            </w:pPr>
            <w:r w:rsidRPr="001C4E25">
              <w:rPr>
                <w:b/>
                <w:sz w:val="20"/>
                <w:szCs w:val="20"/>
              </w:rPr>
              <w:t>Five-Year Cohort Graduation Rates, 2013</w:t>
            </w:r>
            <w:r w:rsidR="00DE6C12">
              <w:rPr>
                <w:b/>
                <w:sz w:val="20"/>
                <w:szCs w:val="20"/>
              </w:rPr>
              <w:t>–</w:t>
            </w:r>
            <w:r w:rsidRPr="001C4E25">
              <w:rPr>
                <w:b/>
                <w:sz w:val="20"/>
                <w:szCs w:val="20"/>
              </w:rPr>
              <w:t>2016</w:t>
            </w:r>
          </w:p>
        </w:tc>
      </w:tr>
      <w:tr w:rsidR="001C4E25" w:rsidRPr="001C4E25" w14:paraId="65736559" w14:textId="77777777" w:rsidTr="004F6F5A">
        <w:tc>
          <w:tcPr>
            <w:tcW w:w="2718" w:type="dxa"/>
            <w:shd w:val="clear" w:color="auto" w:fill="BFBFBF" w:themeFill="background1" w:themeFillShade="BF"/>
          </w:tcPr>
          <w:p w14:paraId="3CAB0D8E" w14:textId="77777777" w:rsidR="001C4E25" w:rsidRPr="001C4E25" w:rsidRDefault="001C4E25" w:rsidP="005B6988">
            <w:pPr>
              <w:spacing w:after="0" w:line="240" w:lineRule="auto"/>
              <w:rPr>
                <w:b/>
                <w:sz w:val="20"/>
                <w:szCs w:val="20"/>
              </w:rPr>
            </w:pPr>
            <w:r w:rsidRPr="001C4E25">
              <w:rPr>
                <w:b/>
                <w:sz w:val="20"/>
                <w:szCs w:val="20"/>
              </w:rPr>
              <w:t>Group</w:t>
            </w:r>
          </w:p>
        </w:tc>
        <w:tc>
          <w:tcPr>
            <w:tcW w:w="977" w:type="dxa"/>
            <w:shd w:val="clear" w:color="auto" w:fill="BFBFBF" w:themeFill="background1" w:themeFillShade="BF"/>
          </w:tcPr>
          <w:p w14:paraId="0933D45C" w14:textId="77777777" w:rsidR="001C4E25" w:rsidRPr="001C4E25" w:rsidRDefault="001C4E25" w:rsidP="001C4E25">
            <w:pPr>
              <w:spacing w:after="0" w:line="240" w:lineRule="auto"/>
              <w:jc w:val="center"/>
              <w:rPr>
                <w:b/>
                <w:sz w:val="20"/>
                <w:szCs w:val="20"/>
              </w:rPr>
            </w:pPr>
            <w:r w:rsidRPr="001C4E25">
              <w:rPr>
                <w:b/>
                <w:sz w:val="20"/>
                <w:szCs w:val="20"/>
              </w:rPr>
              <w:t>N</w:t>
            </w:r>
          </w:p>
          <w:p w14:paraId="246683BF" w14:textId="77777777" w:rsidR="001C4E25" w:rsidRPr="001C4E25" w:rsidRDefault="001C4E25" w:rsidP="001C4E25">
            <w:pPr>
              <w:spacing w:after="0" w:line="240" w:lineRule="auto"/>
              <w:jc w:val="center"/>
              <w:rPr>
                <w:b/>
                <w:sz w:val="20"/>
                <w:szCs w:val="20"/>
              </w:rPr>
            </w:pPr>
            <w:r w:rsidRPr="001C4E25" w:rsidDel="00332D9F">
              <w:rPr>
                <w:b/>
                <w:sz w:val="20"/>
                <w:szCs w:val="20"/>
              </w:rPr>
              <w:t xml:space="preserve"> </w:t>
            </w:r>
            <w:r w:rsidRPr="001C4E25">
              <w:rPr>
                <w:b/>
                <w:sz w:val="20"/>
                <w:szCs w:val="20"/>
              </w:rPr>
              <w:t>(2016)</w:t>
            </w:r>
          </w:p>
        </w:tc>
        <w:tc>
          <w:tcPr>
            <w:tcW w:w="977" w:type="dxa"/>
            <w:shd w:val="clear" w:color="auto" w:fill="BFBFBF" w:themeFill="background1" w:themeFillShade="BF"/>
          </w:tcPr>
          <w:p w14:paraId="0BD90451" w14:textId="77777777" w:rsidR="001C4E25" w:rsidRPr="001C4E25" w:rsidRDefault="001C4E25" w:rsidP="001C4E25">
            <w:pPr>
              <w:spacing w:after="0" w:line="240" w:lineRule="auto"/>
              <w:jc w:val="center"/>
              <w:rPr>
                <w:b/>
                <w:sz w:val="20"/>
                <w:szCs w:val="20"/>
              </w:rPr>
            </w:pPr>
            <w:r w:rsidRPr="001C4E25">
              <w:rPr>
                <w:b/>
                <w:sz w:val="20"/>
                <w:szCs w:val="20"/>
              </w:rPr>
              <w:t>2013</w:t>
            </w:r>
          </w:p>
        </w:tc>
        <w:tc>
          <w:tcPr>
            <w:tcW w:w="977" w:type="dxa"/>
            <w:shd w:val="clear" w:color="auto" w:fill="BFBFBF" w:themeFill="background1" w:themeFillShade="BF"/>
          </w:tcPr>
          <w:p w14:paraId="1F87474F" w14:textId="77777777" w:rsidR="001C4E25" w:rsidRPr="001C4E25" w:rsidRDefault="001C4E25" w:rsidP="001C4E25">
            <w:pPr>
              <w:spacing w:after="0" w:line="240" w:lineRule="auto"/>
              <w:jc w:val="center"/>
              <w:rPr>
                <w:b/>
                <w:sz w:val="20"/>
                <w:szCs w:val="20"/>
              </w:rPr>
            </w:pPr>
            <w:r w:rsidRPr="001C4E25">
              <w:rPr>
                <w:b/>
                <w:sz w:val="20"/>
                <w:szCs w:val="20"/>
              </w:rPr>
              <w:t>2014</w:t>
            </w:r>
          </w:p>
        </w:tc>
        <w:tc>
          <w:tcPr>
            <w:tcW w:w="977" w:type="dxa"/>
            <w:shd w:val="clear" w:color="auto" w:fill="BFBFBF" w:themeFill="background1" w:themeFillShade="BF"/>
          </w:tcPr>
          <w:p w14:paraId="23C757CD" w14:textId="77777777" w:rsidR="001C4E25" w:rsidRPr="001C4E25" w:rsidRDefault="001C4E25" w:rsidP="001C4E25">
            <w:pPr>
              <w:spacing w:after="0" w:line="240" w:lineRule="auto"/>
              <w:jc w:val="center"/>
              <w:rPr>
                <w:b/>
                <w:sz w:val="20"/>
                <w:szCs w:val="20"/>
              </w:rPr>
            </w:pPr>
            <w:r w:rsidRPr="001C4E25">
              <w:rPr>
                <w:b/>
                <w:sz w:val="20"/>
                <w:szCs w:val="20"/>
              </w:rPr>
              <w:t>2015</w:t>
            </w:r>
          </w:p>
        </w:tc>
        <w:tc>
          <w:tcPr>
            <w:tcW w:w="977" w:type="dxa"/>
            <w:shd w:val="clear" w:color="auto" w:fill="BFBFBF" w:themeFill="background1" w:themeFillShade="BF"/>
          </w:tcPr>
          <w:p w14:paraId="31800C7F" w14:textId="77777777" w:rsidR="001C4E25" w:rsidRPr="001C4E25" w:rsidRDefault="001C4E25" w:rsidP="001C4E25">
            <w:pPr>
              <w:spacing w:after="0" w:line="240" w:lineRule="auto"/>
              <w:jc w:val="center"/>
              <w:rPr>
                <w:b/>
                <w:sz w:val="20"/>
                <w:szCs w:val="20"/>
              </w:rPr>
            </w:pPr>
            <w:r w:rsidRPr="001C4E25">
              <w:rPr>
                <w:b/>
                <w:sz w:val="20"/>
                <w:szCs w:val="20"/>
              </w:rPr>
              <w:t>2016</w:t>
            </w:r>
          </w:p>
        </w:tc>
        <w:tc>
          <w:tcPr>
            <w:tcW w:w="977" w:type="dxa"/>
            <w:shd w:val="clear" w:color="auto" w:fill="BFBFBF" w:themeFill="background1" w:themeFillShade="BF"/>
          </w:tcPr>
          <w:p w14:paraId="186C2062" w14:textId="77777777" w:rsidR="001C4E25" w:rsidRPr="001C4E25" w:rsidRDefault="001C4E25" w:rsidP="001C4E25">
            <w:pPr>
              <w:spacing w:after="0" w:line="240" w:lineRule="auto"/>
              <w:jc w:val="center"/>
              <w:rPr>
                <w:b/>
                <w:sz w:val="20"/>
                <w:szCs w:val="20"/>
              </w:rPr>
            </w:pPr>
            <w:r w:rsidRPr="001C4E25">
              <w:rPr>
                <w:b/>
                <w:sz w:val="20"/>
                <w:szCs w:val="20"/>
              </w:rPr>
              <w:t>4-yr Change</w:t>
            </w:r>
          </w:p>
        </w:tc>
        <w:tc>
          <w:tcPr>
            <w:tcW w:w="978" w:type="dxa"/>
            <w:shd w:val="clear" w:color="auto" w:fill="BFBFBF" w:themeFill="background1" w:themeFillShade="BF"/>
          </w:tcPr>
          <w:p w14:paraId="07230494" w14:textId="77777777" w:rsidR="001C4E25" w:rsidRPr="001C4E25" w:rsidRDefault="001C4E25" w:rsidP="001C4E25">
            <w:pPr>
              <w:spacing w:after="0" w:line="240" w:lineRule="auto"/>
              <w:jc w:val="center"/>
              <w:rPr>
                <w:b/>
                <w:sz w:val="20"/>
                <w:szCs w:val="20"/>
              </w:rPr>
            </w:pPr>
            <w:r w:rsidRPr="001C4E25">
              <w:rPr>
                <w:b/>
                <w:sz w:val="20"/>
                <w:szCs w:val="20"/>
              </w:rPr>
              <w:t>State (2016)</w:t>
            </w:r>
          </w:p>
        </w:tc>
      </w:tr>
      <w:tr w:rsidR="001C4E25" w:rsidRPr="001C4E25" w14:paraId="6285E47C" w14:textId="77777777" w:rsidTr="004F6F5A">
        <w:tc>
          <w:tcPr>
            <w:tcW w:w="2718" w:type="dxa"/>
            <w:shd w:val="clear" w:color="auto" w:fill="auto"/>
          </w:tcPr>
          <w:p w14:paraId="17040165"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77" w:type="dxa"/>
            <w:shd w:val="clear" w:color="auto" w:fill="auto"/>
          </w:tcPr>
          <w:p w14:paraId="0FB62F0D"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5B37B168"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029DB8A7"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77C19849"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58FC1C82"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auto"/>
          </w:tcPr>
          <w:p w14:paraId="5ADE9F09" w14:textId="77777777" w:rsidR="001C4E25" w:rsidRPr="001C4E25" w:rsidRDefault="001C4E25" w:rsidP="001C4E25">
            <w:pPr>
              <w:spacing w:after="0" w:line="240" w:lineRule="auto"/>
              <w:jc w:val="center"/>
              <w:rPr>
                <w:sz w:val="20"/>
                <w:szCs w:val="20"/>
              </w:rPr>
            </w:pPr>
            <w:r w:rsidRPr="001C4E25">
              <w:rPr>
                <w:sz w:val="20"/>
                <w:szCs w:val="20"/>
              </w:rPr>
              <w:t>--</w:t>
            </w:r>
          </w:p>
        </w:tc>
        <w:tc>
          <w:tcPr>
            <w:tcW w:w="978" w:type="dxa"/>
            <w:shd w:val="clear" w:color="auto" w:fill="auto"/>
          </w:tcPr>
          <w:p w14:paraId="2988071E" w14:textId="77777777" w:rsidR="001C4E25" w:rsidRPr="001C4E25" w:rsidRDefault="001C4E25" w:rsidP="001C4E25">
            <w:pPr>
              <w:spacing w:after="0" w:line="240" w:lineRule="auto"/>
              <w:jc w:val="center"/>
              <w:rPr>
                <w:sz w:val="20"/>
                <w:szCs w:val="20"/>
              </w:rPr>
            </w:pPr>
            <w:r w:rsidRPr="001C4E25">
              <w:rPr>
                <w:sz w:val="20"/>
                <w:szCs w:val="20"/>
              </w:rPr>
              <w:t>83.4</w:t>
            </w:r>
          </w:p>
        </w:tc>
      </w:tr>
      <w:tr w:rsidR="001C4E25" w:rsidRPr="001C4E25" w14:paraId="6F6ABAD3" w14:textId="77777777" w:rsidTr="004F6F5A">
        <w:tc>
          <w:tcPr>
            <w:tcW w:w="2718" w:type="dxa"/>
            <w:shd w:val="clear" w:color="auto" w:fill="BFBFBF" w:themeFill="background1" w:themeFillShade="BF"/>
          </w:tcPr>
          <w:p w14:paraId="459B5A0A"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77" w:type="dxa"/>
            <w:shd w:val="clear" w:color="auto" w:fill="BFBFBF" w:themeFill="background1" w:themeFillShade="BF"/>
          </w:tcPr>
          <w:p w14:paraId="73DA082C" w14:textId="77777777" w:rsidR="001C4E25" w:rsidRPr="001C4E25" w:rsidRDefault="001C4E25" w:rsidP="001C4E25">
            <w:pPr>
              <w:spacing w:after="0" w:line="240" w:lineRule="auto"/>
              <w:jc w:val="center"/>
              <w:rPr>
                <w:sz w:val="20"/>
                <w:szCs w:val="20"/>
              </w:rPr>
            </w:pPr>
            <w:r w:rsidRPr="001C4E25">
              <w:rPr>
                <w:sz w:val="20"/>
                <w:szCs w:val="20"/>
              </w:rPr>
              <w:t>31</w:t>
            </w:r>
          </w:p>
        </w:tc>
        <w:tc>
          <w:tcPr>
            <w:tcW w:w="977" w:type="dxa"/>
            <w:shd w:val="clear" w:color="auto" w:fill="BFBFBF" w:themeFill="background1" w:themeFillShade="BF"/>
          </w:tcPr>
          <w:p w14:paraId="0E787853"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BFBFBF" w:themeFill="background1" w:themeFillShade="BF"/>
          </w:tcPr>
          <w:p w14:paraId="3EACB0D7"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BFBFBF" w:themeFill="background1" w:themeFillShade="BF"/>
          </w:tcPr>
          <w:p w14:paraId="0208F3CA"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BFBFBF" w:themeFill="background1" w:themeFillShade="BF"/>
          </w:tcPr>
          <w:p w14:paraId="2C7D2B08" w14:textId="77777777" w:rsidR="001C4E25" w:rsidRPr="001C4E25" w:rsidRDefault="001C4E25" w:rsidP="001C4E25">
            <w:pPr>
              <w:spacing w:after="0" w:line="240" w:lineRule="auto"/>
              <w:jc w:val="center"/>
              <w:rPr>
                <w:sz w:val="20"/>
                <w:szCs w:val="20"/>
              </w:rPr>
            </w:pPr>
            <w:r w:rsidRPr="001C4E25">
              <w:rPr>
                <w:sz w:val="20"/>
                <w:szCs w:val="20"/>
              </w:rPr>
              <w:t>96.8</w:t>
            </w:r>
          </w:p>
        </w:tc>
        <w:tc>
          <w:tcPr>
            <w:tcW w:w="977" w:type="dxa"/>
            <w:shd w:val="clear" w:color="auto" w:fill="BFBFBF" w:themeFill="background1" w:themeFillShade="BF"/>
          </w:tcPr>
          <w:p w14:paraId="58E8908C" w14:textId="77777777" w:rsidR="001C4E25" w:rsidRPr="001C4E25" w:rsidRDefault="001C4E25" w:rsidP="001C4E25">
            <w:pPr>
              <w:spacing w:after="0" w:line="240" w:lineRule="auto"/>
              <w:jc w:val="center"/>
              <w:rPr>
                <w:sz w:val="20"/>
                <w:szCs w:val="20"/>
              </w:rPr>
            </w:pPr>
            <w:r w:rsidRPr="001C4E25">
              <w:rPr>
                <w:sz w:val="20"/>
                <w:szCs w:val="20"/>
              </w:rPr>
              <w:t>-3.2</w:t>
            </w:r>
          </w:p>
        </w:tc>
        <w:tc>
          <w:tcPr>
            <w:tcW w:w="978" w:type="dxa"/>
            <w:shd w:val="clear" w:color="auto" w:fill="BFBFBF" w:themeFill="background1" w:themeFillShade="BF"/>
          </w:tcPr>
          <w:p w14:paraId="6CFE3601" w14:textId="77777777" w:rsidR="001C4E25" w:rsidRPr="001C4E25" w:rsidRDefault="001C4E25" w:rsidP="001C4E25">
            <w:pPr>
              <w:spacing w:after="0" w:line="240" w:lineRule="auto"/>
              <w:jc w:val="center"/>
              <w:rPr>
                <w:sz w:val="20"/>
                <w:szCs w:val="20"/>
              </w:rPr>
            </w:pPr>
            <w:r w:rsidRPr="001C4E25">
              <w:rPr>
                <w:sz w:val="20"/>
                <w:szCs w:val="20"/>
              </w:rPr>
              <w:t>94.8</w:t>
            </w:r>
          </w:p>
        </w:tc>
      </w:tr>
      <w:tr w:rsidR="001C4E25" w:rsidRPr="001C4E25" w14:paraId="4AD4E48C" w14:textId="77777777" w:rsidTr="004F6F5A">
        <w:tc>
          <w:tcPr>
            <w:tcW w:w="2718" w:type="dxa"/>
            <w:shd w:val="clear" w:color="auto" w:fill="auto"/>
          </w:tcPr>
          <w:p w14:paraId="6C8E113C"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77" w:type="dxa"/>
            <w:shd w:val="clear" w:color="auto" w:fill="auto"/>
          </w:tcPr>
          <w:p w14:paraId="213809E2" w14:textId="77777777" w:rsidR="001C4E25" w:rsidRPr="001C4E25" w:rsidRDefault="001C4E25" w:rsidP="001C4E25">
            <w:pPr>
              <w:spacing w:after="0" w:line="240" w:lineRule="auto"/>
              <w:jc w:val="center"/>
              <w:rPr>
                <w:sz w:val="20"/>
                <w:szCs w:val="20"/>
              </w:rPr>
            </w:pPr>
            <w:r w:rsidRPr="001C4E25">
              <w:rPr>
                <w:sz w:val="20"/>
                <w:szCs w:val="20"/>
              </w:rPr>
              <w:t>12</w:t>
            </w:r>
          </w:p>
        </w:tc>
        <w:tc>
          <w:tcPr>
            <w:tcW w:w="977" w:type="dxa"/>
            <w:shd w:val="clear" w:color="auto" w:fill="auto"/>
          </w:tcPr>
          <w:p w14:paraId="7DDFE9E8"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121D5C13"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0B6202DF"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4A14E0CE"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auto"/>
          </w:tcPr>
          <w:p w14:paraId="1E0116BB" w14:textId="77777777" w:rsidR="001C4E25" w:rsidRPr="001C4E25" w:rsidRDefault="001C4E25" w:rsidP="001C4E25">
            <w:pPr>
              <w:spacing w:after="0" w:line="240" w:lineRule="auto"/>
              <w:jc w:val="center"/>
              <w:rPr>
                <w:sz w:val="20"/>
                <w:szCs w:val="20"/>
              </w:rPr>
            </w:pPr>
            <w:r w:rsidRPr="001C4E25">
              <w:rPr>
                <w:sz w:val="20"/>
                <w:szCs w:val="20"/>
              </w:rPr>
              <w:t>0.0</w:t>
            </w:r>
          </w:p>
        </w:tc>
        <w:tc>
          <w:tcPr>
            <w:tcW w:w="978" w:type="dxa"/>
            <w:shd w:val="clear" w:color="auto" w:fill="auto"/>
          </w:tcPr>
          <w:p w14:paraId="2AD1B9E2" w14:textId="77777777" w:rsidR="001C4E25" w:rsidRPr="001C4E25" w:rsidRDefault="001C4E25" w:rsidP="001C4E25">
            <w:pPr>
              <w:spacing w:after="0" w:line="240" w:lineRule="auto"/>
              <w:jc w:val="center"/>
              <w:rPr>
                <w:sz w:val="20"/>
                <w:szCs w:val="20"/>
              </w:rPr>
            </w:pPr>
            <w:r w:rsidRPr="001C4E25">
              <w:rPr>
                <w:sz w:val="20"/>
                <w:szCs w:val="20"/>
              </w:rPr>
              <w:t>76.8</w:t>
            </w:r>
          </w:p>
        </w:tc>
      </w:tr>
      <w:tr w:rsidR="001C4E25" w:rsidRPr="001C4E25" w14:paraId="00B6A92F" w14:textId="77777777" w:rsidTr="004F6F5A">
        <w:tc>
          <w:tcPr>
            <w:tcW w:w="2718" w:type="dxa"/>
            <w:shd w:val="clear" w:color="auto" w:fill="BFBFBF" w:themeFill="background1" w:themeFillShade="BF"/>
          </w:tcPr>
          <w:p w14:paraId="6450B9B5"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non-Hisp./Lat.</w:t>
            </w:r>
          </w:p>
        </w:tc>
        <w:tc>
          <w:tcPr>
            <w:tcW w:w="977" w:type="dxa"/>
            <w:shd w:val="clear" w:color="auto" w:fill="BFBFBF" w:themeFill="background1" w:themeFillShade="BF"/>
          </w:tcPr>
          <w:p w14:paraId="07F12F59" w14:textId="77777777" w:rsidR="001C4E25" w:rsidRPr="001C4E25" w:rsidRDefault="001C4E25" w:rsidP="001C4E25">
            <w:pPr>
              <w:spacing w:after="0" w:line="240" w:lineRule="auto"/>
              <w:jc w:val="center"/>
              <w:rPr>
                <w:sz w:val="20"/>
                <w:szCs w:val="20"/>
              </w:rPr>
            </w:pPr>
            <w:r w:rsidRPr="001C4E25">
              <w:rPr>
                <w:sz w:val="20"/>
                <w:szCs w:val="20"/>
              </w:rPr>
              <w:t>7</w:t>
            </w:r>
          </w:p>
        </w:tc>
        <w:tc>
          <w:tcPr>
            <w:tcW w:w="977" w:type="dxa"/>
            <w:shd w:val="clear" w:color="auto" w:fill="BFBFBF" w:themeFill="background1" w:themeFillShade="BF"/>
          </w:tcPr>
          <w:p w14:paraId="4AB20D99"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BFBFBF" w:themeFill="background1" w:themeFillShade="BF"/>
          </w:tcPr>
          <w:p w14:paraId="2BC07D20" w14:textId="77777777" w:rsidR="001C4E25" w:rsidRPr="001C4E25" w:rsidRDefault="001C4E25" w:rsidP="001C4E25">
            <w:pPr>
              <w:spacing w:after="0" w:line="240" w:lineRule="auto"/>
              <w:jc w:val="center"/>
              <w:rPr>
                <w:sz w:val="20"/>
                <w:szCs w:val="20"/>
              </w:rPr>
            </w:pPr>
            <w:r w:rsidRPr="001C4E25">
              <w:rPr>
                <w:sz w:val="20"/>
                <w:szCs w:val="20"/>
              </w:rPr>
              <w:t>100.0</w:t>
            </w:r>
          </w:p>
        </w:tc>
        <w:tc>
          <w:tcPr>
            <w:tcW w:w="977" w:type="dxa"/>
            <w:shd w:val="clear" w:color="auto" w:fill="BFBFBF" w:themeFill="background1" w:themeFillShade="BF"/>
          </w:tcPr>
          <w:p w14:paraId="128D069A" w14:textId="77777777" w:rsidR="001C4E25" w:rsidRPr="001C4E25" w:rsidRDefault="001C4E25" w:rsidP="001C4E25">
            <w:pPr>
              <w:spacing w:after="0" w:line="240" w:lineRule="auto"/>
              <w:jc w:val="center"/>
              <w:rPr>
                <w:sz w:val="20"/>
                <w:szCs w:val="20"/>
              </w:rPr>
            </w:pPr>
            <w:r w:rsidRPr="001C4E25">
              <w:rPr>
                <w:sz w:val="20"/>
                <w:szCs w:val="20"/>
              </w:rPr>
              <w:t>--</w:t>
            </w:r>
          </w:p>
        </w:tc>
        <w:tc>
          <w:tcPr>
            <w:tcW w:w="977" w:type="dxa"/>
            <w:shd w:val="clear" w:color="auto" w:fill="BFBFBF" w:themeFill="background1" w:themeFillShade="BF"/>
          </w:tcPr>
          <w:p w14:paraId="4742EA7B" w14:textId="77777777" w:rsidR="001C4E25" w:rsidRPr="001C4E25" w:rsidRDefault="001C4E25" w:rsidP="001C4E25">
            <w:pPr>
              <w:spacing w:after="0" w:line="240" w:lineRule="auto"/>
              <w:jc w:val="center"/>
              <w:rPr>
                <w:sz w:val="20"/>
                <w:szCs w:val="20"/>
              </w:rPr>
            </w:pPr>
            <w:r w:rsidRPr="001C4E25">
              <w:rPr>
                <w:sz w:val="20"/>
                <w:szCs w:val="20"/>
              </w:rPr>
              <w:t>71.4</w:t>
            </w:r>
          </w:p>
        </w:tc>
        <w:tc>
          <w:tcPr>
            <w:tcW w:w="977" w:type="dxa"/>
            <w:shd w:val="clear" w:color="auto" w:fill="BFBFBF" w:themeFill="background1" w:themeFillShade="BF"/>
          </w:tcPr>
          <w:p w14:paraId="6D2A54C9" w14:textId="77777777" w:rsidR="001C4E25" w:rsidRPr="001C4E25" w:rsidRDefault="001C4E25" w:rsidP="001C4E25">
            <w:pPr>
              <w:spacing w:after="0" w:line="240" w:lineRule="auto"/>
              <w:jc w:val="center"/>
              <w:rPr>
                <w:sz w:val="20"/>
                <w:szCs w:val="20"/>
              </w:rPr>
            </w:pPr>
            <w:r w:rsidRPr="001C4E25">
              <w:rPr>
                <w:sz w:val="20"/>
                <w:szCs w:val="20"/>
              </w:rPr>
              <w:t>--</w:t>
            </w:r>
          </w:p>
        </w:tc>
        <w:tc>
          <w:tcPr>
            <w:tcW w:w="978" w:type="dxa"/>
            <w:shd w:val="clear" w:color="auto" w:fill="BFBFBF" w:themeFill="background1" w:themeFillShade="BF"/>
          </w:tcPr>
          <w:p w14:paraId="0C0396A3" w14:textId="77777777" w:rsidR="001C4E25" w:rsidRPr="001C4E25" w:rsidRDefault="001C4E25" w:rsidP="001C4E25">
            <w:pPr>
              <w:spacing w:after="0" w:line="240" w:lineRule="auto"/>
              <w:jc w:val="center"/>
              <w:rPr>
                <w:sz w:val="20"/>
                <w:szCs w:val="20"/>
              </w:rPr>
            </w:pPr>
            <w:r w:rsidRPr="001C4E25">
              <w:rPr>
                <w:sz w:val="20"/>
                <w:szCs w:val="20"/>
              </w:rPr>
              <w:t>87.4</w:t>
            </w:r>
          </w:p>
        </w:tc>
      </w:tr>
      <w:tr w:rsidR="001C4E25" w:rsidRPr="001C4E25" w14:paraId="63E6A235" w14:textId="77777777" w:rsidTr="004F6F5A">
        <w:tc>
          <w:tcPr>
            <w:tcW w:w="2718" w:type="dxa"/>
            <w:shd w:val="clear" w:color="auto" w:fill="auto"/>
          </w:tcPr>
          <w:p w14:paraId="7A852BDD"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77" w:type="dxa"/>
            <w:shd w:val="clear" w:color="auto" w:fill="auto"/>
          </w:tcPr>
          <w:p w14:paraId="61F0BB8A" w14:textId="77777777" w:rsidR="001C4E25" w:rsidRPr="001C4E25" w:rsidRDefault="001C4E25" w:rsidP="001C4E25">
            <w:pPr>
              <w:spacing w:after="0" w:line="240" w:lineRule="auto"/>
              <w:jc w:val="center"/>
              <w:rPr>
                <w:sz w:val="20"/>
                <w:szCs w:val="20"/>
              </w:rPr>
            </w:pPr>
            <w:r w:rsidRPr="001C4E25">
              <w:rPr>
                <w:sz w:val="20"/>
                <w:szCs w:val="20"/>
              </w:rPr>
              <w:t>319</w:t>
            </w:r>
          </w:p>
        </w:tc>
        <w:tc>
          <w:tcPr>
            <w:tcW w:w="977" w:type="dxa"/>
            <w:shd w:val="clear" w:color="auto" w:fill="auto"/>
          </w:tcPr>
          <w:p w14:paraId="6B57850E" w14:textId="77777777" w:rsidR="001C4E25" w:rsidRPr="001C4E25" w:rsidRDefault="001C4E25" w:rsidP="001C4E25">
            <w:pPr>
              <w:spacing w:after="0" w:line="240" w:lineRule="auto"/>
              <w:jc w:val="center"/>
              <w:rPr>
                <w:sz w:val="20"/>
                <w:szCs w:val="20"/>
              </w:rPr>
            </w:pPr>
            <w:r w:rsidRPr="001C4E25">
              <w:rPr>
                <w:sz w:val="20"/>
                <w:szCs w:val="20"/>
              </w:rPr>
              <w:t>98.4</w:t>
            </w:r>
          </w:p>
        </w:tc>
        <w:tc>
          <w:tcPr>
            <w:tcW w:w="977" w:type="dxa"/>
            <w:shd w:val="clear" w:color="auto" w:fill="auto"/>
          </w:tcPr>
          <w:p w14:paraId="179867D2" w14:textId="77777777" w:rsidR="001C4E25" w:rsidRPr="001C4E25" w:rsidRDefault="001C4E25" w:rsidP="001C4E25">
            <w:pPr>
              <w:spacing w:after="0" w:line="240" w:lineRule="auto"/>
              <w:jc w:val="center"/>
              <w:rPr>
                <w:sz w:val="20"/>
                <w:szCs w:val="20"/>
              </w:rPr>
            </w:pPr>
            <w:r w:rsidRPr="001C4E25">
              <w:rPr>
                <w:sz w:val="20"/>
                <w:szCs w:val="20"/>
              </w:rPr>
              <w:t>97.0</w:t>
            </w:r>
          </w:p>
        </w:tc>
        <w:tc>
          <w:tcPr>
            <w:tcW w:w="977" w:type="dxa"/>
            <w:shd w:val="clear" w:color="auto" w:fill="auto"/>
          </w:tcPr>
          <w:p w14:paraId="4CD38EF9" w14:textId="77777777" w:rsidR="001C4E25" w:rsidRPr="001C4E25" w:rsidRDefault="001C4E25" w:rsidP="001C4E25">
            <w:pPr>
              <w:spacing w:after="0" w:line="240" w:lineRule="auto"/>
              <w:jc w:val="center"/>
              <w:rPr>
                <w:sz w:val="20"/>
                <w:szCs w:val="20"/>
              </w:rPr>
            </w:pPr>
            <w:r w:rsidRPr="001C4E25">
              <w:rPr>
                <w:sz w:val="20"/>
                <w:szCs w:val="20"/>
              </w:rPr>
              <w:t>98.7</w:t>
            </w:r>
          </w:p>
        </w:tc>
        <w:tc>
          <w:tcPr>
            <w:tcW w:w="977" w:type="dxa"/>
            <w:shd w:val="clear" w:color="auto" w:fill="auto"/>
          </w:tcPr>
          <w:p w14:paraId="6B20BC53" w14:textId="77777777" w:rsidR="001C4E25" w:rsidRPr="001C4E25" w:rsidRDefault="001C4E25" w:rsidP="001C4E25">
            <w:pPr>
              <w:spacing w:after="0" w:line="240" w:lineRule="auto"/>
              <w:jc w:val="center"/>
              <w:rPr>
                <w:sz w:val="20"/>
                <w:szCs w:val="20"/>
              </w:rPr>
            </w:pPr>
            <w:r w:rsidRPr="001C4E25">
              <w:rPr>
                <w:sz w:val="20"/>
                <w:szCs w:val="20"/>
              </w:rPr>
              <w:t>96.2</w:t>
            </w:r>
          </w:p>
        </w:tc>
        <w:tc>
          <w:tcPr>
            <w:tcW w:w="977" w:type="dxa"/>
            <w:shd w:val="clear" w:color="auto" w:fill="auto"/>
          </w:tcPr>
          <w:p w14:paraId="61E59C22" w14:textId="77777777" w:rsidR="001C4E25" w:rsidRPr="001C4E25" w:rsidRDefault="001C4E25" w:rsidP="001C4E25">
            <w:pPr>
              <w:spacing w:after="0" w:line="240" w:lineRule="auto"/>
              <w:jc w:val="center"/>
              <w:rPr>
                <w:sz w:val="20"/>
                <w:szCs w:val="20"/>
              </w:rPr>
            </w:pPr>
            <w:r w:rsidRPr="001C4E25">
              <w:rPr>
                <w:sz w:val="20"/>
                <w:szCs w:val="20"/>
              </w:rPr>
              <w:t>-2.2</w:t>
            </w:r>
          </w:p>
        </w:tc>
        <w:tc>
          <w:tcPr>
            <w:tcW w:w="978" w:type="dxa"/>
            <w:shd w:val="clear" w:color="auto" w:fill="auto"/>
          </w:tcPr>
          <w:p w14:paraId="40A3B86A" w14:textId="77777777" w:rsidR="001C4E25" w:rsidRPr="001C4E25" w:rsidRDefault="001C4E25" w:rsidP="001C4E25">
            <w:pPr>
              <w:spacing w:after="0" w:line="240" w:lineRule="auto"/>
              <w:jc w:val="center"/>
              <w:rPr>
                <w:sz w:val="20"/>
                <w:szCs w:val="20"/>
              </w:rPr>
            </w:pPr>
            <w:r w:rsidRPr="001C4E25">
              <w:rPr>
                <w:sz w:val="20"/>
                <w:szCs w:val="20"/>
              </w:rPr>
              <w:t>93.5</w:t>
            </w:r>
          </w:p>
        </w:tc>
      </w:tr>
      <w:tr w:rsidR="001C4E25" w:rsidRPr="001C4E25" w14:paraId="17C033DE" w14:textId="77777777" w:rsidTr="004F6F5A">
        <w:tc>
          <w:tcPr>
            <w:tcW w:w="2718" w:type="dxa"/>
            <w:shd w:val="clear" w:color="auto" w:fill="BFBFBF" w:themeFill="background1" w:themeFillShade="BF"/>
          </w:tcPr>
          <w:p w14:paraId="21E9B415" w14:textId="77777777" w:rsidR="001C4E25" w:rsidRPr="001C4E25" w:rsidRDefault="001C4E25" w:rsidP="001C4E25">
            <w:pPr>
              <w:spacing w:after="0" w:line="240" w:lineRule="auto"/>
              <w:rPr>
                <w:sz w:val="20"/>
                <w:szCs w:val="20"/>
              </w:rPr>
            </w:pPr>
            <w:r w:rsidRPr="001C4E25">
              <w:rPr>
                <w:sz w:val="20"/>
                <w:szCs w:val="20"/>
              </w:rPr>
              <w:t>High needs</w:t>
            </w:r>
          </w:p>
        </w:tc>
        <w:tc>
          <w:tcPr>
            <w:tcW w:w="977" w:type="dxa"/>
            <w:shd w:val="clear" w:color="auto" w:fill="BFBFBF" w:themeFill="background1" w:themeFillShade="BF"/>
          </w:tcPr>
          <w:p w14:paraId="1DAE4187" w14:textId="77777777" w:rsidR="001C4E25" w:rsidRPr="001C4E25" w:rsidRDefault="001C4E25" w:rsidP="001C4E25">
            <w:pPr>
              <w:spacing w:after="0" w:line="240" w:lineRule="auto"/>
              <w:jc w:val="center"/>
              <w:rPr>
                <w:sz w:val="20"/>
                <w:szCs w:val="20"/>
              </w:rPr>
            </w:pPr>
            <w:r w:rsidRPr="001C4E25">
              <w:rPr>
                <w:sz w:val="20"/>
                <w:szCs w:val="20"/>
              </w:rPr>
              <w:t>94</w:t>
            </w:r>
          </w:p>
        </w:tc>
        <w:tc>
          <w:tcPr>
            <w:tcW w:w="977" w:type="dxa"/>
            <w:shd w:val="clear" w:color="auto" w:fill="BFBFBF" w:themeFill="background1" w:themeFillShade="BF"/>
          </w:tcPr>
          <w:p w14:paraId="41149EDA" w14:textId="77777777" w:rsidR="001C4E25" w:rsidRPr="001C4E25" w:rsidRDefault="001C4E25" w:rsidP="001C4E25">
            <w:pPr>
              <w:spacing w:after="0" w:line="240" w:lineRule="auto"/>
              <w:jc w:val="center"/>
              <w:rPr>
                <w:sz w:val="20"/>
                <w:szCs w:val="20"/>
              </w:rPr>
            </w:pPr>
            <w:r w:rsidRPr="001C4E25">
              <w:rPr>
                <w:sz w:val="20"/>
                <w:szCs w:val="20"/>
              </w:rPr>
              <w:t>93.4</w:t>
            </w:r>
          </w:p>
        </w:tc>
        <w:tc>
          <w:tcPr>
            <w:tcW w:w="977" w:type="dxa"/>
            <w:shd w:val="clear" w:color="auto" w:fill="BFBFBF" w:themeFill="background1" w:themeFillShade="BF"/>
          </w:tcPr>
          <w:p w14:paraId="4F1EDD9F" w14:textId="77777777" w:rsidR="001C4E25" w:rsidRPr="001C4E25" w:rsidRDefault="001C4E25" w:rsidP="001C4E25">
            <w:pPr>
              <w:spacing w:after="0" w:line="240" w:lineRule="auto"/>
              <w:jc w:val="center"/>
              <w:rPr>
                <w:sz w:val="20"/>
                <w:szCs w:val="20"/>
              </w:rPr>
            </w:pPr>
            <w:r w:rsidRPr="001C4E25">
              <w:rPr>
                <w:sz w:val="20"/>
                <w:szCs w:val="20"/>
              </w:rPr>
              <w:t>89.4</w:t>
            </w:r>
          </w:p>
        </w:tc>
        <w:tc>
          <w:tcPr>
            <w:tcW w:w="977" w:type="dxa"/>
            <w:shd w:val="clear" w:color="auto" w:fill="BFBFBF" w:themeFill="background1" w:themeFillShade="BF"/>
          </w:tcPr>
          <w:p w14:paraId="6E290117" w14:textId="77777777" w:rsidR="001C4E25" w:rsidRPr="001C4E25" w:rsidRDefault="001C4E25" w:rsidP="001C4E25">
            <w:pPr>
              <w:spacing w:after="0" w:line="240" w:lineRule="auto"/>
              <w:jc w:val="center"/>
              <w:rPr>
                <w:sz w:val="20"/>
                <w:szCs w:val="20"/>
              </w:rPr>
            </w:pPr>
            <w:r w:rsidRPr="001C4E25">
              <w:rPr>
                <w:sz w:val="20"/>
                <w:szCs w:val="20"/>
              </w:rPr>
              <w:t>93.8</w:t>
            </w:r>
          </w:p>
        </w:tc>
        <w:tc>
          <w:tcPr>
            <w:tcW w:w="977" w:type="dxa"/>
            <w:shd w:val="clear" w:color="auto" w:fill="BFBFBF" w:themeFill="background1" w:themeFillShade="BF"/>
          </w:tcPr>
          <w:p w14:paraId="361BB183" w14:textId="77777777" w:rsidR="001C4E25" w:rsidRPr="001C4E25" w:rsidRDefault="001C4E25" w:rsidP="001C4E25">
            <w:pPr>
              <w:spacing w:after="0" w:line="240" w:lineRule="auto"/>
              <w:jc w:val="center"/>
              <w:rPr>
                <w:sz w:val="20"/>
                <w:szCs w:val="20"/>
              </w:rPr>
            </w:pPr>
            <w:r w:rsidRPr="001C4E25">
              <w:rPr>
                <w:sz w:val="20"/>
                <w:szCs w:val="20"/>
              </w:rPr>
              <w:t>86.2</w:t>
            </w:r>
          </w:p>
        </w:tc>
        <w:tc>
          <w:tcPr>
            <w:tcW w:w="977" w:type="dxa"/>
            <w:shd w:val="clear" w:color="auto" w:fill="BFBFBF" w:themeFill="background1" w:themeFillShade="BF"/>
          </w:tcPr>
          <w:p w14:paraId="5F75C6A1" w14:textId="77777777" w:rsidR="001C4E25" w:rsidRPr="001C4E25" w:rsidRDefault="001C4E25" w:rsidP="001C4E25">
            <w:pPr>
              <w:spacing w:after="0" w:line="240" w:lineRule="auto"/>
              <w:jc w:val="center"/>
              <w:rPr>
                <w:sz w:val="20"/>
                <w:szCs w:val="20"/>
              </w:rPr>
            </w:pPr>
            <w:r w:rsidRPr="001C4E25">
              <w:rPr>
                <w:sz w:val="20"/>
                <w:szCs w:val="20"/>
              </w:rPr>
              <w:t>-7.2</w:t>
            </w:r>
          </w:p>
        </w:tc>
        <w:tc>
          <w:tcPr>
            <w:tcW w:w="978" w:type="dxa"/>
            <w:shd w:val="clear" w:color="auto" w:fill="BFBFBF" w:themeFill="background1" w:themeFillShade="BF"/>
          </w:tcPr>
          <w:p w14:paraId="4451F8BD" w14:textId="77777777" w:rsidR="001C4E25" w:rsidRPr="001C4E25" w:rsidRDefault="001C4E25" w:rsidP="001C4E25">
            <w:pPr>
              <w:spacing w:after="0" w:line="240" w:lineRule="auto"/>
              <w:jc w:val="center"/>
              <w:rPr>
                <w:sz w:val="20"/>
                <w:szCs w:val="20"/>
              </w:rPr>
            </w:pPr>
            <w:r w:rsidRPr="001C4E25">
              <w:rPr>
                <w:sz w:val="20"/>
                <w:szCs w:val="20"/>
              </w:rPr>
              <w:t>82.9</w:t>
            </w:r>
          </w:p>
        </w:tc>
      </w:tr>
      <w:tr w:rsidR="001C4E25" w:rsidRPr="001C4E25" w14:paraId="289075A3" w14:textId="77777777" w:rsidTr="004F6F5A">
        <w:tc>
          <w:tcPr>
            <w:tcW w:w="2718" w:type="dxa"/>
            <w:shd w:val="clear" w:color="auto" w:fill="auto"/>
          </w:tcPr>
          <w:p w14:paraId="439290E2"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77" w:type="dxa"/>
            <w:shd w:val="clear" w:color="auto" w:fill="auto"/>
          </w:tcPr>
          <w:p w14:paraId="68CD01A5" w14:textId="77777777" w:rsidR="001C4E25" w:rsidRPr="001C4E25" w:rsidRDefault="001C4E25" w:rsidP="001C4E25">
            <w:pPr>
              <w:spacing w:after="0" w:line="240" w:lineRule="auto"/>
              <w:jc w:val="center"/>
              <w:rPr>
                <w:sz w:val="20"/>
                <w:szCs w:val="20"/>
              </w:rPr>
            </w:pPr>
            <w:r w:rsidRPr="001C4E25">
              <w:rPr>
                <w:sz w:val="20"/>
                <w:szCs w:val="20"/>
              </w:rPr>
              <w:t>51</w:t>
            </w:r>
          </w:p>
        </w:tc>
        <w:tc>
          <w:tcPr>
            <w:tcW w:w="977" w:type="dxa"/>
            <w:shd w:val="clear" w:color="auto" w:fill="auto"/>
          </w:tcPr>
          <w:p w14:paraId="1BC50517" w14:textId="77777777" w:rsidR="001C4E25" w:rsidRPr="001C4E25" w:rsidRDefault="001C4E25" w:rsidP="001C4E25">
            <w:pPr>
              <w:spacing w:after="0" w:line="240" w:lineRule="auto"/>
              <w:jc w:val="center"/>
              <w:rPr>
                <w:sz w:val="20"/>
                <w:szCs w:val="20"/>
              </w:rPr>
            </w:pPr>
            <w:r w:rsidRPr="001C4E25">
              <w:rPr>
                <w:sz w:val="20"/>
                <w:szCs w:val="20"/>
              </w:rPr>
              <w:t>93.1</w:t>
            </w:r>
          </w:p>
        </w:tc>
        <w:tc>
          <w:tcPr>
            <w:tcW w:w="977" w:type="dxa"/>
            <w:shd w:val="clear" w:color="auto" w:fill="auto"/>
          </w:tcPr>
          <w:p w14:paraId="7060F747" w14:textId="77777777" w:rsidR="001C4E25" w:rsidRPr="001C4E25" w:rsidRDefault="001C4E25" w:rsidP="001C4E25">
            <w:pPr>
              <w:spacing w:after="0" w:line="240" w:lineRule="auto"/>
              <w:jc w:val="center"/>
              <w:rPr>
                <w:sz w:val="20"/>
                <w:szCs w:val="20"/>
              </w:rPr>
            </w:pPr>
            <w:r w:rsidRPr="001C4E25">
              <w:rPr>
                <w:sz w:val="20"/>
                <w:szCs w:val="20"/>
              </w:rPr>
              <w:t>92.9</w:t>
            </w:r>
          </w:p>
        </w:tc>
        <w:tc>
          <w:tcPr>
            <w:tcW w:w="977" w:type="dxa"/>
            <w:shd w:val="clear" w:color="auto" w:fill="auto"/>
          </w:tcPr>
          <w:p w14:paraId="52FB5A46" w14:textId="77777777" w:rsidR="001C4E25" w:rsidRPr="001C4E25" w:rsidRDefault="001C4E25" w:rsidP="001C4E25">
            <w:pPr>
              <w:spacing w:after="0" w:line="240" w:lineRule="auto"/>
              <w:jc w:val="center"/>
              <w:rPr>
                <w:sz w:val="20"/>
                <w:szCs w:val="20"/>
              </w:rPr>
            </w:pPr>
            <w:r w:rsidRPr="001C4E25">
              <w:rPr>
                <w:sz w:val="20"/>
                <w:szCs w:val="20"/>
              </w:rPr>
              <w:t>96.3</w:t>
            </w:r>
          </w:p>
        </w:tc>
        <w:tc>
          <w:tcPr>
            <w:tcW w:w="977" w:type="dxa"/>
            <w:shd w:val="clear" w:color="auto" w:fill="auto"/>
          </w:tcPr>
          <w:p w14:paraId="0FC31676" w14:textId="77777777" w:rsidR="001C4E25" w:rsidRPr="001C4E25" w:rsidRDefault="001C4E25" w:rsidP="001C4E25">
            <w:pPr>
              <w:spacing w:after="0" w:line="240" w:lineRule="auto"/>
              <w:jc w:val="center"/>
              <w:rPr>
                <w:sz w:val="20"/>
                <w:szCs w:val="20"/>
              </w:rPr>
            </w:pPr>
            <w:r w:rsidRPr="001C4E25">
              <w:rPr>
                <w:sz w:val="20"/>
                <w:szCs w:val="20"/>
              </w:rPr>
              <w:t>84.3</w:t>
            </w:r>
          </w:p>
        </w:tc>
        <w:tc>
          <w:tcPr>
            <w:tcW w:w="977" w:type="dxa"/>
            <w:shd w:val="clear" w:color="auto" w:fill="auto"/>
          </w:tcPr>
          <w:p w14:paraId="4A4156FA" w14:textId="77777777" w:rsidR="001C4E25" w:rsidRPr="001C4E25" w:rsidRDefault="001C4E25" w:rsidP="001C4E25">
            <w:pPr>
              <w:spacing w:after="0" w:line="240" w:lineRule="auto"/>
              <w:jc w:val="center"/>
              <w:rPr>
                <w:sz w:val="20"/>
                <w:szCs w:val="20"/>
              </w:rPr>
            </w:pPr>
            <w:r w:rsidRPr="001C4E25">
              <w:rPr>
                <w:sz w:val="20"/>
                <w:szCs w:val="20"/>
              </w:rPr>
              <w:t>-8.8</w:t>
            </w:r>
          </w:p>
        </w:tc>
        <w:tc>
          <w:tcPr>
            <w:tcW w:w="978" w:type="dxa"/>
            <w:shd w:val="clear" w:color="auto" w:fill="auto"/>
          </w:tcPr>
          <w:p w14:paraId="47B291CE" w14:textId="77777777" w:rsidR="001C4E25" w:rsidRPr="001C4E25" w:rsidRDefault="001C4E25" w:rsidP="001C4E25">
            <w:pPr>
              <w:spacing w:after="0" w:line="240" w:lineRule="auto"/>
              <w:jc w:val="center"/>
              <w:rPr>
                <w:sz w:val="20"/>
                <w:szCs w:val="20"/>
              </w:rPr>
            </w:pPr>
            <w:r w:rsidRPr="001C4E25">
              <w:rPr>
                <w:sz w:val="20"/>
                <w:szCs w:val="20"/>
              </w:rPr>
              <w:t>82.1</w:t>
            </w:r>
          </w:p>
        </w:tc>
      </w:tr>
      <w:tr w:rsidR="001C4E25" w:rsidRPr="001C4E25" w14:paraId="5CCCEAB5" w14:textId="77777777" w:rsidTr="004F6F5A">
        <w:tc>
          <w:tcPr>
            <w:tcW w:w="2718" w:type="dxa"/>
            <w:shd w:val="clear" w:color="auto" w:fill="auto"/>
          </w:tcPr>
          <w:p w14:paraId="37D1441A" w14:textId="77777777" w:rsidR="001C4E25" w:rsidRPr="001C4E25" w:rsidRDefault="001C4E25" w:rsidP="001C4E25">
            <w:pPr>
              <w:spacing w:after="0" w:line="240" w:lineRule="auto"/>
              <w:rPr>
                <w:sz w:val="20"/>
                <w:szCs w:val="20"/>
              </w:rPr>
            </w:pPr>
            <w:r w:rsidRPr="001C4E25">
              <w:rPr>
                <w:sz w:val="20"/>
                <w:szCs w:val="20"/>
              </w:rPr>
              <w:t>SWD</w:t>
            </w:r>
          </w:p>
        </w:tc>
        <w:tc>
          <w:tcPr>
            <w:tcW w:w="977" w:type="dxa"/>
            <w:shd w:val="clear" w:color="auto" w:fill="auto"/>
          </w:tcPr>
          <w:p w14:paraId="722E74EE" w14:textId="77777777" w:rsidR="001C4E25" w:rsidRPr="001C4E25" w:rsidRDefault="001C4E25" w:rsidP="001C4E25">
            <w:pPr>
              <w:spacing w:after="0" w:line="240" w:lineRule="auto"/>
              <w:jc w:val="center"/>
              <w:rPr>
                <w:sz w:val="20"/>
                <w:szCs w:val="20"/>
              </w:rPr>
            </w:pPr>
            <w:r w:rsidRPr="001C4E25">
              <w:rPr>
                <w:sz w:val="20"/>
                <w:szCs w:val="20"/>
              </w:rPr>
              <w:t>50</w:t>
            </w:r>
          </w:p>
        </w:tc>
        <w:tc>
          <w:tcPr>
            <w:tcW w:w="977" w:type="dxa"/>
            <w:shd w:val="clear" w:color="auto" w:fill="auto"/>
          </w:tcPr>
          <w:p w14:paraId="7B48C658" w14:textId="77777777" w:rsidR="001C4E25" w:rsidRPr="001C4E25" w:rsidRDefault="001C4E25" w:rsidP="001C4E25">
            <w:pPr>
              <w:spacing w:after="0" w:line="240" w:lineRule="auto"/>
              <w:jc w:val="center"/>
              <w:rPr>
                <w:sz w:val="20"/>
                <w:szCs w:val="20"/>
              </w:rPr>
            </w:pPr>
            <w:r w:rsidRPr="001C4E25">
              <w:rPr>
                <w:sz w:val="20"/>
                <w:szCs w:val="20"/>
              </w:rPr>
              <w:t>92.7</w:t>
            </w:r>
          </w:p>
        </w:tc>
        <w:tc>
          <w:tcPr>
            <w:tcW w:w="977" w:type="dxa"/>
            <w:shd w:val="clear" w:color="auto" w:fill="auto"/>
          </w:tcPr>
          <w:p w14:paraId="31EE0FC9" w14:textId="77777777" w:rsidR="001C4E25" w:rsidRPr="001C4E25" w:rsidRDefault="001C4E25" w:rsidP="001C4E25">
            <w:pPr>
              <w:spacing w:after="0" w:line="240" w:lineRule="auto"/>
              <w:jc w:val="center"/>
              <w:rPr>
                <w:sz w:val="20"/>
                <w:szCs w:val="20"/>
              </w:rPr>
            </w:pPr>
            <w:r w:rsidRPr="001C4E25">
              <w:rPr>
                <w:sz w:val="20"/>
                <w:szCs w:val="20"/>
              </w:rPr>
              <w:t>84.4</w:t>
            </w:r>
          </w:p>
        </w:tc>
        <w:tc>
          <w:tcPr>
            <w:tcW w:w="977" w:type="dxa"/>
            <w:shd w:val="clear" w:color="auto" w:fill="auto"/>
          </w:tcPr>
          <w:p w14:paraId="14E06891" w14:textId="77777777" w:rsidR="001C4E25" w:rsidRPr="001C4E25" w:rsidRDefault="001C4E25" w:rsidP="001C4E25">
            <w:pPr>
              <w:spacing w:after="0" w:line="240" w:lineRule="auto"/>
              <w:jc w:val="center"/>
              <w:rPr>
                <w:sz w:val="20"/>
                <w:szCs w:val="20"/>
              </w:rPr>
            </w:pPr>
            <w:r w:rsidRPr="001C4E25">
              <w:rPr>
                <w:sz w:val="20"/>
                <w:szCs w:val="20"/>
              </w:rPr>
              <w:t>90.2</w:t>
            </w:r>
          </w:p>
        </w:tc>
        <w:tc>
          <w:tcPr>
            <w:tcW w:w="977" w:type="dxa"/>
            <w:shd w:val="clear" w:color="auto" w:fill="auto"/>
          </w:tcPr>
          <w:p w14:paraId="00182E4A" w14:textId="77777777" w:rsidR="001C4E25" w:rsidRPr="001C4E25" w:rsidRDefault="001C4E25" w:rsidP="001C4E25">
            <w:pPr>
              <w:spacing w:after="0" w:line="240" w:lineRule="auto"/>
              <w:jc w:val="center"/>
              <w:rPr>
                <w:sz w:val="20"/>
                <w:szCs w:val="20"/>
              </w:rPr>
            </w:pPr>
            <w:r w:rsidRPr="001C4E25">
              <w:rPr>
                <w:sz w:val="20"/>
                <w:szCs w:val="20"/>
              </w:rPr>
              <w:t>82.0</w:t>
            </w:r>
          </w:p>
        </w:tc>
        <w:tc>
          <w:tcPr>
            <w:tcW w:w="977" w:type="dxa"/>
            <w:shd w:val="clear" w:color="auto" w:fill="auto"/>
          </w:tcPr>
          <w:p w14:paraId="3AB4756B" w14:textId="77777777" w:rsidR="001C4E25" w:rsidRPr="001C4E25" w:rsidRDefault="001C4E25" w:rsidP="001C4E25">
            <w:pPr>
              <w:spacing w:after="0" w:line="240" w:lineRule="auto"/>
              <w:jc w:val="center"/>
              <w:rPr>
                <w:sz w:val="20"/>
                <w:szCs w:val="20"/>
              </w:rPr>
            </w:pPr>
            <w:r w:rsidRPr="001C4E25">
              <w:rPr>
                <w:sz w:val="20"/>
                <w:szCs w:val="20"/>
              </w:rPr>
              <w:t>-10.7</w:t>
            </w:r>
          </w:p>
        </w:tc>
        <w:tc>
          <w:tcPr>
            <w:tcW w:w="978" w:type="dxa"/>
            <w:shd w:val="clear" w:color="auto" w:fill="auto"/>
          </w:tcPr>
          <w:p w14:paraId="38096DFA" w14:textId="77777777" w:rsidR="001C4E25" w:rsidRPr="001C4E25" w:rsidRDefault="001C4E25" w:rsidP="001C4E25">
            <w:pPr>
              <w:spacing w:after="0" w:line="240" w:lineRule="auto"/>
              <w:jc w:val="center"/>
              <w:rPr>
                <w:sz w:val="20"/>
                <w:szCs w:val="20"/>
              </w:rPr>
            </w:pPr>
            <w:r w:rsidRPr="001C4E25">
              <w:rPr>
                <w:sz w:val="20"/>
                <w:szCs w:val="20"/>
              </w:rPr>
              <w:t>76.5</w:t>
            </w:r>
          </w:p>
        </w:tc>
      </w:tr>
      <w:tr w:rsidR="002006F9" w:rsidRPr="001C4E25" w14:paraId="7B8A6CEB" w14:textId="77777777" w:rsidTr="004F6F5A">
        <w:tc>
          <w:tcPr>
            <w:tcW w:w="2718" w:type="dxa"/>
            <w:shd w:val="clear" w:color="auto" w:fill="auto"/>
          </w:tcPr>
          <w:p w14:paraId="4277E4BB" w14:textId="2412DBA9" w:rsidR="002006F9" w:rsidRPr="001C4E25" w:rsidRDefault="002006F9" w:rsidP="002006F9">
            <w:pPr>
              <w:spacing w:after="0" w:line="240" w:lineRule="auto"/>
              <w:rPr>
                <w:sz w:val="20"/>
                <w:szCs w:val="20"/>
              </w:rPr>
            </w:pPr>
            <w:r w:rsidRPr="001C4E25">
              <w:rPr>
                <w:sz w:val="20"/>
                <w:szCs w:val="20"/>
              </w:rPr>
              <w:t>EL</w:t>
            </w:r>
          </w:p>
        </w:tc>
        <w:tc>
          <w:tcPr>
            <w:tcW w:w="977" w:type="dxa"/>
            <w:shd w:val="clear" w:color="auto" w:fill="auto"/>
          </w:tcPr>
          <w:p w14:paraId="0C8EA64A" w14:textId="67170778" w:rsidR="002006F9" w:rsidRPr="001C4E25" w:rsidRDefault="002006F9" w:rsidP="002006F9">
            <w:pPr>
              <w:spacing w:after="0" w:line="240" w:lineRule="auto"/>
              <w:jc w:val="center"/>
              <w:rPr>
                <w:sz w:val="20"/>
                <w:szCs w:val="20"/>
              </w:rPr>
            </w:pPr>
            <w:r w:rsidRPr="001C4E25">
              <w:rPr>
                <w:sz w:val="20"/>
                <w:szCs w:val="20"/>
              </w:rPr>
              <w:t>11</w:t>
            </w:r>
          </w:p>
        </w:tc>
        <w:tc>
          <w:tcPr>
            <w:tcW w:w="977" w:type="dxa"/>
            <w:shd w:val="clear" w:color="auto" w:fill="auto"/>
          </w:tcPr>
          <w:p w14:paraId="578E1BE1" w14:textId="7986764F" w:rsidR="002006F9" w:rsidRPr="001C4E25" w:rsidRDefault="002006F9" w:rsidP="002006F9">
            <w:pPr>
              <w:spacing w:after="0" w:line="240" w:lineRule="auto"/>
              <w:jc w:val="center"/>
              <w:rPr>
                <w:sz w:val="20"/>
                <w:szCs w:val="20"/>
              </w:rPr>
            </w:pPr>
            <w:r w:rsidRPr="001C4E25">
              <w:rPr>
                <w:sz w:val="20"/>
                <w:szCs w:val="20"/>
              </w:rPr>
              <w:t>--</w:t>
            </w:r>
          </w:p>
        </w:tc>
        <w:tc>
          <w:tcPr>
            <w:tcW w:w="977" w:type="dxa"/>
            <w:shd w:val="clear" w:color="auto" w:fill="auto"/>
          </w:tcPr>
          <w:p w14:paraId="01D06D05" w14:textId="3675AE3C" w:rsidR="002006F9" w:rsidRPr="001C4E25" w:rsidRDefault="002006F9" w:rsidP="002006F9">
            <w:pPr>
              <w:spacing w:after="0" w:line="240" w:lineRule="auto"/>
              <w:jc w:val="center"/>
              <w:rPr>
                <w:sz w:val="20"/>
                <w:szCs w:val="20"/>
              </w:rPr>
            </w:pPr>
            <w:r w:rsidRPr="001C4E25">
              <w:rPr>
                <w:sz w:val="20"/>
                <w:szCs w:val="20"/>
              </w:rPr>
              <w:t>--</w:t>
            </w:r>
          </w:p>
        </w:tc>
        <w:tc>
          <w:tcPr>
            <w:tcW w:w="977" w:type="dxa"/>
            <w:shd w:val="clear" w:color="auto" w:fill="auto"/>
          </w:tcPr>
          <w:p w14:paraId="33F309F8" w14:textId="5BA9FF40" w:rsidR="002006F9" w:rsidRPr="001C4E25" w:rsidRDefault="002006F9" w:rsidP="002006F9">
            <w:pPr>
              <w:spacing w:after="0" w:line="240" w:lineRule="auto"/>
              <w:jc w:val="center"/>
              <w:rPr>
                <w:sz w:val="20"/>
                <w:szCs w:val="20"/>
              </w:rPr>
            </w:pPr>
            <w:r w:rsidRPr="001C4E25">
              <w:rPr>
                <w:sz w:val="20"/>
                <w:szCs w:val="20"/>
              </w:rPr>
              <w:t>--</w:t>
            </w:r>
          </w:p>
        </w:tc>
        <w:tc>
          <w:tcPr>
            <w:tcW w:w="977" w:type="dxa"/>
            <w:shd w:val="clear" w:color="auto" w:fill="auto"/>
          </w:tcPr>
          <w:p w14:paraId="0DD24EEF" w14:textId="23B210B8" w:rsidR="002006F9" w:rsidRPr="001C4E25" w:rsidRDefault="002006F9" w:rsidP="002006F9">
            <w:pPr>
              <w:spacing w:after="0" w:line="240" w:lineRule="auto"/>
              <w:jc w:val="center"/>
              <w:rPr>
                <w:sz w:val="20"/>
                <w:szCs w:val="20"/>
              </w:rPr>
            </w:pPr>
            <w:r w:rsidRPr="001C4E25">
              <w:rPr>
                <w:sz w:val="20"/>
                <w:szCs w:val="20"/>
              </w:rPr>
              <w:t>81.8</w:t>
            </w:r>
          </w:p>
        </w:tc>
        <w:tc>
          <w:tcPr>
            <w:tcW w:w="977" w:type="dxa"/>
            <w:shd w:val="clear" w:color="auto" w:fill="auto"/>
          </w:tcPr>
          <w:p w14:paraId="582AD727" w14:textId="01382DDA" w:rsidR="002006F9" w:rsidRPr="001C4E25" w:rsidRDefault="002006F9" w:rsidP="002006F9">
            <w:pPr>
              <w:spacing w:after="0" w:line="240" w:lineRule="auto"/>
              <w:jc w:val="center"/>
              <w:rPr>
                <w:sz w:val="20"/>
                <w:szCs w:val="20"/>
              </w:rPr>
            </w:pPr>
            <w:r w:rsidRPr="001C4E25">
              <w:rPr>
                <w:sz w:val="20"/>
                <w:szCs w:val="20"/>
              </w:rPr>
              <w:t>--</w:t>
            </w:r>
          </w:p>
        </w:tc>
        <w:tc>
          <w:tcPr>
            <w:tcW w:w="978" w:type="dxa"/>
            <w:shd w:val="clear" w:color="auto" w:fill="auto"/>
          </w:tcPr>
          <w:p w14:paraId="7E8CD313" w14:textId="6343B0DA" w:rsidR="002006F9" w:rsidRPr="001C4E25" w:rsidRDefault="002006F9" w:rsidP="002006F9">
            <w:pPr>
              <w:spacing w:after="0" w:line="240" w:lineRule="auto"/>
              <w:jc w:val="center"/>
              <w:rPr>
                <w:sz w:val="20"/>
                <w:szCs w:val="20"/>
              </w:rPr>
            </w:pPr>
            <w:r w:rsidRPr="001C4E25">
              <w:rPr>
                <w:sz w:val="20"/>
                <w:szCs w:val="20"/>
              </w:rPr>
              <w:t>70.9</w:t>
            </w:r>
          </w:p>
        </w:tc>
      </w:tr>
      <w:tr w:rsidR="001C4E25" w:rsidRPr="001C4E25" w14:paraId="0F91CA39" w14:textId="77777777" w:rsidTr="004F6F5A">
        <w:tc>
          <w:tcPr>
            <w:tcW w:w="2718" w:type="dxa"/>
            <w:shd w:val="clear" w:color="auto" w:fill="BFBFBF" w:themeFill="background1" w:themeFillShade="BF"/>
          </w:tcPr>
          <w:p w14:paraId="3C550842" w14:textId="77777777" w:rsidR="001C4E25" w:rsidRPr="001C4E25" w:rsidRDefault="001C4E25" w:rsidP="001C4E25">
            <w:pPr>
              <w:spacing w:after="0" w:line="240" w:lineRule="auto"/>
              <w:rPr>
                <w:rFonts w:eastAsia="Times New Roman" w:cs="Times New Roman"/>
                <w:sz w:val="20"/>
                <w:szCs w:val="20"/>
              </w:rPr>
            </w:pPr>
            <w:r w:rsidRPr="001C4E25">
              <w:rPr>
                <w:sz w:val="20"/>
                <w:szCs w:val="20"/>
              </w:rPr>
              <w:t>All</w:t>
            </w:r>
          </w:p>
        </w:tc>
        <w:tc>
          <w:tcPr>
            <w:tcW w:w="977" w:type="dxa"/>
            <w:shd w:val="clear" w:color="auto" w:fill="BFBFBF" w:themeFill="background1" w:themeFillShade="BF"/>
          </w:tcPr>
          <w:p w14:paraId="252A9209" w14:textId="77777777" w:rsidR="001C4E25" w:rsidRPr="001C4E25" w:rsidRDefault="001C4E25" w:rsidP="001C4E25">
            <w:pPr>
              <w:spacing w:after="0" w:line="240" w:lineRule="auto"/>
              <w:jc w:val="center"/>
              <w:rPr>
                <w:sz w:val="20"/>
                <w:szCs w:val="20"/>
              </w:rPr>
            </w:pPr>
            <w:r w:rsidRPr="001C4E25">
              <w:rPr>
                <w:sz w:val="20"/>
                <w:szCs w:val="20"/>
              </w:rPr>
              <w:t>376</w:t>
            </w:r>
          </w:p>
        </w:tc>
        <w:tc>
          <w:tcPr>
            <w:tcW w:w="977" w:type="dxa"/>
            <w:shd w:val="clear" w:color="auto" w:fill="BFBFBF" w:themeFill="background1" w:themeFillShade="BF"/>
          </w:tcPr>
          <w:p w14:paraId="6D3136BD" w14:textId="77777777" w:rsidR="001C4E25" w:rsidRPr="001C4E25" w:rsidRDefault="001C4E25" w:rsidP="001C4E25">
            <w:pPr>
              <w:spacing w:after="0" w:line="240" w:lineRule="auto"/>
              <w:jc w:val="center"/>
              <w:rPr>
                <w:sz w:val="20"/>
                <w:szCs w:val="20"/>
              </w:rPr>
            </w:pPr>
            <w:r w:rsidRPr="001C4E25">
              <w:rPr>
                <w:sz w:val="20"/>
                <w:szCs w:val="20"/>
              </w:rPr>
              <w:t>98.6</w:t>
            </w:r>
          </w:p>
        </w:tc>
        <w:tc>
          <w:tcPr>
            <w:tcW w:w="977" w:type="dxa"/>
            <w:shd w:val="clear" w:color="auto" w:fill="BFBFBF" w:themeFill="background1" w:themeFillShade="BF"/>
          </w:tcPr>
          <w:p w14:paraId="140DD7D7" w14:textId="77777777" w:rsidR="001C4E25" w:rsidRPr="001C4E25" w:rsidRDefault="001C4E25" w:rsidP="001C4E25">
            <w:pPr>
              <w:spacing w:after="0" w:line="240" w:lineRule="auto"/>
              <w:jc w:val="center"/>
              <w:rPr>
                <w:sz w:val="20"/>
                <w:szCs w:val="20"/>
              </w:rPr>
            </w:pPr>
            <w:r w:rsidRPr="001C4E25">
              <w:rPr>
                <w:sz w:val="20"/>
                <w:szCs w:val="20"/>
              </w:rPr>
              <w:t>97.4</w:t>
            </w:r>
          </w:p>
        </w:tc>
        <w:tc>
          <w:tcPr>
            <w:tcW w:w="977" w:type="dxa"/>
            <w:shd w:val="clear" w:color="auto" w:fill="BFBFBF" w:themeFill="background1" w:themeFillShade="BF"/>
          </w:tcPr>
          <w:p w14:paraId="721E0B39" w14:textId="77777777" w:rsidR="001C4E25" w:rsidRPr="001C4E25" w:rsidRDefault="001C4E25" w:rsidP="001C4E25">
            <w:pPr>
              <w:spacing w:after="0" w:line="240" w:lineRule="auto"/>
              <w:jc w:val="center"/>
              <w:rPr>
                <w:sz w:val="20"/>
                <w:szCs w:val="20"/>
              </w:rPr>
            </w:pPr>
            <w:r w:rsidRPr="001C4E25">
              <w:rPr>
                <w:sz w:val="20"/>
                <w:szCs w:val="20"/>
              </w:rPr>
              <w:t>98.9</w:t>
            </w:r>
          </w:p>
        </w:tc>
        <w:tc>
          <w:tcPr>
            <w:tcW w:w="977" w:type="dxa"/>
            <w:shd w:val="clear" w:color="auto" w:fill="BFBFBF" w:themeFill="background1" w:themeFillShade="BF"/>
          </w:tcPr>
          <w:p w14:paraId="05A18BC9" w14:textId="77777777" w:rsidR="001C4E25" w:rsidRPr="001C4E25" w:rsidRDefault="001C4E25" w:rsidP="001C4E25">
            <w:pPr>
              <w:spacing w:after="0" w:line="240" w:lineRule="auto"/>
              <w:jc w:val="center"/>
              <w:rPr>
                <w:sz w:val="20"/>
                <w:szCs w:val="20"/>
              </w:rPr>
            </w:pPr>
            <w:r w:rsidRPr="001C4E25">
              <w:rPr>
                <w:sz w:val="20"/>
                <w:szCs w:val="20"/>
              </w:rPr>
              <w:t>96.0</w:t>
            </w:r>
          </w:p>
        </w:tc>
        <w:tc>
          <w:tcPr>
            <w:tcW w:w="977" w:type="dxa"/>
            <w:shd w:val="clear" w:color="auto" w:fill="BFBFBF" w:themeFill="background1" w:themeFillShade="BF"/>
          </w:tcPr>
          <w:p w14:paraId="217C5E16" w14:textId="77777777" w:rsidR="001C4E25" w:rsidRPr="001C4E25" w:rsidRDefault="001C4E25" w:rsidP="001C4E25">
            <w:pPr>
              <w:spacing w:after="0" w:line="240" w:lineRule="auto"/>
              <w:jc w:val="center"/>
              <w:rPr>
                <w:sz w:val="20"/>
                <w:szCs w:val="20"/>
              </w:rPr>
            </w:pPr>
            <w:r w:rsidRPr="001C4E25">
              <w:rPr>
                <w:sz w:val="20"/>
                <w:szCs w:val="20"/>
              </w:rPr>
              <w:t>-2.6</w:t>
            </w:r>
          </w:p>
        </w:tc>
        <w:tc>
          <w:tcPr>
            <w:tcW w:w="978" w:type="dxa"/>
            <w:shd w:val="clear" w:color="auto" w:fill="BFBFBF" w:themeFill="background1" w:themeFillShade="BF"/>
          </w:tcPr>
          <w:p w14:paraId="3B323115" w14:textId="77777777" w:rsidR="001C4E25" w:rsidRPr="001C4E25" w:rsidRDefault="001C4E25" w:rsidP="001C4E25">
            <w:pPr>
              <w:spacing w:after="0" w:line="240" w:lineRule="auto"/>
              <w:jc w:val="center"/>
              <w:rPr>
                <w:sz w:val="20"/>
                <w:szCs w:val="20"/>
              </w:rPr>
            </w:pPr>
            <w:r w:rsidRPr="001C4E25">
              <w:rPr>
                <w:sz w:val="20"/>
                <w:szCs w:val="20"/>
              </w:rPr>
              <w:t>89.8</w:t>
            </w:r>
          </w:p>
        </w:tc>
      </w:tr>
      <w:tr w:rsidR="001C4E25" w:rsidRPr="001C4E25" w14:paraId="2C8A4660" w14:textId="77777777" w:rsidTr="004F6F5A">
        <w:tc>
          <w:tcPr>
            <w:tcW w:w="9558" w:type="dxa"/>
            <w:gridSpan w:val="8"/>
            <w:tcBorders>
              <w:left w:val="nil"/>
              <w:bottom w:val="nil"/>
              <w:right w:val="nil"/>
            </w:tcBorders>
            <w:shd w:val="clear" w:color="auto" w:fill="auto"/>
          </w:tcPr>
          <w:p w14:paraId="6707AD25" w14:textId="58915972" w:rsidR="001C4E25" w:rsidRPr="001C4E25" w:rsidRDefault="001C4E25" w:rsidP="005B6988">
            <w:pPr>
              <w:spacing w:before="60" w:after="0" w:line="240" w:lineRule="auto"/>
              <w:rPr>
                <w:sz w:val="18"/>
                <w:szCs w:val="18"/>
              </w:rPr>
            </w:pPr>
            <w:r w:rsidRPr="001C4E25">
              <w:rPr>
                <w:sz w:val="18"/>
                <w:szCs w:val="18"/>
              </w:rPr>
              <w:t xml:space="preserve">* Four-year cohort graduation rate for students from </w:t>
            </w:r>
            <w:r w:rsidR="002006F9" w:rsidRPr="001C4E25">
              <w:rPr>
                <w:sz w:val="18"/>
                <w:szCs w:val="18"/>
              </w:rPr>
              <w:t>low</w:t>
            </w:r>
            <w:r w:rsidR="002006F9">
              <w:rPr>
                <w:sz w:val="18"/>
                <w:szCs w:val="18"/>
              </w:rPr>
              <w:t>-</w:t>
            </w:r>
            <w:r w:rsidRPr="001C4E25">
              <w:rPr>
                <w:sz w:val="18"/>
                <w:szCs w:val="18"/>
              </w:rPr>
              <w:t>income families used for 2013</w:t>
            </w:r>
            <w:r w:rsidR="002006F9" w:rsidRPr="001C4E25">
              <w:rPr>
                <w:sz w:val="18"/>
                <w:szCs w:val="18"/>
              </w:rPr>
              <w:t xml:space="preserve"> </w:t>
            </w:r>
            <w:r w:rsidRPr="001C4E25">
              <w:rPr>
                <w:sz w:val="18"/>
                <w:szCs w:val="18"/>
              </w:rPr>
              <w:t>and 2014 rates.</w:t>
            </w:r>
          </w:p>
        </w:tc>
      </w:tr>
    </w:tbl>
    <w:p w14:paraId="4FBA93DC" w14:textId="607C7237" w:rsidR="001C4E25" w:rsidRDefault="001C4E25" w:rsidP="001C4E25">
      <w:pPr>
        <w:spacing w:after="0" w:line="240" w:lineRule="auto"/>
      </w:pPr>
    </w:p>
    <w:p w14:paraId="21369BE6" w14:textId="77777777" w:rsidR="00327597" w:rsidRPr="001C4E25" w:rsidRDefault="00327597" w:rsidP="001C4E25">
      <w:pPr>
        <w:spacing w:after="0" w:line="240" w:lineRule="auto"/>
      </w:pPr>
    </w:p>
    <w:tbl>
      <w:tblPr>
        <w:tblStyle w:val="TableGrid12"/>
        <w:tblW w:w="0" w:type="auto"/>
        <w:tblLook w:val="04A0" w:firstRow="1" w:lastRow="0" w:firstColumn="1" w:lastColumn="0" w:noHBand="0" w:noVBand="1"/>
        <w:tblCaption w:val="Table 24a: Northborough Public Schools"/>
        <w:tblDescription w:val="In-School Suspension Rates by Student Group, 2015–2018"/>
      </w:tblPr>
      <w:tblGrid>
        <w:gridCol w:w="3075"/>
        <w:gridCol w:w="991"/>
        <w:gridCol w:w="991"/>
        <w:gridCol w:w="991"/>
        <w:gridCol w:w="997"/>
        <w:gridCol w:w="1151"/>
        <w:gridCol w:w="1164"/>
      </w:tblGrid>
      <w:tr w:rsidR="001C4E25" w:rsidRPr="001C4E25" w14:paraId="151AFB55" w14:textId="77777777" w:rsidTr="004F6F5A">
        <w:tc>
          <w:tcPr>
            <w:tcW w:w="9360" w:type="dxa"/>
            <w:gridSpan w:val="7"/>
            <w:tcBorders>
              <w:top w:val="nil"/>
              <w:left w:val="nil"/>
              <w:right w:val="nil"/>
            </w:tcBorders>
            <w:shd w:val="clear" w:color="auto" w:fill="auto"/>
          </w:tcPr>
          <w:p w14:paraId="43C74799" w14:textId="77777777" w:rsidR="001C4E25" w:rsidRPr="005B6988" w:rsidRDefault="001C4E25" w:rsidP="001C4E25">
            <w:pPr>
              <w:spacing w:after="0" w:line="240" w:lineRule="auto"/>
              <w:jc w:val="center"/>
              <w:rPr>
                <w:b/>
                <w:sz w:val="20"/>
                <w:szCs w:val="20"/>
              </w:rPr>
            </w:pPr>
            <w:r w:rsidRPr="005B6988">
              <w:rPr>
                <w:b/>
                <w:sz w:val="20"/>
                <w:szCs w:val="20"/>
              </w:rPr>
              <w:t xml:space="preserve">Table 24a: </w:t>
            </w:r>
            <w:r w:rsidRPr="005B6988">
              <w:rPr>
                <w:rFonts w:cs="Times New Roman"/>
                <w:b/>
                <w:sz w:val="20"/>
                <w:szCs w:val="20"/>
              </w:rPr>
              <w:t>Northborough Public Schools</w:t>
            </w:r>
          </w:p>
          <w:p w14:paraId="4F1288E8" w14:textId="30462925" w:rsidR="001C4E25" w:rsidRPr="001C4E25" w:rsidRDefault="001C4E25" w:rsidP="003B4149">
            <w:pPr>
              <w:spacing w:after="0" w:line="240" w:lineRule="auto"/>
              <w:jc w:val="center"/>
              <w:rPr>
                <w:sz w:val="20"/>
                <w:szCs w:val="20"/>
              </w:rPr>
            </w:pPr>
            <w:r w:rsidRPr="005B6988">
              <w:rPr>
                <w:b/>
                <w:sz w:val="20"/>
                <w:szCs w:val="20"/>
              </w:rPr>
              <w:t xml:space="preserve">In-School Suspension Rates by </w:t>
            </w:r>
            <w:r w:rsidR="005C5CF4">
              <w:rPr>
                <w:b/>
                <w:sz w:val="20"/>
                <w:szCs w:val="20"/>
              </w:rPr>
              <w:t>Student G</w:t>
            </w:r>
            <w:r w:rsidR="005C5CF4" w:rsidRPr="005B6988">
              <w:rPr>
                <w:b/>
                <w:sz w:val="20"/>
                <w:szCs w:val="20"/>
              </w:rPr>
              <w:t>roup</w:t>
            </w:r>
            <w:r w:rsidRPr="005B6988">
              <w:rPr>
                <w:b/>
                <w:sz w:val="20"/>
                <w:szCs w:val="20"/>
              </w:rPr>
              <w:t>, 2015</w:t>
            </w:r>
            <w:r w:rsidR="00DE6C12">
              <w:rPr>
                <w:b/>
                <w:sz w:val="20"/>
                <w:szCs w:val="20"/>
              </w:rPr>
              <w:t>–</w:t>
            </w:r>
            <w:r w:rsidRPr="005B6988">
              <w:rPr>
                <w:b/>
                <w:sz w:val="20"/>
                <w:szCs w:val="20"/>
              </w:rPr>
              <w:t>2018</w:t>
            </w:r>
          </w:p>
        </w:tc>
      </w:tr>
      <w:tr w:rsidR="001C4E25" w:rsidRPr="001C4E25" w14:paraId="2426B83F" w14:textId="77777777" w:rsidTr="004F6F5A">
        <w:tc>
          <w:tcPr>
            <w:tcW w:w="3075" w:type="dxa"/>
            <w:shd w:val="clear" w:color="auto" w:fill="BFBFBF" w:themeFill="background1" w:themeFillShade="BF"/>
          </w:tcPr>
          <w:p w14:paraId="4728B78E" w14:textId="77777777" w:rsidR="001C4E25" w:rsidRPr="005B6988" w:rsidRDefault="001C4E25" w:rsidP="005B6988">
            <w:pPr>
              <w:spacing w:after="0" w:line="240" w:lineRule="auto"/>
              <w:rPr>
                <w:b/>
                <w:sz w:val="20"/>
                <w:szCs w:val="20"/>
              </w:rPr>
            </w:pPr>
            <w:r w:rsidRPr="005B6988">
              <w:rPr>
                <w:b/>
                <w:sz w:val="20"/>
                <w:szCs w:val="20"/>
              </w:rPr>
              <w:t>Group</w:t>
            </w:r>
          </w:p>
        </w:tc>
        <w:tc>
          <w:tcPr>
            <w:tcW w:w="991" w:type="dxa"/>
            <w:shd w:val="clear" w:color="auto" w:fill="BFBFBF" w:themeFill="background1" w:themeFillShade="BF"/>
          </w:tcPr>
          <w:p w14:paraId="0016ADF6" w14:textId="77777777" w:rsidR="001C4E25" w:rsidRPr="005B6988" w:rsidRDefault="001C4E25" w:rsidP="001C4E25">
            <w:pPr>
              <w:spacing w:after="0" w:line="240" w:lineRule="auto"/>
              <w:jc w:val="center"/>
              <w:rPr>
                <w:b/>
                <w:sz w:val="20"/>
                <w:szCs w:val="20"/>
              </w:rPr>
            </w:pPr>
            <w:r w:rsidRPr="005B6988">
              <w:rPr>
                <w:b/>
                <w:sz w:val="20"/>
                <w:szCs w:val="20"/>
              </w:rPr>
              <w:t>2015</w:t>
            </w:r>
          </w:p>
        </w:tc>
        <w:tc>
          <w:tcPr>
            <w:tcW w:w="991" w:type="dxa"/>
            <w:shd w:val="clear" w:color="auto" w:fill="BFBFBF" w:themeFill="background1" w:themeFillShade="BF"/>
          </w:tcPr>
          <w:p w14:paraId="011C7503" w14:textId="77777777" w:rsidR="001C4E25" w:rsidRPr="005B6988" w:rsidRDefault="001C4E25" w:rsidP="001C4E25">
            <w:pPr>
              <w:spacing w:after="0" w:line="240" w:lineRule="auto"/>
              <w:jc w:val="center"/>
              <w:rPr>
                <w:b/>
                <w:sz w:val="20"/>
                <w:szCs w:val="20"/>
              </w:rPr>
            </w:pPr>
            <w:r w:rsidRPr="005B6988">
              <w:rPr>
                <w:b/>
                <w:sz w:val="20"/>
                <w:szCs w:val="20"/>
              </w:rPr>
              <w:t>2016</w:t>
            </w:r>
          </w:p>
        </w:tc>
        <w:tc>
          <w:tcPr>
            <w:tcW w:w="991" w:type="dxa"/>
            <w:shd w:val="clear" w:color="auto" w:fill="BFBFBF" w:themeFill="background1" w:themeFillShade="BF"/>
          </w:tcPr>
          <w:p w14:paraId="3BC1A1DF" w14:textId="77777777" w:rsidR="001C4E25" w:rsidRPr="005B6988" w:rsidRDefault="001C4E25" w:rsidP="001C4E25">
            <w:pPr>
              <w:spacing w:after="0" w:line="240" w:lineRule="auto"/>
              <w:jc w:val="center"/>
              <w:rPr>
                <w:b/>
                <w:sz w:val="20"/>
                <w:szCs w:val="20"/>
              </w:rPr>
            </w:pPr>
            <w:r w:rsidRPr="005B6988">
              <w:rPr>
                <w:b/>
                <w:sz w:val="20"/>
                <w:szCs w:val="20"/>
              </w:rPr>
              <w:t>2017</w:t>
            </w:r>
          </w:p>
        </w:tc>
        <w:tc>
          <w:tcPr>
            <w:tcW w:w="997" w:type="dxa"/>
            <w:shd w:val="clear" w:color="auto" w:fill="BFBFBF" w:themeFill="background1" w:themeFillShade="BF"/>
          </w:tcPr>
          <w:p w14:paraId="0E6BCED6" w14:textId="77777777" w:rsidR="001C4E25" w:rsidRPr="005B6988" w:rsidRDefault="001C4E25" w:rsidP="001C4E25">
            <w:pPr>
              <w:spacing w:after="0" w:line="240" w:lineRule="auto"/>
              <w:jc w:val="center"/>
              <w:rPr>
                <w:b/>
                <w:sz w:val="20"/>
                <w:szCs w:val="20"/>
              </w:rPr>
            </w:pPr>
            <w:r w:rsidRPr="005B6988">
              <w:rPr>
                <w:b/>
                <w:sz w:val="20"/>
                <w:szCs w:val="20"/>
              </w:rPr>
              <w:t>2018</w:t>
            </w:r>
          </w:p>
        </w:tc>
        <w:tc>
          <w:tcPr>
            <w:tcW w:w="1151" w:type="dxa"/>
            <w:shd w:val="clear" w:color="auto" w:fill="BFBFBF" w:themeFill="background1" w:themeFillShade="BF"/>
          </w:tcPr>
          <w:p w14:paraId="58EA8FFA" w14:textId="77777777" w:rsidR="001C4E25" w:rsidRPr="005B6988" w:rsidRDefault="001C4E25" w:rsidP="001C4E25">
            <w:pPr>
              <w:spacing w:after="0" w:line="240" w:lineRule="auto"/>
              <w:jc w:val="center"/>
              <w:rPr>
                <w:b/>
                <w:sz w:val="20"/>
                <w:szCs w:val="20"/>
              </w:rPr>
            </w:pPr>
            <w:r w:rsidRPr="005B6988">
              <w:rPr>
                <w:b/>
                <w:sz w:val="20"/>
                <w:szCs w:val="20"/>
              </w:rPr>
              <w:t>4-yr Change</w:t>
            </w:r>
          </w:p>
        </w:tc>
        <w:tc>
          <w:tcPr>
            <w:tcW w:w="1164" w:type="dxa"/>
            <w:shd w:val="clear" w:color="auto" w:fill="BFBFBF" w:themeFill="background1" w:themeFillShade="BF"/>
          </w:tcPr>
          <w:p w14:paraId="39A2586A" w14:textId="77777777" w:rsidR="001C4E25" w:rsidRPr="005B6988" w:rsidRDefault="001C4E25" w:rsidP="001C4E25">
            <w:pPr>
              <w:spacing w:after="0" w:line="240" w:lineRule="auto"/>
              <w:jc w:val="center"/>
              <w:rPr>
                <w:b/>
                <w:sz w:val="20"/>
                <w:szCs w:val="20"/>
              </w:rPr>
            </w:pPr>
            <w:r w:rsidRPr="005B6988">
              <w:rPr>
                <w:b/>
                <w:sz w:val="20"/>
                <w:szCs w:val="20"/>
              </w:rPr>
              <w:t>State (2018)</w:t>
            </w:r>
          </w:p>
        </w:tc>
      </w:tr>
      <w:tr w:rsidR="001C4E25" w:rsidRPr="001C4E25" w14:paraId="0E64102A" w14:textId="77777777" w:rsidTr="004F6F5A">
        <w:tc>
          <w:tcPr>
            <w:tcW w:w="3075" w:type="dxa"/>
            <w:shd w:val="clear" w:color="auto" w:fill="auto"/>
          </w:tcPr>
          <w:p w14:paraId="7C770547"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91" w:type="dxa"/>
            <w:shd w:val="clear" w:color="auto" w:fill="auto"/>
          </w:tcPr>
          <w:p w14:paraId="7D125E10"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44AF93F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ECBF97E"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122F284C"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3629B710"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7960B747" w14:textId="77777777" w:rsidR="001C4E25" w:rsidRPr="001C4E25" w:rsidRDefault="001C4E25" w:rsidP="001C4E25">
            <w:pPr>
              <w:spacing w:after="0" w:line="240" w:lineRule="auto"/>
              <w:jc w:val="center"/>
              <w:rPr>
                <w:sz w:val="20"/>
                <w:szCs w:val="20"/>
              </w:rPr>
            </w:pPr>
            <w:r w:rsidRPr="001C4E25">
              <w:rPr>
                <w:sz w:val="20"/>
                <w:szCs w:val="20"/>
              </w:rPr>
              <w:t>3.4</w:t>
            </w:r>
          </w:p>
        </w:tc>
      </w:tr>
      <w:tr w:rsidR="001C4E25" w:rsidRPr="001C4E25" w14:paraId="10065BC0" w14:textId="77777777" w:rsidTr="004F6F5A">
        <w:tc>
          <w:tcPr>
            <w:tcW w:w="3075" w:type="dxa"/>
            <w:shd w:val="clear" w:color="auto" w:fill="BFBFBF" w:themeFill="background1" w:themeFillShade="BF"/>
          </w:tcPr>
          <w:p w14:paraId="2FCCC7FE"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91" w:type="dxa"/>
            <w:shd w:val="clear" w:color="auto" w:fill="BFBFBF" w:themeFill="background1" w:themeFillShade="BF"/>
          </w:tcPr>
          <w:p w14:paraId="5E211F9B"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37C67053"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52CFF306"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0EAB02FA"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519DE379"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312C6AB4" w14:textId="77777777" w:rsidR="001C4E25" w:rsidRPr="001C4E25" w:rsidRDefault="001C4E25" w:rsidP="001C4E25">
            <w:pPr>
              <w:spacing w:after="0" w:line="240" w:lineRule="auto"/>
              <w:jc w:val="center"/>
              <w:rPr>
                <w:sz w:val="20"/>
                <w:szCs w:val="20"/>
              </w:rPr>
            </w:pPr>
            <w:r w:rsidRPr="001C4E25">
              <w:rPr>
                <w:sz w:val="20"/>
                <w:szCs w:val="20"/>
              </w:rPr>
              <w:t>0.6</w:t>
            </w:r>
          </w:p>
        </w:tc>
      </w:tr>
      <w:tr w:rsidR="001C4E25" w:rsidRPr="001C4E25" w14:paraId="68053EF1" w14:textId="77777777" w:rsidTr="004F6F5A">
        <w:tc>
          <w:tcPr>
            <w:tcW w:w="3075" w:type="dxa"/>
            <w:shd w:val="clear" w:color="auto" w:fill="auto"/>
          </w:tcPr>
          <w:p w14:paraId="5EFA9EDA"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91" w:type="dxa"/>
            <w:shd w:val="clear" w:color="auto" w:fill="auto"/>
          </w:tcPr>
          <w:p w14:paraId="4FAD03AF"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3B733F6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4F53D1F8"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5DAAED7C"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01659873"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3196248F" w14:textId="77777777" w:rsidR="001C4E25" w:rsidRPr="001C4E25" w:rsidRDefault="001C4E25" w:rsidP="001C4E25">
            <w:pPr>
              <w:spacing w:after="0" w:line="240" w:lineRule="auto"/>
              <w:jc w:val="center"/>
              <w:rPr>
                <w:sz w:val="20"/>
                <w:szCs w:val="20"/>
              </w:rPr>
            </w:pPr>
            <w:r w:rsidRPr="001C4E25">
              <w:rPr>
                <w:sz w:val="20"/>
                <w:szCs w:val="20"/>
              </w:rPr>
              <w:t>2.4</w:t>
            </w:r>
          </w:p>
        </w:tc>
      </w:tr>
      <w:tr w:rsidR="001C4E25" w:rsidRPr="001C4E25" w14:paraId="08174FF8" w14:textId="77777777" w:rsidTr="004F6F5A">
        <w:tc>
          <w:tcPr>
            <w:tcW w:w="3075" w:type="dxa"/>
            <w:shd w:val="clear" w:color="auto" w:fill="BFBFBF" w:themeFill="background1" w:themeFillShade="BF"/>
          </w:tcPr>
          <w:p w14:paraId="2C4C8359"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991" w:type="dxa"/>
            <w:shd w:val="clear" w:color="auto" w:fill="BFBFBF" w:themeFill="background1" w:themeFillShade="BF"/>
          </w:tcPr>
          <w:p w14:paraId="0E57BCC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56F126A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C63EB9D"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2052F347"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294BAD68"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5748349D" w14:textId="77777777" w:rsidR="001C4E25" w:rsidRPr="001C4E25" w:rsidRDefault="001C4E25" w:rsidP="001C4E25">
            <w:pPr>
              <w:spacing w:after="0" w:line="240" w:lineRule="auto"/>
              <w:jc w:val="center"/>
              <w:rPr>
                <w:sz w:val="20"/>
                <w:szCs w:val="20"/>
              </w:rPr>
            </w:pPr>
            <w:r w:rsidRPr="001C4E25">
              <w:rPr>
                <w:sz w:val="20"/>
                <w:szCs w:val="20"/>
              </w:rPr>
              <w:t>2.3</w:t>
            </w:r>
          </w:p>
        </w:tc>
      </w:tr>
      <w:tr w:rsidR="001C4E25" w:rsidRPr="001C4E25" w14:paraId="32C8F099" w14:textId="77777777" w:rsidTr="004F6F5A">
        <w:tc>
          <w:tcPr>
            <w:tcW w:w="3075" w:type="dxa"/>
            <w:shd w:val="clear" w:color="auto" w:fill="auto"/>
          </w:tcPr>
          <w:p w14:paraId="016383E9"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91" w:type="dxa"/>
            <w:shd w:val="clear" w:color="auto" w:fill="auto"/>
          </w:tcPr>
          <w:p w14:paraId="61C83891" w14:textId="77777777" w:rsidR="001C4E25" w:rsidRPr="001C4E25" w:rsidRDefault="001C4E25" w:rsidP="001C4E25">
            <w:pPr>
              <w:spacing w:after="0" w:line="240" w:lineRule="auto"/>
              <w:jc w:val="center"/>
              <w:rPr>
                <w:sz w:val="20"/>
                <w:szCs w:val="20"/>
              </w:rPr>
            </w:pPr>
            <w:r w:rsidRPr="001C4E25">
              <w:rPr>
                <w:sz w:val="20"/>
                <w:szCs w:val="20"/>
              </w:rPr>
              <w:t>0.1</w:t>
            </w:r>
          </w:p>
        </w:tc>
        <w:tc>
          <w:tcPr>
            <w:tcW w:w="991" w:type="dxa"/>
            <w:shd w:val="clear" w:color="auto" w:fill="auto"/>
          </w:tcPr>
          <w:p w14:paraId="592EF1FC" w14:textId="77777777" w:rsidR="001C4E25" w:rsidRPr="001C4E25" w:rsidRDefault="001C4E25" w:rsidP="001C4E25">
            <w:pPr>
              <w:spacing w:after="0" w:line="240" w:lineRule="auto"/>
              <w:jc w:val="center"/>
              <w:rPr>
                <w:sz w:val="20"/>
                <w:szCs w:val="20"/>
              </w:rPr>
            </w:pPr>
            <w:r w:rsidRPr="001C4E25">
              <w:rPr>
                <w:sz w:val="20"/>
                <w:szCs w:val="20"/>
              </w:rPr>
              <w:t>0.2</w:t>
            </w:r>
          </w:p>
        </w:tc>
        <w:tc>
          <w:tcPr>
            <w:tcW w:w="991" w:type="dxa"/>
            <w:shd w:val="clear" w:color="auto" w:fill="auto"/>
          </w:tcPr>
          <w:p w14:paraId="790637A5" w14:textId="77777777" w:rsidR="001C4E25" w:rsidRPr="001C4E25" w:rsidRDefault="001C4E25" w:rsidP="001C4E25">
            <w:pPr>
              <w:spacing w:after="0" w:line="240" w:lineRule="auto"/>
              <w:jc w:val="center"/>
              <w:rPr>
                <w:sz w:val="20"/>
                <w:szCs w:val="20"/>
              </w:rPr>
            </w:pPr>
            <w:r w:rsidRPr="001C4E25">
              <w:rPr>
                <w:sz w:val="20"/>
                <w:szCs w:val="20"/>
              </w:rPr>
              <w:t>0.2</w:t>
            </w:r>
          </w:p>
        </w:tc>
        <w:tc>
          <w:tcPr>
            <w:tcW w:w="997" w:type="dxa"/>
            <w:shd w:val="clear" w:color="auto" w:fill="auto"/>
          </w:tcPr>
          <w:p w14:paraId="7E91B2BE"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36832254"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5FC8BB5E" w14:textId="77777777" w:rsidR="001C4E25" w:rsidRPr="001C4E25" w:rsidRDefault="001C4E25" w:rsidP="001C4E25">
            <w:pPr>
              <w:spacing w:after="0" w:line="240" w:lineRule="auto"/>
              <w:jc w:val="center"/>
              <w:rPr>
                <w:sz w:val="20"/>
                <w:szCs w:val="20"/>
              </w:rPr>
            </w:pPr>
            <w:r w:rsidRPr="001C4E25">
              <w:rPr>
                <w:sz w:val="20"/>
                <w:szCs w:val="20"/>
              </w:rPr>
              <w:t>1.4</w:t>
            </w:r>
          </w:p>
        </w:tc>
      </w:tr>
      <w:tr w:rsidR="001C4E25" w:rsidRPr="001C4E25" w14:paraId="67590C6E" w14:textId="77777777" w:rsidTr="004F6F5A">
        <w:tc>
          <w:tcPr>
            <w:tcW w:w="3075" w:type="dxa"/>
            <w:shd w:val="clear" w:color="auto" w:fill="BFBFBF" w:themeFill="background1" w:themeFillShade="BF"/>
          </w:tcPr>
          <w:p w14:paraId="61C2E330" w14:textId="77777777" w:rsidR="001C4E25" w:rsidRPr="001C4E25" w:rsidRDefault="001C4E25" w:rsidP="001C4E25">
            <w:pPr>
              <w:spacing w:after="0" w:line="240" w:lineRule="auto"/>
              <w:rPr>
                <w:sz w:val="20"/>
                <w:szCs w:val="20"/>
              </w:rPr>
            </w:pPr>
            <w:r w:rsidRPr="001C4E25">
              <w:rPr>
                <w:sz w:val="20"/>
                <w:szCs w:val="20"/>
              </w:rPr>
              <w:t>High Needs</w:t>
            </w:r>
          </w:p>
        </w:tc>
        <w:tc>
          <w:tcPr>
            <w:tcW w:w="991" w:type="dxa"/>
            <w:shd w:val="clear" w:color="auto" w:fill="BFBFBF" w:themeFill="background1" w:themeFillShade="BF"/>
          </w:tcPr>
          <w:p w14:paraId="0C929ED4" w14:textId="77777777" w:rsidR="001C4E25" w:rsidRPr="001C4E25" w:rsidRDefault="001C4E25" w:rsidP="001C4E25">
            <w:pPr>
              <w:spacing w:after="0" w:line="240" w:lineRule="auto"/>
              <w:jc w:val="center"/>
              <w:rPr>
                <w:sz w:val="20"/>
                <w:szCs w:val="20"/>
              </w:rPr>
            </w:pPr>
            <w:r w:rsidRPr="001C4E25">
              <w:rPr>
                <w:sz w:val="20"/>
                <w:szCs w:val="20"/>
              </w:rPr>
              <w:t>0.2</w:t>
            </w:r>
          </w:p>
        </w:tc>
        <w:tc>
          <w:tcPr>
            <w:tcW w:w="991" w:type="dxa"/>
            <w:shd w:val="clear" w:color="auto" w:fill="BFBFBF" w:themeFill="background1" w:themeFillShade="BF"/>
          </w:tcPr>
          <w:p w14:paraId="6FE3DE30" w14:textId="77777777" w:rsidR="001C4E25" w:rsidRPr="001C4E25" w:rsidRDefault="001C4E25" w:rsidP="001C4E25">
            <w:pPr>
              <w:spacing w:after="0" w:line="240" w:lineRule="auto"/>
              <w:jc w:val="center"/>
              <w:rPr>
                <w:sz w:val="20"/>
                <w:szCs w:val="20"/>
              </w:rPr>
            </w:pPr>
            <w:r w:rsidRPr="001C4E25">
              <w:rPr>
                <w:sz w:val="20"/>
                <w:szCs w:val="20"/>
              </w:rPr>
              <w:t>0.7</w:t>
            </w:r>
          </w:p>
        </w:tc>
        <w:tc>
          <w:tcPr>
            <w:tcW w:w="991" w:type="dxa"/>
            <w:shd w:val="clear" w:color="auto" w:fill="BFBFBF" w:themeFill="background1" w:themeFillShade="BF"/>
          </w:tcPr>
          <w:p w14:paraId="13CFD9F7"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27E99C64"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482182FE"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48AB1BDF" w14:textId="77777777" w:rsidR="001C4E25" w:rsidRPr="001C4E25" w:rsidRDefault="001C4E25" w:rsidP="001C4E25">
            <w:pPr>
              <w:spacing w:after="0" w:line="240" w:lineRule="auto"/>
              <w:jc w:val="center"/>
              <w:rPr>
                <w:sz w:val="20"/>
                <w:szCs w:val="20"/>
              </w:rPr>
            </w:pPr>
            <w:r w:rsidRPr="001C4E25">
              <w:rPr>
                <w:sz w:val="20"/>
                <w:szCs w:val="20"/>
              </w:rPr>
              <w:t>2.7</w:t>
            </w:r>
          </w:p>
        </w:tc>
      </w:tr>
      <w:tr w:rsidR="001C4E25" w:rsidRPr="001C4E25" w14:paraId="76AD528A" w14:textId="77777777" w:rsidTr="004F6F5A">
        <w:tc>
          <w:tcPr>
            <w:tcW w:w="3075" w:type="dxa"/>
            <w:shd w:val="clear" w:color="auto" w:fill="auto"/>
          </w:tcPr>
          <w:p w14:paraId="5E3ED0AB"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91" w:type="dxa"/>
            <w:shd w:val="clear" w:color="auto" w:fill="auto"/>
          </w:tcPr>
          <w:p w14:paraId="2AD821DD"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4097EAC9"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F16F025"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4E078E16"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12E2C93F"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214F34E7" w14:textId="77777777" w:rsidR="001C4E25" w:rsidRPr="001C4E25" w:rsidRDefault="001C4E25" w:rsidP="001C4E25">
            <w:pPr>
              <w:spacing w:after="0" w:line="240" w:lineRule="auto"/>
              <w:jc w:val="center"/>
              <w:rPr>
                <w:sz w:val="20"/>
                <w:szCs w:val="20"/>
              </w:rPr>
            </w:pPr>
            <w:r w:rsidRPr="001C4E25">
              <w:rPr>
                <w:sz w:val="20"/>
                <w:szCs w:val="20"/>
              </w:rPr>
              <w:t>2.9</w:t>
            </w:r>
          </w:p>
        </w:tc>
      </w:tr>
      <w:tr w:rsidR="001C4E25" w:rsidRPr="001C4E25" w14:paraId="49ADACFB" w14:textId="77777777" w:rsidTr="004F6F5A">
        <w:tc>
          <w:tcPr>
            <w:tcW w:w="3075" w:type="dxa"/>
            <w:shd w:val="clear" w:color="auto" w:fill="auto"/>
          </w:tcPr>
          <w:p w14:paraId="0F9E8102" w14:textId="77777777" w:rsidR="001C4E25" w:rsidRPr="001C4E25" w:rsidRDefault="001C4E25" w:rsidP="001C4E25">
            <w:pPr>
              <w:spacing w:after="0" w:line="240" w:lineRule="auto"/>
              <w:rPr>
                <w:sz w:val="20"/>
                <w:szCs w:val="20"/>
              </w:rPr>
            </w:pPr>
            <w:r w:rsidRPr="001C4E25">
              <w:rPr>
                <w:sz w:val="20"/>
                <w:szCs w:val="20"/>
              </w:rPr>
              <w:t>SWD</w:t>
            </w:r>
          </w:p>
        </w:tc>
        <w:tc>
          <w:tcPr>
            <w:tcW w:w="991" w:type="dxa"/>
            <w:shd w:val="clear" w:color="auto" w:fill="auto"/>
          </w:tcPr>
          <w:p w14:paraId="4EC7E25F" w14:textId="77777777" w:rsidR="001C4E25" w:rsidRPr="001C4E25" w:rsidRDefault="001C4E25" w:rsidP="001C4E25">
            <w:pPr>
              <w:spacing w:after="0" w:line="240" w:lineRule="auto"/>
              <w:jc w:val="center"/>
              <w:rPr>
                <w:sz w:val="20"/>
                <w:szCs w:val="20"/>
              </w:rPr>
            </w:pPr>
            <w:r w:rsidRPr="001C4E25">
              <w:rPr>
                <w:sz w:val="20"/>
                <w:szCs w:val="20"/>
              </w:rPr>
              <w:t>0.3</w:t>
            </w:r>
          </w:p>
        </w:tc>
        <w:tc>
          <w:tcPr>
            <w:tcW w:w="991" w:type="dxa"/>
            <w:shd w:val="clear" w:color="auto" w:fill="auto"/>
          </w:tcPr>
          <w:p w14:paraId="65443CA3" w14:textId="77777777" w:rsidR="001C4E25" w:rsidRPr="001C4E25" w:rsidRDefault="001C4E25" w:rsidP="001C4E25">
            <w:pPr>
              <w:spacing w:after="0" w:line="240" w:lineRule="auto"/>
              <w:jc w:val="center"/>
              <w:rPr>
                <w:sz w:val="20"/>
                <w:szCs w:val="20"/>
              </w:rPr>
            </w:pPr>
            <w:r w:rsidRPr="001C4E25">
              <w:rPr>
                <w:sz w:val="20"/>
                <w:szCs w:val="20"/>
              </w:rPr>
              <w:t>0.9</w:t>
            </w:r>
          </w:p>
        </w:tc>
        <w:tc>
          <w:tcPr>
            <w:tcW w:w="991" w:type="dxa"/>
            <w:shd w:val="clear" w:color="auto" w:fill="auto"/>
          </w:tcPr>
          <w:p w14:paraId="05D72929"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2A52CB9C"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4559DE9D"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23BDF6B1" w14:textId="77777777" w:rsidR="001C4E25" w:rsidRPr="001C4E25" w:rsidRDefault="001C4E25" w:rsidP="001C4E25">
            <w:pPr>
              <w:spacing w:after="0" w:line="240" w:lineRule="auto"/>
              <w:jc w:val="center"/>
              <w:rPr>
                <w:sz w:val="20"/>
                <w:szCs w:val="20"/>
              </w:rPr>
            </w:pPr>
            <w:r w:rsidRPr="001C4E25">
              <w:rPr>
                <w:sz w:val="20"/>
                <w:szCs w:val="20"/>
              </w:rPr>
              <w:t>3.3</w:t>
            </w:r>
          </w:p>
        </w:tc>
      </w:tr>
      <w:tr w:rsidR="007F7C05" w:rsidRPr="001C4E25" w14:paraId="6AC0A82B" w14:textId="77777777" w:rsidTr="004F6F5A">
        <w:tc>
          <w:tcPr>
            <w:tcW w:w="3075" w:type="dxa"/>
            <w:shd w:val="clear" w:color="auto" w:fill="auto"/>
          </w:tcPr>
          <w:p w14:paraId="03B60382" w14:textId="6FDEFA6A" w:rsidR="007F7C05" w:rsidRPr="001C4E25" w:rsidRDefault="007F7C05" w:rsidP="007F7C05">
            <w:pPr>
              <w:spacing w:after="0" w:line="240" w:lineRule="auto"/>
              <w:rPr>
                <w:sz w:val="20"/>
                <w:szCs w:val="20"/>
              </w:rPr>
            </w:pPr>
            <w:r w:rsidRPr="001C4E25">
              <w:rPr>
                <w:sz w:val="20"/>
                <w:szCs w:val="20"/>
              </w:rPr>
              <w:t>EL</w:t>
            </w:r>
          </w:p>
        </w:tc>
        <w:tc>
          <w:tcPr>
            <w:tcW w:w="991" w:type="dxa"/>
            <w:shd w:val="clear" w:color="auto" w:fill="auto"/>
          </w:tcPr>
          <w:p w14:paraId="78B142C7" w14:textId="74704EF4" w:rsidR="007F7C05" w:rsidRPr="001C4E25" w:rsidRDefault="007F7C05" w:rsidP="007F7C05">
            <w:pPr>
              <w:spacing w:after="0" w:line="240" w:lineRule="auto"/>
              <w:jc w:val="center"/>
              <w:rPr>
                <w:sz w:val="20"/>
                <w:szCs w:val="20"/>
              </w:rPr>
            </w:pPr>
            <w:r w:rsidRPr="001C4E25">
              <w:rPr>
                <w:sz w:val="20"/>
                <w:szCs w:val="20"/>
              </w:rPr>
              <w:t>--</w:t>
            </w:r>
          </w:p>
        </w:tc>
        <w:tc>
          <w:tcPr>
            <w:tcW w:w="991" w:type="dxa"/>
            <w:shd w:val="clear" w:color="auto" w:fill="auto"/>
          </w:tcPr>
          <w:p w14:paraId="435BC11B" w14:textId="1391DD08" w:rsidR="007F7C05" w:rsidRPr="001C4E25" w:rsidRDefault="007F7C05" w:rsidP="007F7C05">
            <w:pPr>
              <w:spacing w:after="0" w:line="240" w:lineRule="auto"/>
              <w:jc w:val="center"/>
              <w:rPr>
                <w:sz w:val="20"/>
                <w:szCs w:val="20"/>
              </w:rPr>
            </w:pPr>
            <w:r w:rsidRPr="001C4E25">
              <w:rPr>
                <w:sz w:val="20"/>
                <w:szCs w:val="20"/>
              </w:rPr>
              <w:t>--</w:t>
            </w:r>
          </w:p>
        </w:tc>
        <w:tc>
          <w:tcPr>
            <w:tcW w:w="991" w:type="dxa"/>
            <w:shd w:val="clear" w:color="auto" w:fill="auto"/>
          </w:tcPr>
          <w:p w14:paraId="320C098B" w14:textId="5DD92F15" w:rsidR="007F7C05" w:rsidRPr="001C4E25" w:rsidRDefault="007F7C05" w:rsidP="007F7C05">
            <w:pPr>
              <w:spacing w:after="0" w:line="240" w:lineRule="auto"/>
              <w:jc w:val="center"/>
              <w:rPr>
                <w:sz w:val="20"/>
                <w:szCs w:val="20"/>
              </w:rPr>
            </w:pPr>
            <w:r w:rsidRPr="001C4E25">
              <w:rPr>
                <w:sz w:val="20"/>
                <w:szCs w:val="20"/>
              </w:rPr>
              <w:t>--</w:t>
            </w:r>
          </w:p>
        </w:tc>
        <w:tc>
          <w:tcPr>
            <w:tcW w:w="997" w:type="dxa"/>
            <w:shd w:val="clear" w:color="auto" w:fill="auto"/>
          </w:tcPr>
          <w:p w14:paraId="12D6E015" w14:textId="6FF014CA" w:rsidR="007F7C05" w:rsidRPr="001C4E25" w:rsidRDefault="007F7C05" w:rsidP="007F7C05">
            <w:pPr>
              <w:spacing w:after="0" w:line="240" w:lineRule="auto"/>
              <w:jc w:val="center"/>
              <w:rPr>
                <w:sz w:val="20"/>
                <w:szCs w:val="20"/>
              </w:rPr>
            </w:pPr>
            <w:r w:rsidRPr="001C4E25">
              <w:rPr>
                <w:sz w:val="20"/>
                <w:szCs w:val="20"/>
              </w:rPr>
              <w:t>--</w:t>
            </w:r>
          </w:p>
        </w:tc>
        <w:tc>
          <w:tcPr>
            <w:tcW w:w="1151" w:type="dxa"/>
            <w:shd w:val="clear" w:color="auto" w:fill="auto"/>
          </w:tcPr>
          <w:p w14:paraId="585F3D26" w14:textId="685A7341" w:rsidR="007F7C05" w:rsidRPr="001C4E25" w:rsidRDefault="007F7C05" w:rsidP="007F7C05">
            <w:pPr>
              <w:spacing w:after="0" w:line="240" w:lineRule="auto"/>
              <w:jc w:val="center"/>
              <w:rPr>
                <w:sz w:val="20"/>
                <w:szCs w:val="20"/>
              </w:rPr>
            </w:pPr>
            <w:r w:rsidRPr="001C4E25">
              <w:rPr>
                <w:sz w:val="20"/>
                <w:szCs w:val="20"/>
              </w:rPr>
              <w:t>--</w:t>
            </w:r>
          </w:p>
        </w:tc>
        <w:tc>
          <w:tcPr>
            <w:tcW w:w="1164" w:type="dxa"/>
            <w:shd w:val="clear" w:color="auto" w:fill="auto"/>
          </w:tcPr>
          <w:p w14:paraId="58B9CB7F" w14:textId="710477C7" w:rsidR="007F7C05" w:rsidRPr="001C4E25" w:rsidRDefault="007F7C05" w:rsidP="007F7C05">
            <w:pPr>
              <w:spacing w:after="0" w:line="240" w:lineRule="auto"/>
              <w:jc w:val="center"/>
              <w:rPr>
                <w:sz w:val="20"/>
                <w:szCs w:val="20"/>
              </w:rPr>
            </w:pPr>
            <w:r w:rsidRPr="001C4E25">
              <w:rPr>
                <w:sz w:val="20"/>
                <w:szCs w:val="20"/>
              </w:rPr>
              <w:t>1.8</w:t>
            </w:r>
          </w:p>
        </w:tc>
      </w:tr>
      <w:tr w:rsidR="001C4E25" w:rsidRPr="001C4E25" w14:paraId="7D0733A8" w14:textId="77777777" w:rsidTr="004F6F5A">
        <w:tc>
          <w:tcPr>
            <w:tcW w:w="3075" w:type="dxa"/>
            <w:shd w:val="clear" w:color="auto" w:fill="BFBFBF" w:themeFill="background1" w:themeFillShade="BF"/>
          </w:tcPr>
          <w:p w14:paraId="26D1FA5E" w14:textId="77777777" w:rsidR="001C4E25" w:rsidRPr="001C4E25" w:rsidRDefault="001C4E25" w:rsidP="001C4E25">
            <w:pPr>
              <w:spacing w:after="0" w:line="240" w:lineRule="auto"/>
              <w:rPr>
                <w:rFonts w:eastAsia="Times New Roman" w:cs="Times New Roman"/>
                <w:sz w:val="20"/>
                <w:szCs w:val="20"/>
              </w:rPr>
            </w:pPr>
            <w:r w:rsidRPr="001C4E25">
              <w:rPr>
                <w:sz w:val="20"/>
                <w:szCs w:val="20"/>
              </w:rPr>
              <w:t>All</w:t>
            </w:r>
          </w:p>
        </w:tc>
        <w:tc>
          <w:tcPr>
            <w:tcW w:w="991" w:type="dxa"/>
            <w:shd w:val="clear" w:color="auto" w:fill="BFBFBF" w:themeFill="background1" w:themeFillShade="BF"/>
          </w:tcPr>
          <w:p w14:paraId="607EB22D" w14:textId="77777777" w:rsidR="001C4E25" w:rsidRPr="001C4E25" w:rsidRDefault="001C4E25" w:rsidP="001C4E25">
            <w:pPr>
              <w:spacing w:after="0" w:line="240" w:lineRule="auto"/>
              <w:jc w:val="center"/>
              <w:rPr>
                <w:sz w:val="20"/>
                <w:szCs w:val="20"/>
              </w:rPr>
            </w:pPr>
            <w:r w:rsidRPr="001C4E25">
              <w:rPr>
                <w:sz w:val="20"/>
                <w:szCs w:val="20"/>
              </w:rPr>
              <w:t>0.1</w:t>
            </w:r>
          </w:p>
        </w:tc>
        <w:tc>
          <w:tcPr>
            <w:tcW w:w="991" w:type="dxa"/>
            <w:shd w:val="clear" w:color="auto" w:fill="BFBFBF" w:themeFill="background1" w:themeFillShade="BF"/>
          </w:tcPr>
          <w:p w14:paraId="778653DE" w14:textId="77777777" w:rsidR="001C4E25" w:rsidRPr="001C4E25" w:rsidRDefault="001C4E25" w:rsidP="001C4E25">
            <w:pPr>
              <w:spacing w:after="0" w:line="240" w:lineRule="auto"/>
              <w:jc w:val="center"/>
              <w:rPr>
                <w:sz w:val="20"/>
                <w:szCs w:val="20"/>
              </w:rPr>
            </w:pPr>
            <w:r w:rsidRPr="001C4E25">
              <w:rPr>
                <w:sz w:val="20"/>
                <w:szCs w:val="20"/>
              </w:rPr>
              <w:t>0.3</w:t>
            </w:r>
          </w:p>
        </w:tc>
        <w:tc>
          <w:tcPr>
            <w:tcW w:w="991" w:type="dxa"/>
            <w:shd w:val="clear" w:color="auto" w:fill="BFBFBF" w:themeFill="background1" w:themeFillShade="BF"/>
          </w:tcPr>
          <w:p w14:paraId="774C5E96" w14:textId="77777777" w:rsidR="001C4E25" w:rsidRPr="001C4E25" w:rsidRDefault="001C4E25" w:rsidP="001C4E25">
            <w:pPr>
              <w:spacing w:after="0" w:line="240" w:lineRule="auto"/>
              <w:jc w:val="center"/>
              <w:rPr>
                <w:sz w:val="20"/>
                <w:szCs w:val="20"/>
              </w:rPr>
            </w:pPr>
            <w:r w:rsidRPr="001C4E25">
              <w:rPr>
                <w:sz w:val="20"/>
                <w:szCs w:val="20"/>
              </w:rPr>
              <w:t>0.3</w:t>
            </w:r>
          </w:p>
        </w:tc>
        <w:tc>
          <w:tcPr>
            <w:tcW w:w="997" w:type="dxa"/>
            <w:shd w:val="clear" w:color="auto" w:fill="BFBFBF" w:themeFill="background1" w:themeFillShade="BF"/>
          </w:tcPr>
          <w:p w14:paraId="47D592E8"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6771B634"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1067E6A0" w14:textId="77777777" w:rsidR="001C4E25" w:rsidRPr="001C4E25" w:rsidRDefault="001C4E25" w:rsidP="001C4E25">
            <w:pPr>
              <w:spacing w:after="0" w:line="240" w:lineRule="auto"/>
              <w:jc w:val="center"/>
              <w:rPr>
                <w:sz w:val="20"/>
                <w:szCs w:val="20"/>
              </w:rPr>
            </w:pPr>
            <w:r w:rsidRPr="001C4E25">
              <w:rPr>
                <w:sz w:val="20"/>
                <w:szCs w:val="20"/>
              </w:rPr>
              <w:t>1.8</w:t>
            </w:r>
          </w:p>
        </w:tc>
      </w:tr>
    </w:tbl>
    <w:p w14:paraId="1855A254" w14:textId="77777777" w:rsidR="001C4E25" w:rsidRPr="001C4E25" w:rsidRDefault="001C4E25" w:rsidP="001C4E25">
      <w:pPr>
        <w:spacing w:after="0" w:line="240" w:lineRule="auto"/>
      </w:pPr>
    </w:p>
    <w:p w14:paraId="28413261" w14:textId="77777777" w:rsidR="001C4E25" w:rsidRPr="001C4E25" w:rsidRDefault="001C4E25" w:rsidP="001C4E25">
      <w:pPr>
        <w:spacing w:after="0" w:line="240" w:lineRule="auto"/>
      </w:pPr>
    </w:p>
    <w:tbl>
      <w:tblPr>
        <w:tblStyle w:val="TableGrid12"/>
        <w:tblW w:w="0" w:type="auto"/>
        <w:tblLook w:val="04A0" w:firstRow="1" w:lastRow="0" w:firstColumn="1" w:lastColumn="0" w:noHBand="0" w:noVBand="1"/>
        <w:tblCaption w:val="Table 24b: Southborough Public Schools"/>
        <w:tblDescription w:val="In-School Suspension Rates by Student Group, 2015–2018"/>
      </w:tblPr>
      <w:tblGrid>
        <w:gridCol w:w="3075"/>
        <w:gridCol w:w="991"/>
        <w:gridCol w:w="991"/>
        <w:gridCol w:w="991"/>
        <w:gridCol w:w="997"/>
        <w:gridCol w:w="1151"/>
        <w:gridCol w:w="1164"/>
      </w:tblGrid>
      <w:tr w:rsidR="001C4E25" w:rsidRPr="001C4E25" w14:paraId="71F409DA" w14:textId="77777777" w:rsidTr="004F6F5A">
        <w:tc>
          <w:tcPr>
            <w:tcW w:w="9360" w:type="dxa"/>
            <w:gridSpan w:val="7"/>
            <w:tcBorders>
              <w:top w:val="nil"/>
              <w:left w:val="nil"/>
              <w:right w:val="nil"/>
            </w:tcBorders>
            <w:shd w:val="clear" w:color="auto" w:fill="auto"/>
          </w:tcPr>
          <w:p w14:paraId="7A5F69E9" w14:textId="77777777" w:rsidR="001C4E25" w:rsidRPr="005B6988" w:rsidRDefault="001C4E25" w:rsidP="001C4E25">
            <w:pPr>
              <w:spacing w:after="0" w:line="240" w:lineRule="auto"/>
              <w:jc w:val="center"/>
              <w:rPr>
                <w:b/>
                <w:sz w:val="20"/>
                <w:szCs w:val="20"/>
              </w:rPr>
            </w:pPr>
            <w:r w:rsidRPr="005B6988">
              <w:rPr>
                <w:b/>
                <w:sz w:val="20"/>
                <w:szCs w:val="20"/>
              </w:rPr>
              <w:t xml:space="preserve">Table 24b: </w:t>
            </w:r>
            <w:r w:rsidRPr="005B6988">
              <w:rPr>
                <w:rFonts w:cs="Times New Roman"/>
                <w:b/>
                <w:sz w:val="20"/>
                <w:szCs w:val="20"/>
              </w:rPr>
              <w:t>Southborough Public Schools</w:t>
            </w:r>
          </w:p>
          <w:p w14:paraId="396EFD31" w14:textId="74847052" w:rsidR="001C4E25" w:rsidRPr="001C4E25" w:rsidRDefault="001C4E25" w:rsidP="003B4149">
            <w:pPr>
              <w:spacing w:after="0" w:line="240" w:lineRule="auto"/>
              <w:jc w:val="center"/>
              <w:rPr>
                <w:sz w:val="20"/>
                <w:szCs w:val="20"/>
              </w:rPr>
            </w:pPr>
            <w:r w:rsidRPr="005B6988">
              <w:rPr>
                <w:b/>
                <w:sz w:val="20"/>
                <w:szCs w:val="20"/>
              </w:rPr>
              <w:t xml:space="preserve">In-School Suspension Rates by </w:t>
            </w:r>
            <w:r w:rsidR="005C5CF4">
              <w:rPr>
                <w:b/>
                <w:sz w:val="20"/>
                <w:szCs w:val="20"/>
              </w:rPr>
              <w:t>Student G</w:t>
            </w:r>
            <w:r w:rsidR="005C5CF4" w:rsidRPr="005B6988">
              <w:rPr>
                <w:b/>
                <w:sz w:val="20"/>
                <w:szCs w:val="20"/>
              </w:rPr>
              <w:t>roup</w:t>
            </w:r>
            <w:r w:rsidRPr="005B6988">
              <w:rPr>
                <w:b/>
                <w:sz w:val="20"/>
                <w:szCs w:val="20"/>
              </w:rPr>
              <w:t>, 2015</w:t>
            </w:r>
            <w:r w:rsidR="00DE6C12">
              <w:rPr>
                <w:b/>
                <w:sz w:val="20"/>
                <w:szCs w:val="20"/>
              </w:rPr>
              <w:t>–</w:t>
            </w:r>
            <w:r w:rsidRPr="005B6988">
              <w:rPr>
                <w:b/>
                <w:sz w:val="20"/>
                <w:szCs w:val="20"/>
              </w:rPr>
              <w:t>2018</w:t>
            </w:r>
          </w:p>
        </w:tc>
      </w:tr>
      <w:tr w:rsidR="001C4E25" w:rsidRPr="001C4E25" w14:paraId="52EE5329" w14:textId="77777777" w:rsidTr="004F6F5A">
        <w:tc>
          <w:tcPr>
            <w:tcW w:w="3075" w:type="dxa"/>
            <w:shd w:val="clear" w:color="auto" w:fill="BFBFBF" w:themeFill="background1" w:themeFillShade="BF"/>
          </w:tcPr>
          <w:p w14:paraId="3A2AF438" w14:textId="77777777" w:rsidR="001C4E25" w:rsidRPr="005B6988" w:rsidRDefault="001C4E25" w:rsidP="005B6988">
            <w:pPr>
              <w:spacing w:after="0" w:line="240" w:lineRule="auto"/>
              <w:rPr>
                <w:b/>
                <w:sz w:val="20"/>
                <w:szCs w:val="20"/>
              </w:rPr>
            </w:pPr>
            <w:r w:rsidRPr="005B6988">
              <w:rPr>
                <w:b/>
                <w:sz w:val="20"/>
                <w:szCs w:val="20"/>
              </w:rPr>
              <w:t>Group</w:t>
            </w:r>
          </w:p>
        </w:tc>
        <w:tc>
          <w:tcPr>
            <w:tcW w:w="991" w:type="dxa"/>
            <w:shd w:val="clear" w:color="auto" w:fill="BFBFBF" w:themeFill="background1" w:themeFillShade="BF"/>
          </w:tcPr>
          <w:p w14:paraId="1CE7E449" w14:textId="77777777" w:rsidR="001C4E25" w:rsidRPr="005B6988" w:rsidRDefault="001C4E25" w:rsidP="001C4E25">
            <w:pPr>
              <w:spacing w:after="0" w:line="240" w:lineRule="auto"/>
              <w:jc w:val="center"/>
              <w:rPr>
                <w:b/>
                <w:sz w:val="20"/>
                <w:szCs w:val="20"/>
              </w:rPr>
            </w:pPr>
            <w:r w:rsidRPr="005B6988">
              <w:rPr>
                <w:b/>
                <w:sz w:val="20"/>
                <w:szCs w:val="20"/>
              </w:rPr>
              <w:t>2015</w:t>
            </w:r>
          </w:p>
        </w:tc>
        <w:tc>
          <w:tcPr>
            <w:tcW w:w="991" w:type="dxa"/>
            <w:shd w:val="clear" w:color="auto" w:fill="BFBFBF" w:themeFill="background1" w:themeFillShade="BF"/>
          </w:tcPr>
          <w:p w14:paraId="072D7321" w14:textId="77777777" w:rsidR="001C4E25" w:rsidRPr="005B6988" w:rsidRDefault="001C4E25" w:rsidP="001C4E25">
            <w:pPr>
              <w:spacing w:after="0" w:line="240" w:lineRule="auto"/>
              <w:jc w:val="center"/>
              <w:rPr>
                <w:b/>
                <w:sz w:val="20"/>
                <w:szCs w:val="20"/>
              </w:rPr>
            </w:pPr>
            <w:r w:rsidRPr="005B6988">
              <w:rPr>
                <w:b/>
                <w:sz w:val="20"/>
                <w:szCs w:val="20"/>
              </w:rPr>
              <w:t>2016</w:t>
            </w:r>
          </w:p>
        </w:tc>
        <w:tc>
          <w:tcPr>
            <w:tcW w:w="991" w:type="dxa"/>
            <w:shd w:val="clear" w:color="auto" w:fill="BFBFBF" w:themeFill="background1" w:themeFillShade="BF"/>
          </w:tcPr>
          <w:p w14:paraId="75A66BB6" w14:textId="77777777" w:rsidR="001C4E25" w:rsidRPr="005B6988" w:rsidRDefault="001C4E25" w:rsidP="001C4E25">
            <w:pPr>
              <w:spacing w:after="0" w:line="240" w:lineRule="auto"/>
              <w:jc w:val="center"/>
              <w:rPr>
                <w:b/>
                <w:sz w:val="20"/>
                <w:szCs w:val="20"/>
              </w:rPr>
            </w:pPr>
            <w:r w:rsidRPr="005B6988">
              <w:rPr>
                <w:b/>
                <w:sz w:val="20"/>
                <w:szCs w:val="20"/>
              </w:rPr>
              <w:t>2017</w:t>
            </w:r>
          </w:p>
        </w:tc>
        <w:tc>
          <w:tcPr>
            <w:tcW w:w="997" w:type="dxa"/>
            <w:shd w:val="clear" w:color="auto" w:fill="BFBFBF" w:themeFill="background1" w:themeFillShade="BF"/>
          </w:tcPr>
          <w:p w14:paraId="0C7F2433" w14:textId="77777777" w:rsidR="001C4E25" w:rsidRPr="005B6988" w:rsidRDefault="001C4E25" w:rsidP="001C4E25">
            <w:pPr>
              <w:spacing w:after="0" w:line="240" w:lineRule="auto"/>
              <w:jc w:val="center"/>
              <w:rPr>
                <w:b/>
                <w:sz w:val="20"/>
                <w:szCs w:val="20"/>
              </w:rPr>
            </w:pPr>
            <w:r w:rsidRPr="005B6988">
              <w:rPr>
                <w:b/>
                <w:sz w:val="20"/>
                <w:szCs w:val="20"/>
              </w:rPr>
              <w:t>2018</w:t>
            </w:r>
          </w:p>
        </w:tc>
        <w:tc>
          <w:tcPr>
            <w:tcW w:w="1151" w:type="dxa"/>
            <w:shd w:val="clear" w:color="auto" w:fill="BFBFBF" w:themeFill="background1" w:themeFillShade="BF"/>
          </w:tcPr>
          <w:p w14:paraId="049C6E68" w14:textId="77777777" w:rsidR="001C4E25" w:rsidRPr="005B6988" w:rsidRDefault="001C4E25" w:rsidP="001C4E25">
            <w:pPr>
              <w:spacing w:after="0" w:line="240" w:lineRule="auto"/>
              <w:jc w:val="center"/>
              <w:rPr>
                <w:b/>
                <w:sz w:val="20"/>
                <w:szCs w:val="20"/>
              </w:rPr>
            </w:pPr>
            <w:r w:rsidRPr="005B6988">
              <w:rPr>
                <w:b/>
                <w:sz w:val="20"/>
                <w:szCs w:val="20"/>
              </w:rPr>
              <w:t>4-yr Change</w:t>
            </w:r>
          </w:p>
        </w:tc>
        <w:tc>
          <w:tcPr>
            <w:tcW w:w="1164" w:type="dxa"/>
            <w:shd w:val="clear" w:color="auto" w:fill="BFBFBF" w:themeFill="background1" w:themeFillShade="BF"/>
          </w:tcPr>
          <w:p w14:paraId="00442FE7" w14:textId="77777777" w:rsidR="001C4E25" w:rsidRPr="005B6988" w:rsidRDefault="001C4E25" w:rsidP="001C4E25">
            <w:pPr>
              <w:spacing w:after="0" w:line="240" w:lineRule="auto"/>
              <w:jc w:val="center"/>
              <w:rPr>
                <w:b/>
                <w:sz w:val="20"/>
                <w:szCs w:val="20"/>
              </w:rPr>
            </w:pPr>
            <w:r w:rsidRPr="005B6988">
              <w:rPr>
                <w:b/>
                <w:sz w:val="20"/>
                <w:szCs w:val="20"/>
              </w:rPr>
              <w:t>State (2018)</w:t>
            </w:r>
          </w:p>
        </w:tc>
      </w:tr>
      <w:tr w:rsidR="001C4E25" w:rsidRPr="001C4E25" w14:paraId="48E3C840" w14:textId="77777777" w:rsidTr="004F6F5A">
        <w:tc>
          <w:tcPr>
            <w:tcW w:w="3075" w:type="dxa"/>
            <w:shd w:val="clear" w:color="auto" w:fill="auto"/>
          </w:tcPr>
          <w:p w14:paraId="1BF9261D"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91" w:type="dxa"/>
            <w:shd w:val="clear" w:color="auto" w:fill="auto"/>
          </w:tcPr>
          <w:p w14:paraId="4037DCB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3A1AF21B"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36C6D44B"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04CB1CF6"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7F22C96D"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74966669" w14:textId="77777777" w:rsidR="001C4E25" w:rsidRPr="001C4E25" w:rsidRDefault="001C4E25" w:rsidP="001C4E25">
            <w:pPr>
              <w:spacing w:after="0" w:line="240" w:lineRule="auto"/>
              <w:jc w:val="center"/>
              <w:rPr>
                <w:sz w:val="20"/>
                <w:szCs w:val="20"/>
              </w:rPr>
            </w:pPr>
            <w:r w:rsidRPr="001C4E25">
              <w:rPr>
                <w:sz w:val="20"/>
                <w:szCs w:val="20"/>
              </w:rPr>
              <w:t>3.4</w:t>
            </w:r>
          </w:p>
        </w:tc>
      </w:tr>
      <w:tr w:rsidR="001C4E25" w:rsidRPr="001C4E25" w14:paraId="38DFA8FB" w14:textId="77777777" w:rsidTr="004F6F5A">
        <w:tc>
          <w:tcPr>
            <w:tcW w:w="3075" w:type="dxa"/>
            <w:shd w:val="clear" w:color="auto" w:fill="BFBFBF" w:themeFill="background1" w:themeFillShade="BF"/>
          </w:tcPr>
          <w:p w14:paraId="65860DB3"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91" w:type="dxa"/>
            <w:shd w:val="clear" w:color="auto" w:fill="BFBFBF" w:themeFill="background1" w:themeFillShade="BF"/>
          </w:tcPr>
          <w:p w14:paraId="62C86CAF"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3DFE5B8D"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620B123A"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5DC72B63"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3CD85985"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52EF1403" w14:textId="77777777" w:rsidR="001C4E25" w:rsidRPr="001C4E25" w:rsidRDefault="001C4E25" w:rsidP="001C4E25">
            <w:pPr>
              <w:spacing w:after="0" w:line="240" w:lineRule="auto"/>
              <w:jc w:val="center"/>
              <w:rPr>
                <w:sz w:val="20"/>
                <w:szCs w:val="20"/>
              </w:rPr>
            </w:pPr>
            <w:r w:rsidRPr="001C4E25">
              <w:rPr>
                <w:sz w:val="20"/>
                <w:szCs w:val="20"/>
              </w:rPr>
              <w:t>0.6</w:t>
            </w:r>
          </w:p>
        </w:tc>
      </w:tr>
      <w:tr w:rsidR="001C4E25" w:rsidRPr="001C4E25" w14:paraId="26F46506" w14:textId="77777777" w:rsidTr="004F6F5A">
        <w:tc>
          <w:tcPr>
            <w:tcW w:w="3075" w:type="dxa"/>
            <w:shd w:val="clear" w:color="auto" w:fill="auto"/>
          </w:tcPr>
          <w:p w14:paraId="7762829E"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91" w:type="dxa"/>
            <w:shd w:val="clear" w:color="auto" w:fill="auto"/>
          </w:tcPr>
          <w:p w14:paraId="1939D4A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5A9F917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369D3031"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474EA217"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2EAD217A"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42EA05FC" w14:textId="77777777" w:rsidR="001C4E25" w:rsidRPr="001C4E25" w:rsidRDefault="001C4E25" w:rsidP="001C4E25">
            <w:pPr>
              <w:spacing w:after="0" w:line="240" w:lineRule="auto"/>
              <w:jc w:val="center"/>
              <w:rPr>
                <w:sz w:val="20"/>
                <w:szCs w:val="20"/>
              </w:rPr>
            </w:pPr>
            <w:r w:rsidRPr="001C4E25">
              <w:rPr>
                <w:sz w:val="20"/>
                <w:szCs w:val="20"/>
              </w:rPr>
              <w:t>2.4</w:t>
            </w:r>
          </w:p>
        </w:tc>
      </w:tr>
      <w:tr w:rsidR="001C4E25" w:rsidRPr="001C4E25" w14:paraId="22F683F6" w14:textId="77777777" w:rsidTr="004F6F5A">
        <w:tc>
          <w:tcPr>
            <w:tcW w:w="3075" w:type="dxa"/>
            <w:shd w:val="clear" w:color="auto" w:fill="BFBFBF" w:themeFill="background1" w:themeFillShade="BF"/>
          </w:tcPr>
          <w:p w14:paraId="08D44DCE"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991" w:type="dxa"/>
            <w:shd w:val="clear" w:color="auto" w:fill="BFBFBF" w:themeFill="background1" w:themeFillShade="BF"/>
          </w:tcPr>
          <w:p w14:paraId="53B99B4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12869231"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4FA31966"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3F122F5A"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37AF6C9B"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5FE65923" w14:textId="77777777" w:rsidR="001C4E25" w:rsidRPr="001C4E25" w:rsidRDefault="001C4E25" w:rsidP="001C4E25">
            <w:pPr>
              <w:spacing w:after="0" w:line="240" w:lineRule="auto"/>
              <w:jc w:val="center"/>
              <w:rPr>
                <w:sz w:val="20"/>
                <w:szCs w:val="20"/>
              </w:rPr>
            </w:pPr>
            <w:r w:rsidRPr="001C4E25">
              <w:rPr>
                <w:sz w:val="20"/>
                <w:szCs w:val="20"/>
              </w:rPr>
              <w:t>2.3</w:t>
            </w:r>
          </w:p>
        </w:tc>
      </w:tr>
      <w:tr w:rsidR="001C4E25" w:rsidRPr="001C4E25" w14:paraId="1453E048" w14:textId="77777777" w:rsidTr="004F6F5A">
        <w:tc>
          <w:tcPr>
            <w:tcW w:w="3075" w:type="dxa"/>
            <w:shd w:val="clear" w:color="auto" w:fill="auto"/>
          </w:tcPr>
          <w:p w14:paraId="66312B96"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91" w:type="dxa"/>
            <w:shd w:val="clear" w:color="auto" w:fill="auto"/>
          </w:tcPr>
          <w:p w14:paraId="076214AE"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58BFFC00"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58336CF5"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47E7CE7E"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22E9894C"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7444F40F" w14:textId="77777777" w:rsidR="001C4E25" w:rsidRPr="001C4E25" w:rsidRDefault="001C4E25" w:rsidP="001C4E25">
            <w:pPr>
              <w:spacing w:after="0" w:line="240" w:lineRule="auto"/>
              <w:jc w:val="center"/>
              <w:rPr>
                <w:sz w:val="20"/>
                <w:szCs w:val="20"/>
              </w:rPr>
            </w:pPr>
            <w:r w:rsidRPr="001C4E25">
              <w:rPr>
                <w:sz w:val="20"/>
                <w:szCs w:val="20"/>
              </w:rPr>
              <w:t>1.4</w:t>
            </w:r>
          </w:p>
        </w:tc>
      </w:tr>
      <w:tr w:rsidR="001C4E25" w:rsidRPr="001C4E25" w14:paraId="42292A94" w14:textId="77777777" w:rsidTr="004F6F5A">
        <w:tc>
          <w:tcPr>
            <w:tcW w:w="3075" w:type="dxa"/>
            <w:shd w:val="clear" w:color="auto" w:fill="BFBFBF" w:themeFill="background1" w:themeFillShade="BF"/>
          </w:tcPr>
          <w:p w14:paraId="70CFF54F" w14:textId="77777777" w:rsidR="001C4E25" w:rsidRPr="001C4E25" w:rsidRDefault="001C4E25" w:rsidP="001C4E25">
            <w:pPr>
              <w:spacing w:after="0" w:line="240" w:lineRule="auto"/>
              <w:rPr>
                <w:sz w:val="20"/>
                <w:szCs w:val="20"/>
              </w:rPr>
            </w:pPr>
            <w:r w:rsidRPr="001C4E25">
              <w:rPr>
                <w:sz w:val="20"/>
                <w:szCs w:val="20"/>
              </w:rPr>
              <w:t>High Needs</w:t>
            </w:r>
          </w:p>
        </w:tc>
        <w:tc>
          <w:tcPr>
            <w:tcW w:w="991" w:type="dxa"/>
            <w:shd w:val="clear" w:color="auto" w:fill="BFBFBF" w:themeFill="background1" w:themeFillShade="BF"/>
          </w:tcPr>
          <w:p w14:paraId="7502B8A7"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0472E0A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4621DFA8"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1C8DFA36"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0DC4BCB7"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4F887CD0" w14:textId="77777777" w:rsidR="001C4E25" w:rsidRPr="001C4E25" w:rsidRDefault="001C4E25" w:rsidP="001C4E25">
            <w:pPr>
              <w:spacing w:after="0" w:line="240" w:lineRule="auto"/>
              <w:jc w:val="center"/>
              <w:rPr>
                <w:sz w:val="20"/>
                <w:szCs w:val="20"/>
              </w:rPr>
            </w:pPr>
            <w:r w:rsidRPr="001C4E25">
              <w:rPr>
                <w:sz w:val="20"/>
                <w:szCs w:val="20"/>
              </w:rPr>
              <w:t>2.7</w:t>
            </w:r>
          </w:p>
        </w:tc>
      </w:tr>
      <w:tr w:rsidR="001C4E25" w:rsidRPr="001C4E25" w14:paraId="304A3A46" w14:textId="77777777" w:rsidTr="004F6F5A">
        <w:tc>
          <w:tcPr>
            <w:tcW w:w="3075" w:type="dxa"/>
            <w:shd w:val="clear" w:color="auto" w:fill="auto"/>
          </w:tcPr>
          <w:p w14:paraId="405342A3"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91" w:type="dxa"/>
            <w:shd w:val="clear" w:color="auto" w:fill="auto"/>
          </w:tcPr>
          <w:p w14:paraId="55303D0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36A14EBE"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6556A0C5"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476285ED"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29B89F34"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2AC05A05" w14:textId="77777777" w:rsidR="001C4E25" w:rsidRPr="001C4E25" w:rsidRDefault="001C4E25" w:rsidP="001C4E25">
            <w:pPr>
              <w:spacing w:after="0" w:line="240" w:lineRule="auto"/>
              <w:jc w:val="center"/>
              <w:rPr>
                <w:sz w:val="20"/>
                <w:szCs w:val="20"/>
              </w:rPr>
            </w:pPr>
            <w:r w:rsidRPr="001C4E25">
              <w:rPr>
                <w:sz w:val="20"/>
                <w:szCs w:val="20"/>
              </w:rPr>
              <w:t>2.9</w:t>
            </w:r>
          </w:p>
        </w:tc>
      </w:tr>
      <w:tr w:rsidR="001C4E25" w:rsidRPr="001C4E25" w14:paraId="07337177" w14:textId="77777777" w:rsidTr="004F6F5A">
        <w:tc>
          <w:tcPr>
            <w:tcW w:w="3075" w:type="dxa"/>
            <w:shd w:val="clear" w:color="auto" w:fill="auto"/>
          </w:tcPr>
          <w:p w14:paraId="4CF057E4" w14:textId="77777777" w:rsidR="001C4E25" w:rsidRPr="001C4E25" w:rsidRDefault="001C4E25" w:rsidP="001C4E25">
            <w:pPr>
              <w:spacing w:after="0" w:line="240" w:lineRule="auto"/>
              <w:rPr>
                <w:sz w:val="20"/>
                <w:szCs w:val="20"/>
              </w:rPr>
            </w:pPr>
            <w:r w:rsidRPr="001C4E25">
              <w:rPr>
                <w:sz w:val="20"/>
                <w:szCs w:val="20"/>
              </w:rPr>
              <w:t>SWD</w:t>
            </w:r>
          </w:p>
        </w:tc>
        <w:tc>
          <w:tcPr>
            <w:tcW w:w="991" w:type="dxa"/>
            <w:shd w:val="clear" w:color="auto" w:fill="auto"/>
          </w:tcPr>
          <w:p w14:paraId="3B68AFED"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3A31F8BB"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2A1FEB69"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2596EDF1"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2A330561"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02621104" w14:textId="77777777" w:rsidR="001C4E25" w:rsidRPr="001C4E25" w:rsidRDefault="001C4E25" w:rsidP="001C4E25">
            <w:pPr>
              <w:spacing w:after="0" w:line="240" w:lineRule="auto"/>
              <w:jc w:val="center"/>
              <w:rPr>
                <w:sz w:val="20"/>
                <w:szCs w:val="20"/>
              </w:rPr>
            </w:pPr>
            <w:r w:rsidRPr="001C4E25">
              <w:rPr>
                <w:sz w:val="20"/>
                <w:szCs w:val="20"/>
              </w:rPr>
              <w:t>3.3</w:t>
            </w:r>
          </w:p>
        </w:tc>
      </w:tr>
      <w:tr w:rsidR="00262B70" w:rsidRPr="001C4E25" w14:paraId="6DE00CE9" w14:textId="77777777" w:rsidTr="004F6F5A">
        <w:tc>
          <w:tcPr>
            <w:tcW w:w="3075" w:type="dxa"/>
            <w:shd w:val="clear" w:color="auto" w:fill="auto"/>
          </w:tcPr>
          <w:p w14:paraId="70217162" w14:textId="7D997428" w:rsidR="00262B70" w:rsidRPr="001C4E25" w:rsidRDefault="00262B70" w:rsidP="00262B70">
            <w:pPr>
              <w:spacing w:after="0" w:line="240" w:lineRule="auto"/>
              <w:rPr>
                <w:sz w:val="20"/>
                <w:szCs w:val="20"/>
              </w:rPr>
            </w:pPr>
            <w:r w:rsidRPr="001C4E25">
              <w:rPr>
                <w:sz w:val="20"/>
                <w:szCs w:val="20"/>
              </w:rPr>
              <w:t>EL</w:t>
            </w:r>
          </w:p>
        </w:tc>
        <w:tc>
          <w:tcPr>
            <w:tcW w:w="991" w:type="dxa"/>
            <w:shd w:val="clear" w:color="auto" w:fill="auto"/>
          </w:tcPr>
          <w:p w14:paraId="4E07C1F9" w14:textId="1419FE2E" w:rsidR="00262B70" w:rsidRPr="001C4E25" w:rsidRDefault="00262B70" w:rsidP="00262B70">
            <w:pPr>
              <w:spacing w:after="0" w:line="240" w:lineRule="auto"/>
              <w:jc w:val="center"/>
              <w:rPr>
                <w:sz w:val="20"/>
                <w:szCs w:val="20"/>
              </w:rPr>
            </w:pPr>
            <w:r w:rsidRPr="001C4E25">
              <w:rPr>
                <w:sz w:val="20"/>
                <w:szCs w:val="20"/>
              </w:rPr>
              <w:t>--</w:t>
            </w:r>
          </w:p>
        </w:tc>
        <w:tc>
          <w:tcPr>
            <w:tcW w:w="991" w:type="dxa"/>
            <w:shd w:val="clear" w:color="auto" w:fill="auto"/>
          </w:tcPr>
          <w:p w14:paraId="1AA95396" w14:textId="4438EF32" w:rsidR="00262B70" w:rsidRPr="001C4E25" w:rsidRDefault="00262B70" w:rsidP="00262B70">
            <w:pPr>
              <w:spacing w:after="0" w:line="240" w:lineRule="auto"/>
              <w:jc w:val="center"/>
              <w:rPr>
                <w:sz w:val="20"/>
                <w:szCs w:val="20"/>
              </w:rPr>
            </w:pPr>
            <w:r w:rsidRPr="001C4E25">
              <w:rPr>
                <w:sz w:val="20"/>
                <w:szCs w:val="20"/>
              </w:rPr>
              <w:t>--</w:t>
            </w:r>
          </w:p>
        </w:tc>
        <w:tc>
          <w:tcPr>
            <w:tcW w:w="991" w:type="dxa"/>
            <w:shd w:val="clear" w:color="auto" w:fill="auto"/>
          </w:tcPr>
          <w:p w14:paraId="6CF86B12" w14:textId="573D2BC0" w:rsidR="00262B70" w:rsidRPr="001C4E25" w:rsidRDefault="00262B70" w:rsidP="00262B70">
            <w:pPr>
              <w:spacing w:after="0" w:line="240" w:lineRule="auto"/>
              <w:jc w:val="center"/>
              <w:rPr>
                <w:sz w:val="20"/>
                <w:szCs w:val="20"/>
              </w:rPr>
            </w:pPr>
            <w:r w:rsidRPr="001C4E25">
              <w:rPr>
                <w:sz w:val="20"/>
                <w:szCs w:val="20"/>
              </w:rPr>
              <w:t>--</w:t>
            </w:r>
          </w:p>
        </w:tc>
        <w:tc>
          <w:tcPr>
            <w:tcW w:w="997" w:type="dxa"/>
            <w:shd w:val="clear" w:color="auto" w:fill="auto"/>
          </w:tcPr>
          <w:p w14:paraId="1130799E" w14:textId="60C455BD" w:rsidR="00262B70" w:rsidRPr="001C4E25" w:rsidRDefault="00262B70" w:rsidP="00262B70">
            <w:pPr>
              <w:spacing w:after="0" w:line="240" w:lineRule="auto"/>
              <w:jc w:val="center"/>
              <w:rPr>
                <w:sz w:val="20"/>
                <w:szCs w:val="20"/>
              </w:rPr>
            </w:pPr>
            <w:r w:rsidRPr="001C4E25">
              <w:rPr>
                <w:sz w:val="20"/>
                <w:szCs w:val="20"/>
              </w:rPr>
              <w:t>--</w:t>
            </w:r>
          </w:p>
        </w:tc>
        <w:tc>
          <w:tcPr>
            <w:tcW w:w="1151" w:type="dxa"/>
            <w:shd w:val="clear" w:color="auto" w:fill="auto"/>
          </w:tcPr>
          <w:p w14:paraId="0BB6616B" w14:textId="671A3090" w:rsidR="00262B70" w:rsidRPr="001C4E25" w:rsidRDefault="00262B70" w:rsidP="00262B70">
            <w:pPr>
              <w:spacing w:after="0" w:line="240" w:lineRule="auto"/>
              <w:jc w:val="center"/>
              <w:rPr>
                <w:sz w:val="20"/>
                <w:szCs w:val="20"/>
              </w:rPr>
            </w:pPr>
            <w:r w:rsidRPr="001C4E25">
              <w:rPr>
                <w:sz w:val="20"/>
                <w:szCs w:val="20"/>
              </w:rPr>
              <w:t>--</w:t>
            </w:r>
          </w:p>
        </w:tc>
        <w:tc>
          <w:tcPr>
            <w:tcW w:w="1164" w:type="dxa"/>
            <w:shd w:val="clear" w:color="auto" w:fill="auto"/>
          </w:tcPr>
          <w:p w14:paraId="6EC3F021" w14:textId="72C5FCA5" w:rsidR="00262B70" w:rsidRPr="001C4E25" w:rsidRDefault="00262B70" w:rsidP="00262B70">
            <w:pPr>
              <w:spacing w:after="0" w:line="240" w:lineRule="auto"/>
              <w:jc w:val="center"/>
              <w:rPr>
                <w:sz w:val="20"/>
                <w:szCs w:val="20"/>
              </w:rPr>
            </w:pPr>
            <w:r w:rsidRPr="001C4E25">
              <w:rPr>
                <w:sz w:val="20"/>
                <w:szCs w:val="20"/>
              </w:rPr>
              <w:t>1.8</w:t>
            </w:r>
          </w:p>
        </w:tc>
      </w:tr>
      <w:tr w:rsidR="001C4E25" w:rsidRPr="001C4E25" w14:paraId="122FD4C8" w14:textId="77777777" w:rsidTr="004F6F5A">
        <w:tc>
          <w:tcPr>
            <w:tcW w:w="3075" w:type="dxa"/>
            <w:shd w:val="clear" w:color="auto" w:fill="BFBFBF" w:themeFill="background1" w:themeFillShade="BF"/>
          </w:tcPr>
          <w:p w14:paraId="5B949FBF" w14:textId="77777777" w:rsidR="001C4E25" w:rsidRPr="001C4E25" w:rsidRDefault="001C4E25" w:rsidP="001C4E25">
            <w:pPr>
              <w:spacing w:after="0" w:line="240" w:lineRule="auto"/>
              <w:rPr>
                <w:rFonts w:eastAsia="Times New Roman" w:cs="Times New Roman"/>
                <w:sz w:val="20"/>
                <w:szCs w:val="20"/>
              </w:rPr>
            </w:pPr>
            <w:r w:rsidRPr="001C4E25">
              <w:rPr>
                <w:sz w:val="20"/>
                <w:szCs w:val="20"/>
              </w:rPr>
              <w:t>All</w:t>
            </w:r>
          </w:p>
        </w:tc>
        <w:tc>
          <w:tcPr>
            <w:tcW w:w="991" w:type="dxa"/>
            <w:shd w:val="clear" w:color="auto" w:fill="BFBFBF" w:themeFill="background1" w:themeFillShade="BF"/>
          </w:tcPr>
          <w:p w14:paraId="6FC15816" w14:textId="77777777" w:rsidR="001C4E25" w:rsidRPr="001C4E25" w:rsidRDefault="001C4E25" w:rsidP="001C4E25">
            <w:pPr>
              <w:spacing w:after="0" w:line="240" w:lineRule="auto"/>
              <w:jc w:val="center"/>
              <w:rPr>
                <w:sz w:val="20"/>
                <w:szCs w:val="20"/>
              </w:rPr>
            </w:pPr>
            <w:r w:rsidRPr="001C4E25">
              <w:rPr>
                <w:sz w:val="20"/>
                <w:szCs w:val="20"/>
              </w:rPr>
              <w:t>0.3</w:t>
            </w:r>
          </w:p>
        </w:tc>
        <w:tc>
          <w:tcPr>
            <w:tcW w:w="991" w:type="dxa"/>
            <w:shd w:val="clear" w:color="auto" w:fill="BFBFBF" w:themeFill="background1" w:themeFillShade="BF"/>
          </w:tcPr>
          <w:p w14:paraId="675D429E"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FD1A6B3"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28F5122C" w14:textId="77777777" w:rsidR="001C4E25" w:rsidRPr="001C4E25" w:rsidRDefault="001C4E25" w:rsidP="001C4E25">
            <w:pPr>
              <w:spacing w:after="0" w:line="240" w:lineRule="auto"/>
              <w:jc w:val="center"/>
              <w:rPr>
                <w:sz w:val="20"/>
                <w:szCs w:val="20"/>
              </w:rPr>
            </w:pPr>
            <w:r w:rsidRPr="001C4E25">
              <w:rPr>
                <w:sz w:val="20"/>
                <w:szCs w:val="20"/>
              </w:rPr>
              <w:t>0.1</w:t>
            </w:r>
          </w:p>
        </w:tc>
        <w:tc>
          <w:tcPr>
            <w:tcW w:w="1151" w:type="dxa"/>
            <w:shd w:val="clear" w:color="auto" w:fill="BFBFBF" w:themeFill="background1" w:themeFillShade="BF"/>
          </w:tcPr>
          <w:p w14:paraId="5CC6E040" w14:textId="77777777" w:rsidR="001C4E25" w:rsidRPr="001C4E25" w:rsidRDefault="001C4E25" w:rsidP="001C4E25">
            <w:pPr>
              <w:spacing w:after="0" w:line="240" w:lineRule="auto"/>
              <w:jc w:val="center"/>
              <w:rPr>
                <w:sz w:val="20"/>
                <w:szCs w:val="20"/>
              </w:rPr>
            </w:pPr>
            <w:r w:rsidRPr="001C4E25">
              <w:rPr>
                <w:sz w:val="20"/>
                <w:szCs w:val="20"/>
              </w:rPr>
              <w:t>-0.2</w:t>
            </w:r>
          </w:p>
        </w:tc>
        <w:tc>
          <w:tcPr>
            <w:tcW w:w="1164" w:type="dxa"/>
            <w:shd w:val="clear" w:color="auto" w:fill="BFBFBF" w:themeFill="background1" w:themeFillShade="BF"/>
          </w:tcPr>
          <w:p w14:paraId="5495CEEA" w14:textId="77777777" w:rsidR="001C4E25" w:rsidRPr="001C4E25" w:rsidRDefault="001C4E25" w:rsidP="001C4E25">
            <w:pPr>
              <w:spacing w:after="0" w:line="240" w:lineRule="auto"/>
              <w:jc w:val="center"/>
              <w:rPr>
                <w:sz w:val="20"/>
                <w:szCs w:val="20"/>
              </w:rPr>
            </w:pPr>
            <w:r w:rsidRPr="001C4E25">
              <w:rPr>
                <w:sz w:val="20"/>
                <w:szCs w:val="20"/>
              </w:rPr>
              <w:t>1.8</w:t>
            </w:r>
          </w:p>
        </w:tc>
      </w:tr>
    </w:tbl>
    <w:p w14:paraId="5002B41A" w14:textId="6CA63F7F" w:rsidR="001C4E25" w:rsidRDefault="001C4E25" w:rsidP="001C4E25">
      <w:pPr>
        <w:spacing w:after="0" w:line="240" w:lineRule="auto"/>
      </w:pPr>
    </w:p>
    <w:p w14:paraId="40DED66F" w14:textId="77777777" w:rsidR="00327597" w:rsidRPr="001C4E25" w:rsidRDefault="00327597" w:rsidP="001C4E25">
      <w:pPr>
        <w:spacing w:after="0" w:line="240" w:lineRule="auto"/>
      </w:pPr>
    </w:p>
    <w:tbl>
      <w:tblPr>
        <w:tblStyle w:val="TableGrid12"/>
        <w:tblW w:w="0" w:type="auto"/>
        <w:tblLook w:val="04A0" w:firstRow="1" w:lastRow="0" w:firstColumn="1" w:lastColumn="0" w:noHBand="0" w:noVBand="1"/>
        <w:tblCaption w:val="Table 24c: Northboro-Southboro Regional School District"/>
        <w:tblDescription w:val="In-School Suspension Rates by Student Group, 2015–2018"/>
      </w:tblPr>
      <w:tblGrid>
        <w:gridCol w:w="3075"/>
        <w:gridCol w:w="991"/>
        <w:gridCol w:w="991"/>
        <w:gridCol w:w="991"/>
        <w:gridCol w:w="997"/>
        <w:gridCol w:w="1151"/>
        <w:gridCol w:w="1164"/>
      </w:tblGrid>
      <w:tr w:rsidR="001C4E25" w:rsidRPr="001C4E25" w14:paraId="72A7D702" w14:textId="77777777" w:rsidTr="004F6F5A">
        <w:tc>
          <w:tcPr>
            <w:tcW w:w="9360" w:type="dxa"/>
            <w:gridSpan w:val="7"/>
            <w:tcBorders>
              <w:top w:val="nil"/>
              <w:left w:val="nil"/>
              <w:right w:val="nil"/>
            </w:tcBorders>
            <w:shd w:val="clear" w:color="auto" w:fill="auto"/>
          </w:tcPr>
          <w:p w14:paraId="12C4332C" w14:textId="17D5E10B" w:rsidR="001C4E25" w:rsidRPr="005B6988" w:rsidRDefault="001C4E25" w:rsidP="001C4E25">
            <w:pPr>
              <w:spacing w:after="0" w:line="240" w:lineRule="auto"/>
              <w:jc w:val="center"/>
              <w:rPr>
                <w:b/>
                <w:sz w:val="20"/>
                <w:szCs w:val="20"/>
              </w:rPr>
            </w:pPr>
            <w:r w:rsidRPr="005B6988">
              <w:rPr>
                <w:b/>
                <w:sz w:val="20"/>
                <w:szCs w:val="20"/>
              </w:rPr>
              <w:t xml:space="preserve">Table 24c: </w:t>
            </w:r>
            <w:r w:rsidRPr="005B6988">
              <w:rPr>
                <w:rFonts w:cs="Times New Roman"/>
                <w:b/>
                <w:sz w:val="20"/>
                <w:szCs w:val="20"/>
              </w:rPr>
              <w:t xml:space="preserve">Northboro-Southboro </w:t>
            </w:r>
            <w:r w:rsidR="00B421B9">
              <w:rPr>
                <w:rFonts w:cs="Times New Roman"/>
                <w:b/>
                <w:sz w:val="20"/>
                <w:szCs w:val="20"/>
              </w:rPr>
              <w:t>Regional School District</w:t>
            </w:r>
          </w:p>
          <w:p w14:paraId="0BEBDDC7" w14:textId="0F565D75" w:rsidR="001C4E25" w:rsidRPr="001C4E25" w:rsidRDefault="001C4E25" w:rsidP="003B4149">
            <w:pPr>
              <w:spacing w:after="0" w:line="240" w:lineRule="auto"/>
              <w:jc w:val="center"/>
              <w:rPr>
                <w:sz w:val="20"/>
                <w:szCs w:val="20"/>
              </w:rPr>
            </w:pPr>
            <w:r w:rsidRPr="005B6988">
              <w:rPr>
                <w:b/>
                <w:sz w:val="20"/>
                <w:szCs w:val="20"/>
              </w:rPr>
              <w:t xml:space="preserve">In-School Suspension Rates by </w:t>
            </w:r>
            <w:r w:rsidR="005C5CF4">
              <w:rPr>
                <w:b/>
                <w:sz w:val="20"/>
                <w:szCs w:val="20"/>
              </w:rPr>
              <w:t>Student G</w:t>
            </w:r>
            <w:r w:rsidR="005C5CF4" w:rsidRPr="005B6988">
              <w:rPr>
                <w:b/>
                <w:sz w:val="20"/>
                <w:szCs w:val="20"/>
              </w:rPr>
              <w:t>roup</w:t>
            </w:r>
            <w:r w:rsidRPr="005B6988">
              <w:rPr>
                <w:b/>
                <w:sz w:val="20"/>
                <w:szCs w:val="20"/>
              </w:rPr>
              <w:t>, 2015</w:t>
            </w:r>
            <w:r w:rsidR="00DE6C12">
              <w:rPr>
                <w:b/>
                <w:sz w:val="20"/>
                <w:szCs w:val="20"/>
              </w:rPr>
              <w:t>–</w:t>
            </w:r>
            <w:r w:rsidRPr="005B6988">
              <w:rPr>
                <w:b/>
                <w:sz w:val="20"/>
                <w:szCs w:val="20"/>
              </w:rPr>
              <w:t>2018</w:t>
            </w:r>
          </w:p>
        </w:tc>
      </w:tr>
      <w:tr w:rsidR="001C4E25" w:rsidRPr="001C4E25" w14:paraId="5571C415" w14:textId="77777777" w:rsidTr="004F6F5A">
        <w:tc>
          <w:tcPr>
            <w:tcW w:w="3075" w:type="dxa"/>
            <w:shd w:val="clear" w:color="auto" w:fill="BFBFBF" w:themeFill="background1" w:themeFillShade="BF"/>
          </w:tcPr>
          <w:p w14:paraId="2BF05F04" w14:textId="77777777" w:rsidR="001C4E25" w:rsidRPr="005B6988" w:rsidRDefault="001C4E25" w:rsidP="005B6988">
            <w:pPr>
              <w:spacing w:after="0" w:line="240" w:lineRule="auto"/>
              <w:rPr>
                <w:b/>
                <w:sz w:val="20"/>
                <w:szCs w:val="20"/>
              </w:rPr>
            </w:pPr>
            <w:r w:rsidRPr="005B6988">
              <w:rPr>
                <w:b/>
                <w:sz w:val="20"/>
                <w:szCs w:val="20"/>
              </w:rPr>
              <w:t>Group</w:t>
            </w:r>
          </w:p>
        </w:tc>
        <w:tc>
          <w:tcPr>
            <w:tcW w:w="991" w:type="dxa"/>
            <w:shd w:val="clear" w:color="auto" w:fill="BFBFBF" w:themeFill="background1" w:themeFillShade="BF"/>
          </w:tcPr>
          <w:p w14:paraId="3F79D686" w14:textId="77777777" w:rsidR="001C4E25" w:rsidRPr="005B6988" w:rsidRDefault="001C4E25" w:rsidP="001C4E25">
            <w:pPr>
              <w:spacing w:after="0" w:line="240" w:lineRule="auto"/>
              <w:jc w:val="center"/>
              <w:rPr>
                <w:b/>
                <w:sz w:val="20"/>
                <w:szCs w:val="20"/>
              </w:rPr>
            </w:pPr>
            <w:r w:rsidRPr="005B6988">
              <w:rPr>
                <w:b/>
                <w:sz w:val="20"/>
                <w:szCs w:val="20"/>
              </w:rPr>
              <w:t>2015</w:t>
            </w:r>
          </w:p>
        </w:tc>
        <w:tc>
          <w:tcPr>
            <w:tcW w:w="991" w:type="dxa"/>
            <w:shd w:val="clear" w:color="auto" w:fill="BFBFBF" w:themeFill="background1" w:themeFillShade="BF"/>
          </w:tcPr>
          <w:p w14:paraId="4027A3C1" w14:textId="77777777" w:rsidR="001C4E25" w:rsidRPr="005B6988" w:rsidRDefault="001C4E25" w:rsidP="001C4E25">
            <w:pPr>
              <w:spacing w:after="0" w:line="240" w:lineRule="auto"/>
              <w:jc w:val="center"/>
              <w:rPr>
                <w:b/>
                <w:sz w:val="20"/>
                <w:szCs w:val="20"/>
              </w:rPr>
            </w:pPr>
            <w:r w:rsidRPr="005B6988">
              <w:rPr>
                <w:b/>
                <w:sz w:val="20"/>
                <w:szCs w:val="20"/>
              </w:rPr>
              <w:t>2016</w:t>
            </w:r>
          </w:p>
        </w:tc>
        <w:tc>
          <w:tcPr>
            <w:tcW w:w="991" w:type="dxa"/>
            <w:shd w:val="clear" w:color="auto" w:fill="BFBFBF" w:themeFill="background1" w:themeFillShade="BF"/>
          </w:tcPr>
          <w:p w14:paraId="4BC1EB1E" w14:textId="77777777" w:rsidR="001C4E25" w:rsidRPr="005B6988" w:rsidRDefault="001C4E25" w:rsidP="001C4E25">
            <w:pPr>
              <w:spacing w:after="0" w:line="240" w:lineRule="auto"/>
              <w:jc w:val="center"/>
              <w:rPr>
                <w:b/>
                <w:sz w:val="20"/>
                <w:szCs w:val="20"/>
              </w:rPr>
            </w:pPr>
            <w:r w:rsidRPr="005B6988">
              <w:rPr>
                <w:b/>
                <w:sz w:val="20"/>
                <w:szCs w:val="20"/>
              </w:rPr>
              <w:t>2017</w:t>
            </w:r>
          </w:p>
        </w:tc>
        <w:tc>
          <w:tcPr>
            <w:tcW w:w="997" w:type="dxa"/>
            <w:shd w:val="clear" w:color="auto" w:fill="BFBFBF" w:themeFill="background1" w:themeFillShade="BF"/>
          </w:tcPr>
          <w:p w14:paraId="6965CD17" w14:textId="77777777" w:rsidR="001C4E25" w:rsidRPr="005B6988" w:rsidRDefault="001C4E25" w:rsidP="001C4E25">
            <w:pPr>
              <w:spacing w:after="0" w:line="240" w:lineRule="auto"/>
              <w:jc w:val="center"/>
              <w:rPr>
                <w:b/>
                <w:sz w:val="20"/>
                <w:szCs w:val="20"/>
              </w:rPr>
            </w:pPr>
            <w:r w:rsidRPr="005B6988">
              <w:rPr>
                <w:b/>
                <w:sz w:val="20"/>
                <w:szCs w:val="20"/>
              </w:rPr>
              <w:t>2018</w:t>
            </w:r>
          </w:p>
        </w:tc>
        <w:tc>
          <w:tcPr>
            <w:tcW w:w="1151" w:type="dxa"/>
            <w:shd w:val="clear" w:color="auto" w:fill="BFBFBF" w:themeFill="background1" w:themeFillShade="BF"/>
          </w:tcPr>
          <w:p w14:paraId="0179DA7A" w14:textId="77777777" w:rsidR="001C4E25" w:rsidRPr="005B6988" w:rsidRDefault="001C4E25" w:rsidP="001C4E25">
            <w:pPr>
              <w:spacing w:after="0" w:line="240" w:lineRule="auto"/>
              <w:jc w:val="center"/>
              <w:rPr>
                <w:b/>
                <w:sz w:val="20"/>
                <w:szCs w:val="20"/>
              </w:rPr>
            </w:pPr>
            <w:r w:rsidRPr="005B6988">
              <w:rPr>
                <w:b/>
                <w:sz w:val="20"/>
                <w:szCs w:val="20"/>
              </w:rPr>
              <w:t>4-yr Change</w:t>
            </w:r>
          </w:p>
        </w:tc>
        <w:tc>
          <w:tcPr>
            <w:tcW w:w="1164" w:type="dxa"/>
            <w:shd w:val="clear" w:color="auto" w:fill="BFBFBF" w:themeFill="background1" w:themeFillShade="BF"/>
          </w:tcPr>
          <w:p w14:paraId="3ABF3C1C" w14:textId="77777777" w:rsidR="001C4E25" w:rsidRPr="005B6988" w:rsidRDefault="001C4E25" w:rsidP="001C4E25">
            <w:pPr>
              <w:spacing w:after="0" w:line="240" w:lineRule="auto"/>
              <w:jc w:val="center"/>
              <w:rPr>
                <w:b/>
                <w:sz w:val="20"/>
                <w:szCs w:val="20"/>
              </w:rPr>
            </w:pPr>
            <w:r w:rsidRPr="005B6988">
              <w:rPr>
                <w:b/>
                <w:sz w:val="20"/>
                <w:szCs w:val="20"/>
              </w:rPr>
              <w:t>State (2018)</w:t>
            </w:r>
          </w:p>
        </w:tc>
      </w:tr>
      <w:tr w:rsidR="001C4E25" w:rsidRPr="001C4E25" w14:paraId="3AC8B954" w14:textId="77777777" w:rsidTr="004F6F5A">
        <w:tc>
          <w:tcPr>
            <w:tcW w:w="3075" w:type="dxa"/>
            <w:shd w:val="clear" w:color="auto" w:fill="auto"/>
          </w:tcPr>
          <w:p w14:paraId="087C2AA1"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91" w:type="dxa"/>
            <w:shd w:val="clear" w:color="auto" w:fill="auto"/>
          </w:tcPr>
          <w:p w14:paraId="1E7C2387"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B6BBEFF"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F8B0505"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634C5620"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0290E424"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0B8CFCBE" w14:textId="77777777" w:rsidR="001C4E25" w:rsidRPr="001C4E25" w:rsidRDefault="001C4E25" w:rsidP="001C4E25">
            <w:pPr>
              <w:spacing w:after="0" w:line="240" w:lineRule="auto"/>
              <w:jc w:val="center"/>
              <w:rPr>
                <w:sz w:val="20"/>
                <w:szCs w:val="20"/>
              </w:rPr>
            </w:pPr>
            <w:r w:rsidRPr="001C4E25">
              <w:rPr>
                <w:sz w:val="20"/>
                <w:szCs w:val="20"/>
              </w:rPr>
              <w:t>3.4</w:t>
            </w:r>
          </w:p>
        </w:tc>
      </w:tr>
      <w:tr w:rsidR="001C4E25" w:rsidRPr="001C4E25" w14:paraId="0EB34E6C" w14:textId="77777777" w:rsidTr="004F6F5A">
        <w:tc>
          <w:tcPr>
            <w:tcW w:w="3075" w:type="dxa"/>
            <w:shd w:val="clear" w:color="auto" w:fill="BFBFBF" w:themeFill="background1" w:themeFillShade="BF"/>
          </w:tcPr>
          <w:p w14:paraId="417A8DBE"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91" w:type="dxa"/>
            <w:shd w:val="clear" w:color="auto" w:fill="BFBFBF" w:themeFill="background1" w:themeFillShade="BF"/>
          </w:tcPr>
          <w:p w14:paraId="159C927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32AB6394"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417ECC5"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54E330C2"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2AD27199"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665CBC5E" w14:textId="77777777" w:rsidR="001C4E25" w:rsidRPr="001C4E25" w:rsidRDefault="001C4E25" w:rsidP="001C4E25">
            <w:pPr>
              <w:spacing w:after="0" w:line="240" w:lineRule="auto"/>
              <w:jc w:val="center"/>
              <w:rPr>
                <w:sz w:val="20"/>
                <w:szCs w:val="20"/>
              </w:rPr>
            </w:pPr>
            <w:r w:rsidRPr="001C4E25">
              <w:rPr>
                <w:sz w:val="20"/>
                <w:szCs w:val="20"/>
              </w:rPr>
              <w:t>0.6</w:t>
            </w:r>
          </w:p>
        </w:tc>
      </w:tr>
      <w:tr w:rsidR="001C4E25" w:rsidRPr="001C4E25" w14:paraId="4E9AC8CE" w14:textId="77777777" w:rsidTr="004F6F5A">
        <w:tc>
          <w:tcPr>
            <w:tcW w:w="3075" w:type="dxa"/>
            <w:shd w:val="clear" w:color="auto" w:fill="auto"/>
          </w:tcPr>
          <w:p w14:paraId="0FD44AC5"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91" w:type="dxa"/>
            <w:shd w:val="clear" w:color="auto" w:fill="auto"/>
          </w:tcPr>
          <w:p w14:paraId="5E45309F"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F67216D"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527A0805"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2E929537"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487319F3"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02B7573F" w14:textId="77777777" w:rsidR="001C4E25" w:rsidRPr="001C4E25" w:rsidRDefault="001C4E25" w:rsidP="001C4E25">
            <w:pPr>
              <w:spacing w:after="0" w:line="240" w:lineRule="auto"/>
              <w:jc w:val="center"/>
              <w:rPr>
                <w:sz w:val="20"/>
                <w:szCs w:val="20"/>
              </w:rPr>
            </w:pPr>
            <w:r w:rsidRPr="001C4E25">
              <w:rPr>
                <w:sz w:val="20"/>
                <w:szCs w:val="20"/>
              </w:rPr>
              <w:t>2.4</w:t>
            </w:r>
          </w:p>
        </w:tc>
      </w:tr>
      <w:tr w:rsidR="001C4E25" w:rsidRPr="001C4E25" w14:paraId="50C41FDB" w14:textId="77777777" w:rsidTr="004F6F5A">
        <w:tc>
          <w:tcPr>
            <w:tcW w:w="3075" w:type="dxa"/>
            <w:shd w:val="clear" w:color="auto" w:fill="BFBFBF" w:themeFill="background1" w:themeFillShade="BF"/>
          </w:tcPr>
          <w:p w14:paraId="2316542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991" w:type="dxa"/>
            <w:shd w:val="clear" w:color="auto" w:fill="BFBFBF" w:themeFill="background1" w:themeFillShade="BF"/>
          </w:tcPr>
          <w:p w14:paraId="2AA7AB1F"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D5C924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6363F18C"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BFBFBF" w:themeFill="background1" w:themeFillShade="BF"/>
          </w:tcPr>
          <w:p w14:paraId="0C368691"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BFBFBF" w:themeFill="background1" w:themeFillShade="BF"/>
          </w:tcPr>
          <w:p w14:paraId="22D52213"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BFBFBF" w:themeFill="background1" w:themeFillShade="BF"/>
          </w:tcPr>
          <w:p w14:paraId="6588EB9F" w14:textId="77777777" w:rsidR="001C4E25" w:rsidRPr="001C4E25" w:rsidRDefault="001C4E25" w:rsidP="001C4E25">
            <w:pPr>
              <w:spacing w:after="0" w:line="240" w:lineRule="auto"/>
              <w:jc w:val="center"/>
              <w:rPr>
                <w:sz w:val="20"/>
                <w:szCs w:val="20"/>
              </w:rPr>
            </w:pPr>
            <w:r w:rsidRPr="001C4E25">
              <w:rPr>
                <w:sz w:val="20"/>
                <w:szCs w:val="20"/>
              </w:rPr>
              <w:t>2.3</w:t>
            </w:r>
          </w:p>
        </w:tc>
      </w:tr>
      <w:tr w:rsidR="001C4E25" w:rsidRPr="001C4E25" w14:paraId="20CB1310" w14:textId="77777777" w:rsidTr="004F6F5A">
        <w:tc>
          <w:tcPr>
            <w:tcW w:w="3075" w:type="dxa"/>
            <w:shd w:val="clear" w:color="auto" w:fill="auto"/>
          </w:tcPr>
          <w:p w14:paraId="0F070062"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91" w:type="dxa"/>
            <w:shd w:val="clear" w:color="auto" w:fill="auto"/>
          </w:tcPr>
          <w:p w14:paraId="1AA671B1" w14:textId="77777777" w:rsidR="001C4E25" w:rsidRPr="001C4E25" w:rsidRDefault="001C4E25" w:rsidP="001C4E25">
            <w:pPr>
              <w:spacing w:after="0" w:line="240" w:lineRule="auto"/>
              <w:jc w:val="center"/>
              <w:rPr>
                <w:sz w:val="20"/>
                <w:szCs w:val="20"/>
              </w:rPr>
            </w:pPr>
            <w:r w:rsidRPr="001C4E25">
              <w:rPr>
                <w:sz w:val="20"/>
                <w:szCs w:val="20"/>
              </w:rPr>
              <w:t>0.1</w:t>
            </w:r>
          </w:p>
        </w:tc>
        <w:tc>
          <w:tcPr>
            <w:tcW w:w="991" w:type="dxa"/>
            <w:shd w:val="clear" w:color="auto" w:fill="auto"/>
          </w:tcPr>
          <w:p w14:paraId="7E644EB7" w14:textId="77777777" w:rsidR="001C4E25" w:rsidRPr="001C4E25" w:rsidRDefault="001C4E25" w:rsidP="001C4E25">
            <w:pPr>
              <w:spacing w:after="0" w:line="240" w:lineRule="auto"/>
              <w:jc w:val="center"/>
              <w:rPr>
                <w:sz w:val="20"/>
                <w:szCs w:val="20"/>
              </w:rPr>
            </w:pPr>
            <w:r w:rsidRPr="001C4E25">
              <w:rPr>
                <w:sz w:val="20"/>
                <w:szCs w:val="20"/>
              </w:rPr>
              <w:t>0.2</w:t>
            </w:r>
          </w:p>
        </w:tc>
        <w:tc>
          <w:tcPr>
            <w:tcW w:w="991" w:type="dxa"/>
            <w:shd w:val="clear" w:color="auto" w:fill="auto"/>
          </w:tcPr>
          <w:p w14:paraId="692CC441" w14:textId="77777777" w:rsidR="001C4E25" w:rsidRPr="001C4E25" w:rsidRDefault="001C4E25" w:rsidP="001C4E25">
            <w:pPr>
              <w:spacing w:after="0" w:line="240" w:lineRule="auto"/>
              <w:jc w:val="center"/>
              <w:rPr>
                <w:sz w:val="20"/>
                <w:szCs w:val="20"/>
              </w:rPr>
            </w:pPr>
            <w:r w:rsidRPr="001C4E25">
              <w:rPr>
                <w:sz w:val="20"/>
                <w:szCs w:val="20"/>
              </w:rPr>
              <w:t>0.0</w:t>
            </w:r>
          </w:p>
        </w:tc>
        <w:tc>
          <w:tcPr>
            <w:tcW w:w="997" w:type="dxa"/>
            <w:shd w:val="clear" w:color="auto" w:fill="auto"/>
          </w:tcPr>
          <w:p w14:paraId="7571E287" w14:textId="77777777" w:rsidR="001C4E25" w:rsidRPr="001C4E25" w:rsidRDefault="001C4E25" w:rsidP="001C4E25">
            <w:pPr>
              <w:spacing w:after="0" w:line="240" w:lineRule="auto"/>
              <w:jc w:val="center"/>
              <w:rPr>
                <w:sz w:val="20"/>
                <w:szCs w:val="20"/>
              </w:rPr>
            </w:pPr>
            <w:r w:rsidRPr="001C4E25">
              <w:rPr>
                <w:sz w:val="20"/>
                <w:szCs w:val="20"/>
              </w:rPr>
              <w:t>1.5</w:t>
            </w:r>
          </w:p>
        </w:tc>
        <w:tc>
          <w:tcPr>
            <w:tcW w:w="1151" w:type="dxa"/>
            <w:shd w:val="clear" w:color="auto" w:fill="auto"/>
          </w:tcPr>
          <w:p w14:paraId="2D0C4AFB" w14:textId="77777777" w:rsidR="001C4E25" w:rsidRPr="001C4E25" w:rsidRDefault="001C4E25" w:rsidP="001C4E25">
            <w:pPr>
              <w:spacing w:after="0" w:line="240" w:lineRule="auto"/>
              <w:jc w:val="center"/>
              <w:rPr>
                <w:sz w:val="20"/>
                <w:szCs w:val="20"/>
              </w:rPr>
            </w:pPr>
            <w:r w:rsidRPr="001C4E25">
              <w:rPr>
                <w:sz w:val="20"/>
                <w:szCs w:val="20"/>
              </w:rPr>
              <w:t>1.4</w:t>
            </w:r>
          </w:p>
        </w:tc>
        <w:tc>
          <w:tcPr>
            <w:tcW w:w="1164" w:type="dxa"/>
            <w:shd w:val="clear" w:color="auto" w:fill="auto"/>
          </w:tcPr>
          <w:p w14:paraId="4BA5556D" w14:textId="77777777" w:rsidR="001C4E25" w:rsidRPr="001C4E25" w:rsidRDefault="001C4E25" w:rsidP="001C4E25">
            <w:pPr>
              <w:spacing w:after="0" w:line="240" w:lineRule="auto"/>
              <w:jc w:val="center"/>
              <w:rPr>
                <w:sz w:val="20"/>
                <w:szCs w:val="20"/>
              </w:rPr>
            </w:pPr>
            <w:r w:rsidRPr="001C4E25">
              <w:rPr>
                <w:sz w:val="20"/>
                <w:szCs w:val="20"/>
              </w:rPr>
              <w:t>1.4</w:t>
            </w:r>
          </w:p>
        </w:tc>
      </w:tr>
      <w:tr w:rsidR="001C4E25" w:rsidRPr="001C4E25" w14:paraId="7F4205DB" w14:textId="77777777" w:rsidTr="004F6F5A">
        <w:tc>
          <w:tcPr>
            <w:tcW w:w="3075" w:type="dxa"/>
            <w:shd w:val="clear" w:color="auto" w:fill="BFBFBF" w:themeFill="background1" w:themeFillShade="BF"/>
          </w:tcPr>
          <w:p w14:paraId="29A705D6" w14:textId="77777777" w:rsidR="001C4E25" w:rsidRPr="001C4E25" w:rsidRDefault="001C4E25" w:rsidP="001C4E25">
            <w:pPr>
              <w:spacing w:after="0" w:line="240" w:lineRule="auto"/>
              <w:rPr>
                <w:sz w:val="20"/>
                <w:szCs w:val="20"/>
              </w:rPr>
            </w:pPr>
            <w:r w:rsidRPr="001C4E25">
              <w:rPr>
                <w:sz w:val="20"/>
                <w:szCs w:val="20"/>
              </w:rPr>
              <w:t>High Needs</w:t>
            </w:r>
          </w:p>
        </w:tc>
        <w:tc>
          <w:tcPr>
            <w:tcW w:w="991" w:type="dxa"/>
            <w:shd w:val="clear" w:color="auto" w:fill="BFBFBF" w:themeFill="background1" w:themeFillShade="BF"/>
          </w:tcPr>
          <w:p w14:paraId="07979EFD" w14:textId="77777777" w:rsidR="001C4E25" w:rsidRPr="001C4E25" w:rsidRDefault="001C4E25" w:rsidP="001C4E25">
            <w:pPr>
              <w:spacing w:after="0" w:line="240" w:lineRule="auto"/>
              <w:jc w:val="center"/>
              <w:rPr>
                <w:sz w:val="20"/>
                <w:szCs w:val="20"/>
              </w:rPr>
            </w:pPr>
            <w:r w:rsidRPr="001C4E25">
              <w:rPr>
                <w:sz w:val="20"/>
                <w:szCs w:val="20"/>
              </w:rPr>
              <w:t>0.0</w:t>
            </w:r>
          </w:p>
        </w:tc>
        <w:tc>
          <w:tcPr>
            <w:tcW w:w="991" w:type="dxa"/>
            <w:shd w:val="clear" w:color="auto" w:fill="BFBFBF" w:themeFill="background1" w:themeFillShade="BF"/>
          </w:tcPr>
          <w:p w14:paraId="5EBB04E2" w14:textId="77777777" w:rsidR="001C4E25" w:rsidRPr="001C4E25" w:rsidRDefault="001C4E25" w:rsidP="001C4E25">
            <w:pPr>
              <w:spacing w:after="0" w:line="240" w:lineRule="auto"/>
              <w:jc w:val="center"/>
              <w:rPr>
                <w:sz w:val="20"/>
                <w:szCs w:val="20"/>
              </w:rPr>
            </w:pPr>
            <w:r w:rsidRPr="001C4E25">
              <w:rPr>
                <w:sz w:val="20"/>
                <w:szCs w:val="20"/>
              </w:rPr>
              <w:t>0.4</w:t>
            </w:r>
          </w:p>
        </w:tc>
        <w:tc>
          <w:tcPr>
            <w:tcW w:w="991" w:type="dxa"/>
            <w:shd w:val="clear" w:color="auto" w:fill="BFBFBF" w:themeFill="background1" w:themeFillShade="BF"/>
          </w:tcPr>
          <w:p w14:paraId="47B73C0D" w14:textId="77777777" w:rsidR="001C4E25" w:rsidRPr="001C4E25" w:rsidRDefault="001C4E25" w:rsidP="001C4E25">
            <w:pPr>
              <w:spacing w:after="0" w:line="240" w:lineRule="auto"/>
              <w:jc w:val="center"/>
              <w:rPr>
                <w:sz w:val="20"/>
                <w:szCs w:val="20"/>
              </w:rPr>
            </w:pPr>
            <w:r w:rsidRPr="001C4E25">
              <w:rPr>
                <w:sz w:val="20"/>
                <w:szCs w:val="20"/>
              </w:rPr>
              <w:t>0.0</w:t>
            </w:r>
          </w:p>
        </w:tc>
        <w:tc>
          <w:tcPr>
            <w:tcW w:w="997" w:type="dxa"/>
            <w:shd w:val="clear" w:color="auto" w:fill="BFBFBF" w:themeFill="background1" w:themeFillShade="BF"/>
          </w:tcPr>
          <w:p w14:paraId="5B87926B" w14:textId="77777777" w:rsidR="001C4E25" w:rsidRPr="001C4E25" w:rsidRDefault="001C4E25" w:rsidP="001C4E25">
            <w:pPr>
              <w:spacing w:after="0" w:line="240" w:lineRule="auto"/>
              <w:jc w:val="center"/>
              <w:rPr>
                <w:sz w:val="20"/>
                <w:szCs w:val="20"/>
              </w:rPr>
            </w:pPr>
            <w:r w:rsidRPr="001C4E25">
              <w:rPr>
                <w:sz w:val="20"/>
                <w:szCs w:val="20"/>
              </w:rPr>
              <w:t>2.1</w:t>
            </w:r>
          </w:p>
        </w:tc>
        <w:tc>
          <w:tcPr>
            <w:tcW w:w="1151" w:type="dxa"/>
            <w:shd w:val="clear" w:color="auto" w:fill="BFBFBF" w:themeFill="background1" w:themeFillShade="BF"/>
          </w:tcPr>
          <w:p w14:paraId="7B08E896" w14:textId="77777777" w:rsidR="001C4E25" w:rsidRPr="001C4E25" w:rsidRDefault="001C4E25" w:rsidP="001C4E25">
            <w:pPr>
              <w:spacing w:after="0" w:line="240" w:lineRule="auto"/>
              <w:jc w:val="center"/>
              <w:rPr>
                <w:sz w:val="20"/>
                <w:szCs w:val="20"/>
              </w:rPr>
            </w:pPr>
            <w:r w:rsidRPr="001C4E25">
              <w:rPr>
                <w:sz w:val="20"/>
                <w:szCs w:val="20"/>
              </w:rPr>
              <w:t>2.1</w:t>
            </w:r>
          </w:p>
        </w:tc>
        <w:tc>
          <w:tcPr>
            <w:tcW w:w="1164" w:type="dxa"/>
            <w:shd w:val="clear" w:color="auto" w:fill="BFBFBF" w:themeFill="background1" w:themeFillShade="BF"/>
          </w:tcPr>
          <w:p w14:paraId="1FCFBAE7" w14:textId="77777777" w:rsidR="001C4E25" w:rsidRPr="001C4E25" w:rsidRDefault="001C4E25" w:rsidP="001C4E25">
            <w:pPr>
              <w:spacing w:after="0" w:line="240" w:lineRule="auto"/>
              <w:jc w:val="center"/>
              <w:rPr>
                <w:sz w:val="20"/>
                <w:szCs w:val="20"/>
              </w:rPr>
            </w:pPr>
            <w:r w:rsidRPr="001C4E25">
              <w:rPr>
                <w:sz w:val="20"/>
                <w:szCs w:val="20"/>
              </w:rPr>
              <w:t>2.7</w:t>
            </w:r>
          </w:p>
        </w:tc>
      </w:tr>
      <w:tr w:rsidR="001C4E25" w:rsidRPr="001C4E25" w14:paraId="148B6A68" w14:textId="77777777" w:rsidTr="004F6F5A">
        <w:tc>
          <w:tcPr>
            <w:tcW w:w="3075" w:type="dxa"/>
            <w:shd w:val="clear" w:color="auto" w:fill="auto"/>
          </w:tcPr>
          <w:p w14:paraId="22E7AFE0"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91" w:type="dxa"/>
            <w:shd w:val="clear" w:color="auto" w:fill="auto"/>
          </w:tcPr>
          <w:p w14:paraId="2D52EE08" w14:textId="77777777" w:rsidR="001C4E25" w:rsidRPr="001C4E25" w:rsidRDefault="001C4E25" w:rsidP="001C4E25">
            <w:pPr>
              <w:spacing w:after="0" w:line="240" w:lineRule="auto"/>
              <w:jc w:val="center"/>
              <w:rPr>
                <w:sz w:val="20"/>
                <w:szCs w:val="20"/>
              </w:rPr>
            </w:pPr>
            <w:r w:rsidRPr="001C4E25">
              <w:rPr>
                <w:sz w:val="20"/>
                <w:szCs w:val="20"/>
              </w:rPr>
              <w:t>0.0</w:t>
            </w:r>
          </w:p>
        </w:tc>
        <w:tc>
          <w:tcPr>
            <w:tcW w:w="991" w:type="dxa"/>
            <w:shd w:val="clear" w:color="auto" w:fill="auto"/>
          </w:tcPr>
          <w:p w14:paraId="6182719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644C68AC" w14:textId="77777777" w:rsidR="001C4E25" w:rsidRPr="001C4E25" w:rsidRDefault="001C4E25" w:rsidP="001C4E25">
            <w:pPr>
              <w:spacing w:after="0" w:line="240" w:lineRule="auto"/>
              <w:jc w:val="center"/>
              <w:rPr>
                <w:sz w:val="20"/>
                <w:szCs w:val="20"/>
              </w:rPr>
            </w:pPr>
            <w:r w:rsidRPr="001C4E25">
              <w:rPr>
                <w:sz w:val="20"/>
                <w:szCs w:val="20"/>
              </w:rPr>
              <w:t>--</w:t>
            </w:r>
          </w:p>
        </w:tc>
        <w:tc>
          <w:tcPr>
            <w:tcW w:w="997" w:type="dxa"/>
            <w:shd w:val="clear" w:color="auto" w:fill="auto"/>
          </w:tcPr>
          <w:p w14:paraId="62587EE0" w14:textId="77777777" w:rsidR="001C4E25" w:rsidRPr="001C4E25" w:rsidRDefault="001C4E25" w:rsidP="001C4E25">
            <w:pPr>
              <w:spacing w:after="0" w:line="240" w:lineRule="auto"/>
              <w:jc w:val="center"/>
              <w:rPr>
                <w:sz w:val="20"/>
                <w:szCs w:val="20"/>
              </w:rPr>
            </w:pPr>
            <w:r w:rsidRPr="001C4E25">
              <w:rPr>
                <w:sz w:val="20"/>
                <w:szCs w:val="20"/>
              </w:rPr>
              <w:t>--</w:t>
            </w:r>
          </w:p>
        </w:tc>
        <w:tc>
          <w:tcPr>
            <w:tcW w:w="1151" w:type="dxa"/>
            <w:shd w:val="clear" w:color="auto" w:fill="auto"/>
          </w:tcPr>
          <w:p w14:paraId="780842E5"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6FFB3E21" w14:textId="77777777" w:rsidR="001C4E25" w:rsidRPr="001C4E25" w:rsidRDefault="001C4E25" w:rsidP="001C4E25">
            <w:pPr>
              <w:spacing w:after="0" w:line="240" w:lineRule="auto"/>
              <w:jc w:val="center"/>
              <w:rPr>
                <w:sz w:val="20"/>
                <w:szCs w:val="20"/>
              </w:rPr>
            </w:pPr>
            <w:r w:rsidRPr="001C4E25">
              <w:rPr>
                <w:sz w:val="20"/>
                <w:szCs w:val="20"/>
              </w:rPr>
              <w:t>2.9</w:t>
            </w:r>
          </w:p>
        </w:tc>
      </w:tr>
      <w:tr w:rsidR="001C4E25" w:rsidRPr="001C4E25" w14:paraId="14EC511B" w14:textId="77777777" w:rsidTr="004F6F5A">
        <w:tc>
          <w:tcPr>
            <w:tcW w:w="3075" w:type="dxa"/>
            <w:shd w:val="clear" w:color="auto" w:fill="auto"/>
          </w:tcPr>
          <w:p w14:paraId="0164C505" w14:textId="77777777" w:rsidR="001C4E25" w:rsidRPr="001C4E25" w:rsidRDefault="001C4E25" w:rsidP="001C4E25">
            <w:pPr>
              <w:spacing w:after="0" w:line="240" w:lineRule="auto"/>
              <w:rPr>
                <w:sz w:val="20"/>
                <w:szCs w:val="20"/>
              </w:rPr>
            </w:pPr>
            <w:r w:rsidRPr="001C4E25">
              <w:rPr>
                <w:sz w:val="20"/>
                <w:szCs w:val="20"/>
              </w:rPr>
              <w:t>SWD</w:t>
            </w:r>
          </w:p>
        </w:tc>
        <w:tc>
          <w:tcPr>
            <w:tcW w:w="991" w:type="dxa"/>
            <w:shd w:val="clear" w:color="auto" w:fill="auto"/>
          </w:tcPr>
          <w:p w14:paraId="11E714EE"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691AA635" w14:textId="77777777" w:rsidR="001C4E25" w:rsidRPr="001C4E25" w:rsidRDefault="001C4E25" w:rsidP="001C4E25">
            <w:pPr>
              <w:spacing w:after="0" w:line="240" w:lineRule="auto"/>
              <w:jc w:val="center"/>
              <w:rPr>
                <w:sz w:val="20"/>
                <w:szCs w:val="20"/>
              </w:rPr>
            </w:pPr>
            <w:r w:rsidRPr="001C4E25">
              <w:rPr>
                <w:sz w:val="20"/>
                <w:szCs w:val="20"/>
              </w:rPr>
              <w:t>0.7</w:t>
            </w:r>
          </w:p>
        </w:tc>
        <w:tc>
          <w:tcPr>
            <w:tcW w:w="991" w:type="dxa"/>
            <w:shd w:val="clear" w:color="auto" w:fill="auto"/>
          </w:tcPr>
          <w:p w14:paraId="3E6729FD" w14:textId="77777777" w:rsidR="001C4E25" w:rsidRPr="001C4E25" w:rsidRDefault="001C4E25" w:rsidP="001C4E25">
            <w:pPr>
              <w:spacing w:after="0" w:line="240" w:lineRule="auto"/>
              <w:jc w:val="center"/>
              <w:rPr>
                <w:sz w:val="20"/>
                <w:szCs w:val="20"/>
              </w:rPr>
            </w:pPr>
            <w:r w:rsidRPr="001C4E25">
              <w:rPr>
                <w:sz w:val="20"/>
                <w:szCs w:val="20"/>
              </w:rPr>
              <w:t>0.0</w:t>
            </w:r>
          </w:p>
        </w:tc>
        <w:tc>
          <w:tcPr>
            <w:tcW w:w="997" w:type="dxa"/>
            <w:shd w:val="clear" w:color="auto" w:fill="auto"/>
          </w:tcPr>
          <w:p w14:paraId="16C2B245" w14:textId="77777777" w:rsidR="001C4E25" w:rsidRPr="001C4E25" w:rsidRDefault="001C4E25" w:rsidP="001C4E25">
            <w:pPr>
              <w:spacing w:after="0" w:line="240" w:lineRule="auto"/>
              <w:jc w:val="center"/>
              <w:rPr>
                <w:sz w:val="20"/>
                <w:szCs w:val="20"/>
              </w:rPr>
            </w:pPr>
            <w:r w:rsidRPr="001C4E25">
              <w:rPr>
                <w:sz w:val="20"/>
                <w:szCs w:val="20"/>
              </w:rPr>
              <w:t>3.3</w:t>
            </w:r>
          </w:p>
        </w:tc>
        <w:tc>
          <w:tcPr>
            <w:tcW w:w="1151" w:type="dxa"/>
            <w:shd w:val="clear" w:color="auto" w:fill="auto"/>
          </w:tcPr>
          <w:p w14:paraId="463DAEFF" w14:textId="77777777" w:rsidR="001C4E25" w:rsidRPr="001C4E25" w:rsidRDefault="001C4E25" w:rsidP="001C4E25">
            <w:pPr>
              <w:spacing w:after="0" w:line="240" w:lineRule="auto"/>
              <w:jc w:val="center"/>
              <w:rPr>
                <w:sz w:val="20"/>
                <w:szCs w:val="20"/>
              </w:rPr>
            </w:pPr>
            <w:r w:rsidRPr="001C4E25">
              <w:rPr>
                <w:sz w:val="20"/>
                <w:szCs w:val="20"/>
              </w:rPr>
              <w:t>--</w:t>
            </w:r>
          </w:p>
        </w:tc>
        <w:tc>
          <w:tcPr>
            <w:tcW w:w="1164" w:type="dxa"/>
            <w:shd w:val="clear" w:color="auto" w:fill="auto"/>
          </w:tcPr>
          <w:p w14:paraId="476F53BD" w14:textId="77777777" w:rsidR="001C4E25" w:rsidRPr="001C4E25" w:rsidRDefault="001C4E25" w:rsidP="001C4E25">
            <w:pPr>
              <w:spacing w:after="0" w:line="240" w:lineRule="auto"/>
              <w:jc w:val="center"/>
              <w:rPr>
                <w:sz w:val="20"/>
                <w:szCs w:val="20"/>
              </w:rPr>
            </w:pPr>
            <w:r w:rsidRPr="001C4E25">
              <w:rPr>
                <w:sz w:val="20"/>
                <w:szCs w:val="20"/>
              </w:rPr>
              <w:t>3.3</w:t>
            </w:r>
          </w:p>
        </w:tc>
      </w:tr>
      <w:tr w:rsidR="00FA4D4B" w:rsidRPr="001C4E25" w14:paraId="66C8F329" w14:textId="77777777" w:rsidTr="004F6F5A">
        <w:tc>
          <w:tcPr>
            <w:tcW w:w="3075" w:type="dxa"/>
            <w:shd w:val="clear" w:color="auto" w:fill="auto"/>
          </w:tcPr>
          <w:p w14:paraId="2A4D32F9" w14:textId="724307C5" w:rsidR="00FA4D4B" w:rsidRPr="001C4E25" w:rsidRDefault="00FA4D4B" w:rsidP="00FA4D4B">
            <w:pPr>
              <w:spacing w:after="0" w:line="240" w:lineRule="auto"/>
              <w:rPr>
                <w:sz w:val="20"/>
                <w:szCs w:val="20"/>
              </w:rPr>
            </w:pPr>
            <w:r w:rsidRPr="001C4E25">
              <w:rPr>
                <w:sz w:val="20"/>
                <w:szCs w:val="20"/>
              </w:rPr>
              <w:t>EL</w:t>
            </w:r>
          </w:p>
        </w:tc>
        <w:tc>
          <w:tcPr>
            <w:tcW w:w="991" w:type="dxa"/>
            <w:shd w:val="clear" w:color="auto" w:fill="auto"/>
          </w:tcPr>
          <w:p w14:paraId="6EA94CCD" w14:textId="7B338E4B" w:rsidR="00FA4D4B" w:rsidRPr="001C4E25" w:rsidRDefault="00FA4D4B" w:rsidP="00FA4D4B">
            <w:pPr>
              <w:spacing w:after="0" w:line="240" w:lineRule="auto"/>
              <w:jc w:val="center"/>
              <w:rPr>
                <w:sz w:val="20"/>
                <w:szCs w:val="20"/>
              </w:rPr>
            </w:pPr>
            <w:r w:rsidRPr="001C4E25">
              <w:rPr>
                <w:sz w:val="20"/>
                <w:szCs w:val="20"/>
              </w:rPr>
              <w:t>--</w:t>
            </w:r>
          </w:p>
        </w:tc>
        <w:tc>
          <w:tcPr>
            <w:tcW w:w="991" w:type="dxa"/>
            <w:shd w:val="clear" w:color="auto" w:fill="auto"/>
          </w:tcPr>
          <w:p w14:paraId="6FF44636" w14:textId="03E6D1F4" w:rsidR="00FA4D4B" w:rsidRPr="001C4E25" w:rsidRDefault="00FA4D4B" w:rsidP="00FA4D4B">
            <w:pPr>
              <w:spacing w:after="0" w:line="240" w:lineRule="auto"/>
              <w:jc w:val="center"/>
              <w:rPr>
                <w:sz w:val="20"/>
                <w:szCs w:val="20"/>
              </w:rPr>
            </w:pPr>
            <w:r w:rsidRPr="001C4E25">
              <w:rPr>
                <w:sz w:val="20"/>
                <w:szCs w:val="20"/>
              </w:rPr>
              <w:t>--</w:t>
            </w:r>
          </w:p>
        </w:tc>
        <w:tc>
          <w:tcPr>
            <w:tcW w:w="991" w:type="dxa"/>
            <w:shd w:val="clear" w:color="auto" w:fill="auto"/>
          </w:tcPr>
          <w:p w14:paraId="09367BA2" w14:textId="4911371C" w:rsidR="00FA4D4B" w:rsidRPr="001C4E25" w:rsidRDefault="00FA4D4B" w:rsidP="00FA4D4B">
            <w:pPr>
              <w:spacing w:after="0" w:line="240" w:lineRule="auto"/>
              <w:jc w:val="center"/>
              <w:rPr>
                <w:sz w:val="20"/>
                <w:szCs w:val="20"/>
              </w:rPr>
            </w:pPr>
            <w:r w:rsidRPr="001C4E25">
              <w:rPr>
                <w:sz w:val="20"/>
                <w:szCs w:val="20"/>
              </w:rPr>
              <w:t>--</w:t>
            </w:r>
          </w:p>
        </w:tc>
        <w:tc>
          <w:tcPr>
            <w:tcW w:w="997" w:type="dxa"/>
            <w:shd w:val="clear" w:color="auto" w:fill="auto"/>
          </w:tcPr>
          <w:p w14:paraId="0A31ACA1" w14:textId="347C133A" w:rsidR="00FA4D4B" w:rsidRPr="001C4E25" w:rsidRDefault="00FA4D4B" w:rsidP="00FA4D4B">
            <w:pPr>
              <w:spacing w:after="0" w:line="240" w:lineRule="auto"/>
              <w:jc w:val="center"/>
              <w:rPr>
                <w:sz w:val="20"/>
                <w:szCs w:val="20"/>
              </w:rPr>
            </w:pPr>
            <w:r w:rsidRPr="001C4E25">
              <w:rPr>
                <w:sz w:val="20"/>
                <w:szCs w:val="20"/>
              </w:rPr>
              <w:t>--</w:t>
            </w:r>
          </w:p>
        </w:tc>
        <w:tc>
          <w:tcPr>
            <w:tcW w:w="1151" w:type="dxa"/>
            <w:shd w:val="clear" w:color="auto" w:fill="auto"/>
          </w:tcPr>
          <w:p w14:paraId="2EB84780" w14:textId="16FA5AAF" w:rsidR="00FA4D4B" w:rsidRPr="001C4E25" w:rsidRDefault="00FA4D4B" w:rsidP="00FA4D4B">
            <w:pPr>
              <w:spacing w:after="0" w:line="240" w:lineRule="auto"/>
              <w:jc w:val="center"/>
              <w:rPr>
                <w:sz w:val="20"/>
                <w:szCs w:val="20"/>
              </w:rPr>
            </w:pPr>
            <w:r w:rsidRPr="001C4E25">
              <w:rPr>
                <w:sz w:val="20"/>
                <w:szCs w:val="20"/>
              </w:rPr>
              <w:t>--</w:t>
            </w:r>
          </w:p>
        </w:tc>
        <w:tc>
          <w:tcPr>
            <w:tcW w:w="1164" w:type="dxa"/>
            <w:shd w:val="clear" w:color="auto" w:fill="auto"/>
          </w:tcPr>
          <w:p w14:paraId="6E9BB703" w14:textId="1D75B169" w:rsidR="00FA4D4B" w:rsidRPr="001C4E25" w:rsidRDefault="00FA4D4B" w:rsidP="00FA4D4B">
            <w:pPr>
              <w:spacing w:after="0" w:line="240" w:lineRule="auto"/>
              <w:jc w:val="center"/>
              <w:rPr>
                <w:sz w:val="20"/>
                <w:szCs w:val="20"/>
              </w:rPr>
            </w:pPr>
            <w:r w:rsidRPr="001C4E25">
              <w:rPr>
                <w:sz w:val="20"/>
                <w:szCs w:val="20"/>
              </w:rPr>
              <w:t>1.8</w:t>
            </w:r>
          </w:p>
        </w:tc>
      </w:tr>
      <w:tr w:rsidR="001C4E25" w:rsidRPr="001C4E25" w14:paraId="79056E43" w14:textId="77777777" w:rsidTr="004F6F5A">
        <w:tc>
          <w:tcPr>
            <w:tcW w:w="3075" w:type="dxa"/>
            <w:shd w:val="clear" w:color="auto" w:fill="BFBFBF" w:themeFill="background1" w:themeFillShade="BF"/>
          </w:tcPr>
          <w:p w14:paraId="48F02B4F" w14:textId="77777777" w:rsidR="001C4E25" w:rsidRPr="001C4E25" w:rsidRDefault="001C4E25" w:rsidP="001C4E25">
            <w:pPr>
              <w:spacing w:after="0" w:line="240" w:lineRule="auto"/>
              <w:rPr>
                <w:rFonts w:eastAsia="Times New Roman" w:cs="Times New Roman"/>
                <w:sz w:val="20"/>
                <w:szCs w:val="20"/>
              </w:rPr>
            </w:pPr>
            <w:r w:rsidRPr="001C4E25">
              <w:rPr>
                <w:sz w:val="20"/>
                <w:szCs w:val="20"/>
              </w:rPr>
              <w:t>All</w:t>
            </w:r>
          </w:p>
        </w:tc>
        <w:tc>
          <w:tcPr>
            <w:tcW w:w="991" w:type="dxa"/>
            <w:shd w:val="clear" w:color="auto" w:fill="BFBFBF" w:themeFill="background1" w:themeFillShade="BF"/>
          </w:tcPr>
          <w:p w14:paraId="40BA5FDF" w14:textId="77777777" w:rsidR="001C4E25" w:rsidRPr="001C4E25" w:rsidRDefault="001C4E25" w:rsidP="001C4E25">
            <w:pPr>
              <w:spacing w:after="0" w:line="240" w:lineRule="auto"/>
              <w:jc w:val="center"/>
              <w:rPr>
                <w:sz w:val="20"/>
                <w:szCs w:val="20"/>
              </w:rPr>
            </w:pPr>
            <w:r w:rsidRPr="001C4E25">
              <w:rPr>
                <w:sz w:val="20"/>
                <w:szCs w:val="20"/>
              </w:rPr>
              <w:t>0.1</w:t>
            </w:r>
          </w:p>
        </w:tc>
        <w:tc>
          <w:tcPr>
            <w:tcW w:w="991" w:type="dxa"/>
            <w:shd w:val="clear" w:color="auto" w:fill="BFBFBF" w:themeFill="background1" w:themeFillShade="BF"/>
          </w:tcPr>
          <w:p w14:paraId="48FCD69D" w14:textId="77777777" w:rsidR="001C4E25" w:rsidRPr="001C4E25" w:rsidRDefault="001C4E25" w:rsidP="001C4E25">
            <w:pPr>
              <w:spacing w:after="0" w:line="240" w:lineRule="auto"/>
              <w:jc w:val="center"/>
              <w:rPr>
                <w:sz w:val="20"/>
                <w:szCs w:val="20"/>
              </w:rPr>
            </w:pPr>
            <w:r w:rsidRPr="001C4E25">
              <w:rPr>
                <w:sz w:val="20"/>
                <w:szCs w:val="20"/>
              </w:rPr>
              <w:t>0.2</w:t>
            </w:r>
          </w:p>
        </w:tc>
        <w:tc>
          <w:tcPr>
            <w:tcW w:w="991" w:type="dxa"/>
            <w:shd w:val="clear" w:color="auto" w:fill="BFBFBF" w:themeFill="background1" w:themeFillShade="BF"/>
          </w:tcPr>
          <w:p w14:paraId="26C20E64" w14:textId="77777777" w:rsidR="001C4E25" w:rsidRPr="001C4E25" w:rsidRDefault="001C4E25" w:rsidP="001C4E25">
            <w:pPr>
              <w:spacing w:after="0" w:line="240" w:lineRule="auto"/>
              <w:jc w:val="center"/>
              <w:rPr>
                <w:sz w:val="20"/>
                <w:szCs w:val="20"/>
              </w:rPr>
            </w:pPr>
            <w:r w:rsidRPr="001C4E25">
              <w:rPr>
                <w:sz w:val="20"/>
                <w:szCs w:val="20"/>
              </w:rPr>
              <w:t>0.0</w:t>
            </w:r>
          </w:p>
        </w:tc>
        <w:tc>
          <w:tcPr>
            <w:tcW w:w="997" w:type="dxa"/>
            <w:shd w:val="clear" w:color="auto" w:fill="BFBFBF" w:themeFill="background1" w:themeFillShade="BF"/>
          </w:tcPr>
          <w:p w14:paraId="7DAEE57F" w14:textId="77777777" w:rsidR="001C4E25" w:rsidRPr="001C4E25" w:rsidRDefault="001C4E25" w:rsidP="001C4E25">
            <w:pPr>
              <w:spacing w:after="0" w:line="240" w:lineRule="auto"/>
              <w:jc w:val="center"/>
              <w:rPr>
                <w:sz w:val="20"/>
                <w:szCs w:val="20"/>
              </w:rPr>
            </w:pPr>
            <w:r w:rsidRPr="001C4E25">
              <w:rPr>
                <w:sz w:val="20"/>
                <w:szCs w:val="20"/>
              </w:rPr>
              <w:t>1.3</w:t>
            </w:r>
          </w:p>
        </w:tc>
        <w:tc>
          <w:tcPr>
            <w:tcW w:w="1151" w:type="dxa"/>
            <w:shd w:val="clear" w:color="auto" w:fill="BFBFBF" w:themeFill="background1" w:themeFillShade="BF"/>
          </w:tcPr>
          <w:p w14:paraId="39A72ACE" w14:textId="77777777" w:rsidR="001C4E25" w:rsidRPr="001C4E25" w:rsidRDefault="001C4E25" w:rsidP="001C4E25">
            <w:pPr>
              <w:spacing w:after="0" w:line="240" w:lineRule="auto"/>
              <w:jc w:val="center"/>
              <w:rPr>
                <w:sz w:val="20"/>
                <w:szCs w:val="20"/>
              </w:rPr>
            </w:pPr>
            <w:r w:rsidRPr="001C4E25">
              <w:rPr>
                <w:sz w:val="20"/>
                <w:szCs w:val="20"/>
              </w:rPr>
              <w:t>1.2</w:t>
            </w:r>
          </w:p>
        </w:tc>
        <w:tc>
          <w:tcPr>
            <w:tcW w:w="1164" w:type="dxa"/>
            <w:shd w:val="clear" w:color="auto" w:fill="BFBFBF" w:themeFill="background1" w:themeFillShade="BF"/>
          </w:tcPr>
          <w:p w14:paraId="5D21E971" w14:textId="77777777" w:rsidR="001C4E25" w:rsidRPr="001C4E25" w:rsidRDefault="001C4E25" w:rsidP="001C4E25">
            <w:pPr>
              <w:spacing w:after="0" w:line="240" w:lineRule="auto"/>
              <w:jc w:val="center"/>
              <w:rPr>
                <w:sz w:val="20"/>
                <w:szCs w:val="20"/>
              </w:rPr>
            </w:pPr>
            <w:r w:rsidRPr="001C4E25">
              <w:rPr>
                <w:sz w:val="20"/>
                <w:szCs w:val="20"/>
              </w:rPr>
              <w:t>1.8</w:t>
            </w:r>
          </w:p>
        </w:tc>
      </w:tr>
    </w:tbl>
    <w:p w14:paraId="6063F4DA" w14:textId="619E3136" w:rsidR="001C4E25" w:rsidRDefault="001C4E25" w:rsidP="001C4E25">
      <w:pPr>
        <w:spacing w:after="0" w:line="240" w:lineRule="auto"/>
      </w:pPr>
    </w:p>
    <w:p w14:paraId="0CD2CB92" w14:textId="77777777" w:rsidR="00327597" w:rsidRPr="001C4E25" w:rsidRDefault="00327597" w:rsidP="001C4E25">
      <w:pPr>
        <w:spacing w:after="0" w:line="240" w:lineRule="auto"/>
      </w:pPr>
    </w:p>
    <w:tbl>
      <w:tblPr>
        <w:tblStyle w:val="TableGrid12"/>
        <w:tblW w:w="0" w:type="auto"/>
        <w:tblLook w:val="04A0" w:firstRow="1" w:lastRow="0" w:firstColumn="1" w:lastColumn="0" w:noHBand="0" w:noVBand="1"/>
        <w:tblCaption w:val="Table 25a: Northborough Public Schools"/>
        <w:tblDescription w:val="Out-of-School Suspension Rates by Student Group, 2015–2018"/>
      </w:tblPr>
      <w:tblGrid>
        <w:gridCol w:w="3076"/>
        <w:gridCol w:w="996"/>
        <w:gridCol w:w="991"/>
        <w:gridCol w:w="991"/>
        <w:gridCol w:w="991"/>
        <w:gridCol w:w="1194"/>
        <w:gridCol w:w="1121"/>
      </w:tblGrid>
      <w:tr w:rsidR="001C4E25" w:rsidRPr="001C4E25" w14:paraId="3AE460B9" w14:textId="77777777" w:rsidTr="004F6F5A">
        <w:tc>
          <w:tcPr>
            <w:tcW w:w="9360" w:type="dxa"/>
            <w:gridSpan w:val="7"/>
            <w:tcBorders>
              <w:top w:val="nil"/>
              <w:left w:val="nil"/>
              <w:right w:val="nil"/>
            </w:tcBorders>
            <w:shd w:val="clear" w:color="auto" w:fill="auto"/>
          </w:tcPr>
          <w:p w14:paraId="75B53A6A" w14:textId="77777777" w:rsidR="001C4E25" w:rsidRPr="005B6988" w:rsidRDefault="001C4E25" w:rsidP="001C4E25">
            <w:pPr>
              <w:spacing w:after="0" w:line="240" w:lineRule="auto"/>
              <w:jc w:val="center"/>
              <w:rPr>
                <w:b/>
                <w:sz w:val="20"/>
                <w:szCs w:val="20"/>
              </w:rPr>
            </w:pPr>
            <w:r w:rsidRPr="005B6988">
              <w:rPr>
                <w:b/>
                <w:sz w:val="20"/>
                <w:szCs w:val="20"/>
              </w:rPr>
              <w:t xml:space="preserve">Table 25a: </w:t>
            </w:r>
            <w:r w:rsidRPr="005B6988">
              <w:rPr>
                <w:rFonts w:cs="Times New Roman"/>
                <w:b/>
                <w:sz w:val="20"/>
                <w:szCs w:val="20"/>
              </w:rPr>
              <w:t>Northborough Public Schools</w:t>
            </w:r>
          </w:p>
          <w:p w14:paraId="448EF1F0" w14:textId="23BB2A9A" w:rsidR="001C4E25" w:rsidRPr="001C4E25" w:rsidRDefault="001C4E25" w:rsidP="003B4149">
            <w:pPr>
              <w:spacing w:after="0" w:line="240" w:lineRule="auto"/>
              <w:jc w:val="center"/>
              <w:rPr>
                <w:sz w:val="20"/>
                <w:szCs w:val="20"/>
              </w:rPr>
            </w:pPr>
            <w:r w:rsidRPr="005B6988">
              <w:rPr>
                <w:b/>
                <w:sz w:val="20"/>
                <w:szCs w:val="20"/>
              </w:rPr>
              <w:t xml:space="preserve">Out-of-School Suspension Rates by </w:t>
            </w:r>
            <w:r w:rsidR="005C5CF4">
              <w:rPr>
                <w:b/>
                <w:sz w:val="20"/>
                <w:szCs w:val="20"/>
              </w:rPr>
              <w:t>Student G</w:t>
            </w:r>
            <w:r w:rsidR="005C5CF4" w:rsidRPr="005B6988">
              <w:rPr>
                <w:b/>
                <w:sz w:val="20"/>
                <w:szCs w:val="20"/>
              </w:rPr>
              <w:t>roup</w:t>
            </w:r>
            <w:r w:rsidRPr="005B6988">
              <w:rPr>
                <w:b/>
                <w:sz w:val="20"/>
                <w:szCs w:val="20"/>
              </w:rPr>
              <w:t>, 2015</w:t>
            </w:r>
            <w:r w:rsidR="00DE6C12">
              <w:rPr>
                <w:b/>
                <w:sz w:val="20"/>
                <w:szCs w:val="20"/>
              </w:rPr>
              <w:t>–</w:t>
            </w:r>
            <w:r w:rsidRPr="005B6988">
              <w:rPr>
                <w:b/>
                <w:sz w:val="20"/>
                <w:szCs w:val="20"/>
              </w:rPr>
              <w:t>2018</w:t>
            </w:r>
          </w:p>
        </w:tc>
      </w:tr>
      <w:tr w:rsidR="001C4E25" w:rsidRPr="00FA4D4B" w14:paraId="7A0ED332" w14:textId="77777777" w:rsidTr="004F6F5A">
        <w:tc>
          <w:tcPr>
            <w:tcW w:w="3076" w:type="dxa"/>
            <w:shd w:val="clear" w:color="auto" w:fill="BFBFBF" w:themeFill="background1" w:themeFillShade="BF"/>
          </w:tcPr>
          <w:p w14:paraId="665F7F8F" w14:textId="77777777" w:rsidR="001C4E25" w:rsidRPr="005B6988" w:rsidRDefault="001C4E25" w:rsidP="005B6988">
            <w:pPr>
              <w:spacing w:after="0" w:line="240" w:lineRule="auto"/>
              <w:rPr>
                <w:b/>
                <w:sz w:val="20"/>
                <w:szCs w:val="20"/>
              </w:rPr>
            </w:pPr>
            <w:r w:rsidRPr="005B6988">
              <w:rPr>
                <w:b/>
                <w:sz w:val="20"/>
                <w:szCs w:val="20"/>
              </w:rPr>
              <w:t>Group</w:t>
            </w:r>
          </w:p>
        </w:tc>
        <w:tc>
          <w:tcPr>
            <w:tcW w:w="996" w:type="dxa"/>
            <w:shd w:val="clear" w:color="auto" w:fill="BFBFBF" w:themeFill="background1" w:themeFillShade="BF"/>
          </w:tcPr>
          <w:p w14:paraId="78AD6F6E" w14:textId="77777777" w:rsidR="001C4E25" w:rsidRPr="005B6988" w:rsidRDefault="001C4E25" w:rsidP="001C4E25">
            <w:pPr>
              <w:spacing w:after="0" w:line="240" w:lineRule="auto"/>
              <w:jc w:val="center"/>
              <w:rPr>
                <w:b/>
                <w:sz w:val="20"/>
                <w:szCs w:val="20"/>
              </w:rPr>
            </w:pPr>
            <w:r w:rsidRPr="005B6988">
              <w:rPr>
                <w:b/>
                <w:sz w:val="20"/>
                <w:szCs w:val="20"/>
              </w:rPr>
              <w:t>2015</w:t>
            </w:r>
          </w:p>
        </w:tc>
        <w:tc>
          <w:tcPr>
            <w:tcW w:w="991" w:type="dxa"/>
            <w:shd w:val="clear" w:color="auto" w:fill="BFBFBF" w:themeFill="background1" w:themeFillShade="BF"/>
          </w:tcPr>
          <w:p w14:paraId="3098D10A" w14:textId="77777777" w:rsidR="001C4E25" w:rsidRPr="005B6988" w:rsidRDefault="001C4E25" w:rsidP="001C4E25">
            <w:pPr>
              <w:spacing w:after="0" w:line="240" w:lineRule="auto"/>
              <w:jc w:val="center"/>
              <w:rPr>
                <w:b/>
                <w:sz w:val="20"/>
                <w:szCs w:val="20"/>
              </w:rPr>
            </w:pPr>
            <w:r w:rsidRPr="005B6988">
              <w:rPr>
                <w:b/>
                <w:sz w:val="20"/>
                <w:szCs w:val="20"/>
              </w:rPr>
              <w:t>2016</w:t>
            </w:r>
          </w:p>
        </w:tc>
        <w:tc>
          <w:tcPr>
            <w:tcW w:w="991" w:type="dxa"/>
            <w:shd w:val="clear" w:color="auto" w:fill="BFBFBF" w:themeFill="background1" w:themeFillShade="BF"/>
          </w:tcPr>
          <w:p w14:paraId="71982CB2" w14:textId="77777777" w:rsidR="001C4E25" w:rsidRPr="005B6988" w:rsidRDefault="001C4E25" w:rsidP="001C4E25">
            <w:pPr>
              <w:spacing w:after="0" w:line="240" w:lineRule="auto"/>
              <w:jc w:val="center"/>
              <w:rPr>
                <w:b/>
                <w:sz w:val="20"/>
                <w:szCs w:val="20"/>
              </w:rPr>
            </w:pPr>
            <w:r w:rsidRPr="005B6988">
              <w:rPr>
                <w:b/>
                <w:sz w:val="20"/>
                <w:szCs w:val="20"/>
              </w:rPr>
              <w:t>2017</w:t>
            </w:r>
          </w:p>
        </w:tc>
        <w:tc>
          <w:tcPr>
            <w:tcW w:w="991" w:type="dxa"/>
            <w:shd w:val="clear" w:color="auto" w:fill="BFBFBF" w:themeFill="background1" w:themeFillShade="BF"/>
          </w:tcPr>
          <w:p w14:paraId="75F78E1D" w14:textId="77777777" w:rsidR="001C4E25" w:rsidRPr="005B6988" w:rsidRDefault="001C4E25" w:rsidP="001C4E25">
            <w:pPr>
              <w:spacing w:after="0" w:line="240" w:lineRule="auto"/>
              <w:jc w:val="center"/>
              <w:rPr>
                <w:b/>
                <w:sz w:val="20"/>
                <w:szCs w:val="20"/>
              </w:rPr>
            </w:pPr>
            <w:r w:rsidRPr="005B6988">
              <w:rPr>
                <w:b/>
                <w:sz w:val="20"/>
                <w:szCs w:val="20"/>
              </w:rPr>
              <w:t>2018</w:t>
            </w:r>
          </w:p>
        </w:tc>
        <w:tc>
          <w:tcPr>
            <w:tcW w:w="1194" w:type="dxa"/>
            <w:shd w:val="clear" w:color="auto" w:fill="BFBFBF" w:themeFill="background1" w:themeFillShade="BF"/>
          </w:tcPr>
          <w:p w14:paraId="3513ECA4" w14:textId="77777777" w:rsidR="001C4E25" w:rsidRPr="005B6988" w:rsidRDefault="001C4E25" w:rsidP="001C4E25">
            <w:pPr>
              <w:spacing w:after="0" w:line="240" w:lineRule="auto"/>
              <w:jc w:val="center"/>
              <w:rPr>
                <w:b/>
                <w:sz w:val="20"/>
                <w:szCs w:val="20"/>
              </w:rPr>
            </w:pPr>
            <w:r w:rsidRPr="005B6988">
              <w:rPr>
                <w:b/>
                <w:sz w:val="20"/>
                <w:szCs w:val="20"/>
              </w:rPr>
              <w:t>4-yr Change</w:t>
            </w:r>
          </w:p>
        </w:tc>
        <w:tc>
          <w:tcPr>
            <w:tcW w:w="1121" w:type="dxa"/>
            <w:shd w:val="clear" w:color="auto" w:fill="BFBFBF" w:themeFill="background1" w:themeFillShade="BF"/>
          </w:tcPr>
          <w:p w14:paraId="586A1E07" w14:textId="77777777" w:rsidR="001C4E25" w:rsidRPr="005B6988" w:rsidRDefault="001C4E25" w:rsidP="001C4E25">
            <w:pPr>
              <w:spacing w:after="0" w:line="240" w:lineRule="auto"/>
              <w:jc w:val="center"/>
              <w:rPr>
                <w:b/>
                <w:sz w:val="20"/>
                <w:szCs w:val="20"/>
              </w:rPr>
            </w:pPr>
            <w:r w:rsidRPr="005B6988">
              <w:rPr>
                <w:b/>
                <w:sz w:val="20"/>
                <w:szCs w:val="20"/>
              </w:rPr>
              <w:t>State (2018)</w:t>
            </w:r>
          </w:p>
        </w:tc>
      </w:tr>
      <w:tr w:rsidR="001C4E25" w:rsidRPr="001C4E25" w14:paraId="145420FB" w14:textId="77777777" w:rsidTr="004F6F5A">
        <w:tc>
          <w:tcPr>
            <w:tcW w:w="3076" w:type="dxa"/>
            <w:shd w:val="clear" w:color="auto" w:fill="auto"/>
          </w:tcPr>
          <w:p w14:paraId="25C93182"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96" w:type="dxa"/>
            <w:shd w:val="clear" w:color="auto" w:fill="auto"/>
          </w:tcPr>
          <w:p w14:paraId="327D03F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10D2BD7"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7157912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47693C6C"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2B3FCEC8"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49EC9670" w14:textId="77777777" w:rsidR="001C4E25" w:rsidRPr="001C4E25" w:rsidRDefault="001C4E25" w:rsidP="001C4E25">
            <w:pPr>
              <w:spacing w:after="0" w:line="240" w:lineRule="auto"/>
              <w:jc w:val="center"/>
              <w:rPr>
                <w:sz w:val="20"/>
                <w:szCs w:val="20"/>
              </w:rPr>
            </w:pPr>
            <w:r w:rsidRPr="001C4E25">
              <w:rPr>
                <w:sz w:val="20"/>
                <w:szCs w:val="20"/>
              </w:rPr>
              <w:t>6.0</w:t>
            </w:r>
          </w:p>
        </w:tc>
      </w:tr>
      <w:tr w:rsidR="001C4E25" w:rsidRPr="001C4E25" w14:paraId="34E7C705" w14:textId="77777777" w:rsidTr="004F6F5A">
        <w:tc>
          <w:tcPr>
            <w:tcW w:w="3076" w:type="dxa"/>
            <w:shd w:val="clear" w:color="auto" w:fill="BFBFBF" w:themeFill="background1" w:themeFillShade="BF"/>
          </w:tcPr>
          <w:p w14:paraId="7A81EBF0"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96" w:type="dxa"/>
            <w:shd w:val="clear" w:color="auto" w:fill="BFBFBF" w:themeFill="background1" w:themeFillShade="BF"/>
          </w:tcPr>
          <w:p w14:paraId="65453D3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2C4A3788"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36411A00"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A8F3150"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6263B68F"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265F6664" w14:textId="77777777" w:rsidR="001C4E25" w:rsidRPr="001C4E25" w:rsidRDefault="001C4E25" w:rsidP="001C4E25">
            <w:pPr>
              <w:spacing w:after="0" w:line="240" w:lineRule="auto"/>
              <w:jc w:val="center"/>
              <w:rPr>
                <w:sz w:val="20"/>
                <w:szCs w:val="20"/>
              </w:rPr>
            </w:pPr>
            <w:r w:rsidRPr="001C4E25">
              <w:rPr>
                <w:sz w:val="20"/>
                <w:szCs w:val="20"/>
              </w:rPr>
              <w:t>0.7</w:t>
            </w:r>
          </w:p>
        </w:tc>
      </w:tr>
      <w:tr w:rsidR="001C4E25" w:rsidRPr="001C4E25" w14:paraId="5F2F5C1C" w14:textId="77777777" w:rsidTr="004F6F5A">
        <w:tc>
          <w:tcPr>
            <w:tcW w:w="3076" w:type="dxa"/>
            <w:shd w:val="clear" w:color="auto" w:fill="auto"/>
          </w:tcPr>
          <w:p w14:paraId="3ACAE99A"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96" w:type="dxa"/>
            <w:shd w:val="clear" w:color="auto" w:fill="auto"/>
          </w:tcPr>
          <w:p w14:paraId="15708A2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9716991"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2EEBA044"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20701A36"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07AA445D"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2A0D66D9" w14:textId="77777777" w:rsidR="001C4E25" w:rsidRPr="001C4E25" w:rsidRDefault="001C4E25" w:rsidP="001C4E25">
            <w:pPr>
              <w:spacing w:after="0" w:line="240" w:lineRule="auto"/>
              <w:jc w:val="center"/>
              <w:rPr>
                <w:sz w:val="20"/>
                <w:szCs w:val="20"/>
              </w:rPr>
            </w:pPr>
            <w:r w:rsidRPr="001C4E25">
              <w:rPr>
                <w:sz w:val="20"/>
                <w:szCs w:val="20"/>
              </w:rPr>
              <w:t>5.1</w:t>
            </w:r>
          </w:p>
        </w:tc>
      </w:tr>
      <w:tr w:rsidR="001C4E25" w:rsidRPr="001C4E25" w14:paraId="6228DB46" w14:textId="77777777" w:rsidTr="004F6F5A">
        <w:tc>
          <w:tcPr>
            <w:tcW w:w="3076" w:type="dxa"/>
            <w:shd w:val="clear" w:color="auto" w:fill="BFBFBF" w:themeFill="background1" w:themeFillShade="BF"/>
          </w:tcPr>
          <w:p w14:paraId="36ED90BD"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996" w:type="dxa"/>
            <w:shd w:val="clear" w:color="auto" w:fill="BFBFBF" w:themeFill="background1" w:themeFillShade="BF"/>
          </w:tcPr>
          <w:p w14:paraId="52D6721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07E37E27"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3D6B4E9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58B21DEA"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443282E8"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60D4E382" w14:textId="77777777" w:rsidR="001C4E25" w:rsidRPr="001C4E25" w:rsidRDefault="001C4E25" w:rsidP="001C4E25">
            <w:pPr>
              <w:spacing w:after="0" w:line="240" w:lineRule="auto"/>
              <w:jc w:val="center"/>
              <w:rPr>
                <w:sz w:val="20"/>
                <w:szCs w:val="20"/>
              </w:rPr>
            </w:pPr>
            <w:r w:rsidRPr="001C4E25">
              <w:rPr>
                <w:sz w:val="20"/>
                <w:szCs w:val="20"/>
              </w:rPr>
              <w:t>3.3</w:t>
            </w:r>
          </w:p>
        </w:tc>
      </w:tr>
      <w:tr w:rsidR="001C4E25" w:rsidRPr="001C4E25" w14:paraId="6874AC13" w14:textId="77777777" w:rsidTr="004F6F5A">
        <w:tc>
          <w:tcPr>
            <w:tcW w:w="3076" w:type="dxa"/>
            <w:shd w:val="clear" w:color="auto" w:fill="auto"/>
          </w:tcPr>
          <w:p w14:paraId="5470FF98"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96" w:type="dxa"/>
            <w:shd w:val="clear" w:color="auto" w:fill="auto"/>
          </w:tcPr>
          <w:p w14:paraId="0E0A4B08" w14:textId="77777777" w:rsidR="001C4E25" w:rsidRPr="001C4E25" w:rsidRDefault="001C4E25" w:rsidP="001C4E25">
            <w:pPr>
              <w:spacing w:after="0" w:line="240" w:lineRule="auto"/>
              <w:jc w:val="center"/>
              <w:rPr>
                <w:sz w:val="20"/>
                <w:szCs w:val="20"/>
              </w:rPr>
            </w:pPr>
            <w:r w:rsidRPr="001C4E25">
              <w:rPr>
                <w:sz w:val="20"/>
                <w:szCs w:val="20"/>
              </w:rPr>
              <w:t>0.9</w:t>
            </w:r>
          </w:p>
        </w:tc>
        <w:tc>
          <w:tcPr>
            <w:tcW w:w="991" w:type="dxa"/>
            <w:shd w:val="clear" w:color="auto" w:fill="auto"/>
          </w:tcPr>
          <w:p w14:paraId="3BED1918" w14:textId="77777777" w:rsidR="001C4E25" w:rsidRPr="001C4E25" w:rsidRDefault="001C4E25" w:rsidP="001C4E25">
            <w:pPr>
              <w:spacing w:after="0" w:line="240" w:lineRule="auto"/>
              <w:jc w:val="center"/>
              <w:rPr>
                <w:sz w:val="20"/>
                <w:szCs w:val="20"/>
              </w:rPr>
            </w:pPr>
            <w:r w:rsidRPr="001C4E25">
              <w:rPr>
                <w:sz w:val="20"/>
                <w:szCs w:val="20"/>
              </w:rPr>
              <w:t>1.5</w:t>
            </w:r>
          </w:p>
        </w:tc>
        <w:tc>
          <w:tcPr>
            <w:tcW w:w="991" w:type="dxa"/>
            <w:shd w:val="clear" w:color="auto" w:fill="auto"/>
          </w:tcPr>
          <w:p w14:paraId="11E8877C" w14:textId="77777777" w:rsidR="001C4E25" w:rsidRPr="001C4E25" w:rsidRDefault="001C4E25" w:rsidP="001C4E25">
            <w:pPr>
              <w:spacing w:after="0" w:line="240" w:lineRule="auto"/>
              <w:jc w:val="center"/>
              <w:rPr>
                <w:sz w:val="20"/>
                <w:szCs w:val="20"/>
              </w:rPr>
            </w:pPr>
            <w:r w:rsidRPr="001C4E25">
              <w:rPr>
                <w:sz w:val="20"/>
                <w:szCs w:val="20"/>
              </w:rPr>
              <w:t>0.4</w:t>
            </w:r>
          </w:p>
        </w:tc>
        <w:tc>
          <w:tcPr>
            <w:tcW w:w="991" w:type="dxa"/>
            <w:shd w:val="clear" w:color="auto" w:fill="auto"/>
          </w:tcPr>
          <w:p w14:paraId="20A26AC1"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11E62543"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45304931"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0FFE108E" w14:textId="77777777" w:rsidTr="004F6F5A">
        <w:tc>
          <w:tcPr>
            <w:tcW w:w="3076" w:type="dxa"/>
            <w:shd w:val="clear" w:color="auto" w:fill="BFBFBF" w:themeFill="background1" w:themeFillShade="BF"/>
          </w:tcPr>
          <w:p w14:paraId="5EFA357C" w14:textId="77777777" w:rsidR="001C4E25" w:rsidRPr="001C4E25" w:rsidRDefault="001C4E25" w:rsidP="001C4E25">
            <w:pPr>
              <w:spacing w:after="0" w:line="240" w:lineRule="auto"/>
              <w:rPr>
                <w:sz w:val="20"/>
                <w:szCs w:val="20"/>
              </w:rPr>
            </w:pPr>
            <w:r w:rsidRPr="001C4E25">
              <w:rPr>
                <w:sz w:val="20"/>
                <w:szCs w:val="20"/>
              </w:rPr>
              <w:t>High Needs</w:t>
            </w:r>
          </w:p>
        </w:tc>
        <w:tc>
          <w:tcPr>
            <w:tcW w:w="996" w:type="dxa"/>
            <w:shd w:val="clear" w:color="auto" w:fill="BFBFBF" w:themeFill="background1" w:themeFillShade="BF"/>
          </w:tcPr>
          <w:p w14:paraId="3FE2B50E" w14:textId="77777777" w:rsidR="001C4E25" w:rsidRPr="001C4E25" w:rsidRDefault="001C4E25" w:rsidP="001C4E25">
            <w:pPr>
              <w:spacing w:after="0" w:line="240" w:lineRule="auto"/>
              <w:jc w:val="center"/>
              <w:rPr>
                <w:sz w:val="20"/>
                <w:szCs w:val="20"/>
              </w:rPr>
            </w:pPr>
            <w:r w:rsidRPr="001C4E25">
              <w:rPr>
                <w:sz w:val="20"/>
                <w:szCs w:val="20"/>
              </w:rPr>
              <w:t>2.2</w:t>
            </w:r>
          </w:p>
        </w:tc>
        <w:tc>
          <w:tcPr>
            <w:tcW w:w="991" w:type="dxa"/>
            <w:shd w:val="clear" w:color="auto" w:fill="BFBFBF" w:themeFill="background1" w:themeFillShade="BF"/>
          </w:tcPr>
          <w:p w14:paraId="7748C036" w14:textId="77777777" w:rsidR="001C4E25" w:rsidRPr="001C4E25" w:rsidRDefault="001C4E25" w:rsidP="001C4E25">
            <w:pPr>
              <w:spacing w:after="0" w:line="240" w:lineRule="auto"/>
              <w:jc w:val="center"/>
              <w:rPr>
                <w:sz w:val="20"/>
                <w:szCs w:val="20"/>
              </w:rPr>
            </w:pPr>
            <w:r w:rsidRPr="001C4E25">
              <w:rPr>
                <w:sz w:val="20"/>
                <w:szCs w:val="20"/>
              </w:rPr>
              <w:t>1.8</w:t>
            </w:r>
          </w:p>
        </w:tc>
        <w:tc>
          <w:tcPr>
            <w:tcW w:w="991" w:type="dxa"/>
            <w:shd w:val="clear" w:color="auto" w:fill="BFBFBF" w:themeFill="background1" w:themeFillShade="BF"/>
          </w:tcPr>
          <w:p w14:paraId="3D02C790"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2EAEA12D"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7C6A0839"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0ACA5A7C" w14:textId="77777777" w:rsidR="001C4E25" w:rsidRPr="001C4E25" w:rsidRDefault="001C4E25" w:rsidP="001C4E25">
            <w:pPr>
              <w:spacing w:after="0" w:line="240" w:lineRule="auto"/>
              <w:jc w:val="center"/>
              <w:rPr>
                <w:sz w:val="20"/>
                <w:szCs w:val="20"/>
              </w:rPr>
            </w:pPr>
            <w:r w:rsidRPr="001C4E25">
              <w:rPr>
                <w:sz w:val="20"/>
                <w:szCs w:val="20"/>
              </w:rPr>
              <w:t>4.6</w:t>
            </w:r>
          </w:p>
        </w:tc>
      </w:tr>
      <w:tr w:rsidR="001C4E25" w:rsidRPr="001C4E25" w14:paraId="156C4B43" w14:textId="77777777" w:rsidTr="004F6F5A">
        <w:tc>
          <w:tcPr>
            <w:tcW w:w="3076" w:type="dxa"/>
            <w:shd w:val="clear" w:color="auto" w:fill="auto"/>
          </w:tcPr>
          <w:p w14:paraId="20CDD255"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96" w:type="dxa"/>
            <w:shd w:val="clear" w:color="auto" w:fill="auto"/>
          </w:tcPr>
          <w:p w14:paraId="130AC9F1"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FF1EBD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EF1169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21FC218E"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60A00CBD"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7715ABCA" w14:textId="77777777" w:rsidR="001C4E25" w:rsidRPr="001C4E25" w:rsidRDefault="001C4E25" w:rsidP="001C4E25">
            <w:pPr>
              <w:spacing w:after="0" w:line="240" w:lineRule="auto"/>
              <w:jc w:val="center"/>
              <w:rPr>
                <w:sz w:val="20"/>
                <w:szCs w:val="20"/>
              </w:rPr>
            </w:pPr>
            <w:r w:rsidRPr="001C4E25">
              <w:rPr>
                <w:sz w:val="20"/>
                <w:szCs w:val="20"/>
              </w:rPr>
              <w:t>5.4</w:t>
            </w:r>
          </w:p>
        </w:tc>
      </w:tr>
      <w:tr w:rsidR="001C4E25" w:rsidRPr="001C4E25" w14:paraId="4DFC9353" w14:textId="77777777" w:rsidTr="004F6F5A">
        <w:tc>
          <w:tcPr>
            <w:tcW w:w="3076" w:type="dxa"/>
            <w:shd w:val="clear" w:color="auto" w:fill="auto"/>
          </w:tcPr>
          <w:p w14:paraId="796D6DF7" w14:textId="77777777" w:rsidR="001C4E25" w:rsidRPr="001C4E25" w:rsidRDefault="001C4E25" w:rsidP="001C4E25">
            <w:pPr>
              <w:spacing w:after="0" w:line="240" w:lineRule="auto"/>
              <w:rPr>
                <w:sz w:val="20"/>
                <w:szCs w:val="20"/>
              </w:rPr>
            </w:pPr>
            <w:r w:rsidRPr="001C4E25">
              <w:rPr>
                <w:sz w:val="20"/>
                <w:szCs w:val="20"/>
              </w:rPr>
              <w:t>SWD</w:t>
            </w:r>
          </w:p>
        </w:tc>
        <w:tc>
          <w:tcPr>
            <w:tcW w:w="996" w:type="dxa"/>
            <w:shd w:val="clear" w:color="auto" w:fill="auto"/>
          </w:tcPr>
          <w:p w14:paraId="762093F0" w14:textId="77777777" w:rsidR="001C4E25" w:rsidRPr="001C4E25" w:rsidRDefault="001C4E25" w:rsidP="001C4E25">
            <w:pPr>
              <w:spacing w:after="0" w:line="240" w:lineRule="auto"/>
              <w:jc w:val="center"/>
              <w:rPr>
                <w:sz w:val="20"/>
                <w:szCs w:val="20"/>
              </w:rPr>
            </w:pPr>
            <w:r w:rsidRPr="001C4E25">
              <w:rPr>
                <w:sz w:val="20"/>
                <w:szCs w:val="20"/>
              </w:rPr>
              <w:t>3.1</w:t>
            </w:r>
          </w:p>
        </w:tc>
        <w:tc>
          <w:tcPr>
            <w:tcW w:w="991" w:type="dxa"/>
            <w:shd w:val="clear" w:color="auto" w:fill="auto"/>
          </w:tcPr>
          <w:p w14:paraId="5AD85E17" w14:textId="77777777" w:rsidR="001C4E25" w:rsidRPr="001C4E25" w:rsidRDefault="001C4E25" w:rsidP="001C4E25">
            <w:pPr>
              <w:spacing w:after="0" w:line="240" w:lineRule="auto"/>
              <w:jc w:val="center"/>
              <w:rPr>
                <w:sz w:val="20"/>
                <w:szCs w:val="20"/>
              </w:rPr>
            </w:pPr>
            <w:r w:rsidRPr="001C4E25">
              <w:rPr>
                <w:sz w:val="20"/>
                <w:szCs w:val="20"/>
              </w:rPr>
              <w:t>2.4</w:t>
            </w:r>
          </w:p>
        </w:tc>
        <w:tc>
          <w:tcPr>
            <w:tcW w:w="991" w:type="dxa"/>
            <w:shd w:val="clear" w:color="auto" w:fill="auto"/>
          </w:tcPr>
          <w:p w14:paraId="399E7498"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EEBB5B3"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03A65CA3"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203C8D11" w14:textId="77777777" w:rsidR="001C4E25" w:rsidRPr="001C4E25" w:rsidRDefault="001C4E25" w:rsidP="001C4E25">
            <w:pPr>
              <w:spacing w:after="0" w:line="240" w:lineRule="auto"/>
              <w:jc w:val="center"/>
              <w:rPr>
                <w:sz w:val="20"/>
                <w:szCs w:val="20"/>
              </w:rPr>
            </w:pPr>
            <w:r w:rsidRPr="001C4E25">
              <w:rPr>
                <w:sz w:val="20"/>
                <w:szCs w:val="20"/>
              </w:rPr>
              <w:t>5.8</w:t>
            </w:r>
          </w:p>
        </w:tc>
      </w:tr>
      <w:tr w:rsidR="00FE5F53" w:rsidRPr="001C4E25" w14:paraId="20AE5E3E" w14:textId="77777777" w:rsidTr="004F6F5A">
        <w:tc>
          <w:tcPr>
            <w:tcW w:w="3076" w:type="dxa"/>
            <w:shd w:val="clear" w:color="auto" w:fill="auto"/>
          </w:tcPr>
          <w:p w14:paraId="407630D6" w14:textId="4DC27BDC" w:rsidR="00FE5F53" w:rsidRPr="001C4E25" w:rsidRDefault="00FE5F53" w:rsidP="00FE5F53">
            <w:pPr>
              <w:spacing w:after="0" w:line="240" w:lineRule="auto"/>
              <w:rPr>
                <w:sz w:val="20"/>
                <w:szCs w:val="20"/>
              </w:rPr>
            </w:pPr>
            <w:r w:rsidRPr="001C4E25">
              <w:rPr>
                <w:sz w:val="20"/>
                <w:szCs w:val="20"/>
              </w:rPr>
              <w:t>EL</w:t>
            </w:r>
          </w:p>
        </w:tc>
        <w:tc>
          <w:tcPr>
            <w:tcW w:w="996" w:type="dxa"/>
            <w:shd w:val="clear" w:color="auto" w:fill="auto"/>
          </w:tcPr>
          <w:p w14:paraId="113C4674" w14:textId="55C12009" w:rsidR="00FE5F53" w:rsidRPr="001C4E25" w:rsidRDefault="00FE5F53" w:rsidP="00FE5F53">
            <w:pPr>
              <w:spacing w:after="0" w:line="240" w:lineRule="auto"/>
              <w:jc w:val="center"/>
              <w:rPr>
                <w:sz w:val="20"/>
                <w:szCs w:val="20"/>
              </w:rPr>
            </w:pPr>
            <w:r w:rsidRPr="001C4E25">
              <w:rPr>
                <w:sz w:val="20"/>
                <w:szCs w:val="20"/>
              </w:rPr>
              <w:t>--</w:t>
            </w:r>
          </w:p>
        </w:tc>
        <w:tc>
          <w:tcPr>
            <w:tcW w:w="991" w:type="dxa"/>
            <w:shd w:val="clear" w:color="auto" w:fill="auto"/>
          </w:tcPr>
          <w:p w14:paraId="50679945" w14:textId="6CF6D1FB" w:rsidR="00FE5F53" w:rsidRPr="001C4E25" w:rsidRDefault="00FE5F53" w:rsidP="00FE5F53">
            <w:pPr>
              <w:spacing w:after="0" w:line="240" w:lineRule="auto"/>
              <w:jc w:val="center"/>
              <w:rPr>
                <w:sz w:val="20"/>
                <w:szCs w:val="20"/>
              </w:rPr>
            </w:pPr>
            <w:r w:rsidRPr="001C4E25">
              <w:rPr>
                <w:sz w:val="20"/>
                <w:szCs w:val="20"/>
              </w:rPr>
              <w:t>--</w:t>
            </w:r>
          </w:p>
        </w:tc>
        <w:tc>
          <w:tcPr>
            <w:tcW w:w="991" w:type="dxa"/>
            <w:shd w:val="clear" w:color="auto" w:fill="auto"/>
          </w:tcPr>
          <w:p w14:paraId="316FD0B2" w14:textId="53E28CC8" w:rsidR="00FE5F53" w:rsidRPr="001C4E25" w:rsidRDefault="00FE5F53" w:rsidP="00FE5F53">
            <w:pPr>
              <w:spacing w:after="0" w:line="240" w:lineRule="auto"/>
              <w:jc w:val="center"/>
              <w:rPr>
                <w:sz w:val="20"/>
                <w:szCs w:val="20"/>
              </w:rPr>
            </w:pPr>
            <w:r w:rsidRPr="001C4E25">
              <w:rPr>
                <w:sz w:val="20"/>
                <w:szCs w:val="20"/>
              </w:rPr>
              <w:t>--</w:t>
            </w:r>
          </w:p>
        </w:tc>
        <w:tc>
          <w:tcPr>
            <w:tcW w:w="991" w:type="dxa"/>
            <w:shd w:val="clear" w:color="auto" w:fill="auto"/>
          </w:tcPr>
          <w:p w14:paraId="29A61455" w14:textId="353FC593" w:rsidR="00FE5F53" w:rsidRPr="001C4E25" w:rsidRDefault="00FE5F53" w:rsidP="00FE5F53">
            <w:pPr>
              <w:spacing w:after="0" w:line="240" w:lineRule="auto"/>
              <w:jc w:val="center"/>
              <w:rPr>
                <w:sz w:val="20"/>
                <w:szCs w:val="20"/>
              </w:rPr>
            </w:pPr>
            <w:r w:rsidRPr="001C4E25">
              <w:rPr>
                <w:sz w:val="20"/>
                <w:szCs w:val="20"/>
              </w:rPr>
              <w:t>--</w:t>
            </w:r>
          </w:p>
        </w:tc>
        <w:tc>
          <w:tcPr>
            <w:tcW w:w="1194" w:type="dxa"/>
            <w:shd w:val="clear" w:color="auto" w:fill="auto"/>
          </w:tcPr>
          <w:p w14:paraId="6366C849" w14:textId="6A8B67F9" w:rsidR="00FE5F53" w:rsidRPr="001C4E25" w:rsidRDefault="00FE5F53" w:rsidP="00FE5F53">
            <w:pPr>
              <w:spacing w:after="0" w:line="240" w:lineRule="auto"/>
              <w:jc w:val="center"/>
              <w:rPr>
                <w:sz w:val="20"/>
                <w:szCs w:val="20"/>
              </w:rPr>
            </w:pPr>
            <w:r w:rsidRPr="001C4E25">
              <w:rPr>
                <w:sz w:val="20"/>
                <w:szCs w:val="20"/>
              </w:rPr>
              <w:t>--</w:t>
            </w:r>
          </w:p>
        </w:tc>
        <w:tc>
          <w:tcPr>
            <w:tcW w:w="1121" w:type="dxa"/>
            <w:shd w:val="clear" w:color="auto" w:fill="auto"/>
          </w:tcPr>
          <w:p w14:paraId="791E7654" w14:textId="0120B7EB" w:rsidR="00FE5F53" w:rsidRPr="001C4E25" w:rsidRDefault="00FE5F53" w:rsidP="00FE5F53">
            <w:pPr>
              <w:spacing w:after="0" w:line="240" w:lineRule="auto"/>
              <w:jc w:val="center"/>
              <w:rPr>
                <w:sz w:val="20"/>
                <w:szCs w:val="20"/>
              </w:rPr>
            </w:pPr>
            <w:r w:rsidRPr="001C4E25">
              <w:rPr>
                <w:sz w:val="20"/>
                <w:szCs w:val="20"/>
              </w:rPr>
              <w:t>3.7</w:t>
            </w:r>
          </w:p>
        </w:tc>
      </w:tr>
      <w:tr w:rsidR="001C4E25" w:rsidRPr="001C4E25" w14:paraId="544A2020" w14:textId="77777777" w:rsidTr="004F6F5A">
        <w:tc>
          <w:tcPr>
            <w:tcW w:w="3076" w:type="dxa"/>
            <w:shd w:val="clear" w:color="auto" w:fill="BFBFBF" w:themeFill="background1" w:themeFillShade="BF"/>
          </w:tcPr>
          <w:p w14:paraId="6DACC24C" w14:textId="77777777" w:rsidR="001C4E25" w:rsidRPr="001C4E25" w:rsidRDefault="001C4E25" w:rsidP="001C4E25">
            <w:pPr>
              <w:spacing w:after="0" w:line="240" w:lineRule="auto"/>
              <w:rPr>
                <w:sz w:val="20"/>
                <w:szCs w:val="20"/>
              </w:rPr>
            </w:pPr>
            <w:r w:rsidRPr="001C4E25">
              <w:rPr>
                <w:sz w:val="20"/>
                <w:szCs w:val="20"/>
              </w:rPr>
              <w:t>All</w:t>
            </w:r>
          </w:p>
        </w:tc>
        <w:tc>
          <w:tcPr>
            <w:tcW w:w="996" w:type="dxa"/>
            <w:shd w:val="clear" w:color="auto" w:fill="BFBFBF" w:themeFill="background1" w:themeFillShade="BF"/>
          </w:tcPr>
          <w:p w14:paraId="17A6D413" w14:textId="77777777" w:rsidR="001C4E25" w:rsidRPr="001C4E25" w:rsidRDefault="001C4E25" w:rsidP="001C4E25">
            <w:pPr>
              <w:spacing w:after="0" w:line="240" w:lineRule="auto"/>
              <w:jc w:val="center"/>
              <w:rPr>
                <w:sz w:val="20"/>
                <w:szCs w:val="20"/>
              </w:rPr>
            </w:pPr>
            <w:r w:rsidRPr="001C4E25">
              <w:rPr>
                <w:sz w:val="20"/>
                <w:szCs w:val="20"/>
              </w:rPr>
              <w:t>0.8</w:t>
            </w:r>
          </w:p>
        </w:tc>
        <w:tc>
          <w:tcPr>
            <w:tcW w:w="991" w:type="dxa"/>
            <w:shd w:val="clear" w:color="auto" w:fill="BFBFBF" w:themeFill="background1" w:themeFillShade="BF"/>
          </w:tcPr>
          <w:p w14:paraId="7622971E" w14:textId="77777777" w:rsidR="001C4E25" w:rsidRPr="001C4E25" w:rsidRDefault="001C4E25" w:rsidP="001C4E25">
            <w:pPr>
              <w:spacing w:after="0" w:line="240" w:lineRule="auto"/>
              <w:jc w:val="center"/>
              <w:rPr>
                <w:sz w:val="20"/>
                <w:szCs w:val="20"/>
              </w:rPr>
            </w:pPr>
            <w:r w:rsidRPr="001C4E25">
              <w:rPr>
                <w:sz w:val="20"/>
                <w:szCs w:val="20"/>
              </w:rPr>
              <w:t>1.3</w:t>
            </w:r>
          </w:p>
        </w:tc>
        <w:tc>
          <w:tcPr>
            <w:tcW w:w="991" w:type="dxa"/>
            <w:shd w:val="clear" w:color="auto" w:fill="BFBFBF" w:themeFill="background1" w:themeFillShade="BF"/>
          </w:tcPr>
          <w:p w14:paraId="280C5F46" w14:textId="77777777" w:rsidR="001C4E25" w:rsidRPr="001C4E25" w:rsidRDefault="001C4E25" w:rsidP="001C4E25">
            <w:pPr>
              <w:spacing w:after="0" w:line="240" w:lineRule="auto"/>
              <w:jc w:val="center"/>
              <w:rPr>
                <w:sz w:val="20"/>
                <w:szCs w:val="20"/>
              </w:rPr>
            </w:pPr>
            <w:r w:rsidRPr="001C4E25">
              <w:rPr>
                <w:sz w:val="20"/>
                <w:szCs w:val="20"/>
              </w:rPr>
              <w:t>0.3</w:t>
            </w:r>
          </w:p>
        </w:tc>
        <w:tc>
          <w:tcPr>
            <w:tcW w:w="991" w:type="dxa"/>
            <w:shd w:val="clear" w:color="auto" w:fill="BFBFBF" w:themeFill="background1" w:themeFillShade="BF"/>
          </w:tcPr>
          <w:p w14:paraId="7DAFC031"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5A6D07BE"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23CEEC40" w14:textId="77777777" w:rsidR="001C4E25" w:rsidRPr="001C4E25" w:rsidRDefault="001C4E25" w:rsidP="001C4E25">
            <w:pPr>
              <w:spacing w:after="0" w:line="240" w:lineRule="auto"/>
              <w:jc w:val="center"/>
              <w:rPr>
                <w:sz w:val="20"/>
                <w:szCs w:val="20"/>
              </w:rPr>
            </w:pPr>
            <w:r w:rsidRPr="001C4E25">
              <w:rPr>
                <w:sz w:val="20"/>
                <w:szCs w:val="20"/>
              </w:rPr>
              <w:t>2.9</w:t>
            </w:r>
          </w:p>
        </w:tc>
      </w:tr>
    </w:tbl>
    <w:p w14:paraId="3ABF5367" w14:textId="77777777" w:rsidR="001C4E25" w:rsidRPr="001C4E25" w:rsidRDefault="001C4E25" w:rsidP="001C4E25">
      <w:pPr>
        <w:spacing w:after="0" w:line="240" w:lineRule="auto"/>
      </w:pPr>
    </w:p>
    <w:p w14:paraId="58EF5FD9" w14:textId="77777777" w:rsidR="001C4E25" w:rsidRPr="001C4E25" w:rsidRDefault="001C4E25" w:rsidP="001C4E25">
      <w:pPr>
        <w:spacing w:after="0" w:line="240" w:lineRule="auto"/>
      </w:pPr>
    </w:p>
    <w:p w14:paraId="723CE1F8" w14:textId="77777777" w:rsidR="001C4E25" w:rsidRPr="001C4E25" w:rsidRDefault="001C4E25" w:rsidP="001C4E25">
      <w:pPr>
        <w:spacing w:after="0" w:line="240" w:lineRule="auto"/>
      </w:pPr>
    </w:p>
    <w:p w14:paraId="24B5D4A4" w14:textId="77777777" w:rsidR="001C4E25" w:rsidRPr="001C4E25" w:rsidRDefault="001C4E25" w:rsidP="001C4E25">
      <w:pPr>
        <w:spacing w:after="0" w:line="240" w:lineRule="auto"/>
      </w:pPr>
    </w:p>
    <w:tbl>
      <w:tblPr>
        <w:tblStyle w:val="TableGrid12"/>
        <w:tblW w:w="0" w:type="auto"/>
        <w:tblLook w:val="04A0" w:firstRow="1" w:lastRow="0" w:firstColumn="1" w:lastColumn="0" w:noHBand="0" w:noVBand="1"/>
        <w:tblCaption w:val="Table 25b: Southborough Public Schools"/>
        <w:tblDescription w:val="Out-of-School Suspension Rates by Student Group, 2015–2018"/>
      </w:tblPr>
      <w:tblGrid>
        <w:gridCol w:w="3076"/>
        <w:gridCol w:w="996"/>
        <w:gridCol w:w="991"/>
        <w:gridCol w:w="991"/>
        <w:gridCol w:w="991"/>
        <w:gridCol w:w="1194"/>
        <w:gridCol w:w="1121"/>
      </w:tblGrid>
      <w:tr w:rsidR="001C4E25" w:rsidRPr="001C4E25" w14:paraId="6F9E552D" w14:textId="77777777" w:rsidTr="004F6F5A">
        <w:tc>
          <w:tcPr>
            <w:tcW w:w="9360" w:type="dxa"/>
            <w:gridSpan w:val="7"/>
            <w:tcBorders>
              <w:top w:val="nil"/>
              <w:left w:val="nil"/>
              <w:right w:val="nil"/>
            </w:tcBorders>
            <w:shd w:val="clear" w:color="auto" w:fill="auto"/>
          </w:tcPr>
          <w:p w14:paraId="0564F188" w14:textId="77777777" w:rsidR="001C4E25" w:rsidRPr="005B6988" w:rsidRDefault="001C4E25" w:rsidP="001C4E25">
            <w:pPr>
              <w:spacing w:after="0" w:line="240" w:lineRule="auto"/>
              <w:jc w:val="center"/>
              <w:rPr>
                <w:b/>
                <w:sz w:val="20"/>
                <w:szCs w:val="20"/>
              </w:rPr>
            </w:pPr>
            <w:r w:rsidRPr="005B6988">
              <w:rPr>
                <w:b/>
                <w:sz w:val="20"/>
                <w:szCs w:val="20"/>
              </w:rPr>
              <w:t xml:space="preserve">Table 25b: </w:t>
            </w:r>
            <w:r w:rsidRPr="005B6988">
              <w:rPr>
                <w:rFonts w:cs="Times New Roman"/>
                <w:b/>
                <w:sz w:val="20"/>
                <w:szCs w:val="20"/>
              </w:rPr>
              <w:t>Southborough Public Schools</w:t>
            </w:r>
          </w:p>
          <w:p w14:paraId="0C929D04" w14:textId="590F40BB" w:rsidR="001C4E25" w:rsidRPr="001C4E25" w:rsidRDefault="001C4E25" w:rsidP="003B4149">
            <w:pPr>
              <w:spacing w:after="0" w:line="240" w:lineRule="auto"/>
              <w:jc w:val="center"/>
              <w:rPr>
                <w:sz w:val="20"/>
                <w:szCs w:val="20"/>
              </w:rPr>
            </w:pPr>
            <w:r w:rsidRPr="005B6988">
              <w:rPr>
                <w:b/>
                <w:sz w:val="20"/>
                <w:szCs w:val="20"/>
              </w:rPr>
              <w:t xml:space="preserve">Out-of-School Suspension Rates by </w:t>
            </w:r>
            <w:r w:rsidR="009A425C">
              <w:rPr>
                <w:b/>
                <w:sz w:val="20"/>
                <w:szCs w:val="20"/>
              </w:rPr>
              <w:t>Student G</w:t>
            </w:r>
            <w:r w:rsidR="009A425C" w:rsidRPr="005B6988">
              <w:rPr>
                <w:b/>
                <w:sz w:val="20"/>
                <w:szCs w:val="20"/>
              </w:rPr>
              <w:t>roup</w:t>
            </w:r>
            <w:r w:rsidRPr="005B6988">
              <w:rPr>
                <w:b/>
                <w:sz w:val="20"/>
                <w:szCs w:val="20"/>
              </w:rPr>
              <w:t>, 2015</w:t>
            </w:r>
            <w:r w:rsidR="00DE6C12">
              <w:rPr>
                <w:b/>
                <w:sz w:val="20"/>
                <w:szCs w:val="20"/>
              </w:rPr>
              <w:t>–</w:t>
            </w:r>
            <w:r w:rsidRPr="005B6988">
              <w:rPr>
                <w:b/>
                <w:sz w:val="20"/>
                <w:szCs w:val="20"/>
              </w:rPr>
              <w:t>2018</w:t>
            </w:r>
          </w:p>
        </w:tc>
      </w:tr>
      <w:tr w:rsidR="001C4E25" w:rsidRPr="00FE5F53" w14:paraId="773F84FE" w14:textId="77777777" w:rsidTr="004F6F5A">
        <w:tc>
          <w:tcPr>
            <w:tcW w:w="3076" w:type="dxa"/>
            <w:shd w:val="clear" w:color="auto" w:fill="BFBFBF" w:themeFill="background1" w:themeFillShade="BF"/>
          </w:tcPr>
          <w:p w14:paraId="28369E6E" w14:textId="77777777" w:rsidR="001C4E25" w:rsidRPr="005B6988" w:rsidRDefault="001C4E25" w:rsidP="005A46F3">
            <w:pPr>
              <w:spacing w:after="0" w:line="240" w:lineRule="auto"/>
              <w:rPr>
                <w:b/>
                <w:sz w:val="20"/>
                <w:szCs w:val="20"/>
              </w:rPr>
            </w:pPr>
            <w:r w:rsidRPr="005B6988">
              <w:rPr>
                <w:b/>
                <w:sz w:val="20"/>
                <w:szCs w:val="20"/>
              </w:rPr>
              <w:t>Group</w:t>
            </w:r>
          </w:p>
        </w:tc>
        <w:tc>
          <w:tcPr>
            <w:tcW w:w="996" w:type="dxa"/>
            <w:shd w:val="clear" w:color="auto" w:fill="BFBFBF" w:themeFill="background1" w:themeFillShade="BF"/>
          </w:tcPr>
          <w:p w14:paraId="526897D5" w14:textId="77777777" w:rsidR="001C4E25" w:rsidRPr="005B6988" w:rsidRDefault="001C4E25" w:rsidP="001C4E25">
            <w:pPr>
              <w:spacing w:after="0" w:line="240" w:lineRule="auto"/>
              <w:jc w:val="center"/>
              <w:rPr>
                <w:b/>
                <w:sz w:val="20"/>
                <w:szCs w:val="20"/>
              </w:rPr>
            </w:pPr>
            <w:r w:rsidRPr="005B6988">
              <w:rPr>
                <w:b/>
                <w:sz w:val="20"/>
                <w:szCs w:val="20"/>
              </w:rPr>
              <w:t>2015</w:t>
            </w:r>
          </w:p>
        </w:tc>
        <w:tc>
          <w:tcPr>
            <w:tcW w:w="991" w:type="dxa"/>
            <w:shd w:val="clear" w:color="auto" w:fill="BFBFBF" w:themeFill="background1" w:themeFillShade="BF"/>
          </w:tcPr>
          <w:p w14:paraId="1195B739" w14:textId="77777777" w:rsidR="001C4E25" w:rsidRPr="005B6988" w:rsidRDefault="001C4E25" w:rsidP="001C4E25">
            <w:pPr>
              <w:spacing w:after="0" w:line="240" w:lineRule="auto"/>
              <w:jc w:val="center"/>
              <w:rPr>
                <w:b/>
                <w:sz w:val="20"/>
                <w:szCs w:val="20"/>
              </w:rPr>
            </w:pPr>
            <w:r w:rsidRPr="005B6988">
              <w:rPr>
                <w:b/>
                <w:sz w:val="20"/>
                <w:szCs w:val="20"/>
              </w:rPr>
              <w:t>2016</w:t>
            </w:r>
          </w:p>
        </w:tc>
        <w:tc>
          <w:tcPr>
            <w:tcW w:w="991" w:type="dxa"/>
            <w:shd w:val="clear" w:color="auto" w:fill="BFBFBF" w:themeFill="background1" w:themeFillShade="BF"/>
          </w:tcPr>
          <w:p w14:paraId="37A2CE50" w14:textId="77777777" w:rsidR="001C4E25" w:rsidRPr="005B6988" w:rsidRDefault="001C4E25" w:rsidP="001C4E25">
            <w:pPr>
              <w:spacing w:after="0" w:line="240" w:lineRule="auto"/>
              <w:jc w:val="center"/>
              <w:rPr>
                <w:b/>
                <w:sz w:val="20"/>
                <w:szCs w:val="20"/>
              </w:rPr>
            </w:pPr>
            <w:r w:rsidRPr="005B6988">
              <w:rPr>
                <w:b/>
                <w:sz w:val="20"/>
                <w:szCs w:val="20"/>
              </w:rPr>
              <w:t>2017</w:t>
            </w:r>
          </w:p>
        </w:tc>
        <w:tc>
          <w:tcPr>
            <w:tcW w:w="991" w:type="dxa"/>
            <w:shd w:val="clear" w:color="auto" w:fill="BFBFBF" w:themeFill="background1" w:themeFillShade="BF"/>
          </w:tcPr>
          <w:p w14:paraId="7BD1AD46" w14:textId="77777777" w:rsidR="001C4E25" w:rsidRPr="005B6988" w:rsidRDefault="001C4E25" w:rsidP="001C4E25">
            <w:pPr>
              <w:spacing w:after="0" w:line="240" w:lineRule="auto"/>
              <w:jc w:val="center"/>
              <w:rPr>
                <w:b/>
                <w:sz w:val="20"/>
                <w:szCs w:val="20"/>
              </w:rPr>
            </w:pPr>
            <w:r w:rsidRPr="005B6988">
              <w:rPr>
                <w:b/>
                <w:sz w:val="20"/>
                <w:szCs w:val="20"/>
              </w:rPr>
              <w:t>2018</w:t>
            </w:r>
          </w:p>
        </w:tc>
        <w:tc>
          <w:tcPr>
            <w:tcW w:w="1194" w:type="dxa"/>
            <w:shd w:val="clear" w:color="auto" w:fill="BFBFBF" w:themeFill="background1" w:themeFillShade="BF"/>
          </w:tcPr>
          <w:p w14:paraId="35F14AF2" w14:textId="77777777" w:rsidR="001C4E25" w:rsidRPr="005B6988" w:rsidRDefault="001C4E25" w:rsidP="001C4E25">
            <w:pPr>
              <w:spacing w:after="0" w:line="240" w:lineRule="auto"/>
              <w:jc w:val="center"/>
              <w:rPr>
                <w:b/>
                <w:sz w:val="20"/>
                <w:szCs w:val="20"/>
              </w:rPr>
            </w:pPr>
            <w:r w:rsidRPr="005B6988">
              <w:rPr>
                <w:b/>
                <w:sz w:val="20"/>
                <w:szCs w:val="20"/>
              </w:rPr>
              <w:t>4-yr Change</w:t>
            </w:r>
          </w:p>
        </w:tc>
        <w:tc>
          <w:tcPr>
            <w:tcW w:w="1121" w:type="dxa"/>
            <w:shd w:val="clear" w:color="auto" w:fill="BFBFBF" w:themeFill="background1" w:themeFillShade="BF"/>
          </w:tcPr>
          <w:p w14:paraId="04D4EAC7" w14:textId="77777777" w:rsidR="001C4E25" w:rsidRPr="005B6988" w:rsidRDefault="001C4E25" w:rsidP="001C4E25">
            <w:pPr>
              <w:spacing w:after="0" w:line="240" w:lineRule="auto"/>
              <w:jc w:val="center"/>
              <w:rPr>
                <w:b/>
                <w:sz w:val="20"/>
                <w:szCs w:val="20"/>
              </w:rPr>
            </w:pPr>
            <w:r w:rsidRPr="005B6988">
              <w:rPr>
                <w:b/>
                <w:sz w:val="20"/>
                <w:szCs w:val="20"/>
              </w:rPr>
              <w:t>State (2018)</w:t>
            </w:r>
          </w:p>
        </w:tc>
      </w:tr>
      <w:tr w:rsidR="001C4E25" w:rsidRPr="001C4E25" w14:paraId="0EFE3929" w14:textId="77777777" w:rsidTr="004F6F5A">
        <w:tc>
          <w:tcPr>
            <w:tcW w:w="3076" w:type="dxa"/>
            <w:shd w:val="clear" w:color="auto" w:fill="auto"/>
          </w:tcPr>
          <w:p w14:paraId="5ADE0706"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96" w:type="dxa"/>
            <w:shd w:val="clear" w:color="auto" w:fill="auto"/>
          </w:tcPr>
          <w:p w14:paraId="12C049A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75D712D0"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56F9B2C4"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444BF71F"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31544C03"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09F4CA36" w14:textId="77777777" w:rsidR="001C4E25" w:rsidRPr="001C4E25" w:rsidRDefault="001C4E25" w:rsidP="001C4E25">
            <w:pPr>
              <w:spacing w:after="0" w:line="240" w:lineRule="auto"/>
              <w:jc w:val="center"/>
              <w:rPr>
                <w:sz w:val="20"/>
                <w:szCs w:val="20"/>
              </w:rPr>
            </w:pPr>
            <w:r w:rsidRPr="001C4E25">
              <w:rPr>
                <w:sz w:val="20"/>
                <w:szCs w:val="20"/>
              </w:rPr>
              <w:t>6.0</w:t>
            </w:r>
          </w:p>
        </w:tc>
      </w:tr>
      <w:tr w:rsidR="001C4E25" w:rsidRPr="001C4E25" w14:paraId="39B5E5F8" w14:textId="77777777" w:rsidTr="004F6F5A">
        <w:tc>
          <w:tcPr>
            <w:tcW w:w="3076" w:type="dxa"/>
            <w:shd w:val="clear" w:color="auto" w:fill="BFBFBF" w:themeFill="background1" w:themeFillShade="BF"/>
          </w:tcPr>
          <w:p w14:paraId="49E38E92"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96" w:type="dxa"/>
            <w:shd w:val="clear" w:color="auto" w:fill="BFBFBF" w:themeFill="background1" w:themeFillShade="BF"/>
          </w:tcPr>
          <w:p w14:paraId="39E1451D"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12254DB8"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3C2339B3"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2E696829"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1CCDC876"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1D9008FF" w14:textId="77777777" w:rsidR="001C4E25" w:rsidRPr="001C4E25" w:rsidRDefault="001C4E25" w:rsidP="001C4E25">
            <w:pPr>
              <w:spacing w:after="0" w:line="240" w:lineRule="auto"/>
              <w:jc w:val="center"/>
              <w:rPr>
                <w:sz w:val="20"/>
                <w:szCs w:val="20"/>
              </w:rPr>
            </w:pPr>
            <w:r w:rsidRPr="001C4E25">
              <w:rPr>
                <w:sz w:val="20"/>
                <w:szCs w:val="20"/>
              </w:rPr>
              <w:t>0.7</w:t>
            </w:r>
          </w:p>
        </w:tc>
      </w:tr>
      <w:tr w:rsidR="001C4E25" w:rsidRPr="001C4E25" w14:paraId="69F100D4" w14:textId="77777777" w:rsidTr="004F6F5A">
        <w:tc>
          <w:tcPr>
            <w:tcW w:w="3076" w:type="dxa"/>
            <w:shd w:val="clear" w:color="auto" w:fill="auto"/>
          </w:tcPr>
          <w:p w14:paraId="124431F0"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96" w:type="dxa"/>
            <w:shd w:val="clear" w:color="auto" w:fill="auto"/>
          </w:tcPr>
          <w:p w14:paraId="5D3C8BAB"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76C703E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4BED7428"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6F8E080E"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36D80602"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186B5D8F" w14:textId="77777777" w:rsidR="001C4E25" w:rsidRPr="001C4E25" w:rsidRDefault="001C4E25" w:rsidP="001C4E25">
            <w:pPr>
              <w:spacing w:after="0" w:line="240" w:lineRule="auto"/>
              <w:jc w:val="center"/>
              <w:rPr>
                <w:sz w:val="20"/>
                <w:szCs w:val="20"/>
              </w:rPr>
            </w:pPr>
            <w:r w:rsidRPr="001C4E25">
              <w:rPr>
                <w:sz w:val="20"/>
                <w:szCs w:val="20"/>
              </w:rPr>
              <w:t>5.1</w:t>
            </w:r>
          </w:p>
        </w:tc>
      </w:tr>
      <w:tr w:rsidR="001C4E25" w:rsidRPr="001C4E25" w14:paraId="7BBF9086" w14:textId="77777777" w:rsidTr="004F6F5A">
        <w:tc>
          <w:tcPr>
            <w:tcW w:w="3076" w:type="dxa"/>
            <w:shd w:val="clear" w:color="auto" w:fill="BFBFBF" w:themeFill="background1" w:themeFillShade="BF"/>
          </w:tcPr>
          <w:p w14:paraId="5DB9A299"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996" w:type="dxa"/>
            <w:shd w:val="clear" w:color="auto" w:fill="BFBFBF" w:themeFill="background1" w:themeFillShade="BF"/>
          </w:tcPr>
          <w:p w14:paraId="359FC2C4"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4CFFA45B"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0651180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0132CF0"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2AAFEB13"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39DA035B" w14:textId="77777777" w:rsidR="001C4E25" w:rsidRPr="001C4E25" w:rsidRDefault="001C4E25" w:rsidP="001C4E25">
            <w:pPr>
              <w:spacing w:after="0" w:line="240" w:lineRule="auto"/>
              <w:jc w:val="center"/>
              <w:rPr>
                <w:sz w:val="20"/>
                <w:szCs w:val="20"/>
              </w:rPr>
            </w:pPr>
            <w:r w:rsidRPr="001C4E25">
              <w:rPr>
                <w:sz w:val="20"/>
                <w:szCs w:val="20"/>
              </w:rPr>
              <w:t>3.3</w:t>
            </w:r>
          </w:p>
        </w:tc>
      </w:tr>
      <w:tr w:rsidR="001C4E25" w:rsidRPr="001C4E25" w14:paraId="28813E75" w14:textId="77777777" w:rsidTr="004F6F5A">
        <w:tc>
          <w:tcPr>
            <w:tcW w:w="3076" w:type="dxa"/>
            <w:shd w:val="clear" w:color="auto" w:fill="auto"/>
          </w:tcPr>
          <w:p w14:paraId="7F18560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96" w:type="dxa"/>
            <w:shd w:val="clear" w:color="auto" w:fill="auto"/>
          </w:tcPr>
          <w:p w14:paraId="63A9DD74"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6A195EB"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00105A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4241C03D"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6F78BA54"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05910BE0"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18014DE9" w14:textId="77777777" w:rsidTr="004F6F5A">
        <w:tc>
          <w:tcPr>
            <w:tcW w:w="3076" w:type="dxa"/>
            <w:shd w:val="clear" w:color="auto" w:fill="BFBFBF" w:themeFill="background1" w:themeFillShade="BF"/>
          </w:tcPr>
          <w:p w14:paraId="0145DD2F" w14:textId="77777777" w:rsidR="001C4E25" w:rsidRPr="001C4E25" w:rsidRDefault="001C4E25" w:rsidP="001C4E25">
            <w:pPr>
              <w:spacing w:after="0" w:line="240" w:lineRule="auto"/>
              <w:rPr>
                <w:sz w:val="20"/>
                <w:szCs w:val="20"/>
              </w:rPr>
            </w:pPr>
            <w:r w:rsidRPr="001C4E25">
              <w:rPr>
                <w:sz w:val="20"/>
                <w:szCs w:val="20"/>
              </w:rPr>
              <w:t>High Needs</w:t>
            </w:r>
          </w:p>
        </w:tc>
        <w:tc>
          <w:tcPr>
            <w:tcW w:w="996" w:type="dxa"/>
            <w:shd w:val="clear" w:color="auto" w:fill="BFBFBF" w:themeFill="background1" w:themeFillShade="BF"/>
          </w:tcPr>
          <w:p w14:paraId="7042FCE8"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54ED504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2F2CE2A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67FFB8A5"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585B7093"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46FAA10D" w14:textId="77777777" w:rsidR="001C4E25" w:rsidRPr="001C4E25" w:rsidRDefault="001C4E25" w:rsidP="001C4E25">
            <w:pPr>
              <w:spacing w:after="0" w:line="240" w:lineRule="auto"/>
              <w:jc w:val="center"/>
              <w:rPr>
                <w:sz w:val="20"/>
                <w:szCs w:val="20"/>
              </w:rPr>
            </w:pPr>
            <w:r w:rsidRPr="001C4E25">
              <w:rPr>
                <w:sz w:val="20"/>
                <w:szCs w:val="20"/>
              </w:rPr>
              <w:t>4.6</w:t>
            </w:r>
          </w:p>
        </w:tc>
      </w:tr>
      <w:tr w:rsidR="001C4E25" w:rsidRPr="001C4E25" w14:paraId="2853E877" w14:textId="77777777" w:rsidTr="004F6F5A">
        <w:tc>
          <w:tcPr>
            <w:tcW w:w="3076" w:type="dxa"/>
            <w:shd w:val="clear" w:color="auto" w:fill="auto"/>
          </w:tcPr>
          <w:p w14:paraId="0516A37D"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96" w:type="dxa"/>
            <w:shd w:val="clear" w:color="auto" w:fill="auto"/>
          </w:tcPr>
          <w:p w14:paraId="508A9C98"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70A6572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386B18AA"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7F9DF7F6"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6A3EA023"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7F923DA5" w14:textId="77777777" w:rsidR="001C4E25" w:rsidRPr="001C4E25" w:rsidRDefault="001C4E25" w:rsidP="001C4E25">
            <w:pPr>
              <w:spacing w:after="0" w:line="240" w:lineRule="auto"/>
              <w:jc w:val="center"/>
              <w:rPr>
                <w:sz w:val="20"/>
                <w:szCs w:val="20"/>
              </w:rPr>
            </w:pPr>
            <w:r w:rsidRPr="001C4E25">
              <w:rPr>
                <w:sz w:val="20"/>
                <w:szCs w:val="20"/>
              </w:rPr>
              <w:t>5.4</w:t>
            </w:r>
          </w:p>
        </w:tc>
      </w:tr>
      <w:tr w:rsidR="001C4E25" w:rsidRPr="001C4E25" w14:paraId="0DBC1C61" w14:textId="77777777" w:rsidTr="004F6F5A">
        <w:tc>
          <w:tcPr>
            <w:tcW w:w="3076" w:type="dxa"/>
            <w:shd w:val="clear" w:color="auto" w:fill="auto"/>
          </w:tcPr>
          <w:p w14:paraId="2BFB96F7" w14:textId="77777777" w:rsidR="001C4E25" w:rsidRPr="001C4E25" w:rsidRDefault="001C4E25" w:rsidP="001C4E25">
            <w:pPr>
              <w:spacing w:after="0" w:line="240" w:lineRule="auto"/>
              <w:rPr>
                <w:sz w:val="20"/>
                <w:szCs w:val="20"/>
              </w:rPr>
            </w:pPr>
            <w:r w:rsidRPr="001C4E25">
              <w:rPr>
                <w:sz w:val="20"/>
                <w:szCs w:val="20"/>
              </w:rPr>
              <w:t>SWD</w:t>
            </w:r>
          </w:p>
        </w:tc>
        <w:tc>
          <w:tcPr>
            <w:tcW w:w="996" w:type="dxa"/>
            <w:shd w:val="clear" w:color="auto" w:fill="auto"/>
          </w:tcPr>
          <w:p w14:paraId="6DDB464A"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0246671"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5F7AC3B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3B2DB9D"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7F9FB5E0"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2D115A26" w14:textId="77777777" w:rsidR="001C4E25" w:rsidRPr="001C4E25" w:rsidRDefault="001C4E25" w:rsidP="001C4E25">
            <w:pPr>
              <w:spacing w:after="0" w:line="240" w:lineRule="auto"/>
              <w:jc w:val="center"/>
              <w:rPr>
                <w:sz w:val="20"/>
                <w:szCs w:val="20"/>
              </w:rPr>
            </w:pPr>
            <w:r w:rsidRPr="001C4E25">
              <w:rPr>
                <w:sz w:val="20"/>
                <w:szCs w:val="20"/>
              </w:rPr>
              <w:t>5.8</w:t>
            </w:r>
          </w:p>
        </w:tc>
      </w:tr>
      <w:tr w:rsidR="00231509" w:rsidRPr="001C4E25" w14:paraId="5A92927B" w14:textId="77777777" w:rsidTr="004F6F5A">
        <w:tc>
          <w:tcPr>
            <w:tcW w:w="3076" w:type="dxa"/>
            <w:shd w:val="clear" w:color="auto" w:fill="auto"/>
          </w:tcPr>
          <w:p w14:paraId="5D520CA1" w14:textId="0DC25991" w:rsidR="00231509" w:rsidRPr="001C4E25" w:rsidRDefault="00231509" w:rsidP="00231509">
            <w:pPr>
              <w:spacing w:after="0" w:line="240" w:lineRule="auto"/>
              <w:rPr>
                <w:sz w:val="20"/>
                <w:szCs w:val="20"/>
              </w:rPr>
            </w:pPr>
            <w:r w:rsidRPr="001C4E25">
              <w:rPr>
                <w:sz w:val="20"/>
                <w:szCs w:val="20"/>
              </w:rPr>
              <w:t>EL</w:t>
            </w:r>
          </w:p>
        </w:tc>
        <w:tc>
          <w:tcPr>
            <w:tcW w:w="996" w:type="dxa"/>
            <w:shd w:val="clear" w:color="auto" w:fill="auto"/>
          </w:tcPr>
          <w:p w14:paraId="2FBB63E4" w14:textId="2A73DBBC" w:rsidR="00231509" w:rsidRPr="001C4E25" w:rsidRDefault="00231509" w:rsidP="00231509">
            <w:pPr>
              <w:spacing w:after="0" w:line="240" w:lineRule="auto"/>
              <w:jc w:val="center"/>
              <w:rPr>
                <w:sz w:val="20"/>
                <w:szCs w:val="20"/>
              </w:rPr>
            </w:pPr>
            <w:r w:rsidRPr="001C4E25">
              <w:rPr>
                <w:sz w:val="20"/>
                <w:szCs w:val="20"/>
              </w:rPr>
              <w:t>--</w:t>
            </w:r>
          </w:p>
        </w:tc>
        <w:tc>
          <w:tcPr>
            <w:tcW w:w="991" w:type="dxa"/>
            <w:shd w:val="clear" w:color="auto" w:fill="auto"/>
          </w:tcPr>
          <w:p w14:paraId="42F3EEC8" w14:textId="39C1931D" w:rsidR="00231509" w:rsidRPr="001C4E25" w:rsidRDefault="00231509" w:rsidP="00231509">
            <w:pPr>
              <w:spacing w:after="0" w:line="240" w:lineRule="auto"/>
              <w:jc w:val="center"/>
              <w:rPr>
                <w:sz w:val="20"/>
                <w:szCs w:val="20"/>
              </w:rPr>
            </w:pPr>
            <w:r w:rsidRPr="001C4E25">
              <w:rPr>
                <w:sz w:val="20"/>
                <w:szCs w:val="20"/>
              </w:rPr>
              <w:t>--</w:t>
            </w:r>
          </w:p>
        </w:tc>
        <w:tc>
          <w:tcPr>
            <w:tcW w:w="991" w:type="dxa"/>
            <w:shd w:val="clear" w:color="auto" w:fill="auto"/>
          </w:tcPr>
          <w:p w14:paraId="231C370A" w14:textId="523594E1" w:rsidR="00231509" w:rsidRPr="001C4E25" w:rsidRDefault="00231509" w:rsidP="00231509">
            <w:pPr>
              <w:spacing w:after="0" w:line="240" w:lineRule="auto"/>
              <w:jc w:val="center"/>
              <w:rPr>
                <w:sz w:val="20"/>
                <w:szCs w:val="20"/>
              </w:rPr>
            </w:pPr>
            <w:r w:rsidRPr="001C4E25">
              <w:rPr>
                <w:sz w:val="20"/>
                <w:szCs w:val="20"/>
              </w:rPr>
              <w:t>--</w:t>
            </w:r>
          </w:p>
        </w:tc>
        <w:tc>
          <w:tcPr>
            <w:tcW w:w="991" w:type="dxa"/>
            <w:shd w:val="clear" w:color="auto" w:fill="auto"/>
          </w:tcPr>
          <w:p w14:paraId="0C783FF2" w14:textId="6C9D514E" w:rsidR="00231509" w:rsidRPr="001C4E25" w:rsidRDefault="00231509" w:rsidP="00231509">
            <w:pPr>
              <w:spacing w:after="0" w:line="240" w:lineRule="auto"/>
              <w:jc w:val="center"/>
              <w:rPr>
                <w:sz w:val="20"/>
                <w:szCs w:val="20"/>
              </w:rPr>
            </w:pPr>
            <w:r w:rsidRPr="001C4E25">
              <w:rPr>
                <w:sz w:val="20"/>
                <w:szCs w:val="20"/>
              </w:rPr>
              <w:t>--</w:t>
            </w:r>
          </w:p>
        </w:tc>
        <w:tc>
          <w:tcPr>
            <w:tcW w:w="1194" w:type="dxa"/>
            <w:shd w:val="clear" w:color="auto" w:fill="auto"/>
          </w:tcPr>
          <w:p w14:paraId="7C39DB10" w14:textId="6A4507CF" w:rsidR="00231509" w:rsidRPr="001C4E25" w:rsidRDefault="00231509" w:rsidP="00231509">
            <w:pPr>
              <w:spacing w:after="0" w:line="240" w:lineRule="auto"/>
              <w:jc w:val="center"/>
              <w:rPr>
                <w:sz w:val="20"/>
                <w:szCs w:val="20"/>
              </w:rPr>
            </w:pPr>
            <w:r w:rsidRPr="001C4E25">
              <w:rPr>
                <w:sz w:val="20"/>
                <w:szCs w:val="20"/>
              </w:rPr>
              <w:t>--</w:t>
            </w:r>
          </w:p>
        </w:tc>
        <w:tc>
          <w:tcPr>
            <w:tcW w:w="1121" w:type="dxa"/>
            <w:shd w:val="clear" w:color="auto" w:fill="auto"/>
          </w:tcPr>
          <w:p w14:paraId="5295DED6" w14:textId="75496E62" w:rsidR="00231509" w:rsidRPr="001C4E25" w:rsidRDefault="00231509" w:rsidP="00231509">
            <w:pPr>
              <w:spacing w:after="0" w:line="240" w:lineRule="auto"/>
              <w:jc w:val="center"/>
              <w:rPr>
                <w:sz w:val="20"/>
                <w:szCs w:val="20"/>
              </w:rPr>
            </w:pPr>
            <w:r w:rsidRPr="001C4E25">
              <w:rPr>
                <w:sz w:val="20"/>
                <w:szCs w:val="20"/>
              </w:rPr>
              <w:t>3.7</w:t>
            </w:r>
          </w:p>
        </w:tc>
      </w:tr>
      <w:tr w:rsidR="001C4E25" w:rsidRPr="001C4E25" w14:paraId="10FB832A" w14:textId="77777777" w:rsidTr="004F6F5A">
        <w:tc>
          <w:tcPr>
            <w:tcW w:w="3076" w:type="dxa"/>
            <w:shd w:val="clear" w:color="auto" w:fill="BFBFBF" w:themeFill="background1" w:themeFillShade="BF"/>
          </w:tcPr>
          <w:p w14:paraId="04996E0A" w14:textId="77777777" w:rsidR="001C4E25" w:rsidRPr="001C4E25" w:rsidRDefault="001C4E25" w:rsidP="001C4E25">
            <w:pPr>
              <w:spacing w:after="0" w:line="240" w:lineRule="auto"/>
              <w:rPr>
                <w:sz w:val="20"/>
                <w:szCs w:val="20"/>
              </w:rPr>
            </w:pPr>
            <w:r w:rsidRPr="001C4E25">
              <w:rPr>
                <w:sz w:val="20"/>
                <w:szCs w:val="20"/>
              </w:rPr>
              <w:t>All</w:t>
            </w:r>
          </w:p>
        </w:tc>
        <w:tc>
          <w:tcPr>
            <w:tcW w:w="996" w:type="dxa"/>
            <w:shd w:val="clear" w:color="auto" w:fill="BFBFBF" w:themeFill="background1" w:themeFillShade="BF"/>
          </w:tcPr>
          <w:p w14:paraId="0D1F1CF9" w14:textId="77777777" w:rsidR="001C4E25" w:rsidRPr="001C4E25" w:rsidRDefault="001C4E25" w:rsidP="001C4E25">
            <w:pPr>
              <w:spacing w:after="0" w:line="240" w:lineRule="auto"/>
              <w:jc w:val="center"/>
              <w:rPr>
                <w:sz w:val="20"/>
                <w:szCs w:val="20"/>
              </w:rPr>
            </w:pPr>
            <w:r w:rsidRPr="001C4E25">
              <w:rPr>
                <w:sz w:val="20"/>
                <w:szCs w:val="20"/>
              </w:rPr>
              <w:t>0.3</w:t>
            </w:r>
          </w:p>
        </w:tc>
        <w:tc>
          <w:tcPr>
            <w:tcW w:w="991" w:type="dxa"/>
            <w:shd w:val="clear" w:color="auto" w:fill="BFBFBF" w:themeFill="background1" w:themeFillShade="BF"/>
          </w:tcPr>
          <w:p w14:paraId="7DA73DCB"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13FA7D93"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0BB02861" w14:textId="77777777" w:rsidR="001C4E25" w:rsidRPr="001C4E25" w:rsidRDefault="001C4E25" w:rsidP="001C4E25">
            <w:pPr>
              <w:spacing w:after="0" w:line="240" w:lineRule="auto"/>
              <w:jc w:val="center"/>
              <w:rPr>
                <w:sz w:val="20"/>
                <w:szCs w:val="20"/>
              </w:rPr>
            </w:pPr>
            <w:r w:rsidRPr="001C4E25">
              <w:rPr>
                <w:sz w:val="20"/>
                <w:szCs w:val="20"/>
              </w:rPr>
              <w:t>0.4</w:t>
            </w:r>
          </w:p>
        </w:tc>
        <w:tc>
          <w:tcPr>
            <w:tcW w:w="1194" w:type="dxa"/>
            <w:shd w:val="clear" w:color="auto" w:fill="BFBFBF" w:themeFill="background1" w:themeFillShade="BF"/>
          </w:tcPr>
          <w:p w14:paraId="0009B8A8" w14:textId="77777777" w:rsidR="001C4E25" w:rsidRPr="001C4E25" w:rsidRDefault="001C4E25" w:rsidP="001C4E25">
            <w:pPr>
              <w:spacing w:after="0" w:line="240" w:lineRule="auto"/>
              <w:jc w:val="center"/>
              <w:rPr>
                <w:sz w:val="20"/>
                <w:szCs w:val="20"/>
              </w:rPr>
            </w:pPr>
            <w:r w:rsidRPr="001C4E25">
              <w:rPr>
                <w:sz w:val="20"/>
                <w:szCs w:val="20"/>
              </w:rPr>
              <w:t>0.1</w:t>
            </w:r>
          </w:p>
        </w:tc>
        <w:tc>
          <w:tcPr>
            <w:tcW w:w="1121" w:type="dxa"/>
            <w:shd w:val="clear" w:color="auto" w:fill="BFBFBF" w:themeFill="background1" w:themeFillShade="BF"/>
          </w:tcPr>
          <w:p w14:paraId="0FFDA6FA" w14:textId="77777777" w:rsidR="001C4E25" w:rsidRPr="001C4E25" w:rsidRDefault="001C4E25" w:rsidP="001C4E25">
            <w:pPr>
              <w:spacing w:after="0" w:line="240" w:lineRule="auto"/>
              <w:jc w:val="center"/>
              <w:rPr>
                <w:sz w:val="20"/>
                <w:szCs w:val="20"/>
              </w:rPr>
            </w:pPr>
            <w:r w:rsidRPr="001C4E25">
              <w:rPr>
                <w:sz w:val="20"/>
                <w:szCs w:val="20"/>
              </w:rPr>
              <w:t>2.9</w:t>
            </w:r>
          </w:p>
        </w:tc>
      </w:tr>
    </w:tbl>
    <w:p w14:paraId="5E84D53B" w14:textId="77777777" w:rsidR="004F6F5A" w:rsidRDefault="004F6F5A"/>
    <w:tbl>
      <w:tblPr>
        <w:tblStyle w:val="TableGrid12"/>
        <w:tblW w:w="0" w:type="auto"/>
        <w:tblLook w:val="04A0" w:firstRow="1" w:lastRow="0" w:firstColumn="1" w:lastColumn="0" w:noHBand="0" w:noVBand="1"/>
        <w:tblCaption w:val="Table 25c: Northboro-Southboro Regional School District"/>
        <w:tblDescription w:val="Out-of-School Suspension Rates by Student Group, 2015–2018"/>
      </w:tblPr>
      <w:tblGrid>
        <w:gridCol w:w="3076"/>
        <w:gridCol w:w="996"/>
        <w:gridCol w:w="991"/>
        <w:gridCol w:w="991"/>
        <w:gridCol w:w="991"/>
        <w:gridCol w:w="1194"/>
        <w:gridCol w:w="1121"/>
      </w:tblGrid>
      <w:tr w:rsidR="001C4E25" w:rsidRPr="001C4E25" w14:paraId="34B5763D" w14:textId="77777777" w:rsidTr="004F6F5A">
        <w:tc>
          <w:tcPr>
            <w:tcW w:w="9360" w:type="dxa"/>
            <w:gridSpan w:val="7"/>
            <w:tcBorders>
              <w:top w:val="nil"/>
              <w:left w:val="nil"/>
              <w:right w:val="nil"/>
            </w:tcBorders>
            <w:shd w:val="clear" w:color="auto" w:fill="auto"/>
          </w:tcPr>
          <w:p w14:paraId="741CA945" w14:textId="77777777" w:rsidR="00327597" w:rsidRDefault="00327597" w:rsidP="001C4E25">
            <w:pPr>
              <w:spacing w:after="0" w:line="240" w:lineRule="auto"/>
              <w:jc w:val="center"/>
              <w:rPr>
                <w:b/>
                <w:sz w:val="20"/>
                <w:szCs w:val="20"/>
              </w:rPr>
            </w:pPr>
          </w:p>
          <w:p w14:paraId="66896C36" w14:textId="77777777" w:rsidR="00327597" w:rsidRDefault="00327597" w:rsidP="001C4E25">
            <w:pPr>
              <w:spacing w:after="0" w:line="240" w:lineRule="auto"/>
              <w:jc w:val="center"/>
              <w:rPr>
                <w:b/>
                <w:sz w:val="20"/>
                <w:szCs w:val="20"/>
              </w:rPr>
            </w:pPr>
          </w:p>
          <w:p w14:paraId="07B7F720" w14:textId="39333A4C" w:rsidR="001C4E25" w:rsidRPr="005B6988" w:rsidRDefault="001C4E25" w:rsidP="001C4E25">
            <w:pPr>
              <w:spacing w:after="0" w:line="240" w:lineRule="auto"/>
              <w:jc w:val="center"/>
              <w:rPr>
                <w:b/>
                <w:sz w:val="20"/>
                <w:szCs w:val="20"/>
              </w:rPr>
            </w:pPr>
            <w:r w:rsidRPr="005B6988">
              <w:rPr>
                <w:b/>
                <w:sz w:val="20"/>
                <w:szCs w:val="20"/>
              </w:rPr>
              <w:t xml:space="preserve">Table 25c: </w:t>
            </w:r>
            <w:r w:rsidRPr="005B6988">
              <w:rPr>
                <w:rFonts w:cs="Times New Roman"/>
                <w:b/>
                <w:sz w:val="20"/>
                <w:szCs w:val="20"/>
              </w:rPr>
              <w:t xml:space="preserve">Northboro-Southboro </w:t>
            </w:r>
            <w:r w:rsidR="00B421B9">
              <w:rPr>
                <w:rFonts w:cs="Times New Roman"/>
                <w:b/>
                <w:sz w:val="20"/>
                <w:szCs w:val="20"/>
              </w:rPr>
              <w:t>Regional School District</w:t>
            </w:r>
          </w:p>
          <w:p w14:paraId="3790450B" w14:textId="0D861AA2" w:rsidR="001C4E25" w:rsidRPr="001C4E25" w:rsidRDefault="001C4E25" w:rsidP="003B4149">
            <w:pPr>
              <w:spacing w:after="0" w:line="240" w:lineRule="auto"/>
              <w:jc w:val="center"/>
              <w:rPr>
                <w:sz w:val="20"/>
                <w:szCs w:val="20"/>
              </w:rPr>
            </w:pPr>
            <w:r w:rsidRPr="005B6988">
              <w:rPr>
                <w:b/>
                <w:sz w:val="20"/>
                <w:szCs w:val="20"/>
              </w:rPr>
              <w:t xml:space="preserve">Out-of-School Suspension Rates by </w:t>
            </w:r>
            <w:r w:rsidR="009A425C">
              <w:rPr>
                <w:b/>
                <w:sz w:val="20"/>
                <w:szCs w:val="20"/>
              </w:rPr>
              <w:t>Student G</w:t>
            </w:r>
            <w:r w:rsidR="009A425C" w:rsidRPr="005B6988">
              <w:rPr>
                <w:b/>
                <w:sz w:val="20"/>
                <w:szCs w:val="20"/>
              </w:rPr>
              <w:t>roup</w:t>
            </w:r>
            <w:r w:rsidRPr="005B6988">
              <w:rPr>
                <w:b/>
                <w:sz w:val="20"/>
                <w:szCs w:val="20"/>
              </w:rPr>
              <w:t>, 2015</w:t>
            </w:r>
            <w:r w:rsidR="00DE6C12">
              <w:rPr>
                <w:b/>
                <w:sz w:val="20"/>
                <w:szCs w:val="20"/>
              </w:rPr>
              <w:t>–</w:t>
            </w:r>
            <w:r w:rsidRPr="005B6988">
              <w:rPr>
                <w:b/>
                <w:sz w:val="20"/>
                <w:szCs w:val="20"/>
              </w:rPr>
              <w:t>2018</w:t>
            </w:r>
          </w:p>
        </w:tc>
      </w:tr>
      <w:tr w:rsidR="001C4E25" w:rsidRPr="001C4E25" w14:paraId="4202C0DB" w14:textId="77777777" w:rsidTr="004F6F5A">
        <w:tc>
          <w:tcPr>
            <w:tcW w:w="3076" w:type="dxa"/>
            <w:shd w:val="clear" w:color="auto" w:fill="BFBFBF" w:themeFill="background1" w:themeFillShade="BF"/>
          </w:tcPr>
          <w:p w14:paraId="3085C153" w14:textId="77777777" w:rsidR="001C4E25" w:rsidRPr="005B6988" w:rsidRDefault="001C4E25" w:rsidP="005B6988">
            <w:pPr>
              <w:spacing w:after="0" w:line="240" w:lineRule="auto"/>
              <w:rPr>
                <w:b/>
                <w:sz w:val="20"/>
                <w:szCs w:val="20"/>
              </w:rPr>
            </w:pPr>
            <w:r w:rsidRPr="005B6988">
              <w:rPr>
                <w:b/>
                <w:sz w:val="20"/>
                <w:szCs w:val="20"/>
              </w:rPr>
              <w:t>Group</w:t>
            </w:r>
          </w:p>
        </w:tc>
        <w:tc>
          <w:tcPr>
            <w:tcW w:w="996" w:type="dxa"/>
            <w:shd w:val="clear" w:color="auto" w:fill="BFBFBF" w:themeFill="background1" w:themeFillShade="BF"/>
          </w:tcPr>
          <w:p w14:paraId="16566BB7" w14:textId="77777777" w:rsidR="001C4E25" w:rsidRPr="005B6988" w:rsidRDefault="001C4E25" w:rsidP="001C4E25">
            <w:pPr>
              <w:spacing w:after="0" w:line="240" w:lineRule="auto"/>
              <w:jc w:val="center"/>
              <w:rPr>
                <w:b/>
                <w:sz w:val="20"/>
                <w:szCs w:val="20"/>
              </w:rPr>
            </w:pPr>
            <w:r w:rsidRPr="005B6988">
              <w:rPr>
                <w:b/>
                <w:sz w:val="20"/>
                <w:szCs w:val="20"/>
              </w:rPr>
              <w:t>2015</w:t>
            </w:r>
          </w:p>
        </w:tc>
        <w:tc>
          <w:tcPr>
            <w:tcW w:w="991" w:type="dxa"/>
            <w:shd w:val="clear" w:color="auto" w:fill="BFBFBF" w:themeFill="background1" w:themeFillShade="BF"/>
          </w:tcPr>
          <w:p w14:paraId="0C6F07CD" w14:textId="77777777" w:rsidR="001C4E25" w:rsidRPr="005B6988" w:rsidRDefault="001C4E25" w:rsidP="001C4E25">
            <w:pPr>
              <w:spacing w:after="0" w:line="240" w:lineRule="auto"/>
              <w:jc w:val="center"/>
              <w:rPr>
                <w:b/>
                <w:sz w:val="20"/>
                <w:szCs w:val="20"/>
              </w:rPr>
            </w:pPr>
            <w:r w:rsidRPr="005B6988">
              <w:rPr>
                <w:b/>
                <w:sz w:val="20"/>
                <w:szCs w:val="20"/>
              </w:rPr>
              <w:t>2016</w:t>
            </w:r>
          </w:p>
        </w:tc>
        <w:tc>
          <w:tcPr>
            <w:tcW w:w="991" w:type="dxa"/>
            <w:shd w:val="clear" w:color="auto" w:fill="BFBFBF" w:themeFill="background1" w:themeFillShade="BF"/>
          </w:tcPr>
          <w:p w14:paraId="1A8AFF6B" w14:textId="77777777" w:rsidR="001C4E25" w:rsidRPr="005B6988" w:rsidRDefault="001C4E25" w:rsidP="001C4E25">
            <w:pPr>
              <w:spacing w:after="0" w:line="240" w:lineRule="auto"/>
              <w:jc w:val="center"/>
              <w:rPr>
                <w:b/>
                <w:sz w:val="20"/>
                <w:szCs w:val="20"/>
              </w:rPr>
            </w:pPr>
            <w:r w:rsidRPr="005B6988">
              <w:rPr>
                <w:b/>
                <w:sz w:val="20"/>
                <w:szCs w:val="20"/>
              </w:rPr>
              <w:t>2017</w:t>
            </w:r>
          </w:p>
        </w:tc>
        <w:tc>
          <w:tcPr>
            <w:tcW w:w="991" w:type="dxa"/>
            <w:shd w:val="clear" w:color="auto" w:fill="BFBFBF" w:themeFill="background1" w:themeFillShade="BF"/>
          </w:tcPr>
          <w:p w14:paraId="61756B55" w14:textId="77777777" w:rsidR="001C4E25" w:rsidRPr="005B6988" w:rsidRDefault="001C4E25" w:rsidP="001C4E25">
            <w:pPr>
              <w:spacing w:after="0" w:line="240" w:lineRule="auto"/>
              <w:jc w:val="center"/>
              <w:rPr>
                <w:b/>
                <w:sz w:val="20"/>
                <w:szCs w:val="20"/>
              </w:rPr>
            </w:pPr>
            <w:r w:rsidRPr="005B6988">
              <w:rPr>
                <w:b/>
                <w:sz w:val="20"/>
                <w:szCs w:val="20"/>
              </w:rPr>
              <w:t>2018</w:t>
            </w:r>
          </w:p>
        </w:tc>
        <w:tc>
          <w:tcPr>
            <w:tcW w:w="1194" w:type="dxa"/>
            <w:shd w:val="clear" w:color="auto" w:fill="BFBFBF" w:themeFill="background1" w:themeFillShade="BF"/>
          </w:tcPr>
          <w:p w14:paraId="70A3964F" w14:textId="77777777" w:rsidR="001C4E25" w:rsidRPr="005B6988" w:rsidRDefault="001C4E25" w:rsidP="001C4E25">
            <w:pPr>
              <w:spacing w:after="0" w:line="240" w:lineRule="auto"/>
              <w:jc w:val="center"/>
              <w:rPr>
                <w:b/>
                <w:sz w:val="20"/>
                <w:szCs w:val="20"/>
              </w:rPr>
            </w:pPr>
            <w:r w:rsidRPr="005B6988">
              <w:rPr>
                <w:b/>
                <w:sz w:val="20"/>
                <w:szCs w:val="20"/>
              </w:rPr>
              <w:t>4-yr Change</w:t>
            </w:r>
          </w:p>
        </w:tc>
        <w:tc>
          <w:tcPr>
            <w:tcW w:w="1121" w:type="dxa"/>
            <w:shd w:val="clear" w:color="auto" w:fill="BFBFBF" w:themeFill="background1" w:themeFillShade="BF"/>
          </w:tcPr>
          <w:p w14:paraId="4ECA4D42" w14:textId="77777777" w:rsidR="001C4E25" w:rsidRPr="005B6988" w:rsidRDefault="001C4E25" w:rsidP="001C4E25">
            <w:pPr>
              <w:spacing w:after="0" w:line="240" w:lineRule="auto"/>
              <w:jc w:val="center"/>
              <w:rPr>
                <w:b/>
                <w:sz w:val="20"/>
                <w:szCs w:val="20"/>
              </w:rPr>
            </w:pPr>
            <w:r w:rsidRPr="005B6988">
              <w:rPr>
                <w:b/>
                <w:sz w:val="20"/>
                <w:szCs w:val="20"/>
              </w:rPr>
              <w:t>State (2018)</w:t>
            </w:r>
          </w:p>
        </w:tc>
      </w:tr>
      <w:tr w:rsidR="001C4E25" w:rsidRPr="001C4E25" w14:paraId="178EABFB" w14:textId="77777777" w:rsidTr="004F6F5A">
        <w:tc>
          <w:tcPr>
            <w:tcW w:w="3076" w:type="dxa"/>
            <w:shd w:val="clear" w:color="auto" w:fill="auto"/>
          </w:tcPr>
          <w:p w14:paraId="7EAD7044"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96" w:type="dxa"/>
            <w:shd w:val="clear" w:color="auto" w:fill="auto"/>
          </w:tcPr>
          <w:p w14:paraId="5EB8D152"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734310ED"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6EED41A4"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1EFC2000"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4964575F"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2978BA45" w14:textId="77777777" w:rsidR="001C4E25" w:rsidRPr="001C4E25" w:rsidRDefault="001C4E25" w:rsidP="001C4E25">
            <w:pPr>
              <w:spacing w:after="0" w:line="240" w:lineRule="auto"/>
              <w:jc w:val="center"/>
              <w:rPr>
                <w:sz w:val="20"/>
                <w:szCs w:val="20"/>
              </w:rPr>
            </w:pPr>
            <w:r w:rsidRPr="001C4E25">
              <w:rPr>
                <w:sz w:val="20"/>
                <w:szCs w:val="20"/>
              </w:rPr>
              <w:t>6.0</w:t>
            </w:r>
          </w:p>
        </w:tc>
      </w:tr>
      <w:tr w:rsidR="001C4E25" w:rsidRPr="001C4E25" w14:paraId="6EE46A58" w14:textId="77777777" w:rsidTr="004F6F5A">
        <w:tc>
          <w:tcPr>
            <w:tcW w:w="3076" w:type="dxa"/>
            <w:shd w:val="clear" w:color="auto" w:fill="BFBFBF" w:themeFill="background1" w:themeFillShade="BF"/>
          </w:tcPr>
          <w:p w14:paraId="57687787"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96" w:type="dxa"/>
            <w:shd w:val="clear" w:color="auto" w:fill="BFBFBF" w:themeFill="background1" w:themeFillShade="BF"/>
          </w:tcPr>
          <w:p w14:paraId="5DBE4A7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683C6C15"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10B5730"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5B1CCC6A"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7ADAE1A2"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3A0F0FF8" w14:textId="77777777" w:rsidR="001C4E25" w:rsidRPr="001C4E25" w:rsidRDefault="001C4E25" w:rsidP="001C4E25">
            <w:pPr>
              <w:spacing w:after="0" w:line="240" w:lineRule="auto"/>
              <w:jc w:val="center"/>
              <w:rPr>
                <w:sz w:val="20"/>
                <w:szCs w:val="20"/>
              </w:rPr>
            </w:pPr>
            <w:r w:rsidRPr="001C4E25">
              <w:rPr>
                <w:sz w:val="20"/>
                <w:szCs w:val="20"/>
              </w:rPr>
              <w:t>0.7</w:t>
            </w:r>
          </w:p>
        </w:tc>
      </w:tr>
      <w:tr w:rsidR="001C4E25" w:rsidRPr="001C4E25" w14:paraId="335CEB02" w14:textId="77777777" w:rsidTr="004F6F5A">
        <w:tc>
          <w:tcPr>
            <w:tcW w:w="3076" w:type="dxa"/>
            <w:shd w:val="clear" w:color="auto" w:fill="auto"/>
          </w:tcPr>
          <w:p w14:paraId="4BD09639"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96" w:type="dxa"/>
            <w:shd w:val="clear" w:color="auto" w:fill="auto"/>
          </w:tcPr>
          <w:p w14:paraId="1C1FE40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E7C63F3" w14:textId="77777777" w:rsidR="001C4E25" w:rsidRPr="001C4E25" w:rsidRDefault="001C4E25" w:rsidP="001C4E25">
            <w:pPr>
              <w:spacing w:after="0" w:line="240" w:lineRule="auto"/>
              <w:jc w:val="center"/>
              <w:rPr>
                <w:sz w:val="20"/>
                <w:szCs w:val="20"/>
              </w:rPr>
            </w:pPr>
            <w:r w:rsidRPr="001C4E25">
              <w:rPr>
                <w:sz w:val="20"/>
                <w:szCs w:val="20"/>
              </w:rPr>
              <w:t>12.0</w:t>
            </w:r>
          </w:p>
        </w:tc>
        <w:tc>
          <w:tcPr>
            <w:tcW w:w="991" w:type="dxa"/>
            <w:shd w:val="clear" w:color="auto" w:fill="auto"/>
          </w:tcPr>
          <w:p w14:paraId="55130E9C"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57244C64"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26936A60"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0064BABF" w14:textId="77777777" w:rsidR="001C4E25" w:rsidRPr="001C4E25" w:rsidRDefault="001C4E25" w:rsidP="001C4E25">
            <w:pPr>
              <w:spacing w:after="0" w:line="240" w:lineRule="auto"/>
              <w:jc w:val="center"/>
              <w:rPr>
                <w:sz w:val="20"/>
                <w:szCs w:val="20"/>
              </w:rPr>
            </w:pPr>
            <w:r w:rsidRPr="001C4E25">
              <w:rPr>
                <w:sz w:val="20"/>
                <w:szCs w:val="20"/>
              </w:rPr>
              <w:t>5.1</w:t>
            </w:r>
          </w:p>
        </w:tc>
      </w:tr>
      <w:tr w:rsidR="001C4E25" w:rsidRPr="001C4E25" w14:paraId="110434B2" w14:textId="77777777" w:rsidTr="004F6F5A">
        <w:tc>
          <w:tcPr>
            <w:tcW w:w="3076" w:type="dxa"/>
            <w:shd w:val="clear" w:color="auto" w:fill="BFBFBF" w:themeFill="background1" w:themeFillShade="BF"/>
          </w:tcPr>
          <w:p w14:paraId="0EB0795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996" w:type="dxa"/>
            <w:shd w:val="clear" w:color="auto" w:fill="BFBFBF" w:themeFill="background1" w:themeFillShade="BF"/>
          </w:tcPr>
          <w:p w14:paraId="232C60D1"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88AF3B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05B47964"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BFBFBF" w:themeFill="background1" w:themeFillShade="BF"/>
          </w:tcPr>
          <w:p w14:paraId="77A1B6EF"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BFBFBF" w:themeFill="background1" w:themeFillShade="BF"/>
          </w:tcPr>
          <w:p w14:paraId="11F3E537"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BFBFBF" w:themeFill="background1" w:themeFillShade="BF"/>
          </w:tcPr>
          <w:p w14:paraId="54AD2228" w14:textId="77777777" w:rsidR="001C4E25" w:rsidRPr="001C4E25" w:rsidRDefault="001C4E25" w:rsidP="001C4E25">
            <w:pPr>
              <w:spacing w:after="0" w:line="240" w:lineRule="auto"/>
              <w:jc w:val="center"/>
              <w:rPr>
                <w:sz w:val="20"/>
                <w:szCs w:val="20"/>
              </w:rPr>
            </w:pPr>
            <w:r w:rsidRPr="001C4E25">
              <w:rPr>
                <w:sz w:val="20"/>
                <w:szCs w:val="20"/>
              </w:rPr>
              <w:t>3.3</w:t>
            </w:r>
          </w:p>
        </w:tc>
      </w:tr>
      <w:tr w:rsidR="001C4E25" w:rsidRPr="001C4E25" w14:paraId="23756DE8" w14:textId="77777777" w:rsidTr="004F6F5A">
        <w:tc>
          <w:tcPr>
            <w:tcW w:w="3076" w:type="dxa"/>
            <w:shd w:val="clear" w:color="auto" w:fill="auto"/>
          </w:tcPr>
          <w:p w14:paraId="6966542C"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96" w:type="dxa"/>
            <w:shd w:val="clear" w:color="auto" w:fill="auto"/>
          </w:tcPr>
          <w:p w14:paraId="15B80F14" w14:textId="77777777" w:rsidR="001C4E25" w:rsidRPr="001C4E25" w:rsidRDefault="001C4E25" w:rsidP="001C4E25">
            <w:pPr>
              <w:spacing w:after="0" w:line="240" w:lineRule="auto"/>
              <w:jc w:val="center"/>
              <w:rPr>
                <w:sz w:val="20"/>
                <w:szCs w:val="20"/>
              </w:rPr>
            </w:pPr>
            <w:r w:rsidRPr="001C4E25">
              <w:rPr>
                <w:sz w:val="20"/>
                <w:szCs w:val="20"/>
              </w:rPr>
              <w:t>1.2</w:t>
            </w:r>
          </w:p>
        </w:tc>
        <w:tc>
          <w:tcPr>
            <w:tcW w:w="991" w:type="dxa"/>
            <w:shd w:val="clear" w:color="auto" w:fill="auto"/>
          </w:tcPr>
          <w:p w14:paraId="512725BE" w14:textId="77777777" w:rsidR="001C4E25" w:rsidRPr="001C4E25" w:rsidRDefault="001C4E25" w:rsidP="001C4E25">
            <w:pPr>
              <w:spacing w:after="0" w:line="240" w:lineRule="auto"/>
              <w:jc w:val="center"/>
              <w:rPr>
                <w:sz w:val="20"/>
                <w:szCs w:val="20"/>
              </w:rPr>
            </w:pPr>
            <w:r w:rsidRPr="001C4E25">
              <w:rPr>
                <w:sz w:val="20"/>
                <w:szCs w:val="20"/>
              </w:rPr>
              <w:t>2.2</w:t>
            </w:r>
          </w:p>
        </w:tc>
        <w:tc>
          <w:tcPr>
            <w:tcW w:w="991" w:type="dxa"/>
            <w:shd w:val="clear" w:color="auto" w:fill="auto"/>
          </w:tcPr>
          <w:p w14:paraId="65DFBBB1" w14:textId="77777777" w:rsidR="001C4E25" w:rsidRPr="001C4E25" w:rsidRDefault="001C4E25" w:rsidP="001C4E25">
            <w:pPr>
              <w:spacing w:after="0" w:line="240" w:lineRule="auto"/>
              <w:jc w:val="center"/>
              <w:rPr>
                <w:sz w:val="20"/>
                <w:szCs w:val="20"/>
              </w:rPr>
            </w:pPr>
            <w:r w:rsidRPr="001C4E25">
              <w:rPr>
                <w:sz w:val="20"/>
                <w:szCs w:val="20"/>
              </w:rPr>
              <w:t>0.6</w:t>
            </w:r>
          </w:p>
        </w:tc>
        <w:tc>
          <w:tcPr>
            <w:tcW w:w="991" w:type="dxa"/>
            <w:shd w:val="clear" w:color="auto" w:fill="auto"/>
          </w:tcPr>
          <w:p w14:paraId="5330750D" w14:textId="77777777" w:rsidR="001C4E25" w:rsidRPr="001C4E25" w:rsidRDefault="001C4E25" w:rsidP="001C4E25">
            <w:pPr>
              <w:spacing w:after="0" w:line="240" w:lineRule="auto"/>
              <w:jc w:val="center"/>
              <w:rPr>
                <w:sz w:val="20"/>
                <w:szCs w:val="20"/>
              </w:rPr>
            </w:pPr>
            <w:r w:rsidRPr="001C4E25">
              <w:rPr>
                <w:sz w:val="20"/>
                <w:szCs w:val="20"/>
              </w:rPr>
              <w:t>1.1</w:t>
            </w:r>
          </w:p>
        </w:tc>
        <w:tc>
          <w:tcPr>
            <w:tcW w:w="1194" w:type="dxa"/>
            <w:shd w:val="clear" w:color="auto" w:fill="auto"/>
          </w:tcPr>
          <w:p w14:paraId="05076851" w14:textId="77777777" w:rsidR="001C4E25" w:rsidRPr="001C4E25" w:rsidRDefault="001C4E25" w:rsidP="001C4E25">
            <w:pPr>
              <w:spacing w:after="0" w:line="240" w:lineRule="auto"/>
              <w:jc w:val="center"/>
              <w:rPr>
                <w:sz w:val="20"/>
                <w:szCs w:val="20"/>
              </w:rPr>
            </w:pPr>
            <w:r w:rsidRPr="001C4E25">
              <w:rPr>
                <w:sz w:val="20"/>
                <w:szCs w:val="20"/>
              </w:rPr>
              <w:t>-0.1</w:t>
            </w:r>
          </w:p>
        </w:tc>
        <w:tc>
          <w:tcPr>
            <w:tcW w:w="1121" w:type="dxa"/>
            <w:shd w:val="clear" w:color="auto" w:fill="auto"/>
          </w:tcPr>
          <w:p w14:paraId="083990D2"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035CEA18" w14:textId="77777777" w:rsidTr="004F6F5A">
        <w:tc>
          <w:tcPr>
            <w:tcW w:w="3076" w:type="dxa"/>
            <w:shd w:val="clear" w:color="auto" w:fill="BFBFBF" w:themeFill="background1" w:themeFillShade="BF"/>
          </w:tcPr>
          <w:p w14:paraId="6B0617CC" w14:textId="77777777" w:rsidR="001C4E25" w:rsidRPr="001C4E25" w:rsidRDefault="001C4E25" w:rsidP="001C4E25">
            <w:pPr>
              <w:spacing w:after="0" w:line="240" w:lineRule="auto"/>
              <w:rPr>
                <w:sz w:val="20"/>
                <w:szCs w:val="20"/>
              </w:rPr>
            </w:pPr>
            <w:r w:rsidRPr="001C4E25">
              <w:rPr>
                <w:sz w:val="20"/>
                <w:szCs w:val="20"/>
              </w:rPr>
              <w:t>High Needs</w:t>
            </w:r>
          </w:p>
        </w:tc>
        <w:tc>
          <w:tcPr>
            <w:tcW w:w="996" w:type="dxa"/>
            <w:shd w:val="clear" w:color="auto" w:fill="BFBFBF" w:themeFill="background1" w:themeFillShade="BF"/>
          </w:tcPr>
          <w:p w14:paraId="63CBE7FD" w14:textId="77777777" w:rsidR="001C4E25" w:rsidRPr="001C4E25" w:rsidRDefault="001C4E25" w:rsidP="001C4E25">
            <w:pPr>
              <w:spacing w:after="0" w:line="240" w:lineRule="auto"/>
              <w:jc w:val="center"/>
              <w:rPr>
                <w:sz w:val="20"/>
                <w:szCs w:val="20"/>
              </w:rPr>
            </w:pPr>
            <w:r w:rsidRPr="001C4E25">
              <w:rPr>
                <w:sz w:val="20"/>
                <w:szCs w:val="20"/>
              </w:rPr>
              <w:t>2.6</w:t>
            </w:r>
          </w:p>
        </w:tc>
        <w:tc>
          <w:tcPr>
            <w:tcW w:w="991" w:type="dxa"/>
            <w:shd w:val="clear" w:color="auto" w:fill="BFBFBF" w:themeFill="background1" w:themeFillShade="BF"/>
          </w:tcPr>
          <w:p w14:paraId="208FD0EB" w14:textId="77777777" w:rsidR="001C4E25" w:rsidRPr="001C4E25" w:rsidRDefault="001C4E25" w:rsidP="001C4E25">
            <w:pPr>
              <w:spacing w:after="0" w:line="240" w:lineRule="auto"/>
              <w:jc w:val="center"/>
              <w:rPr>
                <w:sz w:val="20"/>
                <w:szCs w:val="20"/>
              </w:rPr>
            </w:pPr>
            <w:r w:rsidRPr="001C4E25">
              <w:rPr>
                <w:sz w:val="20"/>
                <w:szCs w:val="20"/>
              </w:rPr>
              <w:t>4.4</w:t>
            </w:r>
          </w:p>
        </w:tc>
        <w:tc>
          <w:tcPr>
            <w:tcW w:w="991" w:type="dxa"/>
            <w:shd w:val="clear" w:color="auto" w:fill="BFBFBF" w:themeFill="background1" w:themeFillShade="BF"/>
          </w:tcPr>
          <w:p w14:paraId="484E9273" w14:textId="77777777" w:rsidR="001C4E25" w:rsidRPr="001C4E25" w:rsidRDefault="001C4E25" w:rsidP="001C4E25">
            <w:pPr>
              <w:spacing w:after="0" w:line="240" w:lineRule="auto"/>
              <w:jc w:val="center"/>
              <w:rPr>
                <w:sz w:val="20"/>
                <w:szCs w:val="20"/>
              </w:rPr>
            </w:pPr>
            <w:r w:rsidRPr="001C4E25">
              <w:rPr>
                <w:sz w:val="20"/>
                <w:szCs w:val="20"/>
              </w:rPr>
              <w:t>3.0</w:t>
            </w:r>
          </w:p>
        </w:tc>
        <w:tc>
          <w:tcPr>
            <w:tcW w:w="991" w:type="dxa"/>
            <w:shd w:val="clear" w:color="auto" w:fill="BFBFBF" w:themeFill="background1" w:themeFillShade="BF"/>
          </w:tcPr>
          <w:p w14:paraId="09551FC5" w14:textId="77777777" w:rsidR="001C4E25" w:rsidRPr="001C4E25" w:rsidRDefault="001C4E25" w:rsidP="001C4E25">
            <w:pPr>
              <w:spacing w:after="0" w:line="240" w:lineRule="auto"/>
              <w:jc w:val="center"/>
              <w:rPr>
                <w:sz w:val="20"/>
                <w:szCs w:val="20"/>
              </w:rPr>
            </w:pPr>
            <w:r w:rsidRPr="001C4E25">
              <w:rPr>
                <w:sz w:val="20"/>
                <w:szCs w:val="20"/>
              </w:rPr>
              <w:t>3.0</w:t>
            </w:r>
          </w:p>
        </w:tc>
        <w:tc>
          <w:tcPr>
            <w:tcW w:w="1194" w:type="dxa"/>
            <w:shd w:val="clear" w:color="auto" w:fill="BFBFBF" w:themeFill="background1" w:themeFillShade="BF"/>
          </w:tcPr>
          <w:p w14:paraId="21B081D0" w14:textId="77777777" w:rsidR="001C4E25" w:rsidRPr="001C4E25" w:rsidRDefault="001C4E25" w:rsidP="001C4E25">
            <w:pPr>
              <w:spacing w:after="0" w:line="240" w:lineRule="auto"/>
              <w:jc w:val="center"/>
              <w:rPr>
                <w:sz w:val="20"/>
                <w:szCs w:val="20"/>
              </w:rPr>
            </w:pPr>
            <w:r w:rsidRPr="001C4E25">
              <w:rPr>
                <w:sz w:val="20"/>
                <w:szCs w:val="20"/>
              </w:rPr>
              <w:t>0.4</w:t>
            </w:r>
          </w:p>
        </w:tc>
        <w:tc>
          <w:tcPr>
            <w:tcW w:w="1121" w:type="dxa"/>
            <w:shd w:val="clear" w:color="auto" w:fill="BFBFBF" w:themeFill="background1" w:themeFillShade="BF"/>
          </w:tcPr>
          <w:p w14:paraId="0B70D9B7" w14:textId="77777777" w:rsidR="001C4E25" w:rsidRPr="001C4E25" w:rsidRDefault="001C4E25" w:rsidP="001C4E25">
            <w:pPr>
              <w:spacing w:after="0" w:line="240" w:lineRule="auto"/>
              <w:jc w:val="center"/>
              <w:rPr>
                <w:sz w:val="20"/>
                <w:szCs w:val="20"/>
              </w:rPr>
            </w:pPr>
            <w:r w:rsidRPr="001C4E25">
              <w:rPr>
                <w:sz w:val="20"/>
                <w:szCs w:val="20"/>
              </w:rPr>
              <w:t>4.6</w:t>
            </w:r>
          </w:p>
        </w:tc>
      </w:tr>
      <w:tr w:rsidR="001C4E25" w:rsidRPr="001C4E25" w14:paraId="01BE61D3" w14:textId="77777777" w:rsidTr="004F6F5A">
        <w:tc>
          <w:tcPr>
            <w:tcW w:w="3076" w:type="dxa"/>
            <w:shd w:val="clear" w:color="auto" w:fill="auto"/>
          </w:tcPr>
          <w:p w14:paraId="1E8D5F6E"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996" w:type="dxa"/>
            <w:shd w:val="clear" w:color="auto" w:fill="auto"/>
          </w:tcPr>
          <w:p w14:paraId="3092C818" w14:textId="77777777" w:rsidR="001C4E25" w:rsidRPr="001C4E25" w:rsidRDefault="001C4E25" w:rsidP="001C4E25">
            <w:pPr>
              <w:spacing w:after="0" w:line="240" w:lineRule="auto"/>
              <w:jc w:val="center"/>
              <w:rPr>
                <w:sz w:val="20"/>
                <w:szCs w:val="20"/>
              </w:rPr>
            </w:pPr>
            <w:r w:rsidRPr="001C4E25">
              <w:rPr>
                <w:sz w:val="20"/>
                <w:szCs w:val="20"/>
              </w:rPr>
              <w:t>4.9</w:t>
            </w:r>
          </w:p>
        </w:tc>
        <w:tc>
          <w:tcPr>
            <w:tcW w:w="991" w:type="dxa"/>
            <w:shd w:val="clear" w:color="auto" w:fill="auto"/>
          </w:tcPr>
          <w:p w14:paraId="0A12FEFD" w14:textId="77777777" w:rsidR="001C4E25" w:rsidRPr="001C4E25" w:rsidRDefault="001C4E25" w:rsidP="001C4E25">
            <w:pPr>
              <w:spacing w:after="0" w:line="240" w:lineRule="auto"/>
              <w:jc w:val="center"/>
              <w:rPr>
                <w:sz w:val="20"/>
                <w:szCs w:val="20"/>
              </w:rPr>
            </w:pPr>
            <w:r w:rsidRPr="001C4E25">
              <w:rPr>
                <w:sz w:val="20"/>
                <w:szCs w:val="20"/>
              </w:rPr>
              <w:t>5.9</w:t>
            </w:r>
          </w:p>
        </w:tc>
        <w:tc>
          <w:tcPr>
            <w:tcW w:w="991" w:type="dxa"/>
            <w:shd w:val="clear" w:color="auto" w:fill="auto"/>
          </w:tcPr>
          <w:p w14:paraId="15CCE137"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6FE8C262" w14:textId="77777777" w:rsidR="001C4E25" w:rsidRPr="001C4E25" w:rsidRDefault="001C4E25" w:rsidP="001C4E25">
            <w:pPr>
              <w:spacing w:after="0" w:line="240" w:lineRule="auto"/>
              <w:jc w:val="center"/>
              <w:rPr>
                <w:sz w:val="20"/>
                <w:szCs w:val="20"/>
              </w:rPr>
            </w:pPr>
            <w:r w:rsidRPr="001C4E25">
              <w:rPr>
                <w:sz w:val="20"/>
                <w:szCs w:val="20"/>
              </w:rPr>
              <w:t>--</w:t>
            </w:r>
          </w:p>
        </w:tc>
        <w:tc>
          <w:tcPr>
            <w:tcW w:w="1194" w:type="dxa"/>
            <w:shd w:val="clear" w:color="auto" w:fill="auto"/>
          </w:tcPr>
          <w:p w14:paraId="4F762DC6"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03C6EEA8" w14:textId="77777777" w:rsidR="001C4E25" w:rsidRPr="001C4E25" w:rsidRDefault="001C4E25" w:rsidP="001C4E25">
            <w:pPr>
              <w:spacing w:after="0" w:line="240" w:lineRule="auto"/>
              <w:jc w:val="center"/>
              <w:rPr>
                <w:sz w:val="20"/>
                <w:szCs w:val="20"/>
              </w:rPr>
            </w:pPr>
            <w:r w:rsidRPr="001C4E25">
              <w:rPr>
                <w:sz w:val="20"/>
                <w:szCs w:val="20"/>
              </w:rPr>
              <w:t>5.4</w:t>
            </w:r>
          </w:p>
        </w:tc>
      </w:tr>
      <w:tr w:rsidR="001C4E25" w:rsidRPr="001C4E25" w14:paraId="2A5FA68B" w14:textId="77777777" w:rsidTr="004F6F5A">
        <w:tc>
          <w:tcPr>
            <w:tcW w:w="3076" w:type="dxa"/>
            <w:shd w:val="clear" w:color="auto" w:fill="auto"/>
          </w:tcPr>
          <w:p w14:paraId="521E8D83" w14:textId="77777777" w:rsidR="001C4E25" w:rsidRPr="001C4E25" w:rsidRDefault="001C4E25" w:rsidP="001C4E25">
            <w:pPr>
              <w:spacing w:after="0" w:line="240" w:lineRule="auto"/>
              <w:rPr>
                <w:sz w:val="20"/>
                <w:szCs w:val="20"/>
              </w:rPr>
            </w:pPr>
            <w:r w:rsidRPr="001C4E25">
              <w:rPr>
                <w:sz w:val="20"/>
                <w:szCs w:val="20"/>
              </w:rPr>
              <w:t>SWD</w:t>
            </w:r>
          </w:p>
        </w:tc>
        <w:tc>
          <w:tcPr>
            <w:tcW w:w="996" w:type="dxa"/>
            <w:shd w:val="clear" w:color="auto" w:fill="auto"/>
          </w:tcPr>
          <w:p w14:paraId="7927B866" w14:textId="77777777" w:rsidR="001C4E25" w:rsidRPr="001C4E25" w:rsidRDefault="001C4E25" w:rsidP="001C4E25">
            <w:pPr>
              <w:spacing w:after="0" w:line="240" w:lineRule="auto"/>
              <w:jc w:val="center"/>
              <w:rPr>
                <w:sz w:val="20"/>
                <w:szCs w:val="20"/>
              </w:rPr>
            </w:pPr>
            <w:r w:rsidRPr="001C4E25">
              <w:rPr>
                <w:sz w:val="20"/>
                <w:szCs w:val="20"/>
              </w:rPr>
              <w:t>--</w:t>
            </w:r>
          </w:p>
        </w:tc>
        <w:tc>
          <w:tcPr>
            <w:tcW w:w="991" w:type="dxa"/>
            <w:shd w:val="clear" w:color="auto" w:fill="auto"/>
          </w:tcPr>
          <w:p w14:paraId="03DA0AC8" w14:textId="77777777" w:rsidR="001C4E25" w:rsidRPr="001C4E25" w:rsidRDefault="001C4E25" w:rsidP="001C4E25">
            <w:pPr>
              <w:spacing w:after="0" w:line="240" w:lineRule="auto"/>
              <w:jc w:val="center"/>
              <w:rPr>
                <w:sz w:val="20"/>
                <w:szCs w:val="20"/>
              </w:rPr>
            </w:pPr>
            <w:r w:rsidRPr="001C4E25">
              <w:rPr>
                <w:sz w:val="20"/>
                <w:szCs w:val="20"/>
              </w:rPr>
              <w:t>5.9</w:t>
            </w:r>
          </w:p>
        </w:tc>
        <w:tc>
          <w:tcPr>
            <w:tcW w:w="991" w:type="dxa"/>
            <w:shd w:val="clear" w:color="auto" w:fill="auto"/>
          </w:tcPr>
          <w:p w14:paraId="5EDC5985" w14:textId="77777777" w:rsidR="001C4E25" w:rsidRPr="001C4E25" w:rsidRDefault="001C4E25" w:rsidP="001C4E25">
            <w:pPr>
              <w:spacing w:after="0" w:line="240" w:lineRule="auto"/>
              <w:jc w:val="center"/>
              <w:rPr>
                <w:sz w:val="20"/>
                <w:szCs w:val="20"/>
              </w:rPr>
            </w:pPr>
            <w:r w:rsidRPr="001C4E25">
              <w:rPr>
                <w:sz w:val="20"/>
                <w:szCs w:val="20"/>
              </w:rPr>
              <w:t>4.2</w:t>
            </w:r>
          </w:p>
        </w:tc>
        <w:tc>
          <w:tcPr>
            <w:tcW w:w="991" w:type="dxa"/>
            <w:shd w:val="clear" w:color="auto" w:fill="auto"/>
          </w:tcPr>
          <w:p w14:paraId="46632C5E" w14:textId="77777777" w:rsidR="001C4E25" w:rsidRPr="001C4E25" w:rsidRDefault="001C4E25" w:rsidP="001C4E25">
            <w:pPr>
              <w:spacing w:after="0" w:line="240" w:lineRule="auto"/>
              <w:jc w:val="center"/>
              <w:rPr>
                <w:sz w:val="20"/>
                <w:szCs w:val="20"/>
              </w:rPr>
            </w:pPr>
            <w:r w:rsidRPr="001C4E25">
              <w:rPr>
                <w:sz w:val="20"/>
                <w:szCs w:val="20"/>
              </w:rPr>
              <w:t>3.8</w:t>
            </w:r>
          </w:p>
        </w:tc>
        <w:tc>
          <w:tcPr>
            <w:tcW w:w="1194" w:type="dxa"/>
            <w:shd w:val="clear" w:color="auto" w:fill="auto"/>
          </w:tcPr>
          <w:p w14:paraId="65A9DEF3" w14:textId="77777777" w:rsidR="001C4E25" w:rsidRPr="001C4E25" w:rsidRDefault="001C4E25" w:rsidP="001C4E25">
            <w:pPr>
              <w:spacing w:after="0" w:line="240" w:lineRule="auto"/>
              <w:jc w:val="center"/>
              <w:rPr>
                <w:sz w:val="20"/>
                <w:szCs w:val="20"/>
              </w:rPr>
            </w:pPr>
            <w:r w:rsidRPr="001C4E25">
              <w:rPr>
                <w:sz w:val="20"/>
                <w:szCs w:val="20"/>
              </w:rPr>
              <w:t>--</w:t>
            </w:r>
          </w:p>
        </w:tc>
        <w:tc>
          <w:tcPr>
            <w:tcW w:w="1121" w:type="dxa"/>
            <w:shd w:val="clear" w:color="auto" w:fill="auto"/>
          </w:tcPr>
          <w:p w14:paraId="40DAF116" w14:textId="77777777" w:rsidR="001C4E25" w:rsidRPr="001C4E25" w:rsidRDefault="001C4E25" w:rsidP="001C4E25">
            <w:pPr>
              <w:spacing w:after="0" w:line="240" w:lineRule="auto"/>
              <w:jc w:val="center"/>
              <w:rPr>
                <w:sz w:val="20"/>
                <w:szCs w:val="20"/>
              </w:rPr>
            </w:pPr>
            <w:r w:rsidRPr="001C4E25">
              <w:rPr>
                <w:sz w:val="20"/>
                <w:szCs w:val="20"/>
              </w:rPr>
              <w:t>5.8</w:t>
            </w:r>
          </w:p>
        </w:tc>
      </w:tr>
      <w:tr w:rsidR="00231509" w:rsidRPr="001C4E25" w14:paraId="54394D74" w14:textId="77777777" w:rsidTr="004F6F5A">
        <w:tc>
          <w:tcPr>
            <w:tcW w:w="3076" w:type="dxa"/>
            <w:shd w:val="clear" w:color="auto" w:fill="auto"/>
          </w:tcPr>
          <w:p w14:paraId="50D53D72" w14:textId="21AC74D8" w:rsidR="00231509" w:rsidRPr="001C4E25" w:rsidRDefault="00231509" w:rsidP="00231509">
            <w:pPr>
              <w:spacing w:after="0" w:line="240" w:lineRule="auto"/>
              <w:rPr>
                <w:sz w:val="20"/>
                <w:szCs w:val="20"/>
              </w:rPr>
            </w:pPr>
            <w:r w:rsidRPr="001C4E25">
              <w:rPr>
                <w:sz w:val="20"/>
                <w:szCs w:val="20"/>
              </w:rPr>
              <w:t>EL</w:t>
            </w:r>
          </w:p>
        </w:tc>
        <w:tc>
          <w:tcPr>
            <w:tcW w:w="996" w:type="dxa"/>
            <w:shd w:val="clear" w:color="auto" w:fill="auto"/>
          </w:tcPr>
          <w:p w14:paraId="1FA32358" w14:textId="7752FC20" w:rsidR="00231509" w:rsidRPr="001C4E25" w:rsidRDefault="00231509" w:rsidP="00231509">
            <w:pPr>
              <w:spacing w:after="0" w:line="240" w:lineRule="auto"/>
              <w:jc w:val="center"/>
              <w:rPr>
                <w:sz w:val="20"/>
                <w:szCs w:val="20"/>
              </w:rPr>
            </w:pPr>
            <w:r w:rsidRPr="001C4E25">
              <w:rPr>
                <w:sz w:val="20"/>
                <w:szCs w:val="20"/>
              </w:rPr>
              <w:t>--</w:t>
            </w:r>
          </w:p>
        </w:tc>
        <w:tc>
          <w:tcPr>
            <w:tcW w:w="991" w:type="dxa"/>
            <w:shd w:val="clear" w:color="auto" w:fill="auto"/>
          </w:tcPr>
          <w:p w14:paraId="508FB425" w14:textId="459F4BC4" w:rsidR="00231509" w:rsidRPr="001C4E25" w:rsidRDefault="00231509" w:rsidP="00231509">
            <w:pPr>
              <w:spacing w:after="0" w:line="240" w:lineRule="auto"/>
              <w:jc w:val="center"/>
              <w:rPr>
                <w:sz w:val="20"/>
                <w:szCs w:val="20"/>
              </w:rPr>
            </w:pPr>
            <w:r w:rsidRPr="001C4E25">
              <w:rPr>
                <w:sz w:val="20"/>
                <w:szCs w:val="20"/>
              </w:rPr>
              <w:t>--</w:t>
            </w:r>
          </w:p>
        </w:tc>
        <w:tc>
          <w:tcPr>
            <w:tcW w:w="991" w:type="dxa"/>
            <w:shd w:val="clear" w:color="auto" w:fill="auto"/>
          </w:tcPr>
          <w:p w14:paraId="33FECCBA" w14:textId="0B2A66AA" w:rsidR="00231509" w:rsidRPr="001C4E25" w:rsidRDefault="00231509" w:rsidP="00231509">
            <w:pPr>
              <w:spacing w:after="0" w:line="240" w:lineRule="auto"/>
              <w:jc w:val="center"/>
              <w:rPr>
                <w:sz w:val="20"/>
                <w:szCs w:val="20"/>
              </w:rPr>
            </w:pPr>
            <w:r w:rsidRPr="001C4E25">
              <w:rPr>
                <w:sz w:val="20"/>
                <w:szCs w:val="20"/>
              </w:rPr>
              <w:t>--</w:t>
            </w:r>
          </w:p>
        </w:tc>
        <w:tc>
          <w:tcPr>
            <w:tcW w:w="991" w:type="dxa"/>
            <w:shd w:val="clear" w:color="auto" w:fill="auto"/>
          </w:tcPr>
          <w:p w14:paraId="5100DAE1" w14:textId="74B12DAB" w:rsidR="00231509" w:rsidRPr="001C4E25" w:rsidRDefault="00231509" w:rsidP="00231509">
            <w:pPr>
              <w:spacing w:after="0" w:line="240" w:lineRule="auto"/>
              <w:jc w:val="center"/>
              <w:rPr>
                <w:sz w:val="20"/>
                <w:szCs w:val="20"/>
              </w:rPr>
            </w:pPr>
            <w:r w:rsidRPr="001C4E25">
              <w:rPr>
                <w:sz w:val="20"/>
                <w:szCs w:val="20"/>
              </w:rPr>
              <w:t>--</w:t>
            </w:r>
          </w:p>
        </w:tc>
        <w:tc>
          <w:tcPr>
            <w:tcW w:w="1194" w:type="dxa"/>
            <w:shd w:val="clear" w:color="auto" w:fill="auto"/>
          </w:tcPr>
          <w:p w14:paraId="28D9C561" w14:textId="4C31F5E0" w:rsidR="00231509" w:rsidRPr="001C4E25" w:rsidRDefault="00231509" w:rsidP="00231509">
            <w:pPr>
              <w:spacing w:after="0" w:line="240" w:lineRule="auto"/>
              <w:jc w:val="center"/>
              <w:rPr>
                <w:sz w:val="20"/>
                <w:szCs w:val="20"/>
              </w:rPr>
            </w:pPr>
            <w:r w:rsidRPr="001C4E25">
              <w:rPr>
                <w:sz w:val="20"/>
                <w:szCs w:val="20"/>
              </w:rPr>
              <w:t>--</w:t>
            </w:r>
          </w:p>
        </w:tc>
        <w:tc>
          <w:tcPr>
            <w:tcW w:w="1121" w:type="dxa"/>
            <w:shd w:val="clear" w:color="auto" w:fill="auto"/>
          </w:tcPr>
          <w:p w14:paraId="4575D355" w14:textId="33B27CD9" w:rsidR="00231509" w:rsidRPr="001C4E25" w:rsidRDefault="00231509" w:rsidP="00231509">
            <w:pPr>
              <w:spacing w:after="0" w:line="240" w:lineRule="auto"/>
              <w:jc w:val="center"/>
              <w:rPr>
                <w:sz w:val="20"/>
                <w:szCs w:val="20"/>
              </w:rPr>
            </w:pPr>
            <w:r w:rsidRPr="001C4E25">
              <w:rPr>
                <w:sz w:val="20"/>
                <w:szCs w:val="20"/>
              </w:rPr>
              <w:t>3.7</w:t>
            </w:r>
          </w:p>
        </w:tc>
      </w:tr>
      <w:tr w:rsidR="001C4E25" w:rsidRPr="001C4E25" w14:paraId="2EA7BD8A" w14:textId="77777777" w:rsidTr="004F6F5A">
        <w:tc>
          <w:tcPr>
            <w:tcW w:w="3076" w:type="dxa"/>
            <w:shd w:val="clear" w:color="auto" w:fill="BFBFBF" w:themeFill="background1" w:themeFillShade="BF"/>
          </w:tcPr>
          <w:p w14:paraId="3284FC43" w14:textId="77777777" w:rsidR="001C4E25" w:rsidRPr="001C4E25" w:rsidRDefault="001C4E25" w:rsidP="001C4E25">
            <w:pPr>
              <w:spacing w:after="0" w:line="240" w:lineRule="auto"/>
              <w:rPr>
                <w:sz w:val="20"/>
                <w:szCs w:val="20"/>
              </w:rPr>
            </w:pPr>
            <w:r w:rsidRPr="001C4E25">
              <w:rPr>
                <w:sz w:val="20"/>
                <w:szCs w:val="20"/>
              </w:rPr>
              <w:t>All</w:t>
            </w:r>
          </w:p>
        </w:tc>
        <w:tc>
          <w:tcPr>
            <w:tcW w:w="996" w:type="dxa"/>
            <w:shd w:val="clear" w:color="auto" w:fill="BFBFBF" w:themeFill="background1" w:themeFillShade="BF"/>
          </w:tcPr>
          <w:p w14:paraId="32CE610B" w14:textId="77777777" w:rsidR="001C4E25" w:rsidRPr="001C4E25" w:rsidRDefault="001C4E25" w:rsidP="001C4E25">
            <w:pPr>
              <w:spacing w:after="0" w:line="240" w:lineRule="auto"/>
              <w:jc w:val="center"/>
              <w:rPr>
                <w:sz w:val="20"/>
                <w:szCs w:val="20"/>
              </w:rPr>
            </w:pPr>
            <w:r w:rsidRPr="001C4E25">
              <w:rPr>
                <w:sz w:val="20"/>
                <w:szCs w:val="20"/>
              </w:rPr>
              <w:t>1.2</w:t>
            </w:r>
          </w:p>
        </w:tc>
        <w:tc>
          <w:tcPr>
            <w:tcW w:w="991" w:type="dxa"/>
            <w:shd w:val="clear" w:color="auto" w:fill="BFBFBF" w:themeFill="background1" w:themeFillShade="BF"/>
          </w:tcPr>
          <w:p w14:paraId="326DC082" w14:textId="77777777" w:rsidR="001C4E25" w:rsidRPr="001C4E25" w:rsidRDefault="001C4E25" w:rsidP="001C4E25">
            <w:pPr>
              <w:spacing w:after="0" w:line="240" w:lineRule="auto"/>
              <w:jc w:val="center"/>
              <w:rPr>
                <w:sz w:val="20"/>
                <w:szCs w:val="20"/>
              </w:rPr>
            </w:pPr>
            <w:r w:rsidRPr="001C4E25">
              <w:rPr>
                <w:sz w:val="20"/>
                <w:szCs w:val="20"/>
              </w:rPr>
              <w:t>2.5</w:t>
            </w:r>
          </w:p>
        </w:tc>
        <w:tc>
          <w:tcPr>
            <w:tcW w:w="991" w:type="dxa"/>
            <w:shd w:val="clear" w:color="auto" w:fill="BFBFBF" w:themeFill="background1" w:themeFillShade="BF"/>
          </w:tcPr>
          <w:p w14:paraId="377F0914" w14:textId="77777777" w:rsidR="001C4E25" w:rsidRPr="001C4E25" w:rsidRDefault="001C4E25" w:rsidP="001C4E25">
            <w:pPr>
              <w:spacing w:after="0" w:line="240" w:lineRule="auto"/>
              <w:jc w:val="center"/>
              <w:rPr>
                <w:sz w:val="20"/>
                <w:szCs w:val="20"/>
              </w:rPr>
            </w:pPr>
            <w:r w:rsidRPr="001C4E25">
              <w:rPr>
                <w:sz w:val="20"/>
                <w:szCs w:val="20"/>
              </w:rPr>
              <w:t>0.7</w:t>
            </w:r>
          </w:p>
        </w:tc>
        <w:tc>
          <w:tcPr>
            <w:tcW w:w="991" w:type="dxa"/>
            <w:shd w:val="clear" w:color="auto" w:fill="BFBFBF" w:themeFill="background1" w:themeFillShade="BF"/>
          </w:tcPr>
          <w:p w14:paraId="1F8C138B" w14:textId="77777777" w:rsidR="001C4E25" w:rsidRPr="001C4E25" w:rsidRDefault="001C4E25" w:rsidP="001C4E25">
            <w:pPr>
              <w:spacing w:after="0" w:line="240" w:lineRule="auto"/>
              <w:jc w:val="center"/>
              <w:rPr>
                <w:sz w:val="20"/>
                <w:szCs w:val="20"/>
              </w:rPr>
            </w:pPr>
            <w:r w:rsidRPr="001C4E25">
              <w:rPr>
                <w:sz w:val="20"/>
                <w:szCs w:val="20"/>
              </w:rPr>
              <w:t>1.0</w:t>
            </w:r>
          </w:p>
        </w:tc>
        <w:tc>
          <w:tcPr>
            <w:tcW w:w="1194" w:type="dxa"/>
            <w:shd w:val="clear" w:color="auto" w:fill="BFBFBF" w:themeFill="background1" w:themeFillShade="BF"/>
          </w:tcPr>
          <w:p w14:paraId="5BD675B7" w14:textId="77777777" w:rsidR="001C4E25" w:rsidRPr="001C4E25" w:rsidRDefault="001C4E25" w:rsidP="001C4E25">
            <w:pPr>
              <w:spacing w:after="0" w:line="240" w:lineRule="auto"/>
              <w:jc w:val="center"/>
              <w:rPr>
                <w:sz w:val="20"/>
                <w:szCs w:val="20"/>
              </w:rPr>
            </w:pPr>
            <w:r w:rsidRPr="001C4E25">
              <w:rPr>
                <w:sz w:val="20"/>
                <w:szCs w:val="20"/>
              </w:rPr>
              <w:t>-0.2</w:t>
            </w:r>
          </w:p>
        </w:tc>
        <w:tc>
          <w:tcPr>
            <w:tcW w:w="1121" w:type="dxa"/>
            <w:shd w:val="clear" w:color="auto" w:fill="BFBFBF" w:themeFill="background1" w:themeFillShade="BF"/>
          </w:tcPr>
          <w:p w14:paraId="4D6ECC7D" w14:textId="77777777" w:rsidR="001C4E25" w:rsidRPr="001C4E25" w:rsidRDefault="001C4E25" w:rsidP="001C4E25">
            <w:pPr>
              <w:spacing w:after="0" w:line="240" w:lineRule="auto"/>
              <w:jc w:val="center"/>
              <w:rPr>
                <w:sz w:val="20"/>
                <w:szCs w:val="20"/>
              </w:rPr>
            </w:pPr>
            <w:r w:rsidRPr="001C4E25">
              <w:rPr>
                <w:sz w:val="20"/>
                <w:szCs w:val="20"/>
              </w:rPr>
              <w:t>2.9</w:t>
            </w:r>
          </w:p>
        </w:tc>
      </w:tr>
    </w:tbl>
    <w:p w14:paraId="741F20B6" w14:textId="28604654" w:rsidR="001C4E25" w:rsidRDefault="001C4E25" w:rsidP="001C4E25">
      <w:pPr>
        <w:spacing w:after="0" w:line="240" w:lineRule="auto"/>
      </w:pPr>
    </w:p>
    <w:p w14:paraId="1076D66A" w14:textId="77777777" w:rsidR="00327597" w:rsidRPr="001C4E25" w:rsidRDefault="00327597" w:rsidP="001C4E25">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Northboro-Southboro Regional School District"/>
        <w:tblDescription w:val="Dropout Rates by Student Group, 2014–2017"/>
      </w:tblPr>
      <w:tblGrid>
        <w:gridCol w:w="3042"/>
        <w:gridCol w:w="996"/>
        <w:gridCol w:w="996"/>
        <w:gridCol w:w="996"/>
        <w:gridCol w:w="996"/>
        <w:gridCol w:w="1152"/>
        <w:gridCol w:w="1164"/>
      </w:tblGrid>
      <w:tr w:rsidR="001C4E25" w:rsidRPr="001C4E25" w14:paraId="36999C56" w14:textId="77777777" w:rsidTr="004F6F5A">
        <w:tc>
          <w:tcPr>
            <w:tcW w:w="9342" w:type="dxa"/>
            <w:gridSpan w:val="7"/>
          </w:tcPr>
          <w:p w14:paraId="6936CE31" w14:textId="6CB87252"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26: </w:t>
            </w:r>
            <w:r w:rsidRPr="001C4E25">
              <w:rPr>
                <w:rFonts w:cs="Times New Roman"/>
                <w:b/>
                <w:sz w:val="20"/>
                <w:szCs w:val="20"/>
              </w:rPr>
              <w:t xml:space="preserve">Northboro-Southboro </w:t>
            </w:r>
            <w:r w:rsidR="00B421B9">
              <w:rPr>
                <w:rFonts w:cs="Times New Roman"/>
                <w:b/>
                <w:sz w:val="20"/>
                <w:szCs w:val="20"/>
              </w:rPr>
              <w:t>Regional School District</w:t>
            </w:r>
          </w:p>
          <w:p w14:paraId="7691132D" w14:textId="4B83C947" w:rsidR="001C4E25" w:rsidRPr="001C4E25" w:rsidRDefault="001C4E25" w:rsidP="003B4149">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Dropout Rates by </w:t>
            </w:r>
            <w:r w:rsidR="005C5CF4">
              <w:rPr>
                <w:rFonts w:eastAsia="Times New Roman" w:cs="Times New Roman"/>
                <w:b/>
                <w:sz w:val="20"/>
                <w:szCs w:val="20"/>
              </w:rPr>
              <w:t>Student G</w:t>
            </w:r>
            <w:r w:rsidR="005C5CF4" w:rsidRPr="001C4E25">
              <w:rPr>
                <w:rFonts w:eastAsia="Times New Roman" w:cs="Times New Roman"/>
                <w:b/>
                <w:sz w:val="20"/>
                <w:szCs w:val="20"/>
              </w:rPr>
              <w:t>roup</w:t>
            </w:r>
            <w:r w:rsidRPr="001C4E25">
              <w:rPr>
                <w:rFonts w:eastAsia="Times New Roman" w:cs="Times New Roman"/>
                <w:b/>
                <w:sz w:val="20"/>
                <w:szCs w:val="20"/>
              </w:rPr>
              <w:t>, 2014</w:t>
            </w:r>
            <w:r w:rsidR="00DE6C12">
              <w:rPr>
                <w:rFonts w:eastAsia="Times New Roman" w:cs="Times New Roman"/>
                <w:b/>
                <w:sz w:val="20"/>
                <w:szCs w:val="20"/>
              </w:rPr>
              <w:t>–</w:t>
            </w:r>
            <w:r w:rsidRPr="001C4E25">
              <w:rPr>
                <w:rFonts w:eastAsia="Times New Roman" w:cs="Times New Roman"/>
                <w:b/>
                <w:sz w:val="20"/>
                <w:szCs w:val="20"/>
              </w:rPr>
              <w:t>2017</w:t>
            </w:r>
          </w:p>
        </w:tc>
      </w:tr>
      <w:tr w:rsidR="001C4E25" w:rsidRPr="001C4E25" w14:paraId="5B5E4856" w14:textId="77777777" w:rsidTr="004F6F5A">
        <w:tc>
          <w:tcPr>
            <w:tcW w:w="3042" w:type="dxa"/>
            <w:tcBorders>
              <w:top w:val="single" w:sz="4" w:space="0" w:color="auto"/>
              <w:left w:val="single" w:sz="4" w:space="0" w:color="auto"/>
            </w:tcBorders>
            <w:shd w:val="clear" w:color="auto" w:fill="BFBFBF" w:themeFill="background1" w:themeFillShade="BF"/>
          </w:tcPr>
          <w:p w14:paraId="3E0F53CD"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Group</w:t>
            </w:r>
          </w:p>
        </w:tc>
        <w:tc>
          <w:tcPr>
            <w:tcW w:w="996" w:type="dxa"/>
            <w:shd w:val="clear" w:color="auto" w:fill="BFBFBF" w:themeFill="background1" w:themeFillShade="BF"/>
          </w:tcPr>
          <w:p w14:paraId="6D0EC107"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2014</w:t>
            </w:r>
          </w:p>
        </w:tc>
        <w:tc>
          <w:tcPr>
            <w:tcW w:w="996" w:type="dxa"/>
            <w:shd w:val="clear" w:color="auto" w:fill="BFBFBF" w:themeFill="background1" w:themeFillShade="BF"/>
          </w:tcPr>
          <w:p w14:paraId="6A10166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2015</w:t>
            </w:r>
          </w:p>
        </w:tc>
        <w:tc>
          <w:tcPr>
            <w:tcW w:w="996" w:type="dxa"/>
            <w:shd w:val="clear" w:color="auto" w:fill="BFBFBF" w:themeFill="background1" w:themeFillShade="BF"/>
          </w:tcPr>
          <w:p w14:paraId="0638B781"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2016</w:t>
            </w:r>
          </w:p>
        </w:tc>
        <w:tc>
          <w:tcPr>
            <w:tcW w:w="996" w:type="dxa"/>
            <w:shd w:val="clear" w:color="auto" w:fill="BFBFBF" w:themeFill="background1" w:themeFillShade="BF"/>
          </w:tcPr>
          <w:p w14:paraId="48E47EE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2017</w:t>
            </w:r>
          </w:p>
        </w:tc>
        <w:tc>
          <w:tcPr>
            <w:tcW w:w="1152" w:type="dxa"/>
            <w:shd w:val="clear" w:color="auto" w:fill="BFBFBF" w:themeFill="background1" w:themeFillShade="BF"/>
          </w:tcPr>
          <w:p w14:paraId="00E5D9E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0CE57FA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State (2017)</w:t>
            </w:r>
          </w:p>
        </w:tc>
      </w:tr>
      <w:tr w:rsidR="001C4E25" w:rsidRPr="001C4E25" w14:paraId="4FD525D3" w14:textId="77777777" w:rsidTr="004F6F5A">
        <w:tc>
          <w:tcPr>
            <w:tcW w:w="3042" w:type="dxa"/>
            <w:tcBorders>
              <w:top w:val="single" w:sz="4" w:space="0" w:color="auto"/>
              <w:left w:val="single" w:sz="4" w:space="0" w:color="auto"/>
            </w:tcBorders>
            <w:shd w:val="clear" w:color="auto" w:fill="auto"/>
          </w:tcPr>
          <w:p w14:paraId="4B09F275"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996" w:type="dxa"/>
            <w:shd w:val="clear" w:color="auto" w:fill="auto"/>
          </w:tcPr>
          <w:p w14:paraId="57A7412D"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auto"/>
          </w:tcPr>
          <w:p w14:paraId="467C50E9"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auto"/>
          </w:tcPr>
          <w:p w14:paraId="2A38D443" w14:textId="77777777" w:rsidR="001C4E25" w:rsidRPr="001C4E25" w:rsidRDefault="001C4E25" w:rsidP="001C4E25">
            <w:pPr>
              <w:spacing w:after="0" w:line="240" w:lineRule="auto"/>
              <w:jc w:val="center"/>
              <w:rPr>
                <w:sz w:val="20"/>
                <w:szCs w:val="20"/>
              </w:rPr>
            </w:pPr>
            <w:r w:rsidRPr="001C4E25">
              <w:rPr>
                <w:sz w:val="20"/>
                <w:szCs w:val="20"/>
              </w:rPr>
              <w:t>6.3</w:t>
            </w:r>
          </w:p>
        </w:tc>
        <w:tc>
          <w:tcPr>
            <w:tcW w:w="996" w:type="dxa"/>
            <w:shd w:val="clear" w:color="auto" w:fill="auto"/>
          </w:tcPr>
          <w:p w14:paraId="6133CB1B" w14:textId="77777777" w:rsidR="001C4E25" w:rsidRPr="001C4E25" w:rsidRDefault="001C4E25" w:rsidP="001C4E25">
            <w:pPr>
              <w:spacing w:after="0" w:line="240" w:lineRule="auto"/>
              <w:jc w:val="center"/>
              <w:rPr>
                <w:sz w:val="20"/>
                <w:szCs w:val="20"/>
              </w:rPr>
            </w:pPr>
            <w:r w:rsidRPr="001C4E25">
              <w:rPr>
                <w:sz w:val="20"/>
                <w:szCs w:val="20"/>
              </w:rPr>
              <w:t>5.9</w:t>
            </w:r>
          </w:p>
        </w:tc>
        <w:tc>
          <w:tcPr>
            <w:tcW w:w="1152" w:type="dxa"/>
            <w:shd w:val="clear" w:color="auto" w:fill="auto"/>
          </w:tcPr>
          <w:p w14:paraId="1B03B090" w14:textId="77777777" w:rsidR="001C4E25" w:rsidRPr="001C4E25" w:rsidRDefault="001C4E25" w:rsidP="001C4E25">
            <w:pPr>
              <w:spacing w:after="0" w:line="240" w:lineRule="auto"/>
              <w:jc w:val="center"/>
              <w:rPr>
                <w:sz w:val="20"/>
                <w:szCs w:val="20"/>
              </w:rPr>
            </w:pPr>
            <w:r w:rsidRPr="001C4E25">
              <w:rPr>
                <w:sz w:val="20"/>
                <w:szCs w:val="20"/>
              </w:rPr>
              <w:t>5.9</w:t>
            </w:r>
          </w:p>
        </w:tc>
        <w:tc>
          <w:tcPr>
            <w:tcW w:w="1164" w:type="dxa"/>
            <w:tcBorders>
              <w:top w:val="single" w:sz="4" w:space="0" w:color="auto"/>
              <w:right w:val="single" w:sz="4" w:space="0" w:color="auto"/>
            </w:tcBorders>
            <w:shd w:val="clear" w:color="auto" w:fill="auto"/>
          </w:tcPr>
          <w:p w14:paraId="77995169" w14:textId="77777777" w:rsidR="001C4E25" w:rsidRPr="001C4E25" w:rsidRDefault="001C4E25" w:rsidP="001C4E25">
            <w:pPr>
              <w:spacing w:after="0" w:line="240" w:lineRule="auto"/>
              <w:jc w:val="center"/>
              <w:rPr>
                <w:sz w:val="20"/>
                <w:szCs w:val="20"/>
              </w:rPr>
            </w:pPr>
            <w:r w:rsidRPr="001C4E25">
              <w:rPr>
                <w:sz w:val="20"/>
                <w:szCs w:val="20"/>
              </w:rPr>
              <w:t>2.9</w:t>
            </w:r>
          </w:p>
        </w:tc>
      </w:tr>
      <w:tr w:rsidR="001C4E25" w:rsidRPr="001C4E25" w14:paraId="2BDFACFA" w14:textId="77777777" w:rsidTr="004F6F5A">
        <w:tc>
          <w:tcPr>
            <w:tcW w:w="3042" w:type="dxa"/>
            <w:tcBorders>
              <w:top w:val="single" w:sz="4" w:space="0" w:color="auto"/>
              <w:left w:val="single" w:sz="4" w:space="0" w:color="auto"/>
            </w:tcBorders>
            <w:shd w:val="clear" w:color="auto" w:fill="BFBFBF" w:themeFill="background1" w:themeFillShade="BF"/>
          </w:tcPr>
          <w:p w14:paraId="3F18F315"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996" w:type="dxa"/>
            <w:shd w:val="clear" w:color="auto" w:fill="BFBFBF" w:themeFill="background1" w:themeFillShade="BF"/>
          </w:tcPr>
          <w:p w14:paraId="3B3247E4"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BFBFBF" w:themeFill="background1" w:themeFillShade="BF"/>
          </w:tcPr>
          <w:p w14:paraId="12FCD8D0"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BFBFBF" w:themeFill="background1" w:themeFillShade="BF"/>
          </w:tcPr>
          <w:p w14:paraId="09165505" w14:textId="77777777" w:rsidR="001C4E25" w:rsidRPr="001C4E25" w:rsidRDefault="001C4E25" w:rsidP="001C4E25">
            <w:pPr>
              <w:spacing w:after="0" w:line="240" w:lineRule="auto"/>
              <w:jc w:val="center"/>
              <w:rPr>
                <w:sz w:val="20"/>
                <w:szCs w:val="20"/>
              </w:rPr>
            </w:pPr>
            <w:r w:rsidRPr="001C4E25">
              <w:rPr>
                <w:sz w:val="20"/>
                <w:szCs w:val="20"/>
              </w:rPr>
              <w:t>1.4</w:t>
            </w:r>
          </w:p>
        </w:tc>
        <w:tc>
          <w:tcPr>
            <w:tcW w:w="996" w:type="dxa"/>
            <w:shd w:val="clear" w:color="auto" w:fill="BFBFBF" w:themeFill="background1" w:themeFillShade="BF"/>
          </w:tcPr>
          <w:p w14:paraId="38C84FCC" w14:textId="77777777" w:rsidR="001C4E25" w:rsidRPr="001C4E25" w:rsidRDefault="001C4E25" w:rsidP="001C4E25">
            <w:pPr>
              <w:spacing w:after="0" w:line="240" w:lineRule="auto"/>
              <w:jc w:val="center"/>
              <w:rPr>
                <w:sz w:val="20"/>
                <w:szCs w:val="20"/>
              </w:rPr>
            </w:pPr>
            <w:r w:rsidRPr="001C4E25">
              <w:rPr>
                <w:sz w:val="20"/>
                <w:szCs w:val="20"/>
              </w:rPr>
              <w:t>1.4</w:t>
            </w:r>
          </w:p>
        </w:tc>
        <w:tc>
          <w:tcPr>
            <w:tcW w:w="1152" w:type="dxa"/>
            <w:shd w:val="clear" w:color="auto" w:fill="BFBFBF" w:themeFill="background1" w:themeFillShade="BF"/>
          </w:tcPr>
          <w:p w14:paraId="77AA1AAD" w14:textId="77777777" w:rsidR="001C4E25" w:rsidRPr="001C4E25" w:rsidRDefault="001C4E25" w:rsidP="001C4E25">
            <w:pPr>
              <w:spacing w:after="0" w:line="240" w:lineRule="auto"/>
              <w:jc w:val="center"/>
              <w:rPr>
                <w:sz w:val="20"/>
                <w:szCs w:val="20"/>
              </w:rPr>
            </w:pPr>
            <w:r w:rsidRPr="001C4E25">
              <w:rPr>
                <w:sz w:val="20"/>
                <w:szCs w:val="20"/>
              </w:rPr>
              <w:t>1.4</w:t>
            </w:r>
          </w:p>
        </w:tc>
        <w:tc>
          <w:tcPr>
            <w:tcW w:w="1164" w:type="dxa"/>
            <w:tcBorders>
              <w:top w:val="single" w:sz="4" w:space="0" w:color="auto"/>
              <w:right w:val="single" w:sz="4" w:space="0" w:color="auto"/>
            </w:tcBorders>
            <w:shd w:val="clear" w:color="auto" w:fill="BFBFBF" w:themeFill="background1" w:themeFillShade="BF"/>
          </w:tcPr>
          <w:p w14:paraId="53CE4952" w14:textId="77777777" w:rsidR="001C4E25" w:rsidRPr="001C4E25" w:rsidRDefault="001C4E25" w:rsidP="001C4E25">
            <w:pPr>
              <w:spacing w:after="0" w:line="240" w:lineRule="auto"/>
              <w:jc w:val="center"/>
              <w:rPr>
                <w:sz w:val="20"/>
                <w:szCs w:val="20"/>
              </w:rPr>
            </w:pPr>
            <w:r w:rsidRPr="001C4E25">
              <w:rPr>
                <w:sz w:val="20"/>
                <w:szCs w:val="20"/>
              </w:rPr>
              <w:t>0.6</w:t>
            </w:r>
          </w:p>
        </w:tc>
      </w:tr>
      <w:tr w:rsidR="001C4E25" w:rsidRPr="001C4E25" w14:paraId="6000BA1A" w14:textId="77777777" w:rsidTr="004F6F5A">
        <w:tc>
          <w:tcPr>
            <w:tcW w:w="3042" w:type="dxa"/>
            <w:tcBorders>
              <w:top w:val="single" w:sz="4" w:space="0" w:color="auto"/>
              <w:left w:val="single" w:sz="4" w:space="0" w:color="auto"/>
            </w:tcBorders>
            <w:shd w:val="clear" w:color="auto" w:fill="auto"/>
          </w:tcPr>
          <w:p w14:paraId="3EFBB2A9"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996" w:type="dxa"/>
            <w:shd w:val="clear" w:color="auto" w:fill="auto"/>
          </w:tcPr>
          <w:p w14:paraId="5901CDF1" w14:textId="77777777" w:rsidR="001C4E25" w:rsidRPr="001C4E25" w:rsidRDefault="001C4E25" w:rsidP="001C4E25">
            <w:pPr>
              <w:spacing w:after="0" w:line="240" w:lineRule="auto"/>
              <w:jc w:val="center"/>
              <w:rPr>
                <w:sz w:val="20"/>
                <w:szCs w:val="20"/>
              </w:rPr>
            </w:pPr>
            <w:r w:rsidRPr="001C4E25">
              <w:rPr>
                <w:sz w:val="20"/>
                <w:szCs w:val="20"/>
              </w:rPr>
              <w:t>2.3</w:t>
            </w:r>
          </w:p>
        </w:tc>
        <w:tc>
          <w:tcPr>
            <w:tcW w:w="996" w:type="dxa"/>
            <w:shd w:val="clear" w:color="auto" w:fill="auto"/>
          </w:tcPr>
          <w:p w14:paraId="35467A82"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auto"/>
          </w:tcPr>
          <w:p w14:paraId="6BD68C8A"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auto"/>
          </w:tcPr>
          <w:p w14:paraId="20DA76A2" w14:textId="77777777" w:rsidR="001C4E25" w:rsidRPr="001C4E25" w:rsidRDefault="001C4E25" w:rsidP="001C4E25">
            <w:pPr>
              <w:spacing w:after="0" w:line="240" w:lineRule="auto"/>
              <w:jc w:val="center"/>
              <w:rPr>
                <w:sz w:val="20"/>
                <w:szCs w:val="20"/>
              </w:rPr>
            </w:pPr>
            <w:r w:rsidRPr="001C4E25">
              <w:rPr>
                <w:sz w:val="20"/>
                <w:szCs w:val="20"/>
              </w:rPr>
              <w:t>0.0</w:t>
            </w:r>
          </w:p>
        </w:tc>
        <w:tc>
          <w:tcPr>
            <w:tcW w:w="1152" w:type="dxa"/>
            <w:shd w:val="clear" w:color="auto" w:fill="auto"/>
          </w:tcPr>
          <w:p w14:paraId="7805D8EC" w14:textId="77777777" w:rsidR="001C4E25" w:rsidRPr="001C4E25" w:rsidRDefault="001C4E25" w:rsidP="001C4E25">
            <w:pPr>
              <w:spacing w:after="0" w:line="240" w:lineRule="auto"/>
              <w:jc w:val="center"/>
              <w:rPr>
                <w:sz w:val="20"/>
                <w:szCs w:val="20"/>
              </w:rPr>
            </w:pPr>
            <w:r w:rsidRPr="001C4E25">
              <w:rPr>
                <w:sz w:val="20"/>
                <w:szCs w:val="20"/>
              </w:rPr>
              <w:t>-2.3</w:t>
            </w:r>
          </w:p>
        </w:tc>
        <w:tc>
          <w:tcPr>
            <w:tcW w:w="1164" w:type="dxa"/>
            <w:tcBorders>
              <w:top w:val="single" w:sz="4" w:space="0" w:color="auto"/>
              <w:right w:val="single" w:sz="4" w:space="0" w:color="auto"/>
            </w:tcBorders>
            <w:shd w:val="clear" w:color="auto" w:fill="auto"/>
          </w:tcPr>
          <w:p w14:paraId="135FDF28" w14:textId="77777777" w:rsidR="001C4E25" w:rsidRPr="001C4E25" w:rsidRDefault="001C4E25" w:rsidP="001C4E25">
            <w:pPr>
              <w:spacing w:after="0" w:line="240" w:lineRule="auto"/>
              <w:jc w:val="center"/>
              <w:rPr>
                <w:sz w:val="20"/>
                <w:szCs w:val="20"/>
              </w:rPr>
            </w:pPr>
            <w:r w:rsidRPr="001C4E25">
              <w:rPr>
                <w:sz w:val="20"/>
                <w:szCs w:val="20"/>
              </w:rPr>
              <w:t>4.2</w:t>
            </w:r>
          </w:p>
        </w:tc>
      </w:tr>
      <w:tr w:rsidR="001C4E25" w:rsidRPr="001C4E25" w14:paraId="0EE1A537" w14:textId="77777777" w:rsidTr="004F6F5A">
        <w:tc>
          <w:tcPr>
            <w:tcW w:w="3042" w:type="dxa"/>
            <w:tcBorders>
              <w:top w:val="single" w:sz="4" w:space="0" w:color="auto"/>
              <w:left w:val="single" w:sz="4" w:space="0" w:color="auto"/>
            </w:tcBorders>
            <w:shd w:val="clear" w:color="auto" w:fill="BFBFBF" w:themeFill="background1" w:themeFillShade="BF"/>
          </w:tcPr>
          <w:p w14:paraId="16F0569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996" w:type="dxa"/>
            <w:shd w:val="clear" w:color="auto" w:fill="BFBFBF" w:themeFill="background1" w:themeFillShade="BF"/>
          </w:tcPr>
          <w:p w14:paraId="1D374603"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BFBFBF" w:themeFill="background1" w:themeFillShade="BF"/>
          </w:tcPr>
          <w:p w14:paraId="6C85A26D" w14:textId="77777777" w:rsidR="001C4E25" w:rsidRPr="001C4E25" w:rsidRDefault="001C4E25" w:rsidP="001C4E25">
            <w:pPr>
              <w:spacing w:after="0" w:line="240" w:lineRule="auto"/>
              <w:jc w:val="center"/>
              <w:rPr>
                <w:sz w:val="20"/>
                <w:szCs w:val="20"/>
              </w:rPr>
            </w:pPr>
            <w:r w:rsidRPr="001C4E25">
              <w:rPr>
                <w:sz w:val="20"/>
                <w:szCs w:val="20"/>
              </w:rPr>
              <w:t>4.0</w:t>
            </w:r>
          </w:p>
        </w:tc>
        <w:tc>
          <w:tcPr>
            <w:tcW w:w="996" w:type="dxa"/>
            <w:shd w:val="clear" w:color="auto" w:fill="BFBFBF" w:themeFill="background1" w:themeFillShade="BF"/>
          </w:tcPr>
          <w:p w14:paraId="5DB5186C" w14:textId="77777777" w:rsidR="001C4E25" w:rsidRPr="001C4E25" w:rsidRDefault="001C4E25" w:rsidP="001C4E25">
            <w:pPr>
              <w:spacing w:after="0" w:line="240" w:lineRule="auto"/>
              <w:jc w:val="center"/>
              <w:rPr>
                <w:sz w:val="20"/>
                <w:szCs w:val="20"/>
              </w:rPr>
            </w:pPr>
            <w:r w:rsidRPr="001C4E25">
              <w:rPr>
                <w:sz w:val="20"/>
                <w:szCs w:val="20"/>
              </w:rPr>
              <w:t>0.0</w:t>
            </w:r>
          </w:p>
        </w:tc>
        <w:tc>
          <w:tcPr>
            <w:tcW w:w="996" w:type="dxa"/>
            <w:shd w:val="clear" w:color="auto" w:fill="BFBFBF" w:themeFill="background1" w:themeFillShade="BF"/>
          </w:tcPr>
          <w:p w14:paraId="0776C593" w14:textId="77777777" w:rsidR="001C4E25" w:rsidRPr="001C4E25" w:rsidRDefault="001C4E25" w:rsidP="001C4E25">
            <w:pPr>
              <w:spacing w:after="0" w:line="240" w:lineRule="auto"/>
              <w:jc w:val="center"/>
              <w:rPr>
                <w:sz w:val="20"/>
                <w:szCs w:val="20"/>
              </w:rPr>
            </w:pPr>
            <w:r w:rsidRPr="001C4E25">
              <w:rPr>
                <w:sz w:val="20"/>
                <w:szCs w:val="20"/>
              </w:rPr>
              <w:t>2.6</w:t>
            </w:r>
          </w:p>
        </w:tc>
        <w:tc>
          <w:tcPr>
            <w:tcW w:w="1152" w:type="dxa"/>
            <w:shd w:val="clear" w:color="auto" w:fill="BFBFBF" w:themeFill="background1" w:themeFillShade="BF"/>
          </w:tcPr>
          <w:p w14:paraId="72863FD0" w14:textId="77777777" w:rsidR="001C4E25" w:rsidRPr="001C4E25" w:rsidRDefault="001C4E25" w:rsidP="001C4E25">
            <w:pPr>
              <w:spacing w:after="0" w:line="240" w:lineRule="auto"/>
              <w:jc w:val="center"/>
              <w:rPr>
                <w:sz w:val="20"/>
                <w:szCs w:val="20"/>
              </w:rPr>
            </w:pPr>
            <w:r w:rsidRPr="001C4E25">
              <w:rPr>
                <w:sz w:val="20"/>
                <w:szCs w:val="20"/>
              </w:rPr>
              <w:t>2.6</w:t>
            </w:r>
          </w:p>
        </w:tc>
        <w:tc>
          <w:tcPr>
            <w:tcW w:w="1164" w:type="dxa"/>
            <w:tcBorders>
              <w:top w:val="single" w:sz="4" w:space="0" w:color="auto"/>
              <w:right w:val="single" w:sz="4" w:space="0" w:color="auto"/>
            </w:tcBorders>
            <w:shd w:val="clear" w:color="auto" w:fill="BFBFBF" w:themeFill="background1" w:themeFillShade="BF"/>
          </w:tcPr>
          <w:p w14:paraId="234AFD3C" w14:textId="77777777" w:rsidR="001C4E25" w:rsidRPr="001C4E25" w:rsidRDefault="001C4E25" w:rsidP="001C4E25">
            <w:pPr>
              <w:spacing w:after="0" w:line="240" w:lineRule="auto"/>
              <w:jc w:val="center"/>
              <w:rPr>
                <w:sz w:val="20"/>
                <w:szCs w:val="20"/>
              </w:rPr>
            </w:pPr>
            <w:r w:rsidRPr="001C4E25">
              <w:rPr>
                <w:sz w:val="20"/>
                <w:szCs w:val="20"/>
              </w:rPr>
              <w:t>1.7</w:t>
            </w:r>
          </w:p>
        </w:tc>
      </w:tr>
      <w:tr w:rsidR="001C4E25" w:rsidRPr="001C4E25" w14:paraId="222A77C2" w14:textId="77777777" w:rsidTr="004F6F5A">
        <w:tc>
          <w:tcPr>
            <w:tcW w:w="3042" w:type="dxa"/>
            <w:tcBorders>
              <w:top w:val="single" w:sz="4" w:space="0" w:color="auto"/>
              <w:left w:val="single" w:sz="4" w:space="0" w:color="auto"/>
            </w:tcBorders>
            <w:shd w:val="clear" w:color="auto" w:fill="auto"/>
          </w:tcPr>
          <w:p w14:paraId="018BEE39"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996" w:type="dxa"/>
            <w:shd w:val="clear" w:color="auto" w:fill="auto"/>
          </w:tcPr>
          <w:p w14:paraId="703EBFDE" w14:textId="77777777" w:rsidR="001C4E25" w:rsidRPr="001C4E25" w:rsidRDefault="001C4E25" w:rsidP="001C4E25">
            <w:pPr>
              <w:spacing w:after="0" w:line="240" w:lineRule="auto"/>
              <w:jc w:val="center"/>
              <w:rPr>
                <w:sz w:val="20"/>
                <w:szCs w:val="20"/>
              </w:rPr>
            </w:pPr>
            <w:r w:rsidRPr="001C4E25">
              <w:rPr>
                <w:sz w:val="20"/>
                <w:szCs w:val="20"/>
              </w:rPr>
              <w:t>0.8</w:t>
            </w:r>
          </w:p>
        </w:tc>
        <w:tc>
          <w:tcPr>
            <w:tcW w:w="996" w:type="dxa"/>
            <w:shd w:val="clear" w:color="auto" w:fill="auto"/>
          </w:tcPr>
          <w:p w14:paraId="3253AC93" w14:textId="77777777" w:rsidR="001C4E25" w:rsidRPr="001C4E25" w:rsidRDefault="001C4E25" w:rsidP="001C4E25">
            <w:pPr>
              <w:spacing w:after="0" w:line="240" w:lineRule="auto"/>
              <w:jc w:val="center"/>
              <w:rPr>
                <w:sz w:val="20"/>
                <w:szCs w:val="20"/>
              </w:rPr>
            </w:pPr>
            <w:r w:rsidRPr="001C4E25">
              <w:rPr>
                <w:sz w:val="20"/>
                <w:szCs w:val="20"/>
              </w:rPr>
              <w:t>0.3</w:t>
            </w:r>
          </w:p>
        </w:tc>
        <w:tc>
          <w:tcPr>
            <w:tcW w:w="996" w:type="dxa"/>
            <w:shd w:val="clear" w:color="auto" w:fill="auto"/>
          </w:tcPr>
          <w:p w14:paraId="4F104B42" w14:textId="77777777" w:rsidR="001C4E25" w:rsidRPr="001C4E25" w:rsidRDefault="001C4E25" w:rsidP="001C4E25">
            <w:pPr>
              <w:spacing w:after="0" w:line="240" w:lineRule="auto"/>
              <w:jc w:val="center"/>
              <w:rPr>
                <w:sz w:val="20"/>
                <w:szCs w:val="20"/>
              </w:rPr>
            </w:pPr>
            <w:r w:rsidRPr="001C4E25">
              <w:rPr>
                <w:sz w:val="20"/>
                <w:szCs w:val="20"/>
              </w:rPr>
              <w:t>0.7</w:t>
            </w:r>
          </w:p>
        </w:tc>
        <w:tc>
          <w:tcPr>
            <w:tcW w:w="996" w:type="dxa"/>
            <w:shd w:val="clear" w:color="auto" w:fill="auto"/>
          </w:tcPr>
          <w:p w14:paraId="3F24043C" w14:textId="77777777" w:rsidR="001C4E25" w:rsidRPr="001C4E25" w:rsidRDefault="001C4E25" w:rsidP="001C4E25">
            <w:pPr>
              <w:spacing w:after="0" w:line="240" w:lineRule="auto"/>
              <w:jc w:val="center"/>
              <w:rPr>
                <w:sz w:val="20"/>
                <w:szCs w:val="20"/>
              </w:rPr>
            </w:pPr>
            <w:r w:rsidRPr="001C4E25">
              <w:rPr>
                <w:sz w:val="20"/>
                <w:szCs w:val="20"/>
              </w:rPr>
              <w:t>0.3</w:t>
            </w:r>
          </w:p>
        </w:tc>
        <w:tc>
          <w:tcPr>
            <w:tcW w:w="1152" w:type="dxa"/>
            <w:shd w:val="clear" w:color="auto" w:fill="auto"/>
          </w:tcPr>
          <w:p w14:paraId="63C342CB" w14:textId="77777777" w:rsidR="001C4E25" w:rsidRPr="001C4E25" w:rsidRDefault="001C4E25" w:rsidP="001C4E25">
            <w:pPr>
              <w:spacing w:after="0" w:line="240" w:lineRule="auto"/>
              <w:jc w:val="center"/>
              <w:rPr>
                <w:sz w:val="20"/>
                <w:szCs w:val="20"/>
              </w:rPr>
            </w:pPr>
            <w:r w:rsidRPr="001C4E25">
              <w:rPr>
                <w:sz w:val="20"/>
                <w:szCs w:val="20"/>
              </w:rPr>
              <w:t>-0.5</w:t>
            </w:r>
          </w:p>
        </w:tc>
        <w:tc>
          <w:tcPr>
            <w:tcW w:w="1164" w:type="dxa"/>
            <w:tcBorders>
              <w:top w:val="single" w:sz="4" w:space="0" w:color="auto"/>
              <w:right w:val="single" w:sz="4" w:space="0" w:color="auto"/>
            </w:tcBorders>
            <w:shd w:val="clear" w:color="auto" w:fill="auto"/>
          </w:tcPr>
          <w:p w14:paraId="54E64D25" w14:textId="77777777" w:rsidR="001C4E25" w:rsidRPr="001C4E25" w:rsidRDefault="001C4E25" w:rsidP="001C4E25">
            <w:pPr>
              <w:spacing w:after="0" w:line="240" w:lineRule="auto"/>
              <w:jc w:val="center"/>
              <w:rPr>
                <w:sz w:val="20"/>
                <w:szCs w:val="20"/>
              </w:rPr>
            </w:pPr>
            <w:r w:rsidRPr="001C4E25">
              <w:rPr>
                <w:sz w:val="20"/>
                <w:szCs w:val="20"/>
              </w:rPr>
              <w:t>1.1</w:t>
            </w:r>
          </w:p>
        </w:tc>
      </w:tr>
      <w:tr w:rsidR="001C4E25" w:rsidRPr="001C4E25" w14:paraId="04A602F9" w14:textId="77777777" w:rsidTr="004F6F5A">
        <w:tc>
          <w:tcPr>
            <w:tcW w:w="3042" w:type="dxa"/>
            <w:tcBorders>
              <w:top w:val="single" w:sz="4" w:space="0" w:color="auto"/>
              <w:left w:val="single" w:sz="4" w:space="0" w:color="auto"/>
            </w:tcBorders>
            <w:shd w:val="clear" w:color="auto" w:fill="BFBFBF" w:themeFill="background1" w:themeFillShade="BF"/>
          </w:tcPr>
          <w:p w14:paraId="524115D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High Needs</w:t>
            </w:r>
          </w:p>
        </w:tc>
        <w:tc>
          <w:tcPr>
            <w:tcW w:w="996" w:type="dxa"/>
            <w:shd w:val="clear" w:color="auto" w:fill="BFBFBF" w:themeFill="background1" w:themeFillShade="BF"/>
          </w:tcPr>
          <w:p w14:paraId="25F05E3C" w14:textId="77777777" w:rsidR="001C4E25" w:rsidRPr="001C4E25" w:rsidRDefault="001C4E25" w:rsidP="001C4E25">
            <w:pPr>
              <w:spacing w:after="0" w:line="240" w:lineRule="auto"/>
              <w:jc w:val="center"/>
              <w:rPr>
                <w:sz w:val="20"/>
                <w:szCs w:val="20"/>
              </w:rPr>
            </w:pPr>
            <w:r w:rsidRPr="001C4E25">
              <w:rPr>
                <w:sz w:val="20"/>
                <w:szCs w:val="20"/>
              </w:rPr>
              <w:t>1.8</w:t>
            </w:r>
          </w:p>
        </w:tc>
        <w:tc>
          <w:tcPr>
            <w:tcW w:w="996" w:type="dxa"/>
            <w:shd w:val="clear" w:color="auto" w:fill="BFBFBF" w:themeFill="background1" w:themeFillShade="BF"/>
          </w:tcPr>
          <w:p w14:paraId="115BD7F3" w14:textId="77777777" w:rsidR="001C4E25" w:rsidRPr="001C4E25" w:rsidRDefault="001C4E25" w:rsidP="001C4E25">
            <w:pPr>
              <w:spacing w:after="0" w:line="240" w:lineRule="auto"/>
              <w:jc w:val="center"/>
              <w:rPr>
                <w:sz w:val="20"/>
                <w:szCs w:val="20"/>
              </w:rPr>
            </w:pPr>
            <w:r w:rsidRPr="001C4E25">
              <w:rPr>
                <w:sz w:val="20"/>
                <w:szCs w:val="20"/>
              </w:rPr>
              <w:t>1.4</w:t>
            </w:r>
          </w:p>
        </w:tc>
        <w:tc>
          <w:tcPr>
            <w:tcW w:w="996" w:type="dxa"/>
            <w:shd w:val="clear" w:color="auto" w:fill="BFBFBF" w:themeFill="background1" w:themeFillShade="BF"/>
          </w:tcPr>
          <w:p w14:paraId="0B7848F1" w14:textId="77777777" w:rsidR="001C4E25" w:rsidRPr="001C4E25" w:rsidRDefault="001C4E25" w:rsidP="001C4E25">
            <w:pPr>
              <w:spacing w:after="0" w:line="240" w:lineRule="auto"/>
              <w:jc w:val="center"/>
              <w:rPr>
                <w:sz w:val="20"/>
                <w:szCs w:val="20"/>
              </w:rPr>
            </w:pPr>
            <w:r w:rsidRPr="001C4E25">
              <w:rPr>
                <w:sz w:val="20"/>
                <w:szCs w:val="20"/>
              </w:rPr>
              <w:t>2.5</w:t>
            </w:r>
          </w:p>
        </w:tc>
        <w:tc>
          <w:tcPr>
            <w:tcW w:w="996" w:type="dxa"/>
            <w:shd w:val="clear" w:color="auto" w:fill="BFBFBF" w:themeFill="background1" w:themeFillShade="BF"/>
          </w:tcPr>
          <w:p w14:paraId="2092F9DA" w14:textId="77777777" w:rsidR="001C4E25" w:rsidRPr="001C4E25" w:rsidRDefault="001C4E25" w:rsidP="001C4E25">
            <w:pPr>
              <w:spacing w:after="0" w:line="240" w:lineRule="auto"/>
              <w:jc w:val="center"/>
              <w:rPr>
                <w:sz w:val="20"/>
                <w:szCs w:val="20"/>
              </w:rPr>
            </w:pPr>
            <w:r w:rsidRPr="001C4E25">
              <w:rPr>
                <w:sz w:val="20"/>
                <w:szCs w:val="20"/>
              </w:rPr>
              <w:t>1.3</w:t>
            </w:r>
          </w:p>
        </w:tc>
        <w:tc>
          <w:tcPr>
            <w:tcW w:w="1152" w:type="dxa"/>
            <w:shd w:val="clear" w:color="auto" w:fill="BFBFBF" w:themeFill="background1" w:themeFillShade="BF"/>
          </w:tcPr>
          <w:p w14:paraId="4187F1CB" w14:textId="77777777" w:rsidR="001C4E25" w:rsidRPr="001C4E25" w:rsidRDefault="001C4E25" w:rsidP="001C4E25">
            <w:pPr>
              <w:spacing w:after="0" w:line="240" w:lineRule="auto"/>
              <w:jc w:val="center"/>
              <w:rPr>
                <w:sz w:val="20"/>
                <w:szCs w:val="20"/>
              </w:rPr>
            </w:pPr>
            <w:r w:rsidRPr="001C4E25">
              <w:rPr>
                <w:sz w:val="20"/>
                <w:szCs w:val="20"/>
              </w:rPr>
              <w:t>-0.5</w:t>
            </w:r>
          </w:p>
        </w:tc>
        <w:tc>
          <w:tcPr>
            <w:tcW w:w="1164" w:type="dxa"/>
            <w:tcBorders>
              <w:top w:val="single" w:sz="4" w:space="0" w:color="auto"/>
              <w:right w:val="single" w:sz="4" w:space="0" w:color="auto"/>
            </w:tcBorders>
            <w:shd w:val="clear" w:color="auto" w:fill="BFBFBF" w:themeFill="background1" w:themeFillShade="BF"/>
          </w:tcPr>
          <w:p w14:paraId="1753CB2C" w14:textId="77777777" w:rsidR="001C4E25" w:rsidRPr="001C4E25" w:rsidRDefault="001C4E25" w:rsidP="001C4E25">
            <w:pPr>
              <w:spacing w:after="0" w:line="240" w:lineRule="auto"/>
              <w:jc w:val="center"/>
              <w:rPr>
                <w:sz w:val="20"/>
                <w:szCs w:val="20"/>
              </w:rPr>
            </w:pPr>
            <w:r w:rsidRPr="001C4E25">
              <w:rPr>
                <w:sz w:val="20"/>
                <w:szCs w:val="20"/>
              </w:rPr>
              <w:t>3.5</w:t>
            </w:r>
          </w:p>
        </w:tc>
      </w:tr>
      <w:tr w:rsidR="001C4E25" w:rsidRPr="001C4E25" w14:paraId="62DE6431" w14:textId="77777777" w:rsidTr="004F6F5A">
        <w:tc>
          <w:tcPr>
            <w:tcW w:w="3042" w:type="dxa"/>
            <w:tcBorders>
              <w:top w:val="single" w:sz="4" w:space="0" w:color="auto"/>
              <w:left w:val="single" w:sz="4" w:space="0" w:color="auto"/>
            </w:tcBorders>
            <w:shd w:val="clear" w:color="auto" w:fill="auto"/>
          </w:tcPr>
          <w:p w14:paraId="6FCCAF78" w14:textId="77777777" w:rsidR="001C4E25" w:rsidRPr="001C4E25" w:rsidRDefault="001C4E25" w:rsidP="001C4E25">
            <w:pPr>
              <w:spacing w:after="0" w:line="240" w:lineRule="auto"/>
              <w:rPr>
                <w:rFonts w:eastAsia="Times New Roman" w:cs="Times New Roman"/>
                <w:sz w:val="20"/>
                <w:szCs w:val="20"/>
              </w:rPr>
            </w:pPr>
            <w:r w:rsidRPr="001C4E25">
              <w:rPr>
                <w:sz w:val="20"/>
                <w:szCs w:val="20"/>
              </w:rPr>
              <w:t>Economically disadvantaged*</w:t>
            </w:r>
          </w:p>
        </w:tc>
        <w:tc>
          <w:tcPr>
            <w:tcW w:w="996" w:type="dxa"/>
            <w:shd w:val="clear" w:color="auto" w:fill="auto"/>
          </w:tcPr>
          <w:p w14:paraId="1A748475" w14:textId="77777777" w:rsidR="001C4E25" w:rsidRPr="001C4E25" w:rsidRDefault="001C4E25" w:rsidP="001C4E25">
            <w:pPr>
              <w:spacing w:after="0" w:line="240" w:lineRule="auto"/>
              <w:jc w:val="center"/>
              <w:rPr>
                <w:sz w:val="20"/>
                <w:szCs w:val="20"/>
              </w:rPr>
            </w:pPr>
            <w:r w:rsidRPr="001C4E25">
              <w:rPr>
                <w:sz w:val="20"/>
                <w:szCs w:val="20"/>
              </w:rPr>
              <w:t>2.0</w:t>
            </w:r>
          </w:p>
        </w:tc>
        <w:tc>
          <w:tcPr>
            <w:tcW w:w="996" w:type="dxa"/>
            <w:shd w:val="clear" w:color="auto" w:fill="auto"/>
          </w:tcPr>
          <w:p w14:paraId="030A4BB5" w14:textId="77777777" w:rsidR="001C4E25" w:rsidRPr="001C4E25" w:rsidRDefault="001C4E25" w:rsidP="001C4E25">
            <w:pPr>
              <w:spacing w:after="0" w:line="240" w:lineRule="auto"/>
              <w:jc w:val="center"/>
              <w:rPr>
                <w:sz w:val="20"/>
                <w:szCs w:val="20"/>
              </w:rPr>
            </w:pPr>
            <w:r w:rsidRPr="001C4E25">
              <w:rPr>
                <w:sz w:val="20"/>
                <w:szCs w:val="20"/>
              </w:rPr>
              <w:t>1.2</w:t>
            </w:r>
          </w:p>
        </w:tc>
        <w:tc>
          <w:tcPr>
            <w:tcW w:w="996" w:type="dxa"/>
            <w:shd w:val="clear" w:color="auto" w:fill="auto"/>
          </w:tcPr>
          <w:p w14:paraId="3D071201" w14:textId="77777777" w:rsidR="001C4E25" w:rsidRPr="001C4E25" w:rsidRDefault="001C4E25" w:rsidP="001C4E25">
            <w:pPr>
              <w:spacing w:after="0" w:line="240" w:lineRule="auto"/>
              <w:jc w:val="center"/>
              <w:rPr>
                <w:sz w:val="20"/>
                <w:szCs w:val="20"/>
              </w:rPr>
            </w:pPr>
            <w:r w:rsidRPr="001C4E25">
              <w:rPr>
                <w:sz w:val="20"/>
                <w:szCs w:val="20"/>
              </w:rPr>
              <w:t>1.1</w:t>
            </w:r>
          </w:p>
        </w:tc>
        <w:tc>
          <w:tcPr>
            <w:tcW w:w="996" w:type="dxa"/>
            <w:shd w:val="clear" w:color="auto" w:fill="auto"/>
          </w:tcPr>
          <w:p w14:paraId="534A937F" w14:textId="77777777" w:rsidR="001C4E25" w:rsidRPr="001C4E25" w:rsidRDefault="001C4E25" w:rsidP="001C4E25">
            <w:pPr>
              <w:spacing w:after="0" w:line="240" w:lineRule="auto"/>
              <w:jc w:val="center"/>
              <w:rPr>
                <w:sz w:val="20"/>
                <w:szCs w:val="20"/>
              </w:rPr>
            </w:pPr>
            <w:r w:rsidRPr="001C4E25">
              <w:rPr>
                <w:sz w:val="20"/>
                <w:szCs w:val="20"/>
              </w:rPr>
              <w:t>1.3</w:t>
            </w:r>
          </w:p>
        </w:tc>
        <w:tc>
          <w:tcPr>
            <w:tcW w:w="1152" w:type="dxa"/>
            <w:shd w:val="clear" w:color="auto" w:fill="auto"/>
          </w:tcPr>
          <w:p w14:paraId="6F094587" w14:textId="77777777" w:rsidR="001C4E25" w:rsidRPr="001C4E25" w:rsidRDefault="001C4E25" w:rsidP="001C4E25">
            <w:pPr>
              <w:spacing w:after="0" w:line="240" w:lineRule="auto"/>
              <w:jc w:val="center"/>
              <w:rPr>
                <w:sz w:val="20"/>
                <w:szCs w:val="20"/>
              </w:rPr>
            </w:pPr>
            <w:r w:rsidRPr="001C4E25">
              <w:rPr>
                <w:sz w:val="20"/>
                <w:szCs w:val="20"/>
              </w:rPr>
              <w:t>-0.7</w:t>
            </w:r>
          </w:p>
        </w:tc>
        <w:tc>
          <w:tcPr>
            <w:tcW w:w="1164" w:type="dxa"/>
            <w:tcBorders>
              <w:top w:val="single" w:sz="4" w:space="0" w:color="auto"/>
              <w:right w:val="single" w:sz="4" w:space="0" w:color="auto"/>
            </w:tcBorders>
            <w:shd w:val="clear" w:color="auto" w:fill="auto"/>
          </w:tcPr>
          <w:p w14:paraId="51BD3671" w14:textId="77777777" w:rsidR="001C4E25" w:rsidRPr="001C4E25" w:rsidRDefault="001C4E25" w:rsidP="001C4E25">
            <w:pPr>
              <w:spacing w:after="0" w:line="240" w:lineRule="auto"/>
              <w:jc w:val="center"/>
              <w:rPr>
                <w:sz w:val="20"/>
                <w:szCs w:val="20"/>
              </w:rPr>
            </w:pPr>
            <w:r w:rsidRPr="001C4E25">
              <w:rPr>
                <w:sz w:val="20"/>
                <w:szCs w:val="20"/>
              </w:rPr>
              <w:t>3.6</w:t>
            </w:r>
          </w:p>
        </w:tc>
      </w:tr>
      <w:tr w:rsidR="001C4E25" w:rsidRPr="001C4E25" w14:paraId="1EC12BA6" w14:textId="77777777" w:rsidTr="004F6F5A">
        <w:tc>
          <w:tcPr>
            <w:tcW w:w="3042" w:type="dxa"/>
            <w:tcBorders>
              <w:top w:val="single" w:sz="4" w:space="0" w:color="auto"/>
              <w:left w:val="single" w:sz="4" w:space="0" w:color="auto"/>
            </w:tcBorders>
            <w:shd w:val="clear" w:color="auto" w:fill="auto"/>
          </w:tcPr>
          <w:p w14:paraId="51B130F7"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SWD</w:t>
            </w:r>
          </w:p>
        </w:tc>
        <w:tc>
          <w:tcPr>
            <w:tcW w:w="996" w:type="dxa"/>
            <w:shd w:val="clear" w:color="auto" w:fill="auto"/>
          </w:tcPr>
          <w:p w14:paraId="15B04601" w14:textId="77777777" w:rsidR="001C4E25" w:rsidRPr="001C4E25" w:rsidRDefault="001C4E25" w:rsidP="001C4E25">
            <w:pPr>
              <w:spacing w:after="0" w:line="240" w:lineRule="auto"/>
              <w:jc w:val="center"/>
              <w:rPr>
                <w:sz w:val="20"/>
                <w:szCs w:val="20"/>
              </w:rPr>
            </w:pPr>
            <w:r w:rsidRPr="001C4E25">
              <w:rPr>
                <w:sz w:val="20"/>
                <w:szCs w:val="20"/>
              </w:rPr>
              <w:t>2.4</w:t>
            </w:r>
          </w:p>
        </w:tc>
        <w:tc>
          <w:tcPr>
            <w:tcW w:w="996" w:type="dxa"/>
            <w:shd w:val="clear" w:color="auto" w:fill="auto"/>
          </w:tcPr>
          <w:p w14:paraId="267A58C6" w14:textId="77777777" w:rsidR="001C4E25" w:rsidRPr="001C4E25" w:rsidRDefault="001C4E25" w:rsidP="001C4E25">
            <w:pPr>
              <w:spacing w:after="0" w:line="240" w:lineRule="auto"/>
              <w:jc w:val="center"/>
              <w:rPr>
                <w:sz w:val="20"/>
                <w:szCs w:val="20"/>
              </w:rPr>
            </w:pPr>
            <w:r w:rsidRPr="001C4E25">
              <w:rPr>
                <w:sz w:val="20"/>
                <w:szCs w:val="20"/>
              </w:rPr>
              <w:t>0.8</w:t>
            </w:r>
          </w:p>
        </w:tc>
        <w:tc>
          <w:tcPr>
            <w:tcW w:w="996" w:type="dxa"/>
            <w:shd w:val="clear" w:color="auto" w:fill="auto"/>
          </w:tcPr>
          <w:p w14:paraId="3EAC778D" w14:textId="77777777" w:rsidR="001C4E25" w:rsidRPr="001C4E25" w:rsidRDefault="001C4E25" w:rsidP="001C4E25">
            <w:pPr>
              <w:spacing w:after="0" w:line="240" w:lineRule="auto"/>
              <w:jc w:val="center"/>
              <w:rPr>
                <w:sz w:val="20"/>
                <w:szCs w:val="20"/>
              </w:rPr>
            </w:pPr>
            <w:r w:rsidRPr="001C4E25">
              <w:rPr>
                <w:sz w:val="20"/>
                <w:szCs w:val="20"/>
              </w:rPr>
              <w:t>4.2</w:t>
            </w:r>
          </w:p>
        </w:tc>
        <w:tc>
          <w:tcPr>
            <w:tcW w:w="996" w:type="dxa"/>
            <w:shd w:val="clear" w:color="auto" w:fill="auto"/>
          </w:tcPr>
          <w:p w14:paraId="79732AF8" w14:textId="77777777" w:rsidR="001C4E25" w:rsidRPr="001C4E25" w:rsidRDefault="001C4E25" w:rsidP="001C4E25">
            <w:pPr>
              <w:spacing w:after="0" w:line="240" w:lineRule="auto"/>
              <w:jc w:val="center"/>
              <w:rPr>
                <w:sz w:val="20"/>
                <w:szCs w:val="20"/>
              </w:rPr>
            </w:pPr>
            <w:r w:rsidRPr="001C4E25">
              <w:rPr>
                <w:sz w:val="20"/>
                <w:szCs w:val="20"/>
              </w:rPr>
              <w:t>1.3</w:t>
            </w:r>
          </w:p>
        </w:tc>
        <w:tc>
          <w:tcPr>
            <w:tcW w:w="1152" w:type="dxa"/>
            <w:shd w:val="clear" w:color="auto" w:fill="auto"/>
          </w:tcPr>
          <w:p w14:paraId="524468A0" w14:textId="77777777" w:rsidR="001C4E25" w:rsidRPr="001C4E25" w:rsidRDefault="001C4E25" w:rsidP="001C4E25">
            <w:pPr>
              <w:spacing w:after="0" w:line="240" w:lineRule="auto"/>
              <w:jc w:val="center"/>
              <w:rPr>
                <w:sz w:val="20"/>
                <w:szCs w:val="20"/>
              </w:rPr>
            </w:pPr>
            <w:r w:rsidRPr="001C4E25">
              <w:rPr>
                <w:sz w:val="20"/>
                <w:szCs w:val="20"/>
              </w:rPr>
              <w:t>-1.1</w:t>
            </w:r>
          </w:p>
        </w:tc>
        <w:tc>
          <w:tcPr>
            <w:tcW w:w="1164" w:type="dxa"/>
            <w:tcBorders>
              <w:top w:val="single" w:sz="4" w:space="0" w:color="auto"/>
              <w:right w:val="single" w:sz="4" w:space="0" w:color="auto"/>
            </w:tcBorders>
            <w:shd w:val="clear" w:color="auto" w:fill="auto"/>
          </w:tcPr>
          <w:p w14:paraId="256E97C5" w14:textId="77777777" w:rsidR="001C4E25" w:rsidRPr="001C4E25" w:rsidRDefault="001C4E25" w:rsidP="001C4E25">
            <w:pPr>
              <w:spacing w:after="0" w:line="240" w:lineRule="auto"/>
              <w:jc w:val="center"/>
              <w:rPr>
                <w:sz w:val="20"/>
                <w:szCs w:val="20"/>
              </w:rPr>
            </w:pPr>
            <w:r w:rsidRPr="001C4E25">
              <w:rPr>
                <w:sz w:val="20"/>
                <w:szCs w:val="20"/>
              </w:rPr>
              <w:t>3.3</w:t>
            </w:r>
          </w:p>
        </w:tc>
      </w:tr>
      <w:tr w:rsidR="00982F9A" w:rsidRPr="001C4E25" w14:paraId="262F8901" w14:textId="77777777" w:rsidTr="004F6F5A">
        <w:tc>
          <w:tcPr>
            <w:tcW w:w="3042" w:type="dxa"/>
            <w:tcBorders>
              <w:top w:val="single" w:sz="4" w:space="0" w:color="auto"/>
              <w:left w:val="single" w:sz="4" w:space="0" w:color="auto"/>
            </w:tcBorders>
            <w:shd w:val="clear" w:color="auto" w:fill="auto"/>
          </w:tcPr>
          <w:p w14:paraId="000E7B80" w14:textId="13D6BDED" w:rsidR="00982F9A" w:rsidRPr="001C4E25" w:rsidRDefault="00982F9A" w:rsidP="00982F9A">
            <w:pPr>
              <w:spacing w:after="0" w:line="240" w:lineRule="auto"/>
              <w:rPr>
                <w:rFonts w:eastAsia="Times New Roman" w:cs="Times New Roman"/>
                <w:sz w:val="20"/>
                <w:szCs w:val="20"/>
              </w:rPr>
            </w:pPr>
            <w:r w:rsidRPr="001C4E25">
              <w:rPr>
                <w:rFonts w:eastAsia="Times New Roman" w:cs="Times New Roman"/>
                <w:sz w:val="20"/>
                <w:szCs w:val="20"/>
              </w:rPr>
              <w:t>EL</w:t>
            </w:r>
          </w:p>
        </w:tc>
        <w:tc>
          <w:tcPr>
            <w:tcW w:w="996" w:type="dxa"/>
            <w:shd w:val="clear" w:color="auto" w:fill="auto"/>
          </w:tcPr>
          <w:p w14:paraId="46A49E2A" w14:textId="1B0CD01D" w:rsidR="00982F9A" w:rsidRPr="001C4E25" w:rsidRDefault="00982F9A" w:rsidP="00982F9A">
            <w:pPr>
              <w:spacing w:after="0" w:line="240" w:lineRule="auto"/>
              <w:jc w:val="center"/>
              <w:rPr>
                <w:sz w:val="20"/>
                <w:szCs w:val="20"/>
              </w:rPr>
            </w:pPr>
            <w:r w:rsidRPr="001C4E25">
              <w:rPr>
                <w:sz w:val="20"/>
                <w:szCs w:val="20"/>
              </w:rPr>
              <w:t>0.0</w:t>
            </w:r>
          </w:p>
        </w:tc>
        <w:tc>
          <w:tcPr>
            <w:tcW w:w="996" w:type="dxa"/>
            <w:shd w:val="clear" w:color="auto" w:fill="auto"/>
          </w:tcPr>
          <w:p w14:paraId="345481BC" w14:textId="5598B243" w:rsidR="00982F9A" w:rsidRPr="001C4E25" w:rsidRDefault="00982F9A" w:rsidP="00982F9A">
            <w:pPr>
              <w:spacing w:after="0" w:line="240" w:lineRule="auto"/>
              <w:jc w:val="center"/>
              <w:rPr>
                <w:sz w:val="20"/>
                <w:szCs w:val="20"/>
              </w:rPr>
            </w:pPr>
            <w:r w:rsidRPr="001C4E25">
              <w:rPr>
                <w:sz w:val="20"/>
                <w:szCs w:val="20"/>
              </w:rPr>
              <w:t>10.5</w:t>
            </w:r>
          </w:p>
        </w:tc>
        <w:tc>
          <w:tcPr>
            <w:tcW w:w="996" w:type="dxa"/>
            <w:shd w:val="clear" w:color="auto" w:fill="auto"/>
          </w:tcPr>
          <w:p w14:paraId="2901CD8F" w14:textId="5DFBAA5A" w:rsidR="00982F9A" w:rsidRPr="001C4E25" w:rsidRDefault="00982F9A" w:rsidP="00982F9A">
            <w:pPr>
              <w:spacing w:after="0" w:line="240" w:lineRule="auto"/>
              <w:jc w:val="center"/>
              <w:rPr>
                <w:sz w:val="20"/>
                <w:szCs w:val="20"/>
              </w:rPr>
            </w:pPr>
            <w:r w:rsidRPr="001C4E25">
              <w:rPr>
                <w:sz w:val="20"/>
                <w:szCs w:val="20"/>
              </w:rPr>
              <w:t>15.0</w:t>
            </w:r>
          </w:p>
        </w:tc>
        <w:tc>
          <w:tcPr>
            <w:tcW w:w="996" w:type="dxa"/>
            <w:shd w:val="clear" w:color="auto" w:fill="auto"/>
          </w:tcPr>
          <w:p w14:paraId="4537ACA2" w14:textId="1AC31BC2" w:rsidR="00982F9A" w:rsidRPr="001C4E25" w:rsidRDefault="00982F9A" w:rsidP="00982F9A">
            <w:pPr>
              <w:spacing w:after="0" w:line="240" w:lineRule="auto"/>
              <w:jc w:val="center"/>
              <w:rPr>
                <w:sz w:val="20"/>
                <w:szCs w:val="20"/>
              </w:rPr>
            </w:pPr>
            <w:r w:rsidRPr="001C4E25">
              <w:rPr>
                <w:sz w:val="20"/>
                <w:szCs w:val="20"/>
              </w:rPr>
              <w:t>0.0</w:t>
            </w:r>
          </w:p>
        </w:tc>
        <w:tc>
          <w:tcPr>
            <w:tcW w:w="1152" w:type="dxa"/>
            <w:shd w:val="clear" w:color="auto" w:fill="auto"/>
          </w:tcPr>
          <w:p w14:paraId="03E699D9" w14:textId="4A0CABE1" w:rsidR="00982F9A" w:rsidRPr="001C4E25" w:rsidRDefault="00982F9A" w:rsidP="00982F9A">
            <w:pPr>
              <w:spacing w:after="0" w:line="240" w:lineRule="auto"/>
              <w:jc w:val="center"/>
              <w:rPr>
                <w:sz w:val="20"/>
                <w:szCs w:val="20"/>
              </w:rPr>
            </w:pPr>
            <w:r w:rsidRPr="001C4E25">
              <w:rPr>
                <w:sz w:val="20"/>
                <w:szCs w:val="20"/>
              </w:rPr>
              <w:t>0.0</w:t>
            </w:r>
          </w:p>
        </w:tc>
        <w:tc>
          <w:tcPr>
            <w:tcW w:w="1164" w:type="dxa"/>
            <w:tcBorders>
              <w:top w:val="single" w:sz="4" w:space="0" w:color="auto"/>
              <w:right w:val="single" w:sz="4" w:space="0" w:color="auto"/>
            </w:tcBorders>
            <w:shd w:val="clear" w:color="auto" w:fill="auto"/>
          </w:tcPr>
          <w:p w14:paraId="40A8C8E3" w14:textId="632ABEBD" w:rsidR="00982F9A" w:rsidRPr="001C4E25" w:rsidRDefault="00982F9A" w:rsidP="00982F9A">
            <w:pPr>
              <w:spacing w:after="0" w:line="240" w:lineRule="auto"/>
              <w:jc w:val="center"/>
              <w:rPr>
                <w:sz w:val="20"/>
                <w:szCs w:val="20"/>
              </w:rPr>
            </w:pPr>
            <w:r w:rsidRPr="001C4E25">
              <w:rPr>
                <w:sz w:val="20"/>
                <w:szCs w:val="20"/>
              </w:rPr>
              <w:t>6.5</w:t>
            </w:r>
          </w:p>
        </w:tc>
      </w:tr>
      <w:tr w:rsidR="001C4E25" w:rsidRPr="001C4E25" w14:paraId="758369A8" w14:textId="77777777" w:rsidTr="004F6F5A">
        <w:tc>
          <w:tcPr>
            <w:tcW w:w="3042" w:type="dxa"/>
            <w:tcBorders>
              <w:top w:val="single" w:sz="4" w:space="0" w:color="auto"/>
              <w:left w:val="single" w:sz="4" w:space="0" w:color="auto"/>
            </w:tcBorders>
            <w:shd w:val="clear" w:color="auto" w:fill="BFBFBF" w:themeFill="background1" w:themeFillShade="BF"/>
          </w:tcPr>
          <w:p w14:paraId="73B432ED"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All</w:t>
            </w:r>
          </w:p>
        </w:tc>
        <w:tc>
          <w:tcPr>
            <w:tcW w:w="996" w:type="dxa"/>
            <w:shd w:val="clear" w:color="auto" w:fill="BFBFBF" w:themeFill="background1" w:themeFillShade="BF"/>
          </w:tcPr>
          <w:p w14:paraId="6312B411" w14:textId="77777777" w:rsidR="001C4E25" w:rsidRPr="001C4E25" w:rsidRDefault="001C4E25" w:rsidP="001C4E25">
            <w:pPr>
              <w:spacing w:after="0" w:line="240" w:lineRule="auto"/>
              <w:jc w:val="center"/>
              <w:rPr>
                <w:sz w:val="20"/>
                <w:szCs w:val="20"/>
              </w:rPr>
            </w:pPr>
            <w:r w:rsidRPr="001C4E25">
              <w:rPr>
                <w:sz w:val="20"/>
                <w:szCs w:val="20"/>
              </w:rPr>
              <w:t>0.8</w:t>
            </w:r>
          </w:p>
        </w:tc>
        <w:tc>
          <w:tcPr>
            <w:tcW w:w="996" w:type="dxa"/>
            <w:shd w:val="clear" w:color="auto" w:fill="BFBFBF" w:themeFill="background1" w:themeFillShade="BF"/>
          </w:tcPr>
          <w:p w14:paraId="5F92E7AF" w14:textId="77777777" w:rsidR="001C4E25" w:rsidRPr="001C4E25" w:rsidRDefault="001C4E25" w:rsidP="001C4E25">
            <w:pPr>
              <w:spacing w:after="0" w:line="240" w:lineRule="auto"/>
              <w:jc w:val="center"/>
              <w:rPr>
                <w:sz w:val="20"/>
                <w:szCs w:val="20"/>
              </w:rPr>
            </w:pPr>
            <w:r w:rsidRPr="001C4E25">
              <w:rPr>
                <w:sz w:val="20"/>
                <w:szCs w:val="20"/>
              </w:rPr>
              <w:t>0.3</w:t>
            </w:r>
          </w:p>
        </w:tc>
        <w:tc>
          <w:tcPr>
            <w:tcW w:w="996" w:type="dxa"/>
            <w:shd w:val="clear" w:color="auto" w:fill="BFBFBF" w:themeFill="background1" w:themeFillShade="BF"/>
          </w:tcPr>
          <w:p w14:paraId="21CF19EA" w14:textId="77777777" w:rsidR="001C4E25" w:rsidRPr="001C4E25" w:rsidRDefault="001C4E25" w:rsidP="001C4E25">
            <w:pPr>
              <w:spacing w:after="0" w:line="240" w:lineRule="auto"/>
              <w:jc w:val="center"/>
              <w:rPr>
                <w:sz w:val="20"/>
                <w:szCs w:val="20"/>
              </w:rPr>
            </w:pPr>
            <w:r w:rsidRPr="001C4E25">
              <w:rPr>
                <w:sz w:val="20"/>
                <w:szCs w:val="20"/>
              </w:rPr>
              <w:t>0.8</w:t>
            </w:r>
          </w:p>
        </w:tc>
        <w:tc>
          <w:tcPr>
            <w:tcW w:w="996" w:type="dxa"/>
            <w:shd w:val="clear" w:color="auto" w:fill="BFBFBF" w:themeFill="background1" w:themeFillShade="BF"/>
          </w:tcPr>
          <w:p w14:paraId="2121EAB8" w14:textId="77777777" w:rsidR="001C4E25" w:rsidRPr="001C4E25" w:rsidRDefault="001C4E25" w:rsidP="001C4E25">
            <w:pPr>
              <w:spacing w:after="0" w:line="240" w:lineRule="auto"/>
              <w:jc w:val="center"/>
              <w:rPr>
                <w:sz w:val="20"/>
                <w:szCs w:val="20"/>
              </w:rPr>
            </w:pPr>
            <w:r w:rsidRPr="001C4E25">
              <w:rPr>
                <w:sz w:val="20"/>
                <w:szCs w:val="20"/>
              </w:rPr>
              <w:t>0.6</w:t>
            </w:r>
          </w:p>
        </w:tc>
        <w:tc>
          <w:tcPr>
            <w:tcW w:w="1152" w:type="dxa"/>
            <w:shd w:val="clear" w:color="auto" w:fill="BFBFBF" w:themeFill="background1" w:themeFillShade="BF"/>
          </w:tcPr>
          <w:p w14:paraId="2D365DFA" w14:textId="77777777" w:rsidR="001C4E25" w:rsidRPr="001C4E25" w:rsidRDefault="001C4E25" w:rsidP="001C4E25">
            <w:pPr>
              <w:spacing w:after="0" w:line="240" w:lineRule="auto"/>
              <w:jc w:val="center"/>
              <w:rPr>
                <w:sz w:val="20"/>
                <w:szCs w:val="20"/>
              </w:rPr>
            </w:pPr>
            <w:r w:rsidRPr="001C4E25">
              <w:rPr>
                <w:sz w:val="20"/>
                <w:szCs w:val="20"/>
              </w:rPr>
              <w:t>-0.2</w:t>
            </w:r>
          </w:p>
        </w:tc>
        <w:tc>
          <w:tcPr>
            <w:tcW w:w="1164" w:type="dxa"/>
            <w:tcBorders>
              <w:top w:val="single" w:sz="4" w:space="0" w:color="auto"/>
              <w:right w:val="single" w:sz="4" w:space="0" w:color="auto"/>
            </w:tcBorders>
            <w:shd w:val="clear" w:color="auto" w:fill="BFBFBF" w:themeFill="background1" w:themeFillShade="BF"/>
          </w:tcPr>
          <w:p w14:paraId="19BFFE17" w14:textId="77777777" w:rsidR="001C4E25" w:rsidRPr="001C4E25" w:rsidRDefault="001C4E25" w:rsidP="001C4E25">
            <w:pPr>
              <w:spacing w:after="0" w:line="240" w:lineRule="auto"/>
              <w:jc w:val="center"/>
              <w:rPr>
                <w:sz w:val="20"/>
                <w:szCs w:val="20"/>
              </w:rPr>
            </w:pPr>
            <w:r w:rsidRPr="001C4E25">
              <w:rPr>
                <w:sz w:val="20"/>
                <w:szCs w:val="20"/>
              </w:rPr>
              <w:t>1.8</w:t>
            </w:r>
          </w:p>
        </w:tc>
      </w:tr>
      <w:tr w:rsidR="001C4E25" w:rsidRPr="001C4E25" w14:paraId="3F91795C" w14:textId="77777777" w:rsidTr="004F6F5A">
        <w:tc>
          <w:tcPr>
            <w:tcW w:w="9342" w:type="dxa"/>
            <w:gridSpan w:val="7"/>
            <w:tcBorders>
              <w:top w:val="single" w:sz="4" w:space="0" w:color="auto"/>
              <w:left w:val="nil"/>
              <w:bottom w:val="nil"/>
              <w:right w:val="nil"/>
            </w:tcBorders>
            <w:shd w:val="clear" w:color="auto" w:fill="auto"/>
          </w:tcPr>
          <w:p w14:paraId="4D793FCD" w14:textId="7D91E194" w:rsidR="001C4E25" w:rsidRPr="001C4E25" w:rsidRDefault="001C4E25" w:rsidP="005B6988">
            <w:pPr>
              <w:spacing w:before="60" w:after="0" w:line="240" w:lineRule="auto"/>
              <w:rPr>
                <w:rFonts w:eastAsia="Times New Roman" w:cs="Times New Roman"/>
                <w:sz w:val="18"/>
                <w:szCs w:val="18"/>
              </w:rPr>
            </w:pPr>
            <w:r w:rsidRPr="001C4E25">
              <w:rPr>
                <w:rFonts w:eastAsia="Times New Roman" w:cs="Times New Roman"/>
                <w:sz w:val="18"/>
                <w:szCs w:val="18"/>
              </w:rPr>
              <w:lastRenderedPageBreak/>
              <w:t>*Dropout rates for students from</w:t>
            </w:r>
            <w:r w:rsidRPr="001C4E25">
              <w:rPr>
                <w:sz w:val="18"/>
                <w:szCs w:val="18"/>
              </w:rPr>
              <w:t xml:space="preserve"> </w:t>
            </w:r>
            <w:r w:rsidR="00982F9A" w:rsidRPr="001C4E25">
              <w:rPr>
                <w:sz w:val="18"/>
                <w:szCs w:val="18"/>
              </w:rPr>
              <w:t>low</w:t>
            </w:r>
            <w:r w:rsidR="00982F9A">
              <w:rPr>
                <w:sz w:val="18"/>
                <w:szCs w:val="18"/>
              </w:rPr>
              <w:t>-</w:t>
            </w:r>
            <w:r w:rsidRPr="001C4E25">
              <w:rPr>
                <w:sz w:val="18"/>
                <w:szCs w:val="18"/>
              </w:rPr>
              <w:t>income families used for 2014 rates.</w:t>
            </w:r>
          </w:p>
        </w:tc>
      </w:tr>
    </w:tbl>
    <w:tbl>
      <w:tblPr>
        <w:tblStyle w:val="TableGrid5"/>
        <w:tblW w:w="0" w:type="auto"/>
        <w:tblLook w:val="04A0" w:firstRow="1" w:lastRow="0" w:firstColumn="1" w:lastColumn="0" w:noHBand="0" w:noVBand="1"/>
        <w:tblCaption w:val="Table 26: Northboro-Southboro Regional School District"/>
        <w:tblDescription w:val="Dropout Rates by Student Group, 2014–2017"/>
      </w:tblPr>
      <w:tblGrid>
        <w:gridCol w:w="3055"/>
        <w:gridCol w:w="1259"/>
        <w:gridCol w:w="1259"/>
        <w:gridCol w:w="1259"/>
        <w:gridCol w:w="1259"/>
        <w:gridCol w:w="1259"/>
      </w:tblGrid>
      <w:tr w:rsidR="001C4E25" w:rsidRPr="001C4E25" w14:paraId="4D2B338F" w14:textId="77777777" w:rsidTr="004F6F5A">
        <w:tc>
          <w:tcPr>
            <w:tcW w:w="9350" w:type="dxa"/>
            <w:gridSpan w:val="6"/>
            <w:tcBorders>
              <w:top w:val="nil"/>
              <w:left w:val="nil"/>
              <w:right w:val="nil"/>
            </w:tcBorders>
          </w:tcPr>
          <w:p w14:paraId="5C284808" w14:textId="7EAB4E15" w:rsidR="00710BBE" w:rsidRDefault="00710BBE" w:rsidP="001C4E25">
            <w:pPr>
              <w:spacing w:after="0" w:line="240" w:lineRule="auto"/>
              <w:jc w:val="center"/>
              <w:rPr>
                <w:rFonts w:eastAsia="Times New Roman" w:cs="Times New Roman"/>
                <w:b/>
                <w:sz w:val="20"/>
                <w:szCs w:val="20"/>
              </w:rPr>
            </w:pPr>
          </w:p>
          <w:p w14:paraId="0CDF8248" w14:textId="4C11B47E" w:rsidR="0041277F" w:rsidRDefault="0041277F" w:rsidP="001C4E25">
            <w:pPr>
              <w:spacing w:after="0" w:line="240" w:lineRule="auto"/>
              <w:jc w:val="center"/>
              <w:rPr>
                <w:rFonts w:eastAsia="Times New Roman" w:cs="Times New Roman"/>
                <w:b/>
                <w:sz w:val="20"/>
                <w:szCs w:val="20"/>
              </w:rPr>
            </w:pPr>
          </w:p>
          <w:p w14:paraId="5E461426" w14:textId="77777777" w:rsidR="0041277F" w:rsidRDefault="0041277F" w:rsidP="001C4E25">
            <w:pPr>
              <w:spacing w:after="0" w:line="240" w:lineRule="auto"/>
              <w:jc w:val="center"/>
              <w:rPr>
                <w:rFonts w:eastAsia="Times New Roman" w:cs="Times New Roman"/>
                <w:b/>
                <w:sz w:val="20"/>
                <w:szCs w:val="20"/>
              </w:rPr>
            </w:pPr>
          </w:p>
          <w:p w14:paraId="04363E01" w14:textId="77777777" w:rsidR="00710BBE" w:rsidRDefault="00710BBE" w:rsidP="001C4E25">
            <w:pPr>
              <w:spacing w:after="0" w:line="240" w:lineRule="auto"/>
              <w:jc w:val="center"/>
              <w:rPr>
                <w:rFonts w:eastAsia="Times New Roman" w:cs="Times New Roman"/>
                <w:b/>
                <w:sz w:val="20"/>
                <w:szCs w:val="20"/>
              </w:rPr>
            </w:pPr>
          </w:p>
          <w:p w14:paraId="15D5D92F" w14:textId="6087E7BF"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27: </w:t>
            </w:r>
            <w:r w:rsidRPr="001C4E25">
              <w:rPr>
                <w:rFonts w:cs="Times New Roman"/>
                <w:b/>
                <w:sz w:val="20"/>
                <w:szCs w:val="20"/>
              </w:rPr>
              <w:t xml:space="preserve">Northboro-Southboro </w:t>
            </w:r>
            <w:r w:rsidR="00B421B9">
              <w:rPr>
                <w:rFonts w:cs="Times New Roman"/>
                <w:b/>
                <w:sz w:val="20"/>
                <w:szCs w:val="20"/>
              </w:rPr>
              <w:t>Regional School District</w:t>
            </w:r>
          </w:p>
          <w:p w14:paraId="47F99739" w14:textId="1A39584C" w:rsidR="001C4E25" w:rsidRPr="001C4E25" w:rsidRDefault="001C4E25">
            <w:pPr>
              <w:spacing w:after="0" w:line="240" w:lineRule="auto"/>
              <w:jc w:val="center"/>
              <w:rPr>
                <w:rFonts w:eastAsia="Times New Roman" w:cs="Times New Roman"/>
                <w:sz w:val="20"/>
                <w:szCs w:val="20"/>
              </w:rPr>
            </w:pPr>
            <w:r w:rsidRPr="001C4E25">
              <w:rPr>
                <w:rFonts w:eastAsia="Times New Roman" w:cs="Times New Roman"/>
                <w:b/>
                <w:sz w:val="20"/>
                <w:szCs w:val="20"/>
              </w:rPr>
              <w:t xml:space="preserve">Advanced </w:t>
            </w:r>
            <w:r w:rsidR="009A425C">
              <w:rPr>
                <w:rFonts w:eastAsia="Times New Roman" w:cs="Times New Roman"/>
                <w:b/>
                <w:sz w:val="20"/>
                <w:szCs w:val="20"/>
              </w:rPr>
              <w:t>C</w:t>
            </w:r>
            <w:r w:rsidR="009A425C" w:rsidRPr="001C4E25">
              <w:rPr>
                <w:rFonts w:eastAsia="Times New Roman" w:cs="Times New Roman"/>
                <w:b/>
                <w:sz w:val="20"/>
                <w:szCs w:val="20"/>
              </w:rPr>
              <w:t xml:space="preserve">oursework </w:t>
            </w:r>
            <w:r w:rsidR="009A425C">
              <w:rPr>
                <w:rFonts w:eastAsia="Times New Roman" w:cs="Times New Roman"/>
                <w:b/>
                <w:sz w:val="20"/>
                <w:szCs w:val="20"/>
              </w:rPr>
              <w:t>C</w:t>
            </w:r>
            <w:r w:rsidR="009A425C" w:rsidRPr="001C4E25">
              <w:rPr>
                <w:rFonts w:eastAsia="Times New Roman" w:cs="Times New Roman"/>
                <w:b/>
                <w:sz w:val="20"/>
                <w:szCs w:val="20"/>
              </w:rPr>
              <w:t>ompletion</w:t>
            </w:r>
            <w:r w:rsidR="00066622">
              <w:rPr>
                <w:rFonts w:eastAsia="Times New Roman" w:cs="Times New Roman"/>
                <w:b/>
                <w:sz w:val="20"/>
                <w:szCs w:val="20"/>
              </w:rPr>
              <w:t>, 2017–2018</w:t>
            </w:r>
          </w:p>
        </w:tc>
      </w:tr>
      <w:tr w:rsidR="001C4E25" w:rsidRPr="001C4E25" w14:paraId="52BEFC7D" w14:textId="77777777" w:rsidTr="004F6F5A">
        <w:tc>
          <w:tcPr>
            <w:tcW w:w="3055" w:type="dxa"/>
            <w:shd w:val="clear" w:color="auto" w:fill="BFBFBF" w:themeFill="background1" w:themeFillShade="BF"/>
          </w:tcPr>
          <w:p w14:paraId="0D65C43A"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Group</w:t>
            </w:r>
          </w:p>
        </w:tc>
        <w:tc>
          <w:tcPr>
            <w:tcW w:w="1259" w:type="dxa"/>
            <w:shd w:val="clear" w:color="auto" w:fill="BFBFBF" w:themeFill="background1" w:themeFillShade="BF"/>
          </w:tcPr>
          <w:p w14:paraId="14259F4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 (2018)</w:t>
            </w:r>
          </w:p>
        </w:tc>
        <w:tc>
          <w:tcPr>
            <w:tcW w:w="1259" w:type="dxa"/>
            <w:shd w:val="clear" w:color="auto" w:fill="BFBFBF" w:themeFill="background1" w:themeFillShade="BF"/>
          </w:tcPr>
          <w:p w14:paraId="025CB8E5"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2017</w:t>
            </w:r>
          </w:p>
        </w:tc>
        <w:tc>
          <w:tcPr>
            <w:tcW w:w="1259" w:type="dxa"/>
            <w:shd w:val="clear" w:color="auto" w:fill="BFBFBF" w:themeFill="background1" w:themeFillShade="BF"/>
          </w:tcPr>
          <w:p w14:paraId="3A2DE8F5"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2018</w:t>
            </w:r>
          </w:p>
        </w:tc>
        <w:tc>
          <w:tcPr>
            <w:tcW w:w="1259" w:type="dxa"/>
            <w:shd w:val="clear" w:color="auto" w:fill="BFBFBF" w:themeFill="background1" w:themeFillShade="BF"/>
          </w:tcPr>
          <w:p w14:paraId="0E4EC897"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Change</w:t>
            </w:r>
          </w:p>
        </w:tc>
        <w:tc>
          <w:tcPr>
            <w:tcW w:w="1259" w:type="dxa"/>
            <w:shd w:val="clear" w:color="auto" w:fill="BFBFBF" w:themeFill="background1" w:themeFillShade="BF"/>
          </w:tcPr>
          <w:p w14:paraId="7F71FB34"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Target</w:t>
            </w:r>
          </w:p>
        </w:tc>
      </w:tr>
      <w:tr w:rsidR="001C4E25" w:rsidRPr="001C4E25" w14:paraId="53D556F0" w14:textId="77777777" w:rsidTr="004F6F5A">
        <w:tc>
          <w:tcPr>
            <w:tcW w:w="3055" w:type="dxa"/>
            <w:tcBorders>
              <w:top w:val="single" w:sz="4" w:space="0" w:color="auto"/>
              <w:left w:val="single" w:sz="4" w:space="0" w:color="auto"/>
            </w:tcBorders>
            <w:shd w:val="clear" w:color="auto" w:fill="auto"/>
          </w:tcPr>
          <w:p w14:paraId="03E93855"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African American/Black</w:t>
            </w:r>
          </w:p>
        </w:tc>
        <w:tc>
          <w:tcPr>
            <w:tcW w:w="1259" w:type="dxa"/>
          </w:tcPr>
          <w:p w14:paraId="2522BE17"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7</w:t>
            </w:r>
          </w:p>
        </w:tc>
        <w:tc>
          <w:tcPr>
            <w:tcW w:w="1259" w:type="dxa"/>
          </w:tcPr>
          <w:p w14:paraId="40E34E73"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6B45604D"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5F8C5199"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25233C84"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r>
      <w:tr w:rsidR="001C4E25" w:rsidRPr="001C4E25" w14:paraId="1226CE84" w14:textId="77777777" w:rsidTr="004F6F5A">
        <w:tc>
          <w:tcPr>
            <w:tcW w:w="3055" w:type="dxa"/>
            <w:tcBorders>
              <w:top w:val="single" w:sz="4" w:space="0" w:color="auto"/>
              <w:left w:val="single" w:sz="4" w:space="0" w:color="auto"/>
            </w:tcBorders>
            <w:shd w:val="clear" w:color="auto" w:fill="BFBFBF" w:themeFill="background1" w:themeFillShade="BF"/>
          </w:tcPr>
          <w:p w14:paraId="3A751DDD"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Asian</w:t>
            </w:r>
          </w:p>
        </w:tc>
        <w:tc>
          <w:tcPr>
            <w:tcW w:w="1259" w:type="dxa"/>
            <w:shd w:val="clear" w:color="auto" w:fill="BFBFBF" w:themeFill="background1" w:themeFillShade="BF"/>
          </w:tcPr>
          <w:p w14:paraId="3A07779C"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74</w:t>
            </w:r>
          </w:p>
        </w:tc>
        <w:tc>
          <w:tcPr>
            <w:tcW w:w="1259" w:type="dxa"/>
            <w:shd w:val="clear" w:color="auto" w:fill="BFBFBF" w:themeFill="background1" w:themeFillShade="BF"/>
          </w:tcPr>
          <w:p w14:paraId="4B846AB9"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81.4</w:t>
            </w:r>
          </w:p>
        </w:tc>
        <w:tc>
          <w:tcPr>
            <w:tcW w:w="1259" w:type="dxa"/>
            <w:shd w:val="clear" w:color="auto" w:fill="BFBFBF" w:themeFill="background1" w:themeFillShade="BF"/>
          </w:tcPr>
          <w:p w14:paraId="31FF06E3"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83.8</w:t>
            </w:r>
          </w:p>
        </w:tc>
        <w:tc>
          <w:tcPr>
            <w:tcW w:w="1259" w:type="dxa"/>
            <w:shd w:val="clear" w:color="auto" w:fill="BFBFBF" w:themeFill="background1" w:themeFillShade="BF"/>
          </w:tcPr>
          <w:p w14:paraId="1FB7F77A"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2.4</w:t>
            </w:r>
          </w:p>
        </w:tc>
        <w:tc>
          <w:tcPr>
            <w:tcW w:w="1259" w:type="dxa"/>
            <w:shd w:val="clear" w:color="auto" w:fill="BFBFBF" w:themeFill="background1" w:themeFillShade="BF"/>
          </w:tcPr>
          <w:p w14:paraId="6F9DC1F5"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87.1</w:t>
            </w:r>
          </w:p>
        </w:tc>
      </w:tr>
      <w:tr w:rsidR="001C4E25" w:rsidRPr="001C4E25" w14:paraId="29CB097E" w14:textId="77777777" w:rsidTr="004F6F5A">
        <w:tc>
          <w:tcPr>
            <w:tcW w:w="3055" w:type="dxa"/>
            <w:tcBorders>
              <w:top w:val="single" w:sz="4" w:space="0" w:color="auto"/>
              <w:left w:val="single" w:sz="4" w:space="0" w:color="auto"/>
            </w:tcBorders>
            <w:shd w:val="clear" w:color="auto" w:fill="auto"/>
          </w:tcPr>
          <w:p w14:paraId="75CD50D4"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Hispanic or Latino</w:t>
            </w:r>
          </w:p>
        </w:tc>
        <w:tc>
          <w:tcPr>
            <w:tcW w:w="1259" w:type="dxa"/>
          </w:tcPr>
          <w:p w14:paraId="60A2BBAA"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36</w:t>
            </w:r>
          </w:p>
        </w:tc>
        <w:tc>
          <w:tcPr>
            <w:tcW w:w="1259" w:type="dxa"/>
          </w:tcPr>
          <w:p w14:paraId="5E066344"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361B00DE"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44FD2455"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3E67A8FF"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r>
      <w:tr w:rsidR="001C4E25" w:rsidRPr="001C4E25" w14:paraId="1D88942A" w14:textId="77777777" w:rsidTr="004F6F5A">
        <w:tc>
          <w:tcPr>
            <w:tcW w:w="3055" w:type="dxa"/>
            <w:tcBorders>
              <w:top w:val="single" w:sz="4" w:space="0" w:color="auto"/>
              <w:left w:val="single" w:sz="4" w:space="0" w:color="auto"/>
            </w:tcBorders>
            <w:shd w:val="clear" w:color="auto" w:fill="BFBFBF" w:themeFill="background1" w:themeFillShade="BF"/>
          </w:tcPr>
          <w:p w14:paraId="6D37EBD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Multi-Race, non-Hispanic or Latino</w:t>
            </w:r>
          </w:p>
        </w:tc>
        <w:tc>
          <w:tcPr>
            <w:tcW w:w="1259" w:type="dxa"/>
            <w:shd w:val="clear" w:color="auto" w:fill="BFBFBF" w:themeFill="background1" w:themeFillShade="BF"/>
          </w:tcPr>
          <w:p w14:paraId="15601C88"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19</w:t>
            </w:r>
          </w:p>
        </w:tc>
        <w:tc>
          <w:tcPr>
            <w:tcW w:w="1259" w:type="dxa"/>
            <w:shd w:val="clear" w:color="auto" w:fill="BFBFBF" w:themeFill="background1" w:themeFillShade="BF"/>
          </w:tcPr>
          <w:p w14:paraId="23335D82"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shd w:val="clear" w:color="auto" w:fill="BFBFBF" w:themeFill="background1" w:themeFillShade="BF"/>
          </w:tcPr>
          <w:p w14:paraId="0496FE60"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shd w:val="clear" w:color="auto" w:fill="BFBFBF" w:themeFill="background1" w:themeFillShade="BF"/>
          </w:tcPr>
          <w:p w14:paraId="2FA95A8E"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shd w:val="clear" w:color="auto" w:fill="BFBFBF" w:themeFill="background1" w:themeFillShade="BF"/>
          </w:tcPr>
          <w:p w14:paraId="0F03BD79"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r>
      <w:tr w:rsidR="001C4E25" w:rsidRPr="001C4E25" w14:paraId="6B68B135" w14:textId="77777777" w:rsidTr="004F6F5A">
        <w:tc>
          <w:tcPr>
            <w:tcW w:w="3055" w:type="dxa"/>
            <w:tcBorders>
              <w:top w:val="single" w:sz="4" w:space="0" w:color="auto"/>
              <w:left w:val="single" w:sz="4" w:space="0" w:color="auto"/>
            </w:tcBorders>
            <w:shd w:val="clear" w:color="auto" w:fill="auto"/>
          </w:tcPr>
          <w:p w14:paraId="1BA8D47E"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White</w:t>
            </w:r>
          </w:p>
        </w:tc>
        <w:tc>
          <w:tcPr>
            <w:tcW w:w="1259" w:type="dxa"/>
          </w:tcPr>
          <w:p w14:paraId="36ECB952"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585</w:t>
            </w:r>
          </w:p>
        </w:tc>
        <w:tc>
          <w:tcPr>
            <w:tcW w:w="1259" w:type="dxa"/>
          </w:tcPr>
          <w:p w14:paraId="328E4692"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67.5</w:t>
            </w:r>
          </w:p>
        </w:tc>
        <w:tc>
          <w:tcPr>
            <w:tcW w:w="1259" w:type="dxa"/>
          </w:tcPr>
          <w:p w14:paraId="17362955"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65.0</w:t>
            </w:r>
          </w:p>
        </w:tc>
        <w:tc>
          <w:tcPr>
            <w:tcW w:w="1259" w:type="dxa"/>
          </w:tcPr>
          <w:p w14:paraId="13DC50A3"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-2.5</w:t>
            </w:r>
          </w:p>
        </w:tc>
        <w:tc>
          <w:tcPr>
            <w:tcW w:w="1259" w:type="dxa"/>
          </w:tcPr>
          <w:p w14:paraId="060E3DE2"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70.5</w:t>
            </w:r>
          </w:p>
        </w:tc>
      </w:tr>
      <w:tr w:rsidR="001C4E25" w:rsidRPr="001C4E25" w14:paraId="1AD9FB11" w14:textId="77777777" w:rsidTr="004F6F5A">
        <w:tc>
          <w:tcPr>
            <w:tcW w:w="3055" w:type="dxa"/>
            <w:tcBorders>
              <w:top w:val="single" w:sz="4" w:space="0" w:color="auto"/>
              <w:left w:val="single" w:sz="4" w:space="0" w:color="auto"/>
            </w:tcBorders>
            <w:shd w:val="clear" w:color="auto" w:fill="BFBFBF" w:themeFill="background1" w:themeFillShade="BF"/>
          </w:tcPr>
          <w:p w14:paraId="2A63419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High Needs</w:t>
            </w:r>
          </w:p>
        </w:tc>
        <w:tc>
          <w:tcPr>
            <w:tcW w:w="1259" w:type="dxa"/>
            <w:shd w:val="clear" w:color="auto" w:fill="BFBFBF" w:themeFill="background1" w:themeFillShade="BF"/>
          </w:tcPr>
          <w:p w14:paraId="3CD89AD2"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135</w:t>
            </w:r>
          </w:p>
        </w:tc>
        <w:tc>
          <w:tcPr>
            <w:tcW w:w="1259" w:type="dxa"/>
            <w:shd w:val="clear" w:color="auto" w:fill="BFBFBF" w:themeFill="background1" w:themeFillShade="BF"/>
          </w:tcPr>
          <w:p w14:paraId="5CB83704"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22.9</w:t>
            </w:r>
          </w:p>
        </w:tc>
        <w:tc>
          <w:tcPr>
            <w:tcW w:w="1259" w:type="dxa"/>
            <w:shd w:val="clear" w:color="auto" w:fill="BFBFBF" w:themeFill="background1" w:themeFillShade="BF"/>
          </w:tcPr>
          <w:p w14:paraId="22236E4B"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18.5</w:t>
            </w:r>
          </w:p>
        </w:tc>
        <w:tc>
          <w:tcPr>
            <w:tcW w:w="1259" w:type="dxa"/>
            <w:shd w:val="clear" w:color="auto" w:fill="BFBFBF" w:themeFill="background1" w:themeFillShade="BF"/>
          </w:tcPr>
          <w:p w14:paraId="444B04EB"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-4.4</w:t>
            </w:r>
          </w:p>
        </w:tc>
        <w:tc>
          <w:tcPr>
            <w:tcW w:w="1259" w:type="dxa"/>
            <w:shd w:val="clear" w:color="auto" w:fill="BFBFBF" w:themeFill="background1" w:themeFillShade="BF"/>
          </w:tcPr>
          <w:p w14:paraId="0D0884C4"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30.9</w:t>
            </w:r>
          </w:p>
        </w:tc>
      </w:tr>
      <w:tr w:rsidR="001C4E25" w:rsidRPr="001C4E25" w14:paraId="1BB108CE" w14:textId="4BA207E2" w:rsidTr="004F6F5A">
        <w:tc>
          <w:tcPr>
            <w:tcW w:w="3055" w:type="dxa"/>
            <w:tcBorders>
              <w:top w:val="single" w:sz="4" w:space="0" w:color="auto"/>
              <w:left w:val="single" w:sz="4" w:space="0" w:color="auto"/>
            </w:tcBorders>
            <w:shd w:val="clear" w:color="auto" w:fill="auto"/>
          </w:tcPr>
          <w:p w14:paraId="378186EE" w14:textId="53E99D5C" w:rsidR="001C4E25" w:rsidRPr="001C4E25" w:rsidRDefault="001C4E25" w:rsidP="001C4E25">
            <w:pPr>
              <w:spacing w:after="0" w:line="240" w:lineRule="auto"/>
              <w:rPr>
                <w:rFonts w:eastAsia="Times New Roman" w:cs="Times New Roman"/>
                <w:sz w:val="20"/>
                <w:szCs w:val="20"/>
              </w:rPr>
            </w:pPr>
            <w:r w:rsidRPr="001C4E25">
              <w:rPr>
                <w:sz w:val="20"/>
                <w:szCs w:val="20"/>
              </w:rPr>
              <w:t>Economically disadvantaged</w:t>
            </w:r>
          </w:p>
        </w:tc>
        <w:tc>
          <w:tcPr>
            <w:tcW w:w="1259" w:type="dxa"/>
          </w:tcPr>
          <w:p w14:paraId="7F22246F" w14:textId="4446C79C"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50</w:t>
            </w:r>
          </w:p>
        </w:tc>
        <w:tc>
          <w:tcPr>
            <w:tcW w:w="1259" w:type="dxa"/>
          </w:tcPr>
          <w:p w14:paraId="5BDCBD92" w14:textId="6A6488CE"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53.1</w:t>
            </w:r>
          </w:p>
        </w:tc>
        <w:tc>
          <w:tcPr>
            <w:tcW w:w="1259" w:type="dxa"/>
          </w:tcPr>
          <w:p w14:paraId="3E615EA2" w14:textId="2DE13E93"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22.0</w:t>
            </w:r>
          </w:p>
        </w:tc>
        <w:tc>
          <w:tcPr>
            <w:tcW w:w="1259" w:type="dxa"/>
          </w:tcPr>
          <w:p w14:paraId="38784977" w14:textId="352A4AEB"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-31.1</w:t>
            </w:r>
          </w:p>
        </w:tc>
        <w:tc>
          <w:tcPr>
            <w:tcW w:w="1259" w:type="dxa"/>
          </w:tcPr>
          <w:p w14:paraId="79A7212F" w14:textId="3288F815"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61.6</w:t>
            </w:r>
          </w:p>
        </w:tc>
      </w:tr>
      <w:tr w:rsidR="001C4E25" w:rsidRPr="001C4E25" w14:paraId="15414E08" w14:textId="77777777" w:rsidTr="004F6F5A">
        <w:tc>
          <w:tcPr>
            <w:tcW w:w="3055" w:type="dxa"/>
            <w:tcBorders>
              <w:top w:val="single" w:sz="4" w:space="0" w:color="auto"/>
              <w:left w:val="single" w:sz="4" w:space="0" w:color="auto"/>
            </w:tcBorders>
            <w:shd w:val="clear" w:color="auto" w:fill="auto"/>
          </w:tcPr>
          <w:p w14:paraId="70C87335"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SWD</w:t>
            </w:r>
          </w:p>
        </w:tc>
        <w:tc>
          <w:tcPr>
            <w:tcW w:w="1259" w:type="dxa"/>
          </w:tcPr>
          <w:p w14:paraId="54F8BAC7"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89</w:t>
            </w:r>
          </w:p>
        </w:tc>
        <w:tc>
          <w:tcPr>
            <w:tcW w:w="1259" w:type="dxa"/>
          </w:tcPr>
          <w:p w14:paraId="65224E51"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6.7</w:t>
            </w:r>
          </w:p>
        </w:tc>
        <w:tc>
          <w:tcPr>
            <w:tcW w:w="1259" w:type="dxa"/>
          </w:tcPr>
          <w:p w14:paraId="70235416"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13.5</w:t>
            </w:r>
          </w:p>
        </w:tc>
        <w:tc>
          <w:tcPr>
            <w:tcW w:w="1259" w:type="dxa"/>
          </w:tcPr>
          <w:p w14:paraId="165DC7F5"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6.8</w:t>
            </w:r>
          </w:p>
        </w:tc>
        <w:tc>
          <w:tcPr>
            <w:tcW w:w="1259" w:type="dxa"/>
          </w:tcPr>
          <w:p w14:paraId="26CCAE23"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14.2</w:t>
            </w:r>
          </w:p>
        </w:tc>
      </w:tr>
      <w:tr w:rsidR="00B57B4B" w:rsidRPr="001C4E25" w14:paraId="4898F4D8" w14:textId="77777777" w:rsidTr="004F6F5A">
        <w:tc>
          <w:tcPr>
            <w:tcW w:w="3055" w:type="dxa"/>
            <w:tcBorders>
              <w:top w:val="single" w:sz="4" w:space="0" w:color="auto"/>
              <w:left w:val="single" w:sz="4" w:space="0" w:color="auto"/>
            </w:tcBorders>
            <w:shd w:val="clear" w:color="auto" w:fill="auto"/>
          </w:tcPr>
          <w:p w14:paraId="355A1D3E" w14:textId="4176D06A" w:rsidR="00B57B4B" w:rsidRPr="001C4E25" w:rsidRDefault="00B57B4B" w:rsidP="00B57B4B">
            <w:pPr>
              <w:spacing w:after="0" w:line="240" w:lineRule="auto"/>
              <w:rPr>
                <w:rFonts w:eastAsia="Times New Roman" w:cs="Times New Roman"/>
                <w:sz w:val="20"/>
                <w:szCs w:val="20"/>
              </w:rPr>
            </w:pPr>
            <w:r w:rsidRPr="001C4E25">
              <w:rPr>
                <w:rFonts w:eastAsia="Times New Roman" w:cs="Times New Roman"/>
                <w:sz w:val="20"/>
                <w:szCs w:val="20"/>
              </w:rPr>
              <w:t>EL</w:t>
            </w:r>
          </w:p>
        </w:tc>
        <w:tc>
          <w:tcPr>
            <w:tcW w:w="1259" w:type="dxa"/>
          </w:tcPr>
          <w:p w14:paraId="5D20A4D2" w14:textId="4425C8D3" w:rsidR="00B57B4B" w:rsidRPr="001C4E25" w:rsidRDefault="00B57B4B" w:rsidP="00B57B4B">
            <w:pPr>
              <w:spacing w:after="0" w:line="240" w:lineRule="auto"/>
              <w:jc w:val="center"/>
              <w:rPr>
                <w:rFonts w:eastAsia="Times New Roman" w:cs="Times New Roman"/>
                <w:sz w:val="20"/>
                <w:szCs w:val="20"/>
              </w:rPr>
            </w:pPr>
            <w:r w:rsidRPr="001C4E25">
              <w:rPr>
                <w:rFonts w:eastAsia="Times New Roman" w:cs="Times New Roman"/>
                <w:sz w:val="20"/>
                <w:szCs w:val="20"/>
              </w:rPr>
              <w:t>31</w:t>
            </w:r>
          </w:p>
        </w:tc>
        <w:tc>
          <w:tcPr>
            <w:tcW w:w="1259" w:type="dxa"/>
          </w:tcPr>
          <w:p w14:paraId="485FE933" w14:textId="78961746" w:rsidR="00B57B4B" w:rsidRPr="001C4E25" w:rsidRDefault="00B57B4B" w:rsidP="00B57B4B">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22822C5C" w14:textId="3107C35B" w:rsidR="00B57B4B" w:rsidRPr="001C4E25" w:rsidRDefault="00B57B4B" w:rsidP="00B57B4B">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76EC8F4C" w14:textId="11DE3554" w:rsidR="00B57B4B" w:rsidRPr="001C4E25" w:rsidRDefault="00B57B4B" w:rsidP="00B57B4B">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1259" w:type="dxa"/>
          </w:tcPr>
          <w:p w14:paraId="6C425A8E" w14:textId="14B0A4FF" w:rsidR="00B57B4B" w:rsidRPr="001C4E25" w:rsidRDefault="00B57B4B" w:rsidP="00B57B4B">
            <w:pPr>
              <w:spacing w:after="0" w:line="240" w:lineRule="auto"/>
              <w:jc w:val="center"/>
              <w:rPr>
                <w:rFonts w:eastAsia="Times New Roman" w:cs="Times New Roman"/>
                <w:sz w:val="20"/>
                <w:szCs w:val="20"/>
              </w:rPr>
            </w:pPr>
            <w:r w:rsidRPr="001C4E25">
              <w:rPr>
                <w:rFonts w:eastAsia="Times New Roman" w:cs="Times New Roman"/>
                <w:sz w:val="20"/>
                <w:szCs w:val="20"/>
              </w:rPr>
              <w:t>--</w:t>
            </w:r>
          </w:p>
        </w:tc>
      </w:tr>
      <w:tr w:rsidR="001C4E25" w:rsidRPr="001C4E25" w14:paraId="371E968A" w14:textId="77777777" w:rsidTr="004F6F5A">
        <w:tc>
          <w:tcPr>
            <w:tcW w:w="3055" w:type="dxa"/>
            <w:tcBorders>
              <w:top w:val="single" w:sz="4" w:space="0" w:color="auto"/>
              <w:left w:val="single" w:sz="4" w:space="0" w:color="auto"/>
            </w:tcBorders>
            <w:shd w:val="clear" w:color="auto" w:fill="BFBFBF" w:themeFill="background1" w:themeFillShade="BF"/>
          </w:tcPr>
          <w:p w14:paraId="055B502B"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All</w:t>
            </w:r>
          </w:p>
        </w:tc>
        <w:tc>
          <w:tcPr>
            <w:tcW w:w="1259" w:type="dxa"/>
            <w:shd w:val="clear" w:color="auto" w:fill="BFBFBF" w:themeFill="background1" w:themeFillShade="BF"/>
          </w:tcPr>
          <w:p w14:paraId="1B1F2B22"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724</w:t>
            </w:r>
          </w:p>
        </w:tc>
        <w:tc>
          <w:tcPr>
            <w:tcW w:w="1259" w:type="dxa"/>
            <w:shd w:val="clear" w:color="auto" w:fill="BFBFBF" w:themeFill="background1" w:themeFillShade="BF"/>
          </w:tcPr>
          <w:p w14:paraId="15C682F5"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67.4</w:t>
            </w:r>
          </w:p>
        </w:tc>
        <w:tc>
          <w:tcPr>
            <w:tcW w:w="1259" w:type="dxa"/>
            <w:shd w:val="clear" w:color="auto" w:fill="BFBFBF" w:themeFill="background1" w:themeFillShade="BF"/>
          </w:tcPr>
          <w:p w14:paraId="7B9AAF0B"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66.2</w:t>
            </w:r>
          </w:p>
        </w:tc>
        <w:tc>
          <w:tcPr>
            <w:tcW w:w="1259" w:type="dxa"/>
            <w:shd w:val="clear" w:color="auto" w:fill="BFBFBF" w:themeFill="background1" w:themeFillShade="BF"/>
          </w:tcPr>
          <w:p w14:paraId="783A221E"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-1.2</w:t>
            </w:r>
          </w:p>
        </w:tc>
        <w:tc>
          <w:tcPr>
            <w:tcW w:w="1259" w:type="dxa"/>
            <w:shd w:val="clear" w:color="auto" w:fill="BFBFBF" w:themeFill="background1" w:themeFillShade="BF"/>
          </w:tcPr>
          <w:p w14:paraId="693BD31B"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70.6</w:t>
            </w:r>
          </w:p>
        </w:tc>
      </w:tr>
    </w:tbl>
    <w:p w14:paraId="2B81FCE8" w14:textId="4548C67D" w:rsidR="001C4E25" w:rsidRDefault="001C4E25" w:rsidP="001C4E25">
      <w:pPr>
        <w:spacing w:after="0" w:line="240" w:lineRule="auto"/>
        <w:rPr>
          <w:rFonts w:eastAsia="Times New Roman" w:cs="Times New Roman"/>
        </w:rPr>
      </w:pPr>
    </w:p>
    <w:p w14:paraId="13F39157" w14:textId="77777777" w:rsidR="00327597" w:rsidRPr="001C4E25" w:rsidRDefault="00327597" w:rsidP="001C4E25">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8a: Northborough and Southborough Public Schools"/>
        <w:tblDescription w:val="Progress toward Attaining English Language Proficiency, 2017–2018"/>
      </w:tblPr>
      <w:tblGrid>
        <w:gridCol w:w="850"/>
        <w:gridCol w:w="950"/>
        <w:gridCol w:w="750"/>
        <w:gridCol w:w="850"/>
        <w:gridCol w:w="850"/>
        <w:gridCol w:w="850"/>
        <w:gridCol w:w="930"/>
        <w:gridCol w:w="770"/>
        <w:gridCol w:w="850"/>
        <w:gridCol w:w="850"/>
        <w:gridCol w:w="850"/>
      </w:tblGrid>
      <w:tr w:rsidR="001C4E25" w:rsidRPr="001C4E25" w14:paraId="4D8AF8EE" w14:textId="77777777" w:rsidTr="004F6F5A">
        <w:tc>
          <w:tcPr>
            <w:tcW w:w="9350" w:type="dxa"/>
            <w:gridSpan w:val="11"/>
            <w:tcBorders>
              <w:top w:val="nil"/>
              <w:left w:val="nil"/>
              <w:right w:val="nil"/>
            </w:tcBorders>
          </w:tcPr>
          <w:p w14:paraId="34D022C7"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28a: </w:t>
            </w:r>
            <w:r w:rsidRPr="001C4E25">
              <w:rPr>
                <w:rFonts w:cs="Times New Roman"/>
                <w:b/>
                <w:sz w:val="20"/>
                <w:szCs w:val="20"/>
              </w:rPr>
              <w:t>Northborough and Southborough Public Schools</w:t>
            </w:r>
          </w:p>
          <w:p w14:paraId="2FD3059C" w14:textId="0F215FA0" w:rsidR="001C4E25" w:rsidRPr="001C4E25" w:rsidRDefault="001C4E25">
            <w:pPr>
              <w:spacing w:after="0" w:line="240" w:lineRule="auto"/>
              <w:jc w:val="center"/>
              <w:rPr>
                <w:rFonts w:eastAsia="Times New Roman" w:cs="Times New Roman"/>
                <w:sz w:val="20"/>
                <w:szCs w:val="20"/>
              </w:rPr>
            </w:pPr>
            <w:r w:rsidRPr="001C4E25">
              <w:rPr>
                <w:rFonts w:eastAsia="Times New Roman" w:cs="Times New Roman"/>
                <w:b/>
                <w:sz w:val="20"/>
                <w:szCs w:val="20"/>
              </w:rPr>
              <w:t xml:space="preserve">Progress toward </w:t>
            </w:r>
            <w:r w:rsidR="009A425C">
              <w:rPr>
                <w:rFonts w:eastAsia="Times New Roman" w:cs="Times New Roman"/>
                <w:b/>
                <w:sz w:val="20"/>
                <w:szCs w:val="20"/>
              </w:rPr>
              <w:t>A</w:t>
            </w:r>
            <w:r w:rsidR="009A425C" w:rsidRPr="001C4E25">
              <w:rPr>
                <w:rFonts w:eastAsia="Times New Roman" w:cs="Times New Roman"/>
                <w:b/>
                <w:sz w:val="20"/>
                <w:szCs w:val="20"/>
              </w:rPr>
              <w:t xml:space="preserve">ttaining </w:t>
            </w:r>
            <w:r w:rsidRPr="001C4E25">
              <w:rPr>
                <w:rFonts w:eastAsia="Times New Roman" w:cs="Times New Roman"/>
                <w:b/>
                <w:sz w:val="20"/>
                <w:szCs w:val="20"/>
              </w:rPr>
              <w:t xml:space="preserve">English </w:t>
            </w:r>
            <w:r w:rsidR="009A425C">
              <w:rPr>
                <w:rFonts w:eastAsia="Times New Roman" w:cs="Times New Roman"/>
                <w:b/>
                <w:sz w:val="20"/>
                <w:szCs w:val="20"/>
              </w:rPr>
              <w:t>L</w:t>
            </w:r>
            <w:r w:rsidR="009A425C" w:rsidRPr="001C4E25">
              <w:rPr>
                <w:rFonts w:eastAsia="Times New Roman" w:cs="Times New Roman"/>
                <w:b/>
                <w:sz w:val="20"/>
                <w:szCs w:val="20"/>
              </w:rPr>
              <w:t xml:space="preserve">anguage </w:t>
            </w:r>
            <w:r w:rsidR="009A425C">
              <w:rPr>
                <w:rFonts w:eastAsia="Times New Roman" w:cs="Times New Roman"/>
                <w:b/>
                <w:sz w:val="20"/>
                <w:szCs w:val="20"/>
              </w:rPr>
              <w:t>P</w:t>
            </w:r>
            <w:r w:rsidR="009A425C" w:rsidRPr="001C4E25">
              <w:rPr>
                <w:rFonts w:eastAsia="Times New Roman" w:cs="Times New Roman"/>
                <w:b/>
                <w:sz w:val="20"/>
                <w:szCs w:val="20"/>
              </w:rPr>
              <w:t>roficiency</w:t>
            </w:r>
            <w:r w:rsidR="00710BBE">
              <w:rPr>
                <w:rFonts w:eastAsia="Times New Roman" w:cs="Times New Roman"/>
                <w:b/>
                <w:sz w:val="20"/>
                <w:szCs w:val="20"/>
              </w:rPr>
              <w:t>, 2017–2018</w:t>
            </w:r>
          </w:p>
        </w:tc>
      </w:tr>
      <w:tr w:rsidR="001C4E25" w:rsidRPr="001C4E25" w14:paraId="6E89C622" w14:textId="77777777" w:rsidTr="004F6F5A">
        <w:tc>
          <w:tcPr>
            <w:tcW w:w="850" w:type="dxa"/>
            <w:shd w:val="clear" w:color="auto" w:fill="BFBFBF" w:themeFill="background1" w:themeFillShade="BF"/>
          </w:tcPr>
          <w:p w14:paraId="677C9255" w14:textId="77777777" w:rsidR="001C4E25" w:rsidRPr="001C4E25" w:rsidRDefault="001C4E25" w:rsidP="001C4E25">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3106B8D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Northborough</w:t>
            </w:r>
          </w:p>
        </w:tc>
        <w:tc>
          <w:tcPr>
            <w:tcW w:w="4250" w:type="dxa"/>
            <w:gridSpan w:val="5"/>
            <w:shd w:val="clear" w:color="auto" w:fill="BFBFBF" w:themeFill="background1" w:themeFillShade="BF"/>
          </w:tcPr>
          <w:p w14:paraId="69EE1ADF"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Southborough</w:t>
            </w:r>
          </w:p>
        </w:tc>
      </w:tr>
      <w:tr w:rsidR="001C4E25" w:rsidRPr="001C4E25" w14:paraId="7886272F" w14:textId="77777777" w:rsidTr="004F6F5A">
        <w:tc>
          <w:tcPr>
            <w:tcW w:w="850" w:type="dxa"/>
            <w:shd w:val="clear" w:color="auto" w:fill="BFBFBF" w:themeFill="background1" w:themeFillShade="BF"/>
          </w:tcPr>
          <w:p w14:paraId="3683007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Group</w:t>
            </w:r>
          </w:p>
        </w:tc>
        <w:tc>
          <w:tcPr>
            <w:tcW w:w="950" w:type="dxa"/>
            <w:shd w:val="clear" w:color="auto" w:fill="BFBFBF" w:themeFill="background1" w:themeFillShade="BF"/>
          </w:tcPr>
          <w:p w14:paraId="5AB671E2"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 (2018)</w:t>
            </w:r>
          </w:p>
        </w:tc>
        <w:tc>
          <w:tcPr>
            <w:tcW w:w="750" w:type="dxa"/>
            <w:shd w:val="clear" w:color="auto" w:fill="BFBFBF" w:themeFill="background1" w:themeFillShade="BF"/>
          </w:tcPr>
          <w:p w14:paraId="243BC6F7"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2017</w:t>
            </w:r>
          </w:p>
        </w:tc>
        <w:tc>
          <w:tcPr>
            <w:tcW w:w="850" w:type="dxa"/>
            <w:shd w:val="clear" w:color="auto" w:fill="BFBFBF" w:themeFill="background1" w:themeFillShade="BF"/>
          </w:tcPr>
          <w:p w14:paraId="244CBFB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2018</w:t>
            </w:r>
          </w:p>
        </w:tc>
        <w:tc>
          <w:tcPr>
            <w:tcW w:w="850" w:type="dxa"/>
            <w:shd w:val="clear" w:color="auto" w:fill="BFBFBF" w:themeFill="background1" w:themeFillShade="BF"/>
          </w:tcPr>
          <w:p w14:paraId="2F644625"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Change</w:t>
            </w:r>
          </w:p>
        </w:tc>
        <w:tc>
          <w:tcPr>
            <w:tcW w:w="850" w:type="dxa"/>
            <w:shd w:val="clear" w:color="auto" w:fill="BFBFBF" w:themeFill="background1" w:themeFillShade="BF"/>
          </w:tcPr>
          <w:p w14:paraId="34E3D1C8"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Target</w:t>
            </w:r>
          </w:p>
        </w:tc>
        <w:tc>
          <w:tcPr>
            <w:tcW w:w="930" w:type="dxa"/>
            <w:shd w:val="clear" w:color="auto" w:fill="BFBFBF" w:themeFill="background1" w:themeFillShade="BF"/>
          </w:tcPr>
          <w:p w14:paraId="22F3C56B"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770" w:type="dxa"/>
            <w:shd w:val="clear" w:color="auto" w:fill="BFBFBF" w:themeFill="background1" w:themeFillShade="BF"/>
          </w:tcPr>
          <w:p w14:paraId="7CE95297"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850" w:type="dxa"/>
            <w:shd w:val="clear" w:color="auto" w:fill="BFBFBF" w:themeFill="background1" w:themeFillShade="BF"/>
          </w:tcPr>
          <w:p w14:paraId="1E1257F4"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850" w:type="dxa"/>
            <w:shd w:val="clear" w:color="auto" w:fill="BFBFBF" w:themeFill="background1" w:themeFillShade="BF"/>
          </w:tcPr>
          <w:p w14:paraId="40C4F119" w14:textId="77777777" w:rsidR="001C4E25" w:rsidRPr="001C4E25" w:rsidRDefault="001C4E25" w:rsidP="001C4E25">
            <w:pPr>
              <w:spacing w:after="0" w:line="240" w:lineRule="auto"/>
              <w:jc w:val="center"/>
              <w:rPr>
                <w:b/>
                <w:sz w:val="20"/>
                <w:szCs w:val="20"/>
              </w:rPr>
            </w:pPr>
            <w:r w:rsidRPr="001C4E25">
              <w:rPr>
                <w:b/>
                <w:sz w:val="20"/>
                <w:szCs w:val="20"/>
              </w:rPr>
              <w:t>Change</w:t>
            </w:r>
          </w:p>
        </w:tc>
        <w:tc>
          <w:tcPr>
            <w:tcW w:w="850" w:type="dxa"/>
            <w:shd w:val="clear" w:color="auto" w:fill="BFBFBF" w:themeFill="background1" w:themeFillShade="BF"/>
          </w:tcPr>
          <w:p w14:paraId="5E623488" w14:textId="77777777" w:rsidR="001C4E25" w:rsidRPr="001C4E25" w:rsidRDefault="001C4E25" w:rsidP="001C4E25">
            <w:pPr>
              <w:spacing w:after="0" w:line="240" w:lineRule="auto"/>
              <w:jc w:val="center"/>
              <w:rPr>
                <w:b/>
                <w:sz w:val="20"/>
                <w:szCs w:val="20"/>
              </w:rPr>
            </w:pPr>
            <w:r w:rsidRPr="001C4E25">
              <w:rPr>
                <w:b/>
                <w:sz w:val="20"/>
                <w:szCs w:val="20"/>
              </w:rPr>
              <w:t>Target</w:t>
            </w:r>
          </w:p>
        </w:tc>
      </w:tr>
      <w:tr w:rsidR="001C4E25" w:rsidRPr="001C4E25" w14:paraId="1C85265F" w14:textId="77777777" w:rsidTr="004F6F5A">
        <w:tc>
          <w:tcPr>
            <w:tcW w:w="850" w:type="dxa"/>
          </w:tcPr>
          <w:p w14:paraId="4D9A37D9" w14:textId="0E5E33D3" w:rsidR="001C4E25" w:rsidRPr="001C4E25" w:rsidRDefault="00B57B4B">
            <w:pPr>
              <w:spacing w:after="0" w:line="240" w:lineRule="auto"/>
              <w:rPr>
                <w:rFonts w:eastAsia="Times New Roman" w:cs="Times New Roman"/>
                <w:sz w:val="20"/>
                <w:szCs w:val="20"/>
              </w:rPr>
            </w:pPr>
            <w:r w:rsidRPr="001C4E25">
              <w:rPr>
                <w:rFonts w:eastAsia="Times New Roman" w:cs="Times New Roman"/>
                <w:sz w:val="20"/>
                <w:szCs w:val="20"/>
              </w:rPr>
              <w:t>E</w:t>
            </w:r>
            <w:r>
              <w:rPr>
                <w:rFonts w:eastAsia="Times New Roman" w:cs="Times New Roman"/>
                <w:sz w:val="20"/>
                <w:szCs w:val="20"/>
              </w:rPr>
              <w:t>L</w:t>
            </w:r>
          </w:p>
        </w:tc>
        <w:tc>
          <w:tcPr>
            <w:tcW w:w="950" w:type="dxa"/>
          </w:tcPr>
          <w:p w14:paraId="305D70C0"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63</w:t>
            </w:r>
          </w:p>
        </w:tc>
        <w:tc>
          <w:tcPr>
            <w:tcW w:w="750" w:type="dxa"/>
          </w:tcPr>
          <w:p w14:paraId="0BBB4554" w14:textId="77777777" w:rsidR="001C4E25" w:rsidRPr="001C4E25" w:rsidRDefault="001C4E25" w:rsidP="001C4E25">
            <w:pPr>
              <w:spacing w:after="0" w:line="240" w:lineRule="auto"/>
              <w:jc w:val="center"/>
              <w:rPr>
                <w:sz w:val="20"/>
                <w:szCs w:val="20"/>
              </w:rPr>
            </w:pPr>
            <w:r w:rsidRPr="001C4E25">
              <w:rPr>
                <w:sz w:val="20"/>
                <w:szCs w:val="20"/>
              </w:rPr>
              <w:t>81.8</w:t>
            </w:r>
          </w:p>
        </w:tc>
        <w:tc>
          <w:tcPr>
            <w:tcW w:w="850" w:type="dxa"/>
          </w:tcPr>
          <w:p w14:paraId="2A5F573F" w14:textId="77777777" w:rsidR="001C4E25" w:rsidRPr="001C4E25" w:rsidRDefault="001C4E25" w:rsidP="001C4E25">
            <w:pPr>
              <w:spacing w:after="0" w:line="240" w:lineRule="auto"/>
              <w:jc w:val="center"/>
              <w:rPr>
                <w:sz w:val="20"/>
                <w:szCs w:val="20"/>
              </w:rPr>
            </w:pPr>
            <w:r w:rsidRPr="001C4E25">
              <w:rPr>
                <w:sz w:val="20"/>
                <w:szCs w:val="20"/>
              </w:rPr>
              <w:t>65.1</w:t>
            </w:r>
          </w:p>
        </w:tc>
        <w:tc>
          <w:tcPr>
            <w:tcW w:w="850" w:type="dxa"/>
          </w:tcPr>
          <w:p w14:paraId="26A2DA6A" w14:textId="77777777" w:rsidR="001C4E25" w:rsidRPr="001C4E25" w:rsidRDefault="001C4E25" w:rsidP="001C4E25">
            <w:pPr>
              <w:spacing w:after="0" w:line="240" w:lineRule="auto"/>
              <w:jc w:val="center"/>
              <w:rPr>
                <w:sz w:val="20"/>
                <w:szCs w:val="20"/>
              </w:rPr>
            </w:pPr>
            <w:r w:rsidRPr="001C4E25">
              <w:rPr>
                <w:sz w:val="20"/>
                <w:szCs w:val="20"/>
              </w:rPr>
              <w:t>-16.7</w:t>
            </w:r>
          </w:p>
        </w:tc>
        <w:tc>
          <w:tcPr>
            <w:tcW w:w="850" w:type="dxa"/>
          </w:tcPr>
          <w:p w14:paraId="50A1D5C5" w14:textId="77777777" w:rsidR="001C4E25" w:rsidRPr="001C4E25" w:rsidRDefault="001C4E25" w:rsidP="001C4E25">
            <w:pPr>
              <w:spacing w:after="0" w:line="240" w:lineRule="auto"/>
              <w:jc w:val="center"/>
              <w:rPr>
                <w:sz w:val="20"/>
                <w:szCs w:val="20"/>
              </w:rPr>
            </w:pPr>
            <w:r w:rsidRPr="001C4E25">
              <w:rPr>
                <w:sz w:val="20"/>
                <w:szCs w:val="20"/>
              </w:rPr>
              <w:t>80.6</w:t>
            </w:r>
          </w:p>
        </w:tc>
        <w:tc>
          <w:tcPr>
            <w:tcW w:w="930" w:type="dxa"/>
          </w:tcPr>
          <w:p w14:paraId="6B92C86C" w14:textId="77777777" w:rsidR="001C4E25" w:rsidRPr="001C4E25" w:rsidRDefault="001C4E25" w:rsidP="001C4E25">
            <w:pPr>
              <w:spacing w:after="0" w:line="240" w:lineRule="auto"/>
              <w:jc w:val="center"/>
              <w:rPr>
                <w:sz w:val="20"/>
                <w:szCs w:val="20"/>
              </w:rPr>
            </w:pPr>
            <w:r w:rsidRPr="001C4E25">
              <w:rPr>
                <w:sz w:val="20"/>
                <w:szCs w:val="20"/>
              </w:rPr>
              <w:t>56</w:t>
            </w:r>
          </w:p>
        </w:tc>
        <w:tc>
          <w:tcPr>
            <w:tcW w:w="770" w:type="dxa"/>
          </w:tcPr>
          <w:p w14:paraId="791FB99D" w14:textId="77777777" w:rsidR="001C4E25" w:rsidRPr="001C4E25" w:rsidRDefault="001C4E25" w:rsidP="001C4E25">
            <w:pPr>
              <w:spacing w:after="0" w:line="240" w:lineRule="auto"/>
              <w:jc w:val="center"/>
              <w:rPr>
                <w:sz w:val="20"/>
                <w:szCs w:val="20"/>
              </w:rPr>
            </w:pPr>
            <w:r w:rsidRPr="001C4E25">
              <w:rPr>
                <w:sz w:val="20"/>
                <w:szCs w:val="20"/>
              </w:rPr>
              <w:t>84.7</w:t>
            </w:r>
          </w:p>
        </w:tc>
        <w:tc>
          <w:tcPr>
            <w:tcW w:w="850" w:type="dxa"/>
          </w:tcPr>
          <w:p w14:paraId="5120A8E8" w14:textId="77777777" w:rsidR="001C4E25" w:rsidRPr="001C4E25" w:rsidRDefault="001C4E25" w:rsidP="001C4E25">
            <w:pPr>
              <w:spacing w:after="0" w:line="240" w:lineRule="auto"/>
              <w:jc w:val="center"/>
              <w:rPr>
                <w:sz w:val="20"/>
                <w:szCs w:val="20"/>
              </w:rPr>
            </w:pPr>
            <w:r w:rsidRPr="001C4E25">
              <w:rPr>
                <w:sz w:val="20"/>
                <w:szCs w:val="20"/>
              </w:rPr>
              <w:t>85.7</w:t>
            </w:r>
          </w:p>
        </w:tc>
        <w:tc>
          <w:tcPr>
            <w:tcW w:w="850" w:type="dxa"/>
          </w:tcPr>
          <w:p w14:paraId="6CFCA345" w14:textId="77777777" w:rsidR="001C4E25" w:rsidRPr="001C4E25" w:rsidRDefault="001C4E25" w:rsidP="001C4E25">
            <w:pPr>
              <w:spacing w:after="0" w:line="240" w:lineRule="auto"/>
              <w:jc w:val="center"/>
              <w:rPr>
                <w:sz w:val="20"/>
                <w:szCs w:val="20"/>
              </w:rPr>
            </w:pPr>
            <w:r w:rsidRPr="001C4E25">
              <w:rPr>
                <w:sz w:val="20"/>
                <w:szCs w:val="20"/>
              </w:rPr>
              <w:t>1.0</w:t>
            </w:r>
          </w:p>
        </w:tc>
        <w:tc>
          <w:tcPr>
            <w:tcW w:w="850" w:type="dxa"/>
          </w:tcPr>
          <w:p w14:paraId="331089D9" w14:textId="77777777" w:rsidR="001C4E25" w:rsidRPr="001C4E25" w:rsidRDefault="001C4E25" w:rsidP="001C4E25">
            <w:pPr>
              <w:spacing w:after="0" w:line="240" w:lineRule="auto"/>
              <w:jc w:val="center"/>
              <w:rPr>
                <w:sz w:val="20"/>
                <w:szCs w:val="20"/>
              </w:rPr>
            </w:pPr>
            <w:r w:rsidRPr="001C4E25">
              <w:rPr>
                <w:sz w:val="20"/>
                <w:szCs w:val="20"/>
              </w:rPr>
              <w:t>80.6</w:t>
            </w:r>
          </w:p>
        </w:tc>
      </w:tr>
      <w:tr w:rsidR="001C4E25" w:rsidRPr="001C4E25" w14:paraId="3CD36523" w14:textId="77777777" w:rsidTr="004F6F5A">
        <w:tc>
          <w:tcPr>
            <w:tcW w:w="850" w:type="dxa"/>
          </w:tcPr>
          <w:p w14:paraId="3B1DCA80"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All</w:t>
            </w:r>
          </w:p>
        </w:tc>
        <w:tc>
          <w:tcPr>
            <w:tcW w:w="950" w:type="dxa"/>
          </w:tcPr>
          <w:p w14:paraId="00EE6EFD" w14:textId="77777777" w:rsidR="001C4E25" w:rsidRPr="001C4E25" w:rsidRDefault="001C4E25" w:rsidP="001C4E25">
            <w:pPr>
              <w:spacing w:after="0" w:line="240" w:lineRule="auto"/>
              <w:jc w:val="center"/>
              <w:rPr>
                <w:sz w:val="20"/>
                <w:szCs w:val="20"/>
              </w:rPr>
            </w:pPr>
            <w:r w:rsidRPr="001C4E25">
              <w:rPr>
                <w:sz w:val="20"/>
                <w:szCs w:val="20"/>
              </w:rPr>
              <w:t>63</w:t>
            </w:r>
          </w:p>
        </w:tc>
        <w:tc>
          <w:tcPr>
            <w:tcW w:w="750" w:type="dxa"/>
          </w:tcPr>
          <w:p w14:paraId="56249542" w14:textId="77777777" w:rsidR="001C4E25" w:rsidRPr="001C4E25" w:rsidRDefault="001C4E25" w:rsidP="001C4E25">
            <w:pPr>
              <w:spacing w:after="0" w:line="240" w:lineRule="auto"/>
              <w:jc w:val="center"/>
              <w:rPr>
                <w:sz w:val="20"/>
                <w:szCs w:val="20"/>
              </w:rPr>
            </w:pPr>
            <w:r w:rsidRPr="001C4E25">
              <w:rPr>
                <w:sz w:val="20"/>
                <w:szCs w:val="20"/>
              </w:rPr>
              <w:t>81.8</w:t>
            </w:r>
          </w:p>
        </w:tc>
        <w:tc>
          <w:tcPr>
            <w:tcW w:w="850" w:type="dxa"/>
          </w:tcPr>
          <w:p w14:paraId="547EEB67" w14:textId="77777777" w:rsidR="001C4E25" w:rsidRPr="001C4E25" w:rsidRDefault="001C4E25" w:rsidP="001C4E25">
            <w:pPr>
              <w:spacing w:after="0" w:line="240" w:lineRule="auto"/>
              <w:jc w:val="center"/>
              <w:rPr>
                <w:sz w:val="20"/>
                <w:szCs w:val="20"/>
              </w:rPr>
            </w:pPr>
            <w:r w:rsidRPr="001C4E25">
              <w:rPr>
                <w:sz w:val="20"/>
                <w:szCs w:val="20"/>
              </w:rPr>
              <w:t>65.1</w:t>
            </w:r>
          </w:p>
        </w:tc>
        <w:tc>
          <w:tcPr>
            <w:tcW w:w="850" w:type="dxa"/>
          </w:tcPr>
          <w:p w14:paraId="2419BF56" w14:textId="77777777" w:rsidR="001C4E25" w:rsidRPr="001C4E25" w:rsidRDefault="001C4E25" w:rsidP="001C4E25">
            <w:pPr>
              <w:spacing w:after="0" w:line="240" w:lineRule="auto"/>
              <w:jc w:val="center"/>
              <w:rPr>
                <w:sz w:val="20"/>
                <w:szCs w:val="20"/>
              </w:rPr>
            </w:pPr>
            <w:r w:rsidRPr="001C4E25">
              <w:rPr>
                <w:sz w:val="20"/>
                <w:szCs w:val="20"/>
              </w:rPr>
              <w:t>-16.7</w:t>
            </w:r>
          </w:p>
        </w:tc>
        <w:tc>
          <w:tcPr>
            <w:tcW w:w="850" w:type="dxa"/>
          </w:tcPr>
          <w:p w14:paraId="0ACE15D2" w14:textId="77777777" w:rsidR="001C4E25" w:rsidRPr="001C4E25" w:rsidRDefault="001C4E25" w:rsidP="001C4E25">
            <w:pPr>
              <w:spacing w:after="0" w:line="240" w:lineRule="auto"/>
              <w:jc w:val="center"/>
              <w:rPr>
                <w:sz w:val="20"/>
                <w:szCs w:val="20"/>
              </w:rPr>
            </w:pPr>
            <w:r w:rsidRPr="001C4E25">
              <w:rPr>
                <w:sz w:val="20"/>
                <w:szCs w:val="20"/>
              </w:rPr>
              <w:t>80.6</w:t>
            </w:r>
          </w:p>
        </w:tc>
        <w:tc>
          <w:tcPr>
            <w:tcW w:w="930" w:type="dxa"/>
          </w:tcPr>
          <w:p w14:paraId="1F27C905" w14:textId="77777777" w:rsidR="001C4E25" w:rsidRPr="001C4E25" w:rsidRDefault="001C4E25" w:rsidP="001C4E25">
            <w:pPr>
              <w:spacing w:after="0" w:line="240" w:lineRule="auto"/>
              <w:jc w:val="center"/>
              <w:rPr>
                <w:sz w:val="20"/>
                <w:szCs w:val="20"/>
              </w:rPr>
            </w:pPr>
            <w:r w:rsidRPr="001C4E25">
              <w:rPr>
                <w:sz w:val="20"/>
                <w:szCs w:val="20"/>
              </w:rPr>
              <w:t>56</w:t>
            </w:r>
          </w:p>
        </w:tc>
        <w:tc>
          <w:tcPr>
            <w:tcW w:w="770" w:type="dxa"/>
          </w:tcPr>
          <w:p w14:paraId="54579357" w14:textId="77777777" w:rsidR="001C4E25" w:rsidRPr="001C4E25" w:rsidRDefault="001C4E25" w:rsidP="001C4E25">
            <w:pPr>
              <w:spacing w:after="0" w:line="240" w:lineRule="auto"/>
              <w:jc w:val="center"/>
              <w:rPr>
                <w:sz w:val="20"/>
                <w:szCs w:val="20"/>
              </w:rPr>
            </w:pPr>
            <w:r w:rsidRPr="001C4E25">
              <w:rPr>
                <w:sz w:val="20"/>
                <w:szCs w:val="20"/>
              </w:rPr>
              <w:t>84.7</w:t>
            </w:r>
          </w:p>
        </w:tc>
        <w:tc>
          <w:tcPr>
            <w:tcW w:w="850" w:type="dxa"/>
          </w:tcPr>
          <w:p w14:paraId="3EBC583B" w14:textId="77777777" w:rsidR="001C4E25" w:rsidRPr="001C4E25" w:rsidRDefault="001C4E25" w:rsidP="001C4E25">
            <w:pPr>
              <w:spacing w:after="0" w:line="240" w:lineRule="auto"/>
              <w:jc w:val="center"/>
              <w:rPr>
                <w:sz w:val="20"/>
                <w:szCs w:val="20"/>
              </w:rPr>
            </w:pPr>
            <w:r w:rsidRPr="001C4E25">
              <w:rPr>
                <w:sz w:val="20"/>
                <w:szCs w:val="20"/>
              </w:rPr>
              <w:t>85.7</w:t>
            </w:r>
          </w:p>
        </w:tc>
        <w:tc>
          <w:tcPr>
            <w:tcW w:w="850" w:type="dxa"/>
          </w:tcPr>
          <w:p w14:paraId="5A91B14A" w14:textId="77777777" w:rsidR="001C4E25" w:rsidRPr="001C4E25" w:rsidRDefault="001C4E25" w:rsidP="001C4E25">
            <w:pPr>
              <w:spacing w:after="0" w:line="240" w:lineRule="auto"/>
              <w:jc w:val="center"/>
              <w:rPr>
                <w:sz w:val="20"/>
                <w:szCs w:val="20"/>
              </w:rPr>
            </w:pPr>
            <w:r w:rsidRPr="001C4E25">
              <w:rPr>
                <w:sz w:val="20"/>
                <w:szCs w:val="20"/>
              </w:rPr>
              <w:t>1.0</w:t>
            </w:r>
          </w:p>
        </w:tc>
        <w:tc>
          <w:tcPr>
            <w:tcW w:w="850" w:type="dxa"/>
          </w:tcPr>
          <w:p w14:paraId="224B4644" w14:textId="77777777" w:rsidR="001C4E25" w:rsidRPr="001C4E25" w:rsidRDefault="001C4E25" w:rsidP="001C4E25">
            <w:pPr>
              <w:spacing w:after="0" w:line="240" w:lineRule="auto"/>
              <w:jc w:val="center"/>
              <w:rPr>
                <w:sz w:val="20"/>
                <w:szCs w:val="20"/>
              </w:rPr>
            </w:pPr>
            <w:r w:rsidRPr="001C4E25">
              <w:rPr>
                <w:sz w:val="20"/>
                <w:szCs w:val="20"/>
              </w:rPr>
              <w:t>80.6</w:t>
            </w:r>
          </w:p>
        </w:tc>
      </w:tr>
    </w:tbl>
    <w:p w14:paraId="14DBBFAB" w14:textId="5EC6A302" w:rsidR="001C4E25" w:rsidRDefault="001C4E25" w:rsidP="001C4E25">
      <w:pPr>
        <w:spacing w:after="0" w:line="240" w:lineRule="auto"/>
        <w:rPr>
          <w:rFonts w:eastAsia="Times New Roman" w:cs="Times New Roman"/>
        </w:rPr>
      </w:pPr>
    </w:p>
    <w:p w14:paraId="05687D57" w14:textId="77777777" w:rsidR="00327597" w:rsidRPr="001C4E25" w:rsidRDefault="00327597" w:rsidP="001C4E25">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8b: Northborough and Southborough Public Schools and the Northboro-Southboro Regional School District"/>
        <w:tblDescription w:val="Progress toward Attaining English Language Proficiency, 2017–2018"/>
      </w:tblPr>
      <w:tblGrid>
        <w:gridCol w:w="850"/>
        <w:gridCol w:w="950"/>
        <w:gridCol w:w="750"/>
        <w:gridCol w:w="850"/>
        <w:gridCol w:w="850"/>
        <w:gridCol w:w="850"/>
        <w:gridCol w:w="930"/>
        <w:gridCol w:w="770"/>
        <w:gridCol w:w="850"/>
        <w:gridCol w:w="850"/>
        <w:gridCol w:w="850"/>
      </w:tblGrid>
      <w:tr w:rsidR="001C4E25" w:rsidRPr="001C4E25" w14:paraId="089FC09D" w14:textId="77777777" w:rsidTr="004F6F5A">
        <w:tc>
          <w:tcPr>
            <w:tcW w:w="9350" w:type="dxa"/>
            <w:gridSpan w:val="11"/>
            <w:tcBorders>
              <w:top w:val="nil"/>
              <w:left w:val="nil"/>
              <w:right w:val="nil"/>
            </w:tcBorders>
          </w:tcPr>
          <w:p w14:paraId="4D54AF54" w14:textId="4EF6F00E"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28b: </w:t>
            </w:r>
            <w:r w:rsidRPr="001C4E25">
              <w:rPr>
                <w:rFonts w:cs="Times New Roman"/>
                <w:b/>
                <w:sz w:val="20"/>
                <w:szCs w:val="20"/>
              </w:rPr>
              <w:t>Northboro</w:t>
            </w:r>
            <w:r w:rsidR="004A7853">
              <w:rPr>
                <w:rFonts w:cs="Times New Roman"/>
                <w:b/>
                <w:sz w:val="20"/>
                <w:szCs w:val="20"/>
              </w:rPr>
              <w:t xml:space="preserve">ugh and </w:t>
            </w:r>
            <w:r w:rsidRPr="001C4E25">
              <w:rPr>
                <w:rFonts w:cs="Times New Roman"/>
                <w:b/>
                <w:sz w:val="20"/>
                <w:szCs w:val="20"/>
              </w:rPr>
              <w:t>Southboro</w:t>
            </w:r>
            <w:r w:rsidR="004A7853">
              <w:rPr>
                <w:rFonts w:cs="Times New Roman"/>
                <w:b/>
                <w:sz w:val="20"/>
                <w:szCs w:val="20"/>
              </w:rPr>
              <w:t>ugh</w:t>
            </w:r>
            <w:r w:rsidRPr="001C4E25">
              <w:rPr>
                <w:rFonts w:cs="Times New Roman"/>
                <w:b/>
                <w:sz w:val="20"/>
                <w:szCs w:val="20"/>
              </w:rPr>
              <w:t xml:space="preserve"> Public Schools</w:t>
            </w:r>
            <w:r w:rsidR="004A7853">
              <w:rPr>
                <w:rFonts w:cs="Times New Roman"/>
                <w:b/>
                <w:sz w:val="20"/>
                <w:szCs w:val="20"/>
              </w:rPr>
              <w:t xml:space="preserve"> and the Northboro-Southboro Regional School District</w:t>
            </w:r>
            <w:r w:rsidR="00066622">
              <w:rPr>
                <w:rFonts w:cs="Times New Roman"/>
                <w:b/>
                <w:sz w:val="20"/>
                <w:szCs w:val="20"/>
              </w:rPr>
              <w:t>,</w:t>
            </w:r>
          </w:p>
          <w:p w14:paraId="44D709CC" w14:textId="2E0C1F5E" w:rsidR="001C4E25" w:rsidRPr="001C4E25" w:rsidRDefault="001C4E25" w:rsidP="00C10560">
            <w:pPr>
              <w:spacing w:after="0" w:line="240" w:lineRule="auto"/>
              <w:jc w:val="center"/>
              <w:rPr>
                <w:rFonts w:eastAsia="Times New Roman" w:cs="Times New Roman"/>
                <w:sz w:val="20"/>
                <w:szCs w:val="20"/>
              </w:rPr>
            </w:pPr>
            <w:r w:rsidRPr="001C4E25">
              <w:rPr>
                <w:rFonts w:eastAsia="Times New Roman" w:cs="Times New Roman"/>
                <w:b/>
                <w:sz w:val="20"/>
                <w:szCs w:val="20"/>
              </w:rPr>
              <w:t xml:space="preserve">Progress toward </w:t>
            </w:r>
            <w:r w:rsidR="00546F83">
              <w:rPr>
                <w:rFonts w:eastAsia="Times New Roman" w:cs="Times New Roman"/>
                <w:b/>
                <w:sz w:val="20"/>
                <w:szCs w:val="20"/>
              </w:rPr>
              <w:t>A</w:t>
            </w:r>
            <w:r w:rsidR="00546F83" w:rsidRPr="001C4E25">
              <w:rPr>
                <w:rFonts w:eastAsia="Times New Roman" w:cs="Times New Roman"/>
                <w:b/>
                <w:sz w:val="20"/>
                <w:szCs w:val="20"/>
              </w:rPr>
              <w:t xml:space="preserve">ttaining </w:t>
            </w:r>
            <w:r w:rsidRPr="001C4E25">
              <w:rPr>
                <w:rFonts w:eastAsia="Times New Roman" w:cs="Times New Roman"/>
                <w:b/>
                <w:sz w:val="20"/>
                <w:szCs w:val="20"/>
              </w:rPr>
              <w:t xml:space="preserve">English </w:t>
            </w:r>
            <w:r w:rsidR="00546F83">
              <w:rPr>
                <w:rFonts w:eastAsia="Times New Roman" w:cs="Times New Roman"/>
                <w:b/>
                <w:sz w:val="20"/>
                <w:szCs w:val="20"/>
              </w:rPr>
              <w:t>L</w:t>
            </w:r>
            <w:r w:rsidR="00546F83" w:rsidRPr="001C4E25">
              <w:rPr>
                <w:rFonts w:eastAsia="Times New Roman" w:cs="Times New Roman"/>
                <w:b/>
                <w:sz w:val="20"/>
                <w:szCs w:val="20"/>
              </w:rPr>
              <w:t xml:space="preserve">anguage </w:t>
            </w:r>
            <w:r w:rsidR="00546F83">
              <w:rPr>
                <w:rFonts w:eastAsia="Times New Roman" w:cs="Times New Roman"/>
                <w:b/>
                <w:sz w:val="20"/>
                <w:szCs w:val="20"/>
              </w:rPr>
              <w:t>P</w:t>
            </w:r>
            <w:r w:rsidR="00546F83" w:rsidRPr="001C4E25">
              <w:rPr>
                <w:rFonts w:eastAsia="Times New Roman" w:cs="Times New Roman"/>
                <w:b/>
                <w:sz w:val="20"/>
                <w:szCs w:val="20"/>
              </w:rPr>
              <w:t>roficiency</w:t>
            </w:r>
            <w:r w:rsidR="00710BBE">
              <w:rPr>
                <w:rFonts w:eastAsia="Times New Roman" w:cs="Times New Roman"/>
                <w:b/>
                <w:sz w:val="20"/>
                <w:szCs w:val="20"/>
              </w:rPr>
              <w:t>, 2017–2018</w:t>
            </w:r>
          </w:p>
        </w:tc>
      </w:tr>
      <w:tr w:rsidR="001C4E25" w:rsidRPr="001C4E25" w14:paraId="341B1DF2" w14:textId="77777777" w:rsidTr="004F6F5A">
        <w:tc>
          <w:tcPr>
            <w:tcW w:w="850" w:type="dxa"/>
            <w:shd w:val="clear" w:color="auto" w:fill="BFBFBF" w:themeFill="background1" w:themeFillShade="BF"/>
          </w:tcPr>
          <w:p w14:paraId="73ACF0EB" w14:textId="77777777" w:rsidR="001C4E25" w:rsidRPr="001C4E25" w:rsidRDefault="001C4E25" w:rsidP="001C4E25">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4CA355D1" w14:textId="2D4797D2" w:rsidR="001C4E25" w:rsidRPr="001C4E25" w:rsidRDefault="001C4E25" w:rsidP="00C10560">
            <w:pPr>
              <w:spacing w:after="0" w:line="240" w:lineRule="auto"/>
              <w:jc w:val="center"/>
              <w:rPr>
                <w:rFonts w:eastAsia="Times New Roman" w:cs="Times New Roman"/>
                <w:b/>
                <w:sz w:val="20"/>
                <w:szCs w:val="20"/>
              </w:rPr>
            </w:pPr>
            <w:r w:rsidRPr="001C4E25">
              <w:rPr>
                <w:rFonts w:eastAsia="Times New Roman" w:cs="Times New Roman"/>
                <w:b/>
                <w:sz w:val="20"/>
                <w:szCs w:val="20"/>
              </w:rPr>
              <w:t>Non-</w:t>
            </w:r>
            <w:r w:rsidR="0005393B">
              <w:rPr>
                <w:rFonts w:eastAsia="Times New Roman" w:cs="Times New Roman"/>
                <w:b/>
                <w:sz w:val="20"/>
                <w:szCs w:val="20"/>
              </w:rPr>
              <w:t>H</w:t>
            </w:r>
            <w:r w:rsidR="0005393B" w:rsidRPr="001C4E25">
              <w:rPr>
                <w:rFonts w:eastAsia="Times New Roman" w:cs="Times New Roman"/>
                <w:b/>
                <w:sz w:val="20"/>
                <w:szCs w:val="20"/>
              </w:rPr>
              <w:t xml:space="preserve">igh </w:t>
            </w:r>
            <w:r w:rsidR="0005393B">
              <w:rPr>
                <w:rFonts w:eastAsia="Times New Roman" w:cs="Times New Roman"/>
                <w:b/>
                <w:sz w:val="20"/>
                <w:szCs w:val="20"/>
              </w:rPr>
              <w:t>S</w:t>
            </w:r>
            <w:r w:rsidR="0005393B" w:rsidRPr="001C4E25">
              <w:rPr>
                <w:rFonts w:eastAsia="Times New Roman" w:cs="Times New Roman"/>
                <w:b/>
                <w:sz w:val="20"/>
                <w:szCs w:val="20"/>
              </w:rPr>
              <w:t>chool</w:t>
            </w:r>
          </w:p>
        </w:tc>
        <w:tc>
          <w:tcPr>
            <w:tcW w:w="4250" w:type="dxa"/>
            <w:gridSpan w:val="5"/>
            <w:shd w:val="clear" w:color="auto" w:fill="BFBFBF" w:themeFill="background1" w:themeFillShade="BF"/>
          </w:tcPr>
          <w:p w14:paraId="312002E0" w14:textId="2E980BF0" w:rsidR="001C4E25" w:rsidRPr="001C4E25" w:rsidRDefault="001C4E25" w:rsidP="00E1280D">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High </w:t>
            </w:r>
            <w:r w:rsidR="0005393B">
              <w:rPr>
                <w:rFonts w:eastAsia="Times New Roman" w:cs="Times New Roman"/>
                <w:b/>
                <w:sz w:val="20"/>
                <w:szCs w:val="20"/>
              </w:rPr>
              <w:t>S</w:t>
            </w:r>
            <w:r w:rsidR="0005393B" w:rsidRPr="001C4E25">
              <w:rPr>
                <w:rFonts w:eastAsia="Times New Roman" w:cs="Times New Roman"/>
                <w:b/>
                <w:sz w:val="20"/>
                <w:szCs w:val="20"/>
              </w:rPr>
              <w:t>chool</w:t>
            </w:r>
          </w:p>
        </w:tc>
      </w:tr>
      <w:tr w:rsidR="001C4E25" w:rsidRPr="001C4E25" w14:paraId="4A46D1A1" w14:textId="77777777" w:rsidTr="004F6F5A">
        <w:tc>
          <w:tcPr>
            <w:tcW w:w="850" w:type="dxa"/>
            <w:shd w:val="clear" w:color="auto" w:fill="BFBFBF" w:themeFill="background1" w:themeFillShade="BF"/>
          </w:tcPr>
          <w:p w14:paraId="0F58AD3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Group</w:t>
            </w:r>
          </w:p>
        </w:tc>
        <w:tc>
          <w:tcPr>
            <w:tcW w:w="950" w:type="dxa"/>
            <w:shd w:val="clear" w:color="auto" w:fill="BFBFBF" w:themeFill="background1" w:themeFillShade="BF"/>
          </w:tcPr>
          <w:p w14:paraId="57F940A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 (2018)</w:t>
            </w:r>
          </w:p>
        </w:tc>
        <w:tc>
          <w:tcPr>
            <w:tcW w:w="750" w:type="dxa"/>
            <w:shd w:val="clear" w:color="auto" w:fill="BFBFBF" w:themeFill="background1" w:themeFillShade="BF"/>
          </w:tcPr>
          <w:p w14:paraId="10328A02"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2017</w:t>
            </w:r>
          </w:p>
        </w:tc>
        <w:tc>
          <w:tcPr>
            <w:tcW w:w="850" w:type="dxa"/>
            <w:shd w:val="clear" w:color="auto" w:fill="BFBFBF" w:themeFill="background1" w:themeFillShade="BF"/>
          </w:tcPr>
          <w:p w14:paraId="7DE536CE"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2018</w:t>
            </w:r>
          </w:p>
        </w:tc>
        <w:tc>
          <w:tcPr>
            <w:tcW w:w="850" w:type="dxa"/>
            <w:shd w:val="clear" w:color="auto" w:fill="BFBFBF" w:themeFill="background1" w:themeFillShade="BF"/>
          </w:tcPr>
          <w:p w14:paraId="5D7472FF"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Change</w:t>
            </w:r>
          </w:p>
        </w:tc>
        <w:tc>
          <w:tcPr>
            <w:tcW w:w="850" w:type="dxa"/>
            <w:shd w:val="clear" w:color="auto" w:fill="BFBFBF" w:themeFill="background1" w:themeFillShade="BF"/>
          </w:tcPr>
          <w:p w14:paraId="576C8BB5"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Target</w:t>
            </w:r>
          </w:p>
        </w:tc>
        <w:tc>
          <w:tcPr>
            <w:tcW w:w="930" w:type="dxa"/>
            <w:shd w:val="clear" w:color="auto" w:fill="BFBFBF" w:themeFill="background1" w:themeFillShade="BF"/>
          </w:tcPr>
          <w:p w14:paraId="7A388E3E"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770" w:type="dxa"/>
            <w:shd w:val="clear" w:color="auto" w:fill="BFBFBF" w:themeFill="background1" w:themeFillShade="BF"/>
          </w:tcPr>
          <w:p w14:paraId="66B5EB83"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850" w:type="dxa"/>
            <w:shd w:val="clear" w:color="auto" w:fill="BFBFBF" w:themeFill="background1" w:themeFillShade="BF"/>
          </w:tcPr>
          <w:p w14:paraId="6C18FEB1"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850" w:type="dxa"/>
            <w:shd w:val="clear" w:color="auto" w:fill="BFBFBF" w:themeFill="background1" w:themeFillShade="BF"/>
          </w:tcPr>
          <w:p w14:paraId="15EFC10B" w14:textId="77777777" w:rsidR="001C4E25" w:rsidRPr="001C4E25" w:rsidRDefault="001C4E25" w:rsidP="001C4E25">
            <w:pPr>
              <w:spacing w:after="0" w:line="240" w:lineRule="auto"/>
              <w:jc w:val="center"/>
              <w:rPr>
                <w:b/>
                <w:sz w:val="20"/>
                <w:szCs w:val="20"/>
              </w:rPr>
            </w:pPr>
            <w:r w:rsidRPr="001C4E25">
              <w:rPr>
                <w:b/>
                <w:sz w:val="20"/>
                <w:szCs w:val="20"/>
              </w:rPr>
              <w:t>Change</w:t>
            </w:r>
          </w:p>
        </w:tc>
        <w:tc>
          <w:tcPr>
            <w:tcW w:w="850" w:type="dxa"/>
            <w:shd w:val="clear" w:color="auto" w:fill="BFBFBF" w:themeFill="background1" w:themeFillShade="BF"/>
          </w:tcPr>
          <w:p w14:paraId="29CD7679" w14:textId="77777777" w:rsidR="001C4E25" w:rsidRPr="001C4E25" w:rsidRDefault="001C4E25" w:rsidP="001C4E25">
            <w:pPr>
              <w:spacing w:after="0" w:line="240" w:lineRule="auto"/>
              <w:jc w:val="center"/>
              <w:rPr>
                <w:b/>
                <w:sz w:val="20"/>
                <w:szCs w:val="20"/>
              </w:rPr>
            </w:pPr>
            <w:r w:rsidRPr="001C4E25">
              <w:rPr>
                <w:b/>
                <w:sz w:val="20"/>
                <w:szCs w:val="20"/>
              </w:rPr>
              <w:t>Target</w:t>
            </w:r>
          </w:p>
        </w:tc>
      </w:tr>
      <w:tr w:rsidR="001C4E25" w:rsidRPr="001C4E25" w14:paraId="196C767B" w14:textId="77777777" w:rsidTr="004F6F5A">
        <w:tc>
          <w:tcPr>
            <w:tcW w:w="850" w:type="dxa"/>
          </w:tcPr>
          <w:p w14:paraId="19E4E6E1" w14:textId="1A0EB5F4" w:rsidR="001C4E25" w:rsidRPr="001C4E25" w:rsidRDefault="00B57B4B">
            <w:pPr>
              <w:spacing w:after="0" w:line="240" w:lineRule="auto"/>
              <w:rPr>
                <w:rFonts w:eastAsia="Times New Roman" w:cs="Times New Roman"/>
                <w:sz w:val="20"/>
                <w:szCs w:val="20"/>
              </w:rPr>
            </w:pPr>
            <w:r w:rsidRPr="001C4E25">
              <w:rPr>
                <w:rFonts w:eastAsia="Times New Roman" w:cs="Times New Roman"/>
                <w:sz w:val="20"/>
                <w:szCs w:val="20"/>
              </w:rPr>
              <w:t>E</w:t>
            </w:r>
            <w:r>
              <w:rPr>
                <w:rFonts w:eastAsia="Times New Roman" w:cs="Times New Roman"/>
                <w:sz w:val="20"/>
                <w:szCs w:val="20"/>
              </w:rPr>
              <w:t>L</w:t>
            </w:r>
          </w:p>
        </w:tc>
        <w:tc>
          <w:tcPr>
            <w:tcW w:w="950" w:type="dxa"/>
          </w:tcPr>
          <w:p w14:paraId="7D7A13F6"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750" w:type="dxa"/>
          </w:tcPr>
          <w:p w14:paraId="4F5CB67B" w14:textId="77777777" w:rsidR="001C4E25" w:rsidRPr="001C4E25" w:rsidRDefault="001C4E25" w:rsidP="001C4E25">
            <w:pPr>
              <w:spacing w:after="0" w:line="240" w:lineRule="auto"/>
              <w:jc w:val="center"/>
              <w:rPr>
                <w:sz w:val="20"/>
                <w:szCs w:val="20"/>
              </w:rPr>
            </w:pPr>
            <w:r w:rsidRPr="001C4E25">
              <w:rPr>
                <w:sz w:val="20"/>
                <w:szCs w:val="20"/>
              </w:rPr>
              <w:t>--</w:t>
            </w:r>
          </w:p>
        </w:tc>
        <w:tc>
          <w:tcPr>
            <w:tcW w:w="850" w:type="dxa"/>
          </w:tcPr>
          <w:p w14:paraId="32D17F1A" w14:textId="77777777" w:rsidR="001C4E25" w:rsidRPr="001C4E25" w:rsidRDefault="001C4E25" w:rsidP="001C4E25">
            <w:pPr>
              <w:spacing w:after="0" w:line="240" w:lineRule="auto"/>
              <w:jc w:val="center"/>
              <w:rPr>
                <w:sz w:val="20"/>
                <w:szCs w:val="20"/>
              </w:rPr>
            </w:pPr>
            <w:r w:rsidRPr="001C4E25">
              <w:rPr>
                <w:sz w:val="20"/>
                <w:szCs w:val="20"/>
              </w:rPr>
              <w:t>--</w:t>
            </w:r>
          </w:p>
        </w:tc>
        <w:tc>
          <w:tcPr>
            <w:tcW w:w="850" w:type="dxa"/>
          </w:tcPr>
          <w:p w14:paraId="2A05C9EF" w14:textId="77777777" w:rsidR="001C4E25" w:rsidRPr="001C4E25" w:rsidRDefault="001C4E25" w:rsidP="001C4E25">
            <w:pPr>
              <w:spacing w:after="0" w:line="240" w:lineRule="auto"/>
              <w:jc w:val="center"/>
              <w:rPr>
                <w:sz w:val="20"/>
                <w:szCs w:val="20"/>
              </w:rPr>
            </w:pPr>
            <w:r w:rsidRPr="001C4E25">
              <w:rPr>
                <w:sz w:val="20"/>
                <w:szCs w:val="20"/>
              </w:rPr>
              <w:t>--</w:t>
            </w:r>
          </w:p>
        </w:tc>
        <w:tc>
          <w:tcPr>
            <w:tcW w:w="850" w:type="dxa"/>
          </w:tcPr>
          <w:p w14:paraId="3B20A639" w14:textId="77777777" w:rsidR="001C4E25" w:rsidRPr="001C4E25" w:rsidRDefault="001C4E25" w:rsidP="001C4E25">
            <w:pPr>
              <w:spacing w:after="0" w:line="240" w:lineRule="auto"/>
              <w:jc w:val="center"/>
              <w:rPr>
                <w:sz w:val="20"/>
                <w:szCs w:val="20"/>
              </w:rPr>
            </w:pPr>
            <w:r w:rsidRPr="001C4E25">
              <w:rPr>
                <w:sz w:val="20"/>
                <w:szCs w:val="20"/>
              </w:rPr>
              <w:t>--</w:t>
            </w:r>
          </w:p>
        </w:tc>
        <w:tc>
          <w:tcPr>
            <w:tcW w:w="930" w:type="dxa"/>
          </w:tcPr>
          <w:p w14:paraId="6E95AEB9" w14:textId="77777777" w:rsidR="001C4E25" w:rsidRPr="001C4E25" w:rsidRDefault="001C4E25" w:rsidP="001C4E25">
            <w:pPr>
              <w:spacing w:after="0" w:line="240" w:lineRule="auto"/>
              <w:jc w:val="center"/>
              <w:rPr>
                <w:sz w:val="20"/>
                <w:szCs w:val="20"/>
              </w:rPr>
            </w:pPr>
            <w:r w:rsidRPr="001C4E25">
              <w:rPr>
                <w:sz w:val="20"/>
                <w:szCs w:val="20"/>
              </w:rPr>
              <w:t>--</w:t>
            </w:r>
          </w:p>
        </w:tc>
        <w:tc>
          <w:tcPr>
            <w:tcW w:w="770" w:type="dxa"/>
          </w:tcPr>
          <w:p w14:paraId="7F5CDD20" w14:textId="77777777" w:rsidR="001C4E25" w:rsidRPr="001C4E25" w:rsidRDefault="001C4E25" w:rsidP="001C4E25">
            <w:pPr>
              <w:spacing w:after="0" w:line="240" w:lineRule="auto"/>
              <w:jc w:val="center"/>
              <w:rPr>
                <w:sz w:val="20"/>
                <w:szCs w:val="20"/>
              </w:rPr>
            </w:pPr>
            <w:r w:rsidRPr="001C4E25">
              <w:rPr>
                <w:sz w:val="20"/>
                <w:szCs w:val="20"/>
              </w:rPr>
              <w:t>--</w:t>
            </w:r>
          </w:p>
        </w:tc>
        <w:tc>
          <w:tcPr>
            <w:tcW w:w="850" w:type="dxa"/>
          </w:tcPr>
          <w:p w14:paraId="289C0073" w14:textId="77777777" w:rsidR="001C4E25" w:rsidRPr="001C4E25" w:rsidRDefault="001C4E25" w:rsidP="001C4E25">
            <w:pPr>
              <w:spacing w:after="0" w:line="240" w:lineRule="auto"/>
              <w:jc w:val="center"/>
              <w:rPr>
                <w:sz w:val="20"/>
                <w:szCs w:val="20"/>
              </w:rPr>
            </w:pPr>
            <w:r w:rsidRPr="001C4E25">
              <w:rPr>
                <w:sz w:val="20"/>
                <w:szCs w:val="20"/>
              </w:rPr>
              <w:t>--</w:t>
            </w:r>
          </w:p>
        </w:tc>
        <w:tc>
          <w:tcPr>
            <w:tcW w:w="850" w:type="dxa"/>
          </w:tcPr>
          <w:p w14:paraId="03C9FDF1" w14:textId="77777777" w:rsidR="001C4E25" w:rsidRPr="001C4E25" w:rsidRDefault="001C4E25" w:rsidP="001C4E25">
            <w:pPr>
              <w:spacing w:after="0" w:line="240" w:lineRule="auto"/>
              <w:jc w:val="center"/>
              <w:rPr>
                <w:sz w:val="20"/>
                <w:szCs w:val="20"/>
              </w:rPr>
            </w:pPr>
            <w:r w:rsidRPr="001C4E25">
              <w:rPr>
                <w:sz w:val="20"/>
                <w:szCs w:val="20"/>
              </w:rPr>
              <w:t>--</w:t>
            </w:r>
          </w:p>
        </w:tc>
        <w:tc>
          <w:tcPr>
            <w:tcW w:w="850" w:type="dxa"/>
          </w:tcPr>
          <w:p w14:paraId="771FC8EF"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3C2A9856" w14:textId="77777777" w:rsidTr="004F6F5A">
        <w:tc>
          <w:tcPr>
            <w:tcW w:w="850" w:type="dxa"/>
          </w:tcPr>
          <w:p w14:paraId="710A17AF" w14:textId="77777777" w:rsidR="001C4E25" w:rsidRPr="001C4E25" w:rsidRDefault="001C4E25" w:rsidP="001C4E25">
            <w:pPr>
              <w:spacing w:after="0" w:line="240" w:lineRule="auto"/>
              <w:rPr>
                <w:rFonts w:eastAsia="Times New Roman" w:cs="Times New Roman"/>
                <w:sz w:val="20"/>
                <w:szCs w:val="20"/>
              </w:rPr>
            </w:pPr>
            <w:r w:rsidRPr="001C4E25">
              <w:rPr>
                <w:rFonts w:eastAsia="Times New Roman" w:cs="Times New Roman"/>
                <w:sz w:val="20"/>
                <w:szCs w:val="20"/>
              </w:rPr>
              <w:t>All</w:t>
            </w:r>
          </w:p>
        </w:tc>
        <w:tc>
          <w:tcPr>
            <w:tcW w:w="950" w:type="dxa"/>
          </w:tcPr>
          <w:p w14:paraId="2B3B8DF6"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750" w:type="dxa"/>
          </w:tcPr>
          <w:p w14:paraId="26C1D3BC"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850" w:type="dxa"/>
          </w:tcPr>
          <w:p w14:paraId="74E4A411"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850" w:type="dxa"/>
          </w:tcPr>
          <w:p w14:paraId="0277190A"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850" w:type="dxa"/>
          </w:tcPr>
          <w:p w14:paraId="2E0847A9"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930" w:type="dxa"/>
          </w:tcPr>
          <w:p w14:paraId="0EB1ECA0"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770" w:type="dxa"/>
          </w:tcPr>
          <w:p w14:paraId="5ACF7284"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850" w:type="dxa"/>
          </w:tcPr>
          <w:p w14:paraId="63691B3A"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850" w:type="dxa"/>
          </w:tcPr>
          <w:p w14:paraId="524661C7"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850" w:type="dxa"/>
          </w:tcPr>
          <w:p w14:paraId="7121E3BC"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r>
    </w:tbl>
    <w:p w14:paraId="4922EA97" w14:textId="39E88F57" w:rsidR="001C4E25" w:rsidRDefault="001C4E25" w:rsidP="001C4E25">
      <w:pPr>
        <w:spacing w:after="0" w:line="240" w:lineRule="auto"/>
        <w:rPr>
          <w:rFonts w:eastAsia="Times New Roman" w:cs="Times New Roman"/>
        </w:rPr>
      </w:pPr>
    </w:p>
    <w:p w14:paraId="29CFC536" w14:textId="2DE0D51D" w:rsidR="006C04A3" w:rsidRDefault="006C04A3" w:rsidP="001C4E25">
      <w:pPr>
        <w:spacing w:after="0" w:line="240" w:lineRule="auto"/>
        <w:rPr>
          <w:rFonts w:eastAsia="Times New Roman" w:cs="Times New Roman"/>
        </w:rPr>
      </w:pPr>
    </w:p>
    <w:p w14:paraId="255C782D" w14:textId="505348F1" w:rsidR="0041277F" w:rsidRDefault="0041277F" w:rsidP="001C4E25">
      <w:pPr>
        <w:spacing w:after="0" w:line="240" w:lineRule="auto"/>
        <w:rPr>
          <w:rFonts w:eastAsia="Times New Roman" w:cs="Times New Roman"/>
        </w:rPr>
      </w:pPr>
    </w:p>
    <w:p w14:paraId="26223666" w14:textId="061A1781" w:rsidR="0041277F" w:rsidRDefault="0041277F" w:rsidP="001C4E25">
      <w:pPr>
        <w:spacing w:after="0" w:line="240" w:lineRule="auto"/>
        <w:rPr>
          <w:rFonts w:eastAsia="Times New Roman" w:cs="Times New Roman"/>
        </w:rPr>
      </w:pPr>
    </w:p>
    <w:p w14:paraId="32047027" w14:textId="3CD6B64D" w:rsidR="0041277F" w:rsidRDefault="0041277F" w:rsidP="001C4E25">
      <w:pPr>
        <w:spacing w:after="0" w:line="240" w:lineRule="auto"/>
        <w:rPr>
          <w:rFonts w:eastAsia="Times New Roman" w:cs="Times New Roman"/>
        </w:rPr>
      </w:pPr>
    </w:p>
    <w:p w14:paraId="141C742E" w14:textId="1D13227A" w:rsidR="0041277F" w:rsidRDefault="0041277F" w:rsidP="001C4E25">
      <w:pPr>
        <w:spacing w:after="0" w:line="240" w:lineRule="auto"/>
        <w:rPr>
          <w:rFonts w:eastAsia="Times New Roman" w:cs="Times New Roman"/>
        </w:rPr>
      </w:pPr>
    </w:p>
    <w:p w14:paraId="021E6C21" w14:textId="749CF6BD" w:rsidR="0041277F" w:rsidRDefault="0041277F" w:rsidP="001C4E25">
      <w:pPr>
        <w:spacing w:after="0" w:line="240" w:lineRule="auto"/>
        <w:rPr>
          <w:rFonts w:eastAsia="Times New Roman" w:cs="Times New Roman"/>
        </w:rPr>
      </w:pPr>
    </w:p>
    <w:p w14:paraId="44B2A579" w14:textId="6CC82DCB" w:rsidR="0041277F" w:rsidRDefault="0041277F" w:rsidP="001C4E25">
      <w:pPr>
        <w:spacing w:after="0" w:line="240" w:lineRule="auto"/>
        <w:rPr>
          <w:rFonts w:eastAsia="Times New Roman" w:cs="Times New Roman"/>
        </w:rPr>
      </w:pPr>
    </w:p>
    <w:p w14:paraId="5691B776" w14:textId="2B71DC88" w:rsidR="0041277F" w:rsidRDefault="0041277F" w:rsidP="001C4E25">
      <w:pPr>
        <w:spacing w:after="0" w:line="240" w:lineRule="auto"/>
        <w:rPr>
          <w:rFonts w:eastAsia="Times New Roman" w:cs="Times New Roman"/>
        </w:rPr>
      </w:pPr>
    </w:p>
    <w:p w14:paraId="4A261902" w14:textId="1B3AC2EF" w:rsidR="0041277F" w:rsidRDefault="0041277F" w:rsidP="001C4E25">
      <w:pPr>
        <w:spacing w:after="0" w:line="240" w:lineRule="auto"/>
        <w:rPr>
          <w:rFonts w:eastAsia="Times New Roman" w:cs="Times New Roman"/>
        </w:rPr>
      </w:pPr>
    </w:p>
    <w:p w14:paraId="3854FF33" w14:textId="519D64A4" w:rsidR="0041277F" w:rsidRDefault="0041277F" w:rsidP="001C4E25">
      <w:pPr>
        <w:spacing w:after="0" w:line="240" w:lineRule="auto"/>
        <w:rPr>
          <w:rFonts w:eastAsia="Times New Roman" w:cs="Times New Roman"/>
        </w:rPr>
      </w:pPr>
    </w:p>
    <w:p w14:paraId="1E2AB91A" w14:textId="416614FA" w:rsidR="0041277F" w:rsidRDefault="0041277F" w:rsidP="001C4E25">
      <w:pPr>
        <w:spacing w:after="0" w:line="240" w:lineRule="auto"/>
        <w:rPr>
          <w:rFonts w:eastAsia="Times New Roman" w:cs="Times New Roman"/>
        </w:rPr>
      </w:pPr>
    </w:p>
    <w:p w14:paraId="043F927E" w14:textId="466D7545" w:rsidR="0041277F" w:rsidRDefault="0041277F" w:rsidP="001C4E25">
      <w:pPr>
        <w:spacing w:after="0" w:line="240" w:lineRule="auto"/>
        <w:rPr>
          <w:rFonts w:eastAsia="Times New Roman" w:cs="Times New Roman"/>
        </w:rPr>
      </w:pPr>
    </w:p>
    <w:p w14:paraId="7038C409" w14:textId="6A17E21C" w:rsidR="0041277F" w:rsidRDefault="0041277F" w:rsidP="001C4E25">
      <w:pPr>
        <w:spacing w:after="0" w:line="240" w:lineRule="auto"/>
        <w:rPr>
          <w:rFonts w:eastAsia="Times New Roman" w:cs="Times New Roman"/>
        </w:rPr>
      </w:pPr>
    </w:p>
    <w:p w14:paraId="714DC092" w14:textId="02523537" w:rsidR="0041277F" w:rsidRDefault="0041277F" w:rsidP="001C4E25">
      <w:pPr>
        <w:spacing w:after="0" w:line="240" w:lineRule="auto"/>
        <w:rPr>
          <w:rFonts w:eastAsia="Times New Roman" w:cs="Times New Roman"/>
        </w:rPr>
      </w:pPr>
    </w:p>
    <w:p w14:paraId="26D021F9" w14:textId="064D61F0" w:rsidR="0041277F" w:rsidRDefault="0041277F" w:rsidP="001C4E25">
      <w:pPr>
        <w:spacing w:after="0" w:line="240" w:lineRule="auto"/>
        <w:rPr>
          <w:rFonts w:eastAsia="Times New Roman" w:cs="Times New Roman"/>
        </w:rPr>
      </w:pPr>
    </w:p>
    <w:p w14:paraId="61B2EDA8" w14:textId="56FB756E" w:rsidR="0041277F" w:rsidRDefault="0041277F" w:rsidP="001C4E25">
      <w:pPr>
        <w:spacing w:after="0" w:line="240" w:lineRule="auto"/>
        <w:rPr>
          <w:rFonts w:eastAsia="Times New Roman" w:cs="Times New Roman"/>
        </w:rPr>
      </w:pPr>
    </w:p>
    <w:p w14:paraId="07D4CF03" w14:textId="77777777" w:rsidR="0041277F" w:rsidRDefault="0041277F" w:rsidP="001C4E25">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29a: Northborough and Southborough Public Schools"/>
        <w:tblDescription w:val="Chronic Absence Rates, 2017–2018"/>
      </w:tblPr>
      <w:tblGrid>
        <w:gridCol w:w="1600"/>
        <w:gridCol w:w="747"/>
        <w:gridCol w:w="744"/>
        <w:gridCol w:w="744"/>
        <w:gridCol w:w="841"/>
        <w:gridCol w:w="804"/>
        <w:gridCol w:w="747"/>
        <w:gridCol w:w="744"/>
        <w:gridCol w:w="744"/>
        <w:gridCol w:w="841"/>
        <w:gridCol w:w="804"/>
      </w:tblGrid>
      <w:tr w:rsidR="001C4E25" w:rsidRPr="001C4E25" w14:paraId="41E790A0" w14:textId="77777777" w:rsidTr="004F6F5A">
        <w:trPr>
          <w:jc w:val="center"/>
        </w:trPr>
        <w:tc>
          <w:tcPr>
            <w:tcW w:w="9360" w:type="dxa"/>
            <w:gridSpan w:val="11"/>
            <w:tcBorders>
              <w:top w:val="nil"/>
              <w:left w:val="nil"/>
              <w:right w:val="nil"/>
            </w:tcBorders>
          </w:tcPr>
          <w:p w14:paraId="5B8E8A68"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29a: </w:t>
            </w:r>
            <w:r w:rsidRPr="001C4E25">
              <w:rPr>
                <w:rFonts w:cs="Times New Roman"/>
                <w:b/>
                <w:sz w:val="20"/>
                <w:szCs w:val="20"/>
              </w:rPr>
              <w:t>Northborough and Southborough Public Schools</w:t>
            </w:r>
          </w:p>
          <w:p w14:paraId="066092AC" w14:textId="2B8C1B6C" w:rsidR="001C4E25" w:rsidRPr="001C4E25" w:rsidRDefault="001C4E25">
            <w:pPr>
              <w:spacing w:after="0" w:line="240" w:lineRule="auto"/>
              <w:jc w:val="center"/>
              <w:rPr>
                <w:rFonts w:eastAsia="Times New Roman" w:cs="Times New Roman"/>
                <w:sz w:val="20"/>
                <w:szCs w:val="20"/>
              </w:rPr>
            </w:pPr>
            <w:r w:rsidRPr="001C4E25">
              <w:rPr>
                <w:rFonts w:eastAsia="Times New Roman" w:cs="Times New Roman"/>
                <w:b/>
                <w:sz w:val="20"/>
                <w:szCs w:val="20"/>
              </w:rPr>
              <w:t xml:space="preserve">Chronic </w:t>
            </w:r>
            <w:r w:rsidR="00B57B4B" w:rsidRPr="001C4E25">
              <w:rPr>
                <w:rFonts w:eastAsia="Times New Roman" w:cs="Times New Roman"/>
                <w:b/>
                <w:sz w:val="20"/>
                <w:szCs w:val="20"/>
              </w:rPr>
              <w:t>Absen</w:t>
            </w:r>
            <w:r w:rsidR="00B57B4B">
              <w:rPr>
                <w:rFonts w:eastAsia="Times New Roman" w:cs="Times New Roman"/>
                <w:b/>
                <w:sz w:val="20"/>
                <w:szCs w:val="20"/>
              </w:rPr>
              <w:t>ce Rates,</w:t>
            </w:r>
            <w:r w:rsidRPr="001C4E25">
              <w:rPr>
                <w:rFonts w:eastAsia="Times New Roman" w:cs="Times New Roman"/>
                <w:b/>
                <w:sz w:val="20"/>
                <w:szCs w:val="20"/>
              </w:rPr>
              <w:t>*</w:t>
            </w:r>
            <w:r w:rsidR="00B57B4B">
              <w:rPr>
                <w:rFonts w:eastAsia="Times New Roman" w:cs="Times New Roman"/>
                <w:b/>
                <w:sz w:val="20"/>
                <w:szCs w:val="20"/>
              </w:rPr>
              <w:t xml:space="preserve"> 2017–2018</w:t>
            </w:r>
          </w:p>
        </w:tc>
      </w:tr>
      <w:tr w:rsidR="001C4E25" w:rsidRPr="001C4E25" w14:paraId="7E62F1A2" w14:textId="77777777" w:rsidTr="004F6F5A">
        <w:trPr>
          <w:jc w:val="center"/>
        </w:trPr>
        <w:tc>
          <w:tcPr>
            <w:tcW w:w="1600" w:type="dxa"/>
            <w:shd w:val="clear" w:color="auto" w:fill="BFBFBF" w:themeFill="background1" w:themeFillShade="BF"/>
          </w:tcPr>
          <w:p w14:paraId="6BA4102E" w14:textId="77777777" w:rsidR="001C4E25" w:rsidRPr="001C4E25" w:rsidRDefault="001C4E25" w:rsidP="001C4E25">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100DAE8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Northborough</w:t>
            </w:r>
          </w:p>
        </w:tc>
        <w:tc>
          <w:tcPr>
            <w:tcW w:w="3880" w:type="dxa"/>
            <w:gridSpan w:val="5"/>
            <w:tcBorders>
              <w:left w:val="single" w:sz="12" w:space="0" w:color="auto"/>
            </w:tcBorders>
            <w:shd w:val="clear" w:color="auto" w:fill="BFBFBF" w:themeFill="background1" w:themeFillShade="BF"/>
          </w:tcPr>
          <w:p w14:paraId="77EDF1D2"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Southborough</w:t>
            </w:r>
          </w:p>
        </w:tc>
      </w:tr>
      <w:tr w:rsidR="001C4E25" w:rsidRPr="001C4E25" w14:paraId="4529C157" w14:textId="77777777" w:rsidTr="004F6F5A">
        <w:trPr>
          <w:jc w:val="center"/>
        </w:trPr>
        <w:tc>
          <w:tcPr>
            <w:tcW w:w="1600" w:type="dxa"/>
            <w:shd w:val="clear" w:color="auto" w:fill="BFBFBF" w:themeFill="background1" w:themeFillShade="BF"/>
          </w:tcPr>
          <w:p w14:paraId="34DCC6DE"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Group</w:t>
            </w:r>
          </w:p>
        </w:tc>
        <w:tc>
          <w:tcPr>
            <w:tcW w:w="747" w:type="dxa"/>
            <w:shd w:val="clear" w:color="auto" w:fill="BFBFBF" w:themeFill="background1" w:themeFillShade="BF"/>
          </w:tcPr>
          <w:p w14:paraId="14C60599"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 (2018)</w:t>
            </w:r>
          </w:p>
        </w:tc>
        <w:tc>
          <w:tcPr>
            <w:tcW w:w="744" w:type="dxa"/>
            <w:shd w:val="clear" w:color="auto" w:fill="BFBFBF" w:themeFill="background1" w:themeFillShade="BF"/>
          </w:tcPr>
          <w:p w14:paraId="0BD174F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2017</w:t>
            </w:r>
          </w:p>
        </w:tc>
        <w:tc>
          <w:tcPr>
            <w:tcW w:w="744" w:type="dxa"/>
            <w:shd w:val="clear" w:color="auto" w:fill="BFBFBF" w:themeFill="background1" w:themeFillShade="BF"/>
          </w:tcPr>
          <w:p w14:paraId="7D81961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2018</w:t>
            </w:r>
          </w:p>
        </w:tc>
        <w:tc>
          <w:tcPr>
            <w:tcW w:w="841" w:type="dxa"/>
            <w:shd w:val="clear" w:color="auto" w:fill="BFBFBF" w:themeFill="background1" w:themeFillShade="BF"/>
          </w:tcPr>
          <w:p w14:paraId="6F674F62"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695D65CC"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3F174569"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744" w:type="dxa"/>
            <w:shd w:val="clear" w:color="auto" w:fill="BFBFBF" w:themeFill="background1" w:themeFillShade="BF"/>
          </w:tcPr>
          <w:p w14:paraId="7ACEA21C"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744" w:type="dxa"/>
            <w:shd w:val="clear" w:color="auto" w:fill="BFBFBF" w:themeFill="background1" w:themeFillShade="BF"/>
          </w:tcPr>
          <w:p w14:paraId="642E0B9F"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841" w:type="dxa"/>
            <w:shd w:val="clear" w:color="auto" w:fill="BFBFBF" w:themeFill="background1" w:themeFillShade="BF"/>
          </w:tcPr>
          <w:p w14:paraId="5580D1EA" w14:textId="77777777" w:rsidR="001C4E25" w:rsidRPr="001C4E25" w:rsidRDefault="001C4E25" w:rsidP="001C4E25">
            <w:pPr>
              <w:spacing w:after="0" w:line="240" w:lineRule="auto"/>
              <w:jc w:val="center"/>
              <w:rPr>
                <w:b/>
                <w:sz w:val="20"/>
                <w:szCs w:val="20"/>
              </w:rPr>
            </w:pPr>
            <w:r w:rsidRPr="001C4E25">
              <w:rPr>
                <w:b/>
                <w:sz w:val="20"/>
                <w:szCs w:val="20"/>
              </w:rPr>
              <w:t>Change</w:t>
            </w:r>
          </w:p>
        </w:tc>
        <w:tc>
          <w:tcPr>
            <w:tcW w:w="804" w:type="dxa"/>
            <w:shd w:val="clear" w:color="auto" w:fill="BFBFBF" w:themeFill="background1" w:themeFillShade="BF"/>
          </w:tcPr>
          <w:p w14:paraId="4A01E136" w14:textId="77777777" w:rsidR="001C4E25" w:rsidRPr="001C4E25" w:rsidRDefault="001C4E25" w:rsidP="001C4E25">
            <w:pPr>
              <w:spacing w:after="0" w:line="240" w:lineRule="auto"/>
              <w:jc w:val="center"/>
              <w:rPr>
                <w:b/>
                <w:sz w:val="20"/>
                <w:szCs w:val="20"/>
              </w:rPr>
            </w:pPr>
            <w:r w:rsidRPr="001C4E25">
              <w:rPr>
                <w:b/>
                <w:sz w:val="20"/>
                <w:szCs w:val="20"/>
              </w:rPr>
              <w:t>Target</w:t>
            </w:r>
          </w:p>
        </w:tc>
      </w:tr>
      <w:tr w:rsidR="001C4E25" w:rsidRPr="001C4E25" w14:paraId="74A2D3CD" w14:textId="77777777" w:rsidTr="004F6F5A">
        <w:trPr>
          <w:jc w:val="center"/>
        </w:trPr>
        <w:tc>
          <w:tcPr>
            <w:tcW w:w="1600" w:type="dxa"/>
            <w:shd w:val="clear" w:color="auto" w:fill="auto"/>
          </w:tcPr>
          <w:p w14:paraId="6DEAEF95" w14:textId="77777777" w:rsidR="001C4E25" w:rsidRPr="001C4E25" w:rsidRDefault="001C4E25" w:rsidP="001C4E25">
            <w:pPr>
              <w:spacing w:after="0" w:line="240" w:lineRule="auto"/>
              <w:rPr>
                <w:sz w:val="20"/>
                <w:szCs w:val="20"/>
              </w:rPr>
            </w:pPr>
            <w:r w:rsidRPr="001C4E25">
              <w:rPr>
                <w:sz w:val="20"/>
                <w:szCs w:val="20"/>
              </w:rPr>
              <w:t>African American/Black</w:t>
            </w:r>
          </w:p>
        </w:tc>
        <w:tc>
          <w:tcPr>
            <w:tcW w:w="747" w:type="dxa"/>
            <w:shd w:val="clear" w:color="auto" w:fill="auto"/>
          </w:tcPr>
          <w:p w14:paraId="68F6242F"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34</w:t>
            </w:r>
          </w:p>
        </w:tc>
        <w:tc>
          <w:tcPr>
            <w:tcW w:w="744" w:type="dxa"/>
            <w:shd w:val="clear" w:color="auto" w:fill="auto"/>
          </w:tcPr>
          <w:p w14:paraId="45D6FF0F" w14:textId="77777777" w:rsidR="001C4E25" w:rsidRPr="001C4E25" w:rsidRDefault="001C4E25" w:rsidP="001C4E25">
            <w:pPr>
              <w:spacing w:after="0" w:line="240" w:lineRule="auto"/>
              <w:jc w:val="center"/>
              <w:rPr>
                <w:sz w:val="20"/>
                <w:szCs w:val="20"/>
              </w:rPr>
            </w:pPr>
            <w:r w:rsidRPr="001C4E25">
              <w:rPr>
                <w:sz w:val="20"/>
                <w:szCs w:val="20"/>
              </w:rPr>
              <w:t>3.1</w:t>
            </w:r>
          </w:p>
        </w:tc>
        <w:tc>
          <w:tcPr>
            <w:tcW w:w="744" w:type="dxa"/>
            <w:shd w:val="clear" w:color="auto" w:fill="auto"/>
          </w:tcPr>
          <w:p w14:paraId="6403B013" w14:textId="77777777" w:rsidR="001C4E25" w:rsidRPr="001C4E25" w:rsidRDefault="001C4E25" w:rsidP="001C4E25">
            <w:pPr>
              <w:spacing w:after="0" w:line="240" w:lineRule="auto"/>
              <w:jc w:val="center"/>
              <w:rPr>
                <w:sz w:val="20"/>
                <w:szCs w:val="20"/>
              </w:rPr>
            </w:pPr>
            <w:r w:rsidRPr="001C4E25">
              <w:rPr>
                <w:sz w:val="20"/>
                <w:szCs w:val="20"/>
              </w:rPr>
              <w:t>5.9</w:t>
            </w:r>
          </w:p>
        </w:tc>
        <w:tc>
          <w:tcPr>
            <w:tcW w:w="841" w:type="dxa"/>
            <w:shd w:val="clear" w:color="auto" w:fill="auto"/>
          </w:tcPr>
          <w:p w14:paraId="7C86A9A2" w14:textId="77777777" w:rsidR="001C4E25" w:rsidRPr="001C4E25" w:rsidRDefault="001C4E25" w:rsidP="001C4E25">
            <w:pPr>
              <w:spacing w:after="0" w:line="240" w:lineRule="auto"/>
              <w:jc w:val="center"/>
              <w:rPr>
                <w:sz w:val="20"/>
                <w:szCs w:val="20"/>
              </w:rPr>
            </w:pPr>
            <w:r w:rsidRPr="001C4E25">
              <w:rPr>
                <w:sz w:val="20"/>
                <w:szCs w:val="20"/>
              </w:rPr>
              <w:t>-2.8</w:t>
            </w:r>
          </w:p>
        </w:tc>
        <w:tc>
          <w:tcPr>
            <w:tcW w:w="804" w:type="dxa"/>
            <w:tcBorders>
              <w:right w:val="single" w:sz="12" w:space="0" w:color="auto"/>
            </w:tcBorders>
            <w:shd w:val="clear" w:color="auto" w:fill="auto"/>
          </w:tcPr>
          <w:p w14:paraId="552698CC" w14:textId="77777777" w:rsidR="001C4E25" w:rsidRPr="001C4E25" w:rsidRDefault="001C4E25" w:rsidP="001C4E25">
            <w:pPr>
              <w:spacing w:after="0" w:line="240" w:lineRule="auto"/>
              <w:jc w:val="center"/>
              <w:rPr>
                <w:sz w:val="20"/>
                <w:szCs w:val="20"/>
              </w:rPr>
            </w:pPr>
            <w:r w:rsidRPr="001C4E25">
              <w:rPr>
                <w:sz w:val="20"/>
                <w:szCs w:val="20"/>
              </w:rPr>
              <w:t>0.2</w:t>
            </w:r>
          </w:p>
        </w:tc>
        <w:tc>
          <w:tcPr>
            <w:tcW w:w="747" w:type="dxa"/>
            <w:tcBorders>
              <w:left w:val="single" w:sz="12" w:space="0" w:color="auto"/>
            </w:tcBorders>
            <w:shd w:val="clear" w:color="auto" w:fill="auto"/>
          </w:tcPr>
          <w:p w14:paraId="44C0A825" w14:textId="77777777" w:rsidR="001C4E25" w:rsidRPr="001C4E25" w:rsidRDefault="001C4E25" w:rsidP="001C4E25">
            <w:pPr>
              <w:spacing w:after="0" w:line="240" w:lineRule="auto"/>
              <w:jc w:val="center"/>
              <w:rPr>
                <w:sz w:val="20"/>
                <w:szCs w:val="20"/>
              </w:rPr>
            </w:pPr>
            <w:r w:rsidRPr="001C4E25">
              <w:rPr>
                <w:sz w:val="20"/>
                <w:szCs w:val="20"/>
              </w:rPr>
              <w:t>9</w:t>
            </w:r>
          </w:p>
        </w:tc>
        <w:tc>
          <w:tcPr>
            <w:tcW w:w="744" w:type="dxa"/>
            <w:shd w:val="clear" w:color="auto" w:fill="auto"/>
          </w:tcPr>
          <w:p w14:paraId="2DFF6BB5"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auto"/>
          </w:tcPr>
          <w:p w14:paraId="3AD3D78B"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shd w:val="clear" w:color="auto" w:fill="auto"/>
          </w:tcPr>
          <w:p w14:paraId="6C00D2B3"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shd w:val="clear" w:color="auto" w:fill="auto"/>
          </w:tcPr>
          <w:p w14:paraId="76A009BF"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55DA8C02" w14:textId="77777777" w:rsidTr="004F6F5A">
        <w:trPr>
          <w:jc w:val="center"/>
        </w:trPr>
        <w:tc>
          <w:tcPr>
            <w:tcW w:w="1600" w:type="dxa"/>
            <w:shd w:val="clear" w:color="auto" w:fill="BFBFBF" w:themeFill="background1" w:themeFillShade="BF"/>
          </w:tcPr>
          <w:p w14:paraId="25A46393" w14:textId="77777777" w:rsidR="001C4E25" w:rsidRPr="001C4E25" w:rsidRDefault="001C4E25" w:rsidP="001C4E25">
            <w:pPr>
              <w:spacing w:after="0" w:line="240" w:lineRule="auto"/>
              <w:rPr>
                <w:sz w:val="20"/>
                <w:szCs w:val="20"/>
              </w:rPr>
            </w:pPr>
            <w:r w:rsidRPr="001C4E25">
              <w:rPr>
                <w:sz w:val="20"/>
                <w:szCs w:val="20"/>
              </w:rPr>
              <w:t>Asian</w:t>
            </w:r>
          </w:p>
        </w:tc>
        <w:tc>
          <w:tcPr>
            <w:tcW w:w="747" w:type="dxa"/>
            <w:shd w:val="clear" w:color="auto" w:fill="BFBFBF" w:themeFill="background1" w:themeFillShade="BF"/>
          </w:tcPr>
          <w:p w14:paraId="2E8CBADF" w14:textId="77777777" w:rsidR="001C4E25" w:rsidRPr="001C4E25" w:rsidRDefault="001C4E25" w:rsidP="001C4E25">
            <w:pPr>
              <w:spacing w:after="0" w:line="240" w:lineRule="auto"/>
              <w:jc w:val="center"/>
              <w:rPr>
                <w:sz w:val="20"/>
                <w:szCs w:val="20"/>
              </w:rPr>
            </w:pPr>
            <w:r w:rsidRPr="001C4E25">
              <w:rPr>
                <w:sz w:val="20"/>
                <w:szCs w:val="20"/>
              </w:rPr>
              <w:t>187</w:t>
            </w:r>
          </w:p>
        </w:tc>
        <w:tc>
          <w:tcPr>
            <w:tcW w:w="744" w:type="dxa"/>
            <w:shd w:val="clear" w:color="auto" w:fill="BFBFBF" w:themeFill="background1" w:themeFillShade="BF"/>
          </w:tcPr>
          <w:p w14:paraId="67E9C6E4" w14:textId="77777777" w:rsidR="001C4E25" w:rsidRPr="001C4E25" w:rsidRDefault="001C4E25" w:rsidP="001C4E25">
            <w:pPr>
              <w:spacing w:after="0" w:line="240" w:lineRule="auto"/>
              <w:jc w:val="center"/>
              <w:rPr>
                <w:sz w:val="20"/>
                <w:szCs w:val="20"/>
              </w:rPr>
            </w:pPr>
            <w:r w:rsidRPr="001C4E25">
              <w:rPr>
                <w:sz w:val="20"/>
                <w:szCs w:val="20"/>
              </w:rPr>
              <w:t>4.8</w:t>
            </w:r>
          </w:p>
        </w:tc>
        <w:tc>
          <w:tcPr>
            <w:tcW w:w="744" w:type="dxa"/>
            <w:shd w:val="clear" w:color="auto" w:fill="BFBFBF" w:themeFill="background1" w:themeFillShade="BF"/>
          </w:tcPr>
          <w:p w14:paraId="0E7FF66B" w14:textId="77777777" w:rsidR="001C4E25" w:rsidRPr="001C4E25" w:rsidRDefault="001C4E25" w:rsidP="001C4E25">
            <w:pPr>
              <w:spacing w:after="0" w:line="240" w:lineRule="auto"/>
              <w:jc w:val="center"/>
              <w:rPr>
                <w:sz w:val="20"/>
                <w:szCs w:val="20"/>
              </w:rPr>
            </w:pPr>
            <w:r w:rsidRPr="001C4E25">
              <w:rPr>
                <w:sz w:val="20"/>
                <w:szCs w:val="20"/>
              </w:rPr>
              <w:t>3.2</w:t>
            </w:r>
          </w:p>
        </w:tc>
        <w:tc>
          <w:tcPr>
            <w:tcW w:w="841" w:type="dxa"/>
            <w:shd w:val="clear" w:color="auto" w:fill="BFBFBF" w:themeFill="background1" w:themeFillShade="BF"/>
          </w:tcPr>
          <w:p w14:paraId="5E1D1553" w14:textId="77777777" w:rsidR="001C4E25" w:rsidRPr="001C4E25" w:rsidRDefault="001C4E25" w:rsidP="001C4E25">
            <w:pPr>
              <w:spacing w:after="0" w:line="240" w:lineRule="auto"/>
              <w:jc w:val="center"/>
              <w:rPr>
                <w:sz w:val="20"/>
                <w:szCs w:val="20"/>
              </w:rPr>
            </w:pPr>
            <w:r w:rsidRPr="001C4E25">
              <w:rPr>
                <w:sz w:val="20"/>
                <w:szCs w:val="20"/>
              </w:rPr>
              <w:t>1.6</w:t>
            </w:r>
          </w:p>
        </w:tc>
        <w:tc>
          <w:tcPr>
            <w:tcW w:w="804" w:type="dxa"/>
            <w:tcBorders>
              <w:right w:val="single" w:sz="12" w:space="0" w:color="auto"/>
            </w:tcBorders>
            <w:shd w:val="clear" w:color="auto" w:fill="BFBFBF" w:themeFill="background1" w:themeFillShade="BF"/>
          </w:tcPr>
          <w:p w14:paraId="1CC802AC" w14:textId="77777777" w:rsidR="001C4E25" w:rsidRPr="001C4E25" w:rsidRDefault="001C4E25" w:rsidP="001C4E25">
            <w:pPr>
              <w:spacing w:after="0" w:line="240" w:lineRule="auto"/>
              <w:jc w:val="center"/>
              <w:rPr>
                <w:sz w:val="20"/>
                <w:szCs w:val="20"/>
              </w:rPr>
            </w:pPr>
            <w:r w:rsidRPr="001C4E25">
              <w:rPr>
                <w:sz w:val="20"/>
                <w:szCs w:val="20"/>
              </w:rPr>
              <w:t>2.9</w:t>
            </w:r>
          </w:p>
        </w:tc>
        <w:tc>
          <w:tcPr>
            <w:tcW w:w="747" w:type="dxa"/>
            <w:tcBorders>
              <w:left w:val="single" w:sz="12" w:space="0" w:color="auto"/>
            </w:tcBorders>
            <w:shd w:val="clear" w:color="auto" w:fill="BFBFBF" w:themeFill="background1" w:themeFillShade="BF"/>
          </w:tcPr>
          <w:p w14:paraId="401B3B14" w14:textId="77777777" w:rsidR="001C4E25" w:rsidRPr="001C4E25" w:rsidRDefault="001C4E25" w:rsidP="001C4E25">
            <w:pPr>
              <w:spacing w:after="0" w:line="240" w:lineRule="auto"/>
              <w:jc w:val="center"/>
              <w:rPr>
                <w:sz w:val="20"/>
                <w:szCs w:val="20"/>
              </w:rPr>
            </w:pPr>
            <w:r w:rsidRPr="001C4E25">
              <w:rPr>
                <w:sz w:val="20"/>
                <w:szCs w:val="20"/>
              </w:rPr>
              <w:t>195</w:t>
            </w:r>
          </w:p>
        </w:tc>
        <w:tc>
          <w:tcPr>
            <w:tcW w:w="744" w:type="dxa"/>
            <w:shd w:val="clear" w:color="auto" w:fill="BFBFBF" w:themeFill="background1" w:themeFillShade="BF"/>
          </w:tcPr>
          <w:p w14:paraId="6FB649C0" w14:textId="77777777" w:rsidR="001C4E25" w:rsidRPr="001C4E25" w:rsidRDefault="001C4E25" w:rsidP="001C4E25">
            <w:pPr>
              <w:spacing w:after="0" w:line="240" w:lineRule="auto"/>
              <w:jc w:val="center"/>
              <w:rPr>
                <w:sz w:val="20"/>
                <w:szCs w:val="20"/>
              </w:rPr>
            </w:pPr>
            <w:r w:rsidRPr="001C4E25">
              <w:rPr>
                <w:sz w:val="20"/>
                <w:szCs w:val="20"/>
              </w:rPr>
              <w:t>4.2</w:t>
            </w:r>
          </w:p>
        </w:tc>
        <w:tc>
          <w:tcPr>
            <w:tcW w:w="744" w:type="dxa"/>
            <w:shd w:val="clear" w:color="auto" w:fill="BFBFBF" w:themeFill="background1" w:themeFillShade="BF"/>
          </w:tcPr>
          <w:p w14:paraId="3F3842A3" w14:textId="77777777" w:rsidR="001C4E25" w:rsidRPr="001C4E25" w:rsidRDefault="001C4E25" w:rsidP="001C4E25">
            <w:pPr>
              <w:spacing w:after="0" w:line="240" w:lineRule="auto"/>
              <w:jc w:val="center"/>
              <w:rPr>
                <w:sz w:val="20"/>
                <w:szCs w:val="20"/>
              </w:rPr>
            </w:pPr>
            <w:r w:rsidRPr="001C4E25">
              <w:rPr>
                <w:sz w:val="20"/>
                <w:szCs w:val="20"/>
              </w:rPr>
              <w:t>2.1</w:t>
            </w:r>
          </w:p>
        </w:tc>
        <w:tc>
          <w:tcPr>
            <w:tcW w:w="841" w:type="dxa"/>
            <w:shd w:val="clear" w:color="auto" w:fill="BFBFBF" w:themeFill="background1" w:themeFillShade="BF"/>
          </w:tcPr>
          <w:p w14:paraId="6C6132AA" w14:textId="77777777" w:rsidR="001C4E25" w:rsidRPr="001C4E25" w:rsidRDefault="001C4E25" w:rsidP="001C4E25">
            <w:pPr>
              <w:spacing w:after="0" w:line="240" w:lineRule="auto"/>
              <w:jc w:val="center"/>
              <w:rPr>
                <w:sz w:val="20"/>
                <w:szCs w:val="20"/>
              </w:rPr>
            </w:pPr>
            <w:r w:rsidRPr="001C4E25">
              <w:rPr>
                <w:sz w:val="20"/>
                <w:szCs w:val="20"/>
              </w:rPr>
              <w:t>2.1</w:t>
            </w:r>
          </w:p>
        </w:tc>
        <w:tc>
          <w:tcPr>
            <w:tcW w:w="804" w:type="dxa"/>
            <w:shd w:val="clear" w:color="auto" w:fill="BFBFBF" w:themeFill="background1" w:themeFillShade="BF"/>
          </w:tcPr>
          <w:p w14:paraId="67E1A096" w14:textId="77777777" w:rsidR="001C4E25" w:rsidRPr="001C4E25" w:rsidRDefault="001C4E25" w:rsidP="001C4E25">
            <w:pPr>
              <w:spacing w:after="0" w:line="240" w:lineRule="auto"/>
              <w:jc w:val="center"/>
              <w:rPr>
                <w:sz w:val="20"/>
                <w:szCs w:val="20"/>
              </w:rPr>
            </w:pPr>
            <w:r w:rsidRPr="001C4E25">
              <w:rPr>
                <w:sz w:val="20"/>
                <w:szCs w:val="20"/>
              </w:rPr>
              <w:t>2.3</w:t>
            </w:r>
          </w:p>
        </w:tc>
      </w:tr>
      <w:tr w:rsidR="001C4E25" w:rsidRPr="001C4E25" w14:paraId="5D1952C1" w14:textId="77777777" w:rsidTr="004F6F5A">
        <w:trPr>
          <w:jc w:val="center"/>
        </w:trPr>
        <w:tc>
          <w:tcPr>
            <w:tcW w:w="1600" w:type="dxa"/>
          </w:tcPr>
          <w:p w14:paraId="3C3A09AF" w14:textId="77777777" w:rsidR="001C4E25" w:rsidRPr="001C4E25" w:rsidRDefault="001C4E25" w:rsidP="001C4E25">
            <w:pPr>
              <w:spacing w:after="0" w:line="240" w:lineRule="auto"/>
              <w:rPr>
                <w:sz w:val="20"/>
                <w:szCs w:val="20"/>
              </w:rPr>
            </w:pPr>
            <w:r w:rsidRPr="001C4E25">
              <w:rPr>
                <w:sz w:val="20"/>
                <w:szCs w:val="20"/>
              </w:rPr>
              <w:t>Hispanic or Latino</w:t>
            </w:r>
          </w:p>
        </w:tc>
        <w:tc>
          <w:tcPr>
            <w:tcW w:w="747" w:type="dxa"/>
          </w:tcPr>
          <w:p w14:paraId="19925A10" w14:textId="77777777" w:rsidR="001C4E25" w:rsidRPr="001C4E25" w:rsidRDefault="001C4E25" w:rsidP="001C4E25">
            <w:pPr>
              <w:spacing w:after="0" w:line="240" w:lineRule="auto"/>
              <w:jc w:val="center"/>
              <w:rPr>
                <w:sz w:val="20"/>
                <w:szCs w:val="20"/>
              </w:rPr>
            </w:pPr>
            <w:r w:rsidRPr="001C4E25">
              <w:rPr>
                <w:sz w:val="20"/>
                <w:szCs w:val="20"/>
              </w:rPr>
              <w:t>116</w:t>
            </w:r>
          </w:p>
        </w:tc>
        <w:tc>
          <w:tcPr>
            <w:tcW w:w="744" w:type="dxa"/>
          </w:tcPr>
          <w:p w14:paraId="1E95E956" w14:textId="77777777" w:rsidR="001C4E25" w:rsidRPr="001C4E25" w:rsidRDefault="001C4E25" w:rsidP="001C4E25">
            <w:pPr>
              <w:spacing w:after="0" w:line="240" w:lineRule="auto"/>
              <w:jc w:val="center"/>
              <w:rPr>
                <w:sz w:val="20"/>
                <w:szCs w:val="20"/>
              </w:rPr>
            </w:pPr>
            <w:r w:rsidRPr="001C4E25">
              <w:rPr>
                <w:sz w:val="20"/>
                <w:szCs w:val="20"/>
              </w:rPr>
              <w:t>3.5</w:t>
            </w:r>
          </w:p>
        </w:tc>
        <w:tc>
          <w:tcPr>
            <w:tcW w:w="744" w:type="dxa"/>
          </w:tcPr>
          <w:p w14:paraId="782553B1" w14:textId="77777777" w:rsidR="001C4E25" w:rsidRPr="001C4E25" w:rsidRDefault="001C4E25" w:rsidP="001C4E25">
            <w:pPr>
              <w:spacing w:after="0" w:line="240" w:lineRule="auto"/>
              <w:jc w:val="center"/>
              <w:rPr>
                <w:sz w:val="20"/>
                <w:szCs w:val="20"/>
              </w:rPr>
            </w:pPr>
            <w:r w:rsidRPr="001C4E25">
              <w:rPr>
                <w:sz w:val="20"/>
                <w:szCs w:val="20"/>
              </w:rPr>
              <w:t>7.8</w:t>
            </w:r>
          </w:p>
        </w:tc>
        <w:tc>
          <w:tcPr>
            <w:tcW w:w="841" w:type="dxa"/>
          </w:tcPr>
          <w:p w14:paraId="4B08AA22" w14:textId="77777777" w:rsidR="001C4E25" w:rsidRPr="001C4E25" w:rsidRDefault="001C4E25" w:rsidP="001C4E25">
            <w:pPr>
              <w:spacing w:after="0" w:line="240" w:lineRule="auto"/>
              <w:jc w:val="center"/>
              <w:rPr>
                <w:sz w:val="20"/>
                <w:szCs w:val="20"/>
              </w:rPr>
            </w:pPr>
            <w:r w:rsidRPr="001C4E25">
              <w:rPr>
                <w:sz w:val="20"/>
                <w:szCs w:val="20"/>
              </w:rPr>
              <w:t>-4.3</w:t>
            </w:r>
          </w:p>
        </w:tc>
        <w:tc>
          <w:tcPr>
            <w:tcW w:w="804" w:type="dxa"/>
            <w:tcBorders>
              <w:right w:val="single" w:sz="12" w:space="0" w:color="auto"/>
            </w:tcBorders>
          </w:tcPr>
          <w:p w14:paraId="2673A582" w14:textId="77777777" w:rsidR="001C4E25" w:rsidRPr="001C4E25" w:rsidRDefault="001C4E25" w:rsidP="001C4E25">
            <w:pPr>
              <w:spacing w:after="0" w:line="240" w:lineRule="auto"/>
              <w:jc w:val="center"/>
              <w:rPr>
                <w:sz w:val="20"/>
                <w:szCs w:val="20"/>
              </w:rPr>
            </w:pPr>
            <w:r w:rsidRPr="001C4E25">
              <w:rPr>
                <w:sz w:val="20"/>
                <w:szCs w:val="20"/>
              </w:rPr>
              <w:t>0.7</w:t>
            </w:r>
          </w:p>
        </w:tc>
        <w:tc>
          <w:tcPr>
            <w:tcW w:w="747" w:type="dxa"/>
            <w:tcBorders>
              <w:left w:val="single" w:sz="12" w:space="0" w:color="auto"/>
            </w:tcBorders>
          </w:tcPr>
          <w:p w14:paraId="3DA126D2" w14:textId="77777777" w:rsidR="001C4E25" w:rsidRPr="001C4E25" w:rsidRDefault="001C4E25" w:rsidP="001C4E25">
            <w:pPr>
              <w:spacing w:after="0" w:line="240" w:lineRule="auto"/>
              <w:jc w:val="center"/>
              <w:rPr>
                <w:sz w:val="20"/>
                <w:szCs w:val="20"/>
              </w:rPr>
            </w:pPr>
            <w:r w:rsidRPr="001C4E25">
              <w:rPr>
                <w:sz w:val="20"/>
                <w:szCs w:val="20"/>
              </w:rPr>
              <w:t>62</w:t>
            </w:r>
          </w:p>
        </w:tc>
        <w:tc>
          <w:tcPr>
            <w:tcW w:w="744" w:type="dxa"/>
          </w:tcPr>
          <w:p w14:paraId="6A5B21C6" w14:textId="77777777" w:rsidR="001C4E25" w:rsidRPr="001C4E25" w:rsidRDefault="001C4E25" w:rsidP="001C4E25">
            <w:pPr>
              <w:spacing w:after="0" w:line="240" w:lineRule="auto"/>
              <w:jc w:val="center"/>
              <w:rPr>
                <w:sz w:val="20"/>
                <w:szCs w:val="20"/>
              </w:rPr>
            </w:pPr>
            <w:r w:rsidRPr="001C4E25">
              <w:rPr>
                <w:sz w:val="20"/>
                <w:szCs w:val="20"/>
              </w:rPr>
              <w:t>1.5</w:t>
            </w:r>
          </w:p>
        </w:tc>
        <w:tc>
          <w:tcPr>
            <w:tcW w:w="744" w:type="dxa"/>
          </w:tcPr>
          <w:p w14:paraId="452BA0D1" w14:textId="77777777" w:rsidR="001C4E25" w:rsidRPr="001C4E25" w:rsidRDefault="001C4E25" w:rsidP="001C4E25">
            <w:pPr>
              <w:spacing w:after="0" w:line="240" w:lineRule="auto"/>
              <w:jc w:val="center"/>
              <w:rPr>
                <w:sz w:val="20"/>
                <w:szCs w:val="20"/>
              </w:rPr>
            </w:pPr>
            <w:r w:rsidRPr="001C4E25">
              <w:rPr>
                <w:sz w:val="20"/>
                <w:szCs w:val="20"/>
              </w:rPr>
              <w:t>8.1</w:t>
            </w:r>
          </w:p>
        </w:tc>
        <w:tc>
          <w:tcPr>
            <w:tcW w:w="841" w:type="dxa"/>
          </w:tcPr>
          <w:p w14:paraId="35C53D61" w14:textId="77777777" w:rsidR="001C4E25" w:rsidRPr="001C4E25" w:rsidRDefault="001C4E25" w:rsidP="001C4E25">
            <w:pPr>
              <w:spacing w:after="0" w:line="240" w:lineRule="auto"/>
              <w:jc w:val="center"/>
              <w:rPr>
                <w:sz w:val="20"/>
                <w:szCs w:val="20"/>
              </w:rPr>
            </w:pPr>
            <w:r w:rsidRPr="001C4E25">
              <w:rPr>
                <w:sz w:val="20"/>
                <w:szCs w:val="20"/>
              </w:rPr>
              <w:t>-6.6</w:t>
            </w:r>
          </w:p>
        </w:tc>
        <w:tc>
          <w:tcPr>
            <w:tcW w:w="804" w:type="dxa"/>
          </w:tcPr>
          <w:p w14:paraId="6AD088B4" w14:textId="77777777" w:rsidR="001C4E25" w:rsidRPr="001C4E25" w:rsidRDefault="001C4E25" w:rsidP="001C4E25">
            <w:pPr>
              <w:spacing w:after="0" w:line="240" w:lineRule="auto"/>
              <w:jc w:val="center"/>
              <w:rPr>
                <w:sz w:val="20"/>
                <w:szCs w:val="20"/>
              </w:rPr>
            </w:pPr>
            <w:r w:rsidRPr="001C4E25">
              <w:rPr>
                <w:sz w:val="20"/>
                <w:szCs w:val="20"/>
              </w:rPr>
              <w:t>0.0</w:t>
            </w:r>
          </w:p>
        </w:tc>
      </w:tr>
      <w:tr w:rsidR="001C4E25" w:rsidRPr="001C4E25" w14:paraId="6E012380" w14:textId="77777777" w:rsidTr="004F6F5A">
        <w:trPr>
          <w:jc w:val="center"/>
        </w:trPr>
        <w:tc>
          <w:tcPr>
            <w:tcW w:w="1600" w:type="dxa"/>
            <w:shd w:val="clear" w:color="auto" w:fill="BFBFBF" w:themeFill="background1" w:themeFillShade="BF"/>
          </w:tcPr>
          <w:p w14:paraId="2F88AF93" w14:textId="77777777" w:rsidR="001C4E25" w:rsidRPr="001C4E25" w:rsidRDefault="001C4E25" w:rsidP="001C4E25">
            <w:pPr>
              <w:spacing w:after="0" w:line="240" w:lineRule="auto"/>
              <w:rPr>
                <w:sz w:val="20"/>
                <w:szCs w:val="20"/>
              </w:rPr>
            </w:pPr>
            <w:r w:rsidRPr="001C4E25">
              <w:rPr>
                <w:sz w:val="20"/>
                <w:szCs w:val="20"/>
              </w:rPr>
              <w:t>Multi-Race, non-Hisp./Lat.</w:t>
            </w:r>
          </w:p>
        </w:tc>
        <w:tc>
          <w:tcPr>
            <w:tcW w:w="747" w:type="dxa"/>
            <w:shd w:val="clear" w:color="auto" w:fill="BFBFBF" w:themeFill="background1" w:themeFillShade="BF"/>
          </w:tcPr>
          <w:p w14:paraId="29C45EBD" w14:textId="77777777" w:rsidR="001C4E25" w:rsidRPr="001C4E25" w:rsidRDefault="001C4E25" w:rsidP="001C4E25">
            <w:pPr>
              <w:spacing w:after="0" w:line="240" w:lineRule="auto"/>
              <w:jc w:val="center"/>
              <w:rPr>
                <w:sz w:val="20"/>
                <w:szCs w:val="20"/>
              </w:rPr>
            </w:pPr>
            <w:r w:rsidRPr="001C4E25">
              <w:rPr>
                <w:sz w:val="20"/>
                <w:szCs w:val="20"/>
              </w:rPr>
              <w:t>59</w:t>
            </w:r>
          </w:p>
        </w:tc>
        <w:tc>
          <w:tcPr>
            <w:tcW w:w="744" w:type="dxa"/>
            <w:shd w:val="clear" w:color="auto" w:fill="BFBFBF" w:themeFill="background1" w:themeFillShade="BF"/>
          </w:tcPr>
          <w:p w14:paraId="6D73454F" w14:textId="77777777" w:rsidR="001C4E25" w:rsidRPr="001C4E25" w:rsidRDefault="001C4E25" w:rsidP="001C4E25">
            <w:pPr>
              <w:spacing w:after="0" w:line="240" w:lineRule="auto"/>
              <w:jc w:val="center"/>
              <w:rPr>
                <w:sz w:val="20"/>
                <w:szCs w:val="20"/>
              </w:rPr>
            </w:pPr>
            <w:r w:rsidRPr="001C4E25">
              <w:rPr>
                <w:sz w:val="20"/>
                <w:szCs w:val="20"/>
              </w:rPr>
              <w:t>0.0</w:t>
            </w:r>
          </w:p>
        </w:tc>
        <w:tc>
          <w:tcPr>
            <w:tcW w:w="744" w:type="dxa"/>
            <w:shd w:val="clear" w:color="auto" w:fill="BFBFBF" w:themeFill="background1" w:themeFillShade="BF"/>
          </w:tcPr>
          <w:p w14:paraId="7A36E0EE" w14:textId="77777777" w:rsidR="001C4E25" w:rsidRPr="001C4E25" w:rsidRDefault="001C4E25" w:rsidP="001C4E25">
            <w:pPr>
              <w:spacing w:after="0" w:line="240" w:lineRule="auto"/>
              <w:jc w:val="center"/>
              <w:rPr>
                <w:sz w:val="20"/>
                <w:szCs w:val="20"/>
              </w:rPr>
            </w:pPr>
            <w:r w:rsidRPr="001C4E25">
              <w:rPr>
                <w:sz w:val="20"/>
                <w:szCs w:val="20"/>
              </w:rPr>
              <w:t>1.7</w:t>
            </w:r>
          </w:p>
        </w:tc>
        <w:tc>
          <w:tcPr>
            <w:tcW w:w="841" w:type="dxa"/>
            <w:shd w:val="clear" w:color="auto" w:fill="BFBFBF" w:themeFill="background1" w:themeFillShade="BF"/>
          </w:tcPr>
          <w:p w14:paraId="266006C5" w14:textId="77777777" w:rsidR="001C4E25" w:rsidRPr="001C4E25" w:rsidRDefault="001C4E25" w:rsidP="001C4E25">
            <w:pPr>
              <w:spacing w:after="0" w:line="240" w:lineRule="auto"/>
              <w:jc w:val="center"/>
              <w:rPr>
                <w:sz w:val="20"/>
                <w:szCs w:val="20"/>
              </w:rPr>
            </w:pPr>
            <w:r w:rsidRPr="001C4E25">
              <w:rPr>
                <w:sz w:val="20"/>
                <w:szCs w:val="20"/>
              </w:rPr>
              <w:t>-1.7</w:t>
            </w:r>
          </w:p>
        </w:tc>
        <w:tc>
          <w:tcPr>
            <w:tcW w:w="804" w:type="dxa"/>
            <w:tcBorders>
              <w:right w:val="single" w:sz="12" w:space="0" w:color="auto"/>
            </w:tcBorders>
            <w:shd w:val="clear" w:color="auto" w:fill="BFBFBF" w:themeFill="background1" w:themeFillShade="BF"/>
          </w:tcPr>
          <w:p w14:paraId="4CF0743B" w14:textId="77777777" w:rsidR="001C4E25" w:rsidRPr="001C4E25" w:rsidRDefault="001C4E25" w:rsidP="001C4E25">
            <w:pPr>
              <w:spacing w:after="0" w:line="240" w:lineRule="auto"/>
              <w:jc w:val="center"/>
              <w:rPr>
                <w:sz w:val="20"/>
                <w:szCs w:val="20"/>
              </w:rPr>
            </w:pPr>
            <w:r w:rsidRPr="001C4E25">
              <w:rPr>
                <w:sz w:val="20"/>
                <w:szCs w:val="20"/>
              </w:rPr>
              <w:t>0.0</w:t>
            </w:r>
          </w:p>
        </w:tc>
        <w:tc>
          <w:tcPr>
            <w:tcW w:w="747" w:type="dxa"/>
            <w:tcBorders>
              <w:left w:val="single" w:sz="12" w:space="0" w:color="auto"/>
            </w:tcBorders>
            <w:shd w:val="clear" w:color="auto" w:fill="BFBFBF" w:themeFill="background1" w:themeFillShade="BF"/>
          </w:tcPr>
          <w:p w14:paraId="3FA7CBE8" w14:textId="77777777" w:rsidR="001C4E25" w:rsidRPr="001C4E25" w:rsidRDefault="001C4E25" w:rsidP="001C4E25">
            <w:pPr>
              <w:spacing w:after="0" w:line="240" w:lineRule="auto"/>
              <w:jc w:val="center"/>
              <w:rPr>
                <w:sz w:val="20"/>
                <w:szCs w:val="20"/>
              </w:rPr>
            </w:pPr>
            <w:r w:rsidRPr="001C4E25">
              <w:rPr>
                <w:sz w:val="20"/>
                <w:szCs w:val="20"/>
              </w:rPr>
              <w:t>59</w:t>
            </w:r>
          </w:p>
        </w:tc>
        <w:tc>
          <w:tcPr>
            <w:tcW w:w="744" w:type="dxa"/>
            <w:shd w:val="clear" w:color="auto" w:fill="BFBFBF" w:themeFill="background1" w:themeFillShade="BF"/>
          </w:tcPr>
          <w:p w14:paraId="23466045" w14:textId="77777777" w:rsidR="001C4E25" w:rsidRPr="001C4E25" w:rsidRDefault="001C4E25" w:rsidP="001C4E25">
            <w:pPr>
              <w:spacing w:after="0" w:line="240" w:lineRule="auto"/>
              <w:jc w:val="center"/>
              <w:rPr>
                <w:sz w:val="20"/>
                <w:szCs w:val="20"/>
              </w:rPr>
            </w:pPr>
            <w:r w:rsidRPr="001C4E25">
              <w:rPr>
                <w:sz w:val="20"/>
                <w:szCs w:val="20"/>
              </w:rPr>
              <w:t>1.9</w:t>
            </w:r>
          </w:p>
        </w:tc>
        <w:tc>
          <w:tcPr>
            <w:tcW w:w="744" w:type="dxa"/>
            <w:shd w:val="clear" w:color="auto" w:fill="BFBFBF" w:themeFill="background1" w:themeFillShade="BF"/>
          </w:tcPr>
          <w:p w14:paraId="5DE7FA80" w14:textId="77777777" w:rsidR="001C4E25" w:rsidRPr="001C4E25" w:rsidRDefault="001C4E25" w:rsidP="001C4E25">
            <w:pPr>
              <w:spacing w:after="0" w:line="240" w:lineRule="auto"/>
              <w:jc w:val="center"/>
              <w:rPr>
                <w:sz w:val="20"/>
                <w:szCs w:val="20"/>
              </w:rPr>
            </w:pPr>
            <w:r w:rsidRPr="001C4E25">
              <w:rPr>
                <w:sz w:val="20"/>
                <w:szCs w:val="20"/>
              </w:rPr>
              <w:t>1.7</w:t>
            </w:r>
          </w:p>
        </w:tc>
        <w:tc>
          <w:tcPr>
            <w:tcW w:w="841" w:type="dxa"/>
            <w:shd w:val="clear" w:color="auto" w:fill="BFBFBF" w:themeFill="background1" w:themeFillShade="BF"/>
          </w:tcPr>
          <w:p w14:paraId="2781ECA0" w14:textId="77777777" w:rsidR="001C4E25" w:rsidRPr="001C4E25" w:rsidRDefault="001C4E25" w:rsidP="001C4E25">
            <w:pPr>
              <w:spacing w:after="0" w:line="240" w:lineRule="auto"/>
              <w:jc w:val="center"/>
              <w:rPr>
                <w:sz w:val="20"/>
                <w:szCs w:val="20"/>
              </w:rPr>
            </w:pPr>
            <w:r w:rsidRPr="001C4E25">
              <w:rPr>
                <w:sz w:val="20"/>
                <w:szCs w:val="20"/>
              </w:rPr>
              <w:t>0.2</w:t>
            </w:r>
          </w:p>
        </w:tc>
        <w:tc>
          <w:tcPr>
            <w:tcW w:w="804" w:type="dxa"/>
            <w:shd w:val="clear" w:color="auto" w:fill="BFBFBF" w:themeFill="background1" w:themeFillShade="BF"/>
          </w:tcPr>
          <w:p w14:paraId="3E5F6DB9" w14:textId="77777777" w:rsidR="001C4E25" w:rsidRPr="001C4E25" w:rsidRDefault="001C4E25" w:rsidP="001C4E25">
            <w:pPr>
              <w:spacing w:after="0" w:line="240" w:lineRule="auto"/>
              <w:jc w:val="center"/>
              <w:rPr>
                <w:sz w:val="20"/>
                <w:szCs w:val="20"/>
              </w:rPr>
            </w:pPr>
            <w:r w:rsidRPr="001C4E25">
              <w:rPr>
                <w:sz w:val="20"/>
                <w:szCs w:val="20"/>
              </w:rPr>
              <w:t>0.8</w:t>
            </w:r>
          </w:p>
        </w:tc>
      </w:tr>
      <w:tr w:rsidR="001C4E25" w:rsidRPr="001C4E25" w14:paraId="41945766" w14:textId="77777777" w:rsidTr="004F6F5A">
        <w:trPr>
          <w:jc w:val="center"/>
        </w:trPr>
        <w:tc>
          <w:tcPr>
            <w:tcW w:w="1600" w:type="dxa"/>
          </w:tcPr>
          <w:p w14:paraId="3CBBE8C6" w14:textId="77777777" w:rsidR="001C4E25" w:rsidRPr="001C4E25" w:rsidRDefault="001C4E25" w:rsidP="001C4E25">
            <w:pPr>
              <w:spacing w:after="0" w:line="240" w:lineRule="auto"/>
              <w:rPr>
                <w:sz w:val="20"/>
                <w:szCs w:val="20"/>
              </w:rPr>
            </w:pPr>
            <w:r w:rsidRPr="001C4E25">
              <w:rPr>
                <w:sz w:val="20"/>
                <w:szCs w:val="20"/>
              </w:rPr>
              <w:t>White</w:t>
            </w:r>
          </w:p>
        </w:tc>
        <w:tc>
          <w:tcPr>
            <w:tcW w:w="747" w:type="dxa"/>
          </w:tcPr>
          <w:p w14:paraId="0FDDD6C3" w14:textId="77777777" w:rsidR="001C4E25" w:rsidRPr="001C4E25" w:rsidRDefault="001C4E25" w:rsidP="001C4E25">
            <w:pPr>
              <w:spacing w:after="0" w:line="240" w:lineRule="auto"/>
              <w:jc w:val="center"/>
              <w:rPr>
                <w:sz w:val="20"/>
                <w:szCs w:val="20"/>
              </w:rPr>
            </w:pPr>
            <w:r w:rsidRPr="001C4E25">
              <w:rPr>
                <w:sz w:val="20"/>
                <w:szCs w:val="20"/>
              </w:rPr>
              <w:t>1,126</w:t>
            </w:r>
          </w:p>
        </w:tc>
        <w:tc>
          <w:tcPr>
            <w:tcW w:w="744" w:type="dxa"/>
          </w:tcPr>
          <w:p w14:paraId="4C84C0B8" w14:textId="77777777" w:rsidR="001C4E25" w:rsidRPr="001C4E25" w:rsidRDefault="001C4E25" w:rsidP="001C4E25">
            <w:pPr>
              <w:spacing w:after="0" w:line="240" w:lineRule="auto"/>
              <w:jc w:val="center"/>
              <w:rPr>
                <w:sz w:val="20"/>
                <w:szCs w:val="20"/>
              </w:rPr>
            </w:pPr>
            <w:r w:rsidRPr="001C4E25">
              <w:rPr>
                <w:sz w:val="20"/>
                <w:szCs w:val="20"/>
              </w:rPr>
              <w:t>6.4</w:t>
            </w:r>
          </w:p>
        </w:tc>
        <w:tc>
          <w:tcPr>
            <w:tcW w:w="744" w:type="dxa"/>
          </w:tcPr>
          <w:p w14:paraId="1BE2306F" w14:textId="77777777" w:rsidR="001C4E25" w:rsidRPr="001C4E25" w:rsidRDefault="001C4E25" w:rsidP="001C4E25">
            <w:pPr>
              <w:spacing w:after="0" w:line="240" w:lineRule="auto"/>
              <w:jc w:val="center"/>
              <w:rPr>
                <w:sz w:val="20"/>
                <w:szCs w:val="20"/>
              </w:rPr>
            </w:pPr>
            <w:r w:rsidRPr="001C4E25">
              <w:rPr>
                <w:sz w:val="20"/>
                <w:szCs w:val="20"/>
              </w:rPr>
              <w:t>5.9</w:t>
            </w:r>
          </w:p>
        </w:tc>
        <w:tc>
          <w:tcPr>
            <w:tcW w:w="841" w:type="dxa"/>
          </w:tcPr>
          <w:p w14:paraId="4F68C0C7" w14:textId="77777777" w:rsidR="001C4E25" w:rsidRPr="001C4E25" w:rsidRDefault="001C4E25" w:rsidP="001C4E25">
            <w:pPr>
              <w:spacing w:after="0" w:line="240" w:lineRule="auto"/>
              <w:jc w:val="center"/>
              <w:rPr>
                <w:sz w:val="20"/>
                <w:szCs w:val="20"/>
              </w:rPr>
            </w:pPr>
            <w:r w:rsidRPr="001C4E25">
              <w:rPr>
                <w:sz w:val="20"/>
                <w:szCs w:val="20"/>
              </w:rPr>
              <w:t>0.5</w:t>
            </w:r>
          </w:p>
        </w:tc>
        <w:tc>
          <w:tcPr>
            <w:tcW w:w="804" w:type="dxa"/>
            <w:tcBorders>
              <w:right w:val="single" w:sz="12" w:space="0" w:color="auto"/>
            </w:tcBorders>
          </w:tcPr>
          <w:p w14:paraId="00B883D0" w14:textId="77777777" w:rsidR="001C4E25" w:rsidRPr="001C4E25" w:rsidRDefault="001C4E25" w:rsidP="001C4E25">
            <w:pPr>
              <w:spacing w:after="0" w:line="240" w:lineRule="auto"/>
              <w:jc w:val="center"/>
              <w:rPr>
                <w:sz w:val="20"/>
                <w:szCs w:val="20"/>
              </w:rPr>
            </w:pPr>
            <w:r w:rsidRPr="001C4E25">
              <w:rPr>
                <w:sz w:val="20"/>
                <w:szCs w:val="20"/>
              </w:rPr>
              <w:t>5.4</w:t>
            </w:r>
          </w:p>
        </w:tc>
        <w:tc>
          <w:tcPr>
            <w:tcW w:w="747" w:type="dxa"/>
            <w:tcBorders>
              <w:left w:val="single" w:sz="12" w:space="0" w:color="auto"/>
            </w:tcBorders>
          </w:tcPr>
          <w:p w14:paraId="41A57D28" w14:textId="77777777" w:rsidR="001C4E25" w:rsidRPr="001C4E25" w:rsidRDefault="001C4E25" w:rsidP="001C4E25">
            <w:pPr>
              <w:spacing w:after="0" w:line="240" w:lineRule="auto"/>
              <w:jc w:val="center"/>
              <w:rPr>
                <w:sz w:val="20"/>
                <w:szCs w:val="20"/>
              </w:rPr>
            </w:pPr>
            <w:r w:rsidRPr="001C4E25">
              <w:rPr>
                <w:sz w:val="20"/>
                <w:szCs w:val="20"/>
              </w:rPr>
              <w:t>799</w:t>
            </w:r>
          </w:p>
        </w:tc>
        <w:tc>
          <w:tcPr>
            <w:tcW w:w="744" w:type="dxa"/>
          </w:tcPr>
          <w:p w14:paraId="04BF4306" w14:textId="77777777" w:rsidR="001C4E25" w:rsidRPr="001C4E25" w:rsidRDefault="001C4E25" w:rsidP="001C4E25">
            <w:pPr>
              <w:spacing w:after="0" w:line="240" w:lineRule="auto"/>
              <w:jc w:val="center"/>
              <w:rPr>
                <w:sz w:val="20"/>
                <w:szCs w:val="20"/>
              </w:rPr>
            </w:pPr>
            <w:r w:rsidRPr="001C4E25">
              <w:rPr>
                <w:sz w:val="20"/>
                <w:szCs w:val="20"/>
              </w:rPr>
              <w:t>2.7</w:t>
            </w:r>
          </w:p>
        </w:tc>
        <w:tc>
          <w:tcPr>
            <w:tcW w:w="744" w:type="dxa"/>
          </w:tcPr>
          <w:p w14:paraId="387AF3CE" w14:textId="77777777" w:rsidR="001C4E25" w:rsidRPr="001C4E25" w:rsidRDefault="001C4E25" w:rsidP="001C4E25">
            <w:pPr>
              <w:spacing w:after="0" w:line="240" w:lineRule="auto"/>
              <w:jc w:val="center"/>
              <w:rPr>
                <w:sz w:val="20"/>
                <w:szCs w:val="20"/>
              </w:rPr>
            </w:pPr>
            <w:r w:rsidRPr="001C4E25">
              <w:rPr>
                <w:sz w:val="20"/>
                <w:szCs w:val="20"/>
              </w:rPr>
              <w:t>3.5</w:t>
            </w:r>
          </w:p>
        </w:tc>
        <w:tc>
          <w:tcPr>
            <w:tcW w:w="841" w:type="dxa"/>
          </w:tcPr>
          <w:p w14:paraId="5FE7E945" w14:textId="77777777" w:rsidR="001C4E25" w:rsidRPr="001C4E25" w:rsidRDefault="001C4E25" w:rsidP="001C4E25">
            <w:pPr>
              <w:spacing w:after="0" w:line="240" w:lineRule="auto"/>
              <w:jc w:val="center"/>
              <w:rPr>
                <w:sz w:val="20"/>
                <w:szCs w:val="20"/>
              </w:rPr>
            </w:pPr>
            <w:r w:rsidRPr="001C4E25">
              <w:rPr>
                <w:sz w:val="20"/>
                <w:szCs w:val="20"/>
              </w:rPr>
              <w:t>-0.8</w:t>
            </w:r>
          </w:p>
        </w:tc>
        <w:tc>
          <w:tcPr>
            <w:tcW w:w="804" w:type="dxa"/>
          </w:tcPr>
          <w:p w14:paraId="5EECE830" w14:textId="77777777" w:rsidR="001C4E25" w:rsidRPr="001C4E25" w:rsidRDefault="001C4E25" w:rsidP="001C4E25">
            <w:pPr>
              <w:spacing w:after="0" w:line="240" w:lineRule="auto"/>
              <w:jc w:val="center"/>
              <w:rPr>
                <w:sz w:val="20"/>
                <w:szCs w:val="20"/>
              </w:rPr>
            </w:pPr>
            <w:r w:rsidRPr="001C4E25">
              <w:rPr>
                <w:sz w:val="20"/>
                <w:szCs w:val="20"/>
              </w:rPr>
              <w:t>1.7</w:t>
            </w:r>
          </w:p>
        </w:tc>
      </w:tr>
      <w:tr w:rsidR="001C4E25" w:rsidRPr="001C4E25" w14:paraId="4020FE6F" w14:textId="77777777" w:rsidTr="004F6F5A">
        <w:trPr>
          <w:jc w:val="center"/>
        </w:trPr>
        <w:tc>
          <w:tcPr>
            <w:tcW w:w="1600" w:type="dxa"/>
            <w:shd w:val="clear" w:color="auto" w:fill="BFBFBF" w:themeFill="background1" w:themeFillShade="BF"/>
          </w:tcPr>
          <w:p w14:paraId="72E9B559" w14:textId="77777777" w:rsidR="001C4E25" w:rsidRPr="001C4E25" w:rsidRDefault="001C4E25" w:rsidP="001C4E25">
            <w:pPr>
              <w:spacing w:after="0" w:line="240" w:lineRule="auto"/>
              <w:rPr>
                <w:sz w:val="20"/>
                <w:szCs w:val="20"/>
              </w:rPr>
            </w:pPr>
            <w:r w:rsidRPr="001C4E25">
              <w:rPr>
                <w:sz w:val="20"/>
                <w:szCs w:val="20"/>
              </w:rPr>
              <w:t>High needs</w:t>
            </w:r>
          </w:p>
        </w:tc>
        <w:tc>
          <w:tcPr>
            <w:tcW w:w="747" w:type="dxa"/>
            <w:shd w:val="clear" w:color="auto" w:fill="BFBFBF" w:themeFill="background1" w:themeFillShade="BF"/>
          </w:tcPr>
          <w:p w14:paraId="0ADF1A9C" w14:textId="77777777" w:rsidR="001C4E25" w:rsidRPr="001C4E25" w:rsidRDefault="001C4E25" w:rsidP="001C4E25">
            <w:pPr>
              <w:spacing w:after="0" w:line="240" w:lineRule="auto"/>
              <w:jc w:val="center"/>
              <w:rPr>
                <w:sz w:val="20"/>
                <w:szCs w:val="20"/>
              </w:rPr>
            </w:pPr>
            <w:r w:rsidRPr="001C4E25">
              <w:rPr>
                <w:sz w:val="20"/>
                <w:szCs w:val="20"/>
              </w:rPr>
              <w:t>513</w:t>
            </w:r>
          </w:p>
        </w:tc>
        <w:tc>
          <w:tcPr>
            <w:tcW w:w="744" w:type="dxa"/>
            <w:shd w:val="clear" w:color="auto" w:fill="BFBFBF" w:themeFill="background1" w:themeFillShade="BF"/>
          </w:tcPr>
          <w:p w14:paraId="2C0C8F24" w14:textId="77777777" w:rsidR="001C4E25" w:rsidRPr="001C4E25" w:rsidRDefault="001C4E25" w:rsidP="001C4E25">
            <w:pPr>
              <w:spacing w:after="0" w:line="240" w:lineRule="auto"/>
              <w:jc w:val="center"/>
              <w:rPr>
                <w:sz w:val="20"/>
                <w:szCs w:val="20"/>
              </w:rPr>
            </w:pPr>
            <w:r w:rsidRPr="001C4E25">
              <w:rPr>
                <w:sz w:val="20"/>
                <w:szCs w:val="20"/>
              </w:rPr>
              <w:t>10.1</w:t>
            </w:r>
          </w:p>
        </w:tc>
        <w:tc>
          <w:tcPr>
            <w:tcW w:w="744" w:type="dxa"/>
            <w:shd w:val="clear" w:color="auto" w:fill="BFBFBF" w:themeFill="background1" w:themeFillShade="BF"/>
          </w:tcPr>
          <w:p w14:paraId="78DC21F4" w14:textId="77777777" w:rsidR="001C4E25" w:rsidRPr="001C4E25" w:rsidRDefault="001C4E25" w:rsidP="001C4E25">
            <w:pPr>
              <w:spacing w:after="0" w:line="240" w:lineRule="auto"/>
              <w:jc w:val="center"/>
              <w:rPr>
                <w:sz w:val="20"/>
                <w:szCs w:val="20"/>
              </w:rPr>
            </w:pPr>
            <w:r w:rsidRPr="001C4E25">
              <w:rPr>
                <w:sz w:val="20"/>
                <w:szCs w:val="20"/>
              </w:rPr>
              <w:t>8.6</w:t>
            </w:r>
          </w:p>
        </w:tc>
        <w:tc>
          <w:tcPr>
            <w:tcW w:w="841" w:type="dxa"/>
            <w:shd w:val="clear" w:color="auto" w:fill="BFBFBF" w:themeFill="background1" w:themeFillShade="BF"/>
          </w:tcPr>
          <w:p w14:paraId="300F9197" w14:textId="77777777" w:rsidR="001C4E25" w:rsidRPr="001C4E25" w:rsidRDefault="001C4E25" w:rsidP="001C4E25">
            <w:pPr>
              <w:spacing w:after="0" w:line="240" w:lineRule="auto"/>
              <w:jc w:val="center"/>
              <w:rPr>
                <w:sz w:val="20"/>
                <w:szCs w:val="20"/>
              </w:rPr>
            </w:pPr>
            <w:r w:rsidRPr="001C4E25">
              <w:rPr>
                <w:sz w:val="20"/>
                <w:szCs w:val="20"/>
              </w:rPr>
              <w:t>1.5</w:t>
            </w:r>
          </w:p>
        </w:tc>
        <w:tc>
          <w:tcPr>
            <w:tcW w:w="804" w:type="dxa"/>
            <w:tcBorders>
              <w:right w:val="single" w:sz="12" w:space="0" w:color="auto"/>
            </w:tcBorders>
            <w:shd w:val="clear" w:color="auto" w:fill="BFBFBF" w:themeFill="background1" w:themeFillShade="BF"/>
          </w:tcPr>
          <w:p w14:paraId="605122BF" w14:textId="77777777" w:rsidR="001C4E25" w:rsidRPr="001C4E25" w:rsidRDefault="001C4E25" w:rsidP="001C4E25">
            <w:pPr>
              <w:spacing w:after="0" w:line="240" w:lineRule="auto"/>
              <w:jc w:val="center"/>
              <w:rPr>
                <w:sz w:val="20"/>
                <w:szCs w:val="20"/>
              </w:rPr>
            </w:pPr>
            <w:r w:rsidRPr="001C4E25">
              <w:rPr>
                <w:sz w:val="20"/>
                <w:szCs w:val="20"/>
              </w:rPr>
              <w:t>8.2</w:t>
            </w:r>
          </w:p>
        </w:tc>
        <w:tc>
          <w:tcPr>
            <w:tcW w:w="747" w:type="dxa"/>
            <w:tcBorders>
              <w:left w:val="single" w:sz="12" w:space="0" w:color="auto"/>
            </w:tcBorders>
            <w:shd w:val="clear" w:color="auto" w:fill="BFBFBF" w:themeFill="background1" w:themeFillShade="BF"/>
          </w:tcPr>
          <w:p w14:paraId="23AEF1E0" w14:textId="77777777" w:rsidR="001C4E25" w:rsidRPr="001C4E25" w:rsidRDefault="001C4E25" w:rsidP="001C4E25">
            <w:pPr>
              <w:spacing w:after="0" w:line="240" w:lineRule="auto"/>
              <w:jc w:val="center"/>
              <w:rPr>
                <w:sz w:val="20"/>
                <w:szCs w:val="20"/>
              </w:rPr>
            </w:pPr>
            <w:r w:rsidRPr="001C4E25">
              <w:rPr>
                <w:sz w:val="20"/>
                <w:szCs w:val="20"/>
              </w:rPr>
              <w:t>273</w:t>
            </w:r>
          </w:p>
        </w:tc>
        <w:tc>
          <w:tcPr>
            <w:tcW w:w="744" w:type="dxa"/>
            <w:shd w:val="clear" w:color="auto" w:fill="BFBFBF" w:themeFill="background1" w:themeFillShade="BF"/>
          </w:tcPr>
          <w:p w14:paraId="0981D4DA" w14:textId="77777777" w:rsidR="001C4E25" w:rsidRPr="001C4E25" w:rsidRDefault="001C4E25" w:rsidP="001C4E25">
            <w:pPr>
              <w:spacing w:after="0" w:line="240" w:lineRule="auto"/>
              <w:jc w:val="center"/>
              <w:rPr>
                <w:sz w:val="20"/>
                <w:szCs w:val="20"/>
              </w:rPr>
            </w:pPr>
            <w:r w:rsidRPr="001C4E25">
              <w:rPr>
                <w:sz w:val="20"/>
                <w:szCs w:val="20"/>
              </w:rPr>
              <w:t>4.0</w:t>
            </w:r>
          </w:p>
        </w:tc>
        <w:tc>
          <w:tcPr>
            <w:tcW w:w="744" w:type="dxa"/>
            <w:shd w:val="clear" w:color="auto" w:fill="BFBFBF" w:themeFill="background1" w:themeFillShade="BF"/>
          </w:tcPr>
          <w:p w14:paraId="54CF64B1" w14:textId="77777777" w:rsidR="001C4E25" w:rsidRPr="001C4E25" w:rsidRDefault="001C4E25" w:rsidP="001C4E25">
            <w:pPr>
              <w:spacing w:after="0" w:line="240" w:lineRule="auto"/>
              <w:jc w:val="center"/>
              <w:rPr>
                <w:sz w:val="20"/>
                <w:szCs w:val="20"/>
              </w:rPr>
            </w:pPr>
            <w:r w:rsidRPr="001C4E25">
              <w:rPr>
                <w:sz w:val="20"/>
                <w:szCs w:val="20"/>
              </w:rPr>
              <w:t>6.6</w:t>
            </w:r>
          </w:p>
        </w:tc>
        <w:tc>
          <w:tcPr>
            <w:tcW w:w="841" w:type="dxa"/>
            <w:shd w:val="clear" w:color="auto" w:fill="BFBFBF" w:themeFill="background1" w:themeFillShade="BF"/>
          </w:tcPr>
          <w:p w14:paraId="3356CEAA" w14:textId="77777777" w:rsidR="001C4E25" w:rsidRPr="001C4E25" w:rsidRDefault="001C4E25" w:rsidP="001C4E25">
            <w:pPr>
              <w:spacing w:after="0" w:line="240" w:lineRule="auto"/>
              <w:jc w:val="center"/>
              <w:rPr>
                <w:sz w:val="20"/>
                <w:szCs w:val="20"/>
              </w:rPr>
            </w:pPr>
            <w:r w:rsidRPr="001C4E25">
              <w:rPr>
                <w:sz w:val="20"/>
                <w:szCs w:val="20"/>
              </w:rPr>
              <w:t>-2.6</w:t>
            </w:r>
          </w:p>
        </w:tc>
        <w:tc>
          <w:tcPr>
            <w:tcW w:w="804" w:type="dxa"/>
            <w:shd w:val="clear" w:color="auto" w:fill="BFBFBF" w:themeFill="background1" w:themeFillShade="BF"/>
          </w:tcPr>
          <w:p w14:paraId="24432CF8" w14:textId="77777777" w:rsidR="001C4E25" w:rsidRPr="001C4E25" w:rsidRDefault="001C4E25" w:rsidP="001C4E25">
            <w:pPr>
              <w:spacing w:after="0" w:line="240" w:lineRule="auto"/>
              <w:jc w:val="center"/>
              <w:rPr>
                <w:sz w:val="20"/>
                <w:szCs w:val="20"/>
              </w:rPr>
            </w:pPr>
            <w:r w:rsidRPr="001C4E25">
              <w:rPr>
                <w:sz w:val="20"/>
                <w:szCs w:val="20"/>
              </w:rPr>
              <w:t>2.1</w:t>
            </w:r>
          </w:p>
        </w:tc>
      </w:tr>
      <w:tr w:rsidR="001C4E25" w:rsidRPr="001C4E25" w14:paraId="30787C65" w14:textId="77777777" w:rsidTr="004F6F5A">
        <w:trPr>
          <w:jc w:val="center"/>
        </w:trPr>
        <w:tc>
          <w:tcPr>
            <w:tcW w:w="1600" w:type="dxa"/>
          </w:tcPr>
          <w:p w14:paraId="4CCDC815"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747" w:type="dxa"/>
          </w:tcPr>
          <w:p w14:paraId="0D81ACB7" w14:textId="77777777" w:rsidR="001C4E25" w:rsidRPr="001C4E25" w:rsidRDefault="001C4E25" w:rsidP="001C4E25">
            <w:pPr>
              <w:spacing w:after="0" w:line="240" w:lineRule="auto"/>
              <w:jc w:val="center"/>
              <w:rPr>
                <w:sz w:val="20"/>
                <w:szCs w:val="20"/>
              </w:rPr>
            </w:pPr>
            <w:r w:rsidRPr="001C4E25">
              <w:rPr>
                <w:sz w:val="20"/>
                <w:szCs w:val="20"/>
              </w:rPr>
              <w:t>168</w:t>
            </w:r>
          </w:p>
        </w:tc>
        <w:tc>
          <w:tcPr>
            <w:tcW w:w="744" w:type="dxa"/>
          </w:tcPr>
          <w:p w14:paraId="42CBAF37" w14:textId="77777777" w:rsidR="001C4E25" w:rsidRPr="001C4E25" w:rsidRDefault="001C4E25" w:rsidP="001C4E25">
            <w:pPr>
              <w:spacing w:after="0" w:line="240" w:lineRule="auto"/>
              <w:jc w:val="center"/>
              <w:rPr>
                <w:sz w:val="20"/>
                <w:szCs w:val="20"/>
              </w:rPr>
            </w:pPr>
            <w:r w:rsidRPr="001C4E25">
              <w:rPr>
                <w:sz w:val="20"/>
                <w:szCs w:val="20"/>
              </w:rPr>
              <w:t>10.1</w:t>
            </w:r>
          </w:p>
        </w:tc>
        <w:tc>
          <w:tcPr>
            <w:tcW w:w="744" w:type="dxa"/>
          </w:tcPr>
          <w:p w14:paraId="1B0D9671" w14:textId="77777777" w:rsidR="001C4E25" w:rsidRPr="001C4E25" w:rsidRDefault="001C4E25" w:rsidP="001C4E25">
            <w:pPr>
              <w:spacing w:after="0" w:line="240" w:lineRule="auto"/>
              <w:jc w:val="center"/>
              <w:rPr>
                <w:sz w:val="20"/>
                <w:szCs w:val="20"/>
              </w:rPr>
            </w:pPr>
            <w:r w:rsidRPr="001C4E25">
              <w:rPr>
                <w:sz w:val="20"/>
                <w:szCs w:val="20"/>
              </w:rPr>
              <w:t>12.5</w:t>
            </w:r>
          </w:p>
        </w:tc>
        <w:tc>
          <w:tcPr>
            <w:tcW w:w="841" w:type="dxa"/>
          </w:tcPr>
          <w:p w14:paraId="73512F22" w14:textId="77777777" w:rsidR="001C4E25" w:rsidRPr="001C4E25" w:rsidRDefault="001C4E25" w:rsidP="001C4E25">
            <w:pPr>
              <w:spacing w:after="0" w:line="240" w:lineRule="auto"/>
              <w:jc w:val="center"/>
              <w:rPr>
                <w:sz w:val="20"/>
                <w:szCs w:val="20"/>
              </w:rPr>
            </w:pPr>
            <w:r w:rsidRPr="001C4E25">
              <w:rPr>
                <w:sz w:val="20"/>
                <w:szCs w:val="20"/>
              </w:rPr>
              <w:t>-2.4</w:t>
            </w:r>
          </w:p>
        </w:tc>
        <w:tc>
          <w:tcPr>
            <w:tcW w:w="804" w:type="dxa"/>
            <w:tcBorders>
              <w:right w:val="single" w:sz="12" w:space="0" w:color="auto"/>
            </w:tcBorders>
          </w:tcPr>
          <w:p w14:paraId="0C8A3380" w14:textId="77777777" w:rsidR="001C4E25" w:rsidRPr="001C4E25" w:rsidRDefault="001C4E25" w:rsidP="001C4E25">
            <w:pPr>
              <w:spacing w:after="0" w:line="240" w:lineRule="auto"/>
              <w:jc w:val="center"/>
              <w:rPr>
                <w:sz w:val="20"/>
                <w:szCs w:val="20"/>
              </w:rPr>
            </w:pPr>
            <w:r w:rsidRPr="001C4E25">
              <w:rPr>
                <w:sz w:val="20"/>
                <w:szCs w:val="20"/>
              </w:rPr>
              <w:t>7.5</w:t>
            </w:r>
          </w:p>
        </w:tc>
        <w:tc>
          <w:tcPr>
            <w:tcW w:w="747" w:type="dxa"/>
            <w:tcBorders>
              <w:left w:val="single" w:sz="12" w:space="0" w:color="auto"/>
            </w:tcBorders>
          </w:tcPr>
          <w:p w14:paraId="2CE66AA0" w14:textId="77777777" w:rsidR="001C4E25" w:rsidRPr="001C4E25" w:rsidRDefault="001C4E25" w:rsidP="001C4E25">
            <w:pPr>
              <w:spacing w:after="0" w:line="240" w:lineRule="auto"/>
              <w:jc w:val="center"/>
              <w:rPr>
                <w:sz w:val="20"/>
                <w:szCs w:val="20"/>
              </w:rPr>
            </w:pPr>
            <w:r w:rsidRPr="001C4E25">
              <w:rPr>
                <w:sz w:val="20"/>
                <w:szCs w:val="20"/>
              </w:rPr>
              <w:t>41</w:t>
            </w:r>
          </w:p>
        </w:tc>
        <w:tc>
          <w:tcPr>
            <w:tcW w:w="744" w:type="dxa"/>
          </w:tcPr>
          <w:p w14:paraId="1E954DA6" w14:textId="77777777" w:rsidR="001C4E25" w:rsidRPr="001C4E25" w:rsidRDefault="001C4E25" w:rsidP="001C4E25">
            <w:pPr>
              <w:spacing w:after="0" w:line="240" w:lineRule="auto"/>
              <w:jc w:val="center"/>
              <w:rPr>
                <w:sz w:val="20"/>
                <w:szCs w:val="20"/>
              </w:rPr>
            </w:pPr>
            <w:r w:rsidRPr="001C4E25">
              <w:rPr>
                <w:sz w:val="20"/>
                <w:szCs w:val="20"/>
              </w:rPr>
              <w:t>4.5</w:t>
            </w:r>
          </w:p>
        </w:tc>
        <w:tc>
          <w:tcPr>
            <w:tcW w:w="744" w:type="dxa"/>
          </w:tcPr>
          <w:p w14:paraId="60D0A4C1" w14:textId="77777777" w:rsidR="001C4E25" w:rsidRPr="001C4E25" w:rsidRDefault="001C4E25" w:rsidP="001C4E25">
            <w:pPr>
              <w:spacing w:after="0" w:line="240" w:lineRule="auto"/>
              <w:jc w:val="center"/>
              <w:rPr>
                <w:sz w:val="20"/>
                <w:szCs w:val="20"/>
              </w:rPr>
            </w:pPr>
            <w:r w:rsidRPr="001C4E25">
              <w:rPr>
                <w:sz w:val="20"/>
                <w:szCs w:val="20"/>
              </w:rPr>
              <w:t>7.3</w:t>
            </w:r>
          </w:p>
        </w:tc>
        <w:tc>
          <w:tcPr>
            <w:tcW w:w="841" w:type="dxa"/>
          </w:tcPr>
          <w:p w14:paraId="3F4D7CF2" w14:textId="77777777" w:rsidR="001C4E25" w:rsidRPr="001C4E25" w:rsidRDefault="001C4E25" w:rsidP="001C4E25">
            <w:pPr>
              <w:spacing w:after="0" w:line="240" w:lineRule="auto"/>
              <w:jc w:val="center"/>
              <w:rPr>
                <w:sz w:val="20"/>
                <w:szCs w:val="20"/>
              </w:rPr>
            </w:pPr>
            <w:r w:rsidRPr="001C4E25">
              <w:rPr>
                <w:sz w:val="20"/>
                <w:szCs w:val="20"/>
              </w:rPr>
              <w:t>-2.8</w:t>
            </w:r>
          </w:p>
        </w:tc>
        <w:tc>
          <w:tcPr>
            <w:tcW w:w="804" w:type="dxa"/>
          </w:tcPr>
          <w:p w14:paraId="1ABF1AEB" w14:textId="77777777" w:rsidR="001C4E25" w:rsidRPr="001C4E25" w:rsidRDefault="001C4E25" w:rsidP="001C4E25">
            <w:pPr>
              <w:spacing w:after="0" w:line="240" w:lineRule="auto"/>
              <w:jc w:val="center"/>
              <w:rPr>
                <w:sz w:val="20"/>
                <w:szCs w:val="20"/>
              </w:rPr>
            </w:pPr>
            <w:r w:rsidRPr="001C4E25">
              <w:rPr>
                <w:sz w:val="20"/>
                <w:szCs w:val="20"/>
              </w:rPr>
              <w:t>1.9</w:t>
            </w:r>
          </w:p>
        </w:tc>
      </w:tr>
      <w:tr w:rsidR="001C4E25" w:rsidRPr="001C4E25" w14:paraId="67BFBD84" w14:textId="77777777" w:rsidTr="004F6F5A">
        <w:trPr>
          <w:jc w:val="center"/>
        </w:trPr>
        <w:tc>
          <w:tcPr>
            <w:tcW w:w="1600" w:type="dxa"/>
            <w:tcBorders>
              <w:bottom w:val="single" w:sz="4" w:space="0" w:color="auto"/>
            </w:tcBorders>
          </w:tcPr>
          <w:p w14:paraId="6937D5A8" w14:textId="77777777" w:rsidR="001C4E25" w:rsidRPr="001C4E25" w:rsidRDefault="001C4E25" w:rsidP="001C4E25">
            <w:pPr>
              <w:spacing w:after="0" w:line="240" w:lineRule="auto"/>
              <w:rPr>
                <w:sz w:val="20"/>
                <w:szCs w:val="20"/>
              </w:rPr>
            </w:pPr>
            <w:r w:rsidRPr="001C4E25">
              <w:rPr>
                <w:sz w:val="20"/>
                <w:szCs w:val="20"/>
              </w:rPr>
              <w:t>SWD</w:t>
            </w:r>
          </w:p>
        </w:tc>
        <w:tc>
          <w:tcPr>
            <w:tcW w:w="747" w:type="dxa"/>
            <w:tcBorders>
              <w:bottom w:val="single" w:sz="4" w:space="0" w:color="auto"/>
            </w:tcBorders>
          </w:tcPr>
          <w:p w14:paraId="1E0C6A7F" w14:textId="77777777" w:rsidR="001C4E25" w:rsidRPr="001C4E25" w:rsidRDefault="001C4E25" w:rsidP="001C4E25">
            <w:pPr>
              <w:spacing w:after="0" w:line="240" w:lineRule="auto"/>
              <w:jc w:val="center"/>
              <w:rPr>
                <w:sz w:val="20"/>
                <w:szCs w:val="20"/>
              </w:rPr>
            </w:pPr>
            <w:r w:rsidRPr="001C4E25">
              <w:rPr>
                <w:sz w:val="20"/>
                <w:szCs w:val="20"/>
              </w:rPr>
              <w:t>314</w:t>
            </w:r>
          </w:p>
        </w:tc>
        <w:tc>
          <w:tcPr>
            <w:tcW w:w="744" w:type="dxa"/>
            <w:tcBorders>
              <w:bottom w:val="single" w:sz="4" w:space="0" w:color="auto"/>
            </w:tcBorders>
          </w:tcPr>
          <w:p w14:paraId="5D5E4328" w14:textId="77777777" w:rsidR="001C4E25" w:rsidRPr="001C4E25" w:rsidRDefault="001C4E25" w:rsidP="001C4E25">
            <w:pPr>
              <w:spacing w:after="0" w:line="240" w:lineRule="auto"/>
              <w:jc w:val="center"/>
              <w:rPr>
                <w:sz w:val="20"/>
                <w:szCs w:val="20"/>
              </w:rPr>
            </w:pPr>
            <w:r w:rsidRPr="001C4E25">
              <w:rPr>
                <w:sz w:val="20"/>
                <w:szCs w:val="20"/>
              </w:rPr>
              <w:t>12.2</w:t>
            </w:r>
          </w:p>
        </w:tc>
        <w:tc>
          <w:tcPr>
            <w:tcW w:w="744" w:type="dxa"/>
            <w:tcBorders>
              <w:bottom w:val="single" w:sz="4" w:space="0" w:color="auto"/>
            </w:tcBorders>
          </w:tcPr>
          <w:p w14:paraId="04433824" w14:textId="77777777" w:rsidR="001C4E25" w:rsidRPr="001C4E25" w:rsidRDefault="001C4E25" w:rsidP="001C4E25">
            <w:pPr>
              <w:spacing w:after="0" w:line="240" w:lineRule="auto"/>
              <w:jc w:val="center"/>
              <w:rPr>
                <w:sz w:val="20"/>
                <w:szCs w:val="20"/>
              </w:rPr>
            </w:pPr>
            <w:r w:rsidRPr="001C4E25">
              <w:rPr>
                <w:sz w:val="20"/>
                <w:szCs w:val="20"/>
              </w:rPr>
              <w:t>9.6</w:t>
            </w:r>
          </w:p>
        </w:tc>
        <w:tc>
          <w:tcPr>
            <w:tcW w:w="841" w:type="dxa"/>
            <w:tcBorders>
              <w:bottom w:val="single" w:sz="4" w:space="0" w:color="auto"/>
            </w:tcBorders>
          </w:tcPr>
          <w:p w14:paraId="21CD720E" w14:textId="77777777" w:rsidR="001C4E25" w:rsidRPr="001C4E25" w:rsidRDefault="001C4E25" w:rsidP="001C4E25">
            <w:pPr>
              <w:spacing w:after="0" w:line="240" w:lineRule="auto"/>
              <w:jc w:val="center"/>
              <w:rPr>
                <w:sz w:val="20"/>
                <w:szCs w:val="20"/>
              </w:rPr>
            </w:pPr>
            <w:r w:rsidRPr="001C4E25">
              <w:rPr>
                <w:sz w:val="20"/>
                <w:szCs w:val="20"/>
              </w:rPr>
              <w:t>2.6</w:t>
            </w:r>
          </w:p>
        </w:tc>
        <w:tc>
          <w:tcPr>
            <w:tcW w:w="804" w:type="dxa"/>
            <w:tcBorders>
              <w:bottom w:val="single" w:sz="4" w:space="0" w:color="auto"/>
              <w:right w:val="single" w:sz="12" w:space="0" w:color="auto"/>
            </w:tcBorders>
          </w:tcPr>
          <w:p w14:paraId="619D46AB" w14:textId="77777777" w:rsidR="001C4E25" w:rsidRPr="001C4E25" w:rsidRDefault="001C4E25" w:rsidP="001C4E25">
            <w:pPr>
              <w:spacing w:after="0" w:line="240" w:lineRule="auto"/>
              <w:jc w:val="center"/>
              <w:rPr>
                <w:sz w:val="20"/>
                <w:szCs w:val="20"/>
              </w:rPr>
            </w:pPr>
            <w:r w:rsidRPr="001C4E25">
              <w:rPr>
                <w:sz w:val="20"/>
                <w:szCs w:val="20"/>
              </w:rPr>
              <w:t>9.8</w:t>
            </w:r>
          </w:p>
        </w:tc>
        <w:tc>
          <w:tcPr>
            <w:tcW w:w="747" w:type="dxa"/>
            <w:tcBorders>
              <w:left w:val="single" w:sz="12" w:space="0" w:color="auto"/>
              <w:bottom w:val="single" w:sz="4" w:space="0" w:color="auto"/>
            </w:tcBorders>
          </w:tcPr>
          <w:p w14:paraId="69AD082D" w14:textId="77777777" w:rsidR="001C4E25" w:rsidRPr="001C4E25" w:rsidRDefault="001C4E25" w:rsidP="001C4E25">
            <w:pPr>
              <w:spacing w:after="0" w:line="240" w:lineRule="auto"/>
              <w:jc w:val="center"/>
              <w:rPr>
                <w:sz w:val="20"/>
                <w:szCs w:val="20"/>
              </w:rPr>
            </w:pPr>
            <w:r w:rsidRPr="001C4E25">
              <w:rPr>
                <w:sz w:val="20"/>
                <w:szCs w:val="20"/>
              </w:rPr>
              <w:t>152</w:t>
            </w:r>
          </w:p>
        </w:tc>
        <w:tc>
          <w:tcPr>
            <w:tcW w:w="744" w:type="dxa"/>
            <w:tcBorders>
              <w:bottom w:val="single" w:sz="4" w:space="0" w:color="auto"/>
            </w:tcBorders>
          </w:tcPr>
          <w:p w14:paraId="2E1FA26E" w14:textId="77777777" w:rsidR="001C4E25" w:rsidRPr="001C4E25" w:rsidRDefault="001C4E25" w:rsidP="001C4E25">
            <w:pPr>
              <w:spacing w:after="0" w:line="240" w:lineRule="auto"/>
              <w:jc w:val="center"/>
              <w:rPr>
                <w:sz w:val="20"/>
                <w:szCs w:val="20"/>
              </w:rPr>
            </w:pPr>
            <w:r w:rsidRPr="001C4E25">
              <w:rPr>
                <w:sz w:val="20"/>
                <w:szCs w:val="20"/>
              </w:rPr>
              <w:t>3.9</w:t>
            </w:r>
          </w:p>
        </w:tc>
        <w:tc>
          <w:tcPr>
            <w:tcW w:w="744" w:type="dxa"/>
            <w:tcBorders>
              <w:bottom w:val="single" w:sz="4" w:space="0" w:color="auto"/>
            </w:tcBorders>
          </w:tcPr>
          <w:p w14:paraId="0EA72803" w14:textId="77777777" w:rsidR="001C4E25" w:rsidRPr="001C4E25" w:rsidRDefault="001C4E25" w:rsidP="001C4E25">
            <w:pPr>
              <w:spacing w:after="0" w:line="240" w:lineRule="auto"/>
              <w:jc w:val="center"/>
              <w:rPr>
                <w:sz w:val="20"/>
                <w:szCs w:val="20"/>
              </w:rPr>
            </w:pPr>
            <w:r w:rsidRPr="001C4E25">
              <w:rPr>
                <w:sz w:val="20"/>
                <w:szCs w:val="20"/>
              </w:rPr>
              <w:t>5.9</w:t>
            </w:r>
          </w:p>
        </w:tc>
        <w:tc>
          <w:tcPr>
            <w:tcW w:w="841" w:type="dxa"/>
            <w:tcBorders>
              <w:bottom w:val="single" w:sz="4" w:space="0" w:color="auto"/>
            </w:tcBorders>
          </w:tcPr>
          <w:p w14:paraId="3DB6AA98" w14:textId="77777777" w:rsidR="001C4E25" w:rsidRPr="001C4E25" w:rsidRDefault="001C4E25" w:rsidP="001C4E25">
            <w:pPr>
              <w:spacing w:after="0" w:line="240" w:lineRule="auto"/>
              <w:jc w:val="center"/>
              <w:rPr>
                <w:sz w:val="20"/>
                <w:szCs w:val="20"/>
              </w:rPr>
            </w:pPr>
            <w:r w:rsidRPr="001C4E25">
              <w:rPr>
                <w:sz w:val="20"/>
                <w:szCs w:val="20"/>
              </w:rPr>
              <w:t>-2.0</w:t>
            </w:r>
          </w:p>
        </w:tc>
        <w:tc>
          <w:tcPr>
            <w:tcW w:w="804" w:type="dxa"/>
            <w:tcBorders>
              <w:bottom w:val="single" w:sz="4" w:space="0" w:color="auto"/>
            </w:tcBorders>
          </w:tcPr>
          <w:p w14:paraId="23BB6934" w14:textId="77777777" w:rsidR="001C4E25" w:rsidRPr="001C4E25" w:rsidRDefault="001C4E25" w:rsidP="001C4E25">
            <w:pPr>
              <w:spacing w:after="0" w:line="240" w:lineRule="auto"/>
              <w:jc w:val="center"/>
              <w:rPr>
                <w:sz w:val="20"/>
                <w:szCs w:val="20"/>
              </w:rPr>
            </w:pPr>
            <w:r w:rsidRPr="001C4E25">
              <w:rPr>
                <w:sz w:val="20"/>
                <w:szCs w:val="20"/>
              </w:rPr>
              <w:t>1.5</w:t>
            </w:r>
          </w:p>
        </w:tc>
      </w:tr>
      <w:tr w:rsidR="00B57B4B" w:rsidRPr="001C4E25" w14:paraId="440F46A0" w14:textId="77777777" w:rsidTr="004F6F5A">
        <w:trPr>
          <w:jc w:val="center"/>
        </w:trPr>
        <w:tc>
          <w:tcPr>
            <w:tcW w:w="1600" w:type="dxa"/>
            <w:tcBorders>
              <w:bottom w:val="single" w:sz="4" w:space="0" w:color="auto"/>
            </w:tcBorders>
          </w:tcPr>
          <w:p w14:paraId="53D877C7" w14:textId="605D5BC1" w:rsidR="00B57B4B" w:rsidRPr="001C4E25" w:rsidRDefault="00B57B4B" w:rsidP="00B57B4B">
            <w:pPr>
              <w:spacing w:after="0" w:line="240" w:lineRule="auto"/>
              <w:rPr>
                <w:sz w:val="20"/>
                <w:szCs w:val="20"/>
              </w:rPr>
            </w:pPr>
            <w:r w:rsidRPr="001C4E25">
              <w:rPr>
                <w:sz w:val="20"/>
                <w:szCs w:val="20"/>
              </w:rPr>
              <w:t>EL</w:t>
            </w:r>
          </w:p>
        </w:tc>
        <w:tc>
          <w:tcPr>
            <w:tcW w:w="747" w:type="dxa"/>
            <w:tcBorders>
              <w:bottom w:val="single" w:sz="4" w:space="0" w:color="auto"/>
            </w:tcBorders>
          </w:tcPr>
          <w:p w14:paraId="3277F1D9" w14:textId="78982D83" w:rsidR="00B57B4B" w:rsidRPr="001C4E25" w:rsidRDefault="00B57B4B" w:rsidP="00B57B4B">
            <w:pPr>
              <w:spacing w:after="0" w:line="240" w:lineRule="auto"/>
              <w:jc w:val="center"/>
              <w:rPr>
                <w:sz w:val="20"/>
                <w:szCs w:val="20"/>
              </w:rPr>
            </w:pPr>
            <w:r w:rsidRPr="001C4E25">
              <w:rPr>
                <w:sz w:val="20"/>
                <w:szCs w:val="20"/>
              </w:rPr>
              <w:t>146</w:t>
            </w:r>
          </w:p>
        </w:tc>
        <w:tc>
          <w:tcPr>
            <w:tcW w:w="744" w:type="dxa"/>
            <w:tcBorders>
              <w:bottom w:val="single" w:sz="4" w:space="0" w:color="auto"/>
            </w:tcBorders>
          </w:tcPr>
          <w:p w14:paraId="3E85E288" w14:textId="0116E704" w:rsidR="00B57B4B" w:rsidRPr="001C4E25" w:rsidRDefault="00B57B4B" w:rsidP="00B57B4B">
            <w:pPr>
              <w:spacing w:after="0" w:line="240" w:lineRule="auto"/>
              <w:jc w:val="center"/>
              <w:rPr>
                <w:sz w:val="20"/>
                <w:szCs w:val="20"/>
              </w:rPr>
            </w:pPr>
            <w:r w:rsidRPr="001C4E25">
              <w:rPr>
                <w:sz w:val="20"/>
                <w:szCs w:val="20"/>
              </w:rPr>
              <w:t>2.8</w:t>
            </w:r>
          </w:p>
        </w:tc>
        <w:tc>
          <w:tcPr>
            <w:tcW w:w="744" w:type="dxa"/>
            <w:tcBorders>
              <w:bottom w:val="single" w:sz="4" w:space="0" w:color="auto"/>
            </w:tcBorders>
          </w:tcPr>
          <w:p w14:paraId="315046EF" w14:textId="66A931A2" w:rsidR="00B57B4B" w:rsidRPr="001C4E25" w:rsidRDefault="00B57B4B" w:rsidP="00B57B4B">
            <w:pPr>
              <w:spacing w:after="0" w:line="240" w:lineRule="auto"/>
              <w:jc w:val="center"/>
              <w:rPr>
                <w:sz w:val="20"/>
                <w:szCs w:val="20"/>
              </w:rPr>
            </w:pPr>
            <w:r w:rsidRPr="001C4E25">
              <w:rPr>
                <w:sz w:val="20"/>
                <w:szCs w:val="20"/>
              </w:rPr>
              <w:t>4.8</w:t>
            </w:r>
          </w:p>
        </w:tc>
        <w:tc>
          <w:tcPr>
            <w:tcW w:w="841" w:type="dxa"/>
            <w:tcBorders>
              <w:bottom w:val="single" w:sz="4" w:space="0" w:color="auto"/>
            </w:tcBorders>
          </w:tcPr>
          <w:p w14:paraId="6FBE1C42" w14:textId="03E20200" w:rsidR="00B57B4B" w:rsidRPr="001C4E25" w:rsidRDefault="00B57B4B" w:rsidP="00B57B4B">
            <w:pPr>
              <w:spacing w:after="0" w:line="240" w:lineRule="auto"/>
              <w:jc w:val="center"/>
              <w:rPr>
                <w:sz w:val="20"/>
                <w:szCs w:val="20"/>
              </w:rPr>
            </w:pPr>
            <w:r w:rsidRPr="001C4E25">
              <w:rPr>
                <w:sz w:val="20"/>
                <w:szCs w:val="20"/>
              </w:rPr>
              <w:t>-2.0</w:t>
            </w:r>
          </w:p>
        </w:tc>
        <w:tc>
          <w:tcPr>
            <w:tcW w:w="804" w:type="dxa"/>
            <w:tcBorders>
              <w:bottom w:val="single" w:sz="4" w:space="0" w:color="auto"/>
              <w:right w:val="single" w:sz="12" w:space="0" w:color="auto"/>
            </w:tcBorders>
          </w:tcPr>
          <w:p w14:paraId="6B4EFD38" w14:textId="10737964" w:rsidR="00B57B4B" w:rsidRPr="001C4E25" w:rsidRDefault="00B57B4B" w:rsidP="00B57B4B">
            <w:pPr>
              <w:spacing w:after="0" w:line="240" w:lineRule="auto"/>
              <w:jc w:val="center"/>
              <w:rPr>
                <w:sz w:val="20"/>
                <w:szCs w:val="20"/>
              </w:rPr>
            </w:pPr>
            <w:r w:rsidRPr="001C4E25">
              <w:rPr>
                <w:sz w:val="20"/>
                <w:szCs w:val="20"/>
              </w:rPr>
              <w:t>0.0</w:t>
            </w:r>
          </w:p>
        </w:tc>
        <w:tc>
          <w:tcPr>
            <w:tcW w:w="747" w:type="dxa"/>
            <w:tcBorders>
              <w:left w:val="single" w:sz="12" w:space="0" w:color="auto"/>
              <w:bottom w:val="single" w:sz="4" w:space="0" w:color="auto"/>
            </w:tcBorders>
          </w:tcPr>
          <w:p w14:paraId="50554740" w14:textId="3904BE6E" w:rsidR="00B57B4B" w:rsidRPr="001C4E25" w:rsidRDefault="00B57B4B" w:rsidP="00B57B4B">
            <w:pPr>
              <w:spacing w:after="0" w:line="240" w:lineRule="auto"/>
              <w:jc w:val="center"/>
              <w:rPr>
                <w:sz w:val="20"/>
                <w:szCs w:val="20"/>
              </w:rPr>
            </w:pPr>
            <w:r w:rsidRPr="001C4E25">
              <w:rPr>
                <w:sz w:val="20"/>
                <w:szCs w:val="20"/>
              </w:rPr>
              <w:t>125</w:t>
            </w:r>
          </w:p>
        </w:tc>
        <w:tc>
          <w:tcPr>
            <w:tcW w:w="744" w:type="dxa"/>
            <w:tcBorders>
              <w:bottom w:val="single" w:sz="4" w:space="0" w:color="auto"/>
            </w:tcBorders>
          </w:tcPr>
          <w:p w14:paraId="729B5077" w14:textId="060A5848" w:rsidR="00B57B4B" w:rsidRPr="001C4E25" w:rsidRDefault="00B57B4B" w:rsidP="00B57B4B">
            <w:pPr>
              <w:spacing w:after="0" w:line="240" w:lineRule="auto"/>
              <w:jc w:val="center"/>
              <w:rPr>
                <w:sz w:val="20"/>
                <w:szCs w:val="20"/>
              </w:rPr>
            </w:pPr>
            <w:r w:rsidRPr="001C4E25">
              <w:rPr>
                <w:sz w:val="20"/>
                <w:szCs w:val="20"/>
              </w:rPr>
              <w:t>3.2</w:t>
            </w:r>
          </w:p>
        </w:tc>
        <w:tc>
          <w:tcPr>
            <w:tcW w:w="744" w:type="dxa"/>
            <w:tcBorders>
              <w:bottom w:val="single" w:sz="4" w:space="0" w:color="auto"/>
            </w:tcBorders>
          </w:tcPr>
          <w:p w14:paraId="4B6AECDA" w14:textId="55E97F39" w:rsidR="00B57B4B" w:rsidRPr="001C4E25" w:rsidRDefault="00B57B4B" w:rsidP="00B57B4B">
            <w:pPr>
              <w:spacing w:after="0" w:line="240" w:lineRule="auto"/>
              <w:jc w:val="center"/>
              <w:rPr>
                <w:sz w:val="20"/>
                <w:szCs w:val="20"/>
              </w:rPr>
            </w:pPr>
            <w:r w:rsidRPr="001C4E25">
              <w:rPr>
                <w:sz w:val="20"/>
                <w:szCs w:val="20"/>
              </w:rPr>
              <w:t>6.4</w:t>
            </w:r>
          </w:p>
        </w:tc>
        <w:tc>
          <w:tcPr>
            <w:tcW w:w="841" w:type="dxa"/>
            <w:tcBorders>
              <w:bottom w:val="single" w:sz="4" w:space="0" w:color="auto"/>
            </w:tcBorders>
          </w:tcPr>
          <w:p w14:paraId="600D3857" w14:textId="79C288F7" w:rsidR="00B57B4B" w:rsidRPr="001C4E25" w:rsidRDefault="00B57B4B" w:rsidP="00B57B4B">
            <w:pPr>
              <w:spacing w:after="0" w:line="240" w:lineRule="auto"/>
              <w:jc w:val="center"/>
              <w:rPr>
                <w:sz w:val="20"/>
                <w:szCs w:val="20"/>
              </w:rPr>
            </w:pPr>
            <w:r w:rsidRPr="001C4E25">
              <w:rPr>
                <w:sz w:val="20"/>
                <w:szCs w:val="20"/>
              </w:rPr>
              <w:t>-3.2</w:t>
            </w:r>
          </w:p>
        </w:tc>
        <w:tc>
          <w:tcPr>
            <w:tcW w:w="804" w:type="dxa"/>
            <w:tcBorders>
              <w:bottom w:val="single" w:sz="4" w:space="0" w:color="auto"/>
            </w:tcBorders>
          </w:tcPr>
          <w:p w14:paraId="763756F1" w14:textId="370D7513" w:rsidR="00B57B4B" w:rsidRPr="001C4E25" w:rsidRDefault="00B57B4B" w:rsidP="00B57B4B">
            <w:pPr>
              <w:spacing w:after="0" w:line="240" w:lineRule="auto"/>
              <w:jc w:val="center"/>
              <w:rPr>
                <w:sz w:val="20"/>
                <w:szCs w:val="20"/>
              </w:rPr>
            </w:pPr>
            <w:r w:rsidRPr="001C4E25">
              <w:rPr>
                <w:sz w:val="20"/>
                <w:szCs w:val="20"/>
              </w:rPr>
              <w:t>0.0</w:t>
            </w:r>
          </w:p>
        </w:tc>
      </w:tr>
      <w:tr w:rsidR="001C4E25" w:rsidRPr="001C4E25" w14:paraId="491FFCB2" w14:textId="77777777" w:rsidTr="004F6F5A">
        <w:trPr>
          <w:jc w:val="center"/>
        </w:trPr>
        <w:tc>
          <w:tcPr>
            <w:tcW w:w="1600" w:type="dxa"/>
            <w:tcBorders>
              <w:bottom w:val="single" w:sz="4" w:space="0" w:color="auto"/>
            </w:tcBorders>
            <w:shd w:val="clear" w:color="auto" w:fill="BFBFBF" w:themeFill="background1" w:themeFillShade="BF"/>
          </w:tcPr>
          <w:p w14:paraId="41D651B0" w14:textId="77777777" w:rsidR="001C4E25" w:rsidRPr="001C4E25" w:rsidRDefault="001C4E25" w:rsidP="001C4E25">
            <w:pPr>
              <w:spacing w:after="0" w:line="240" w:lineRule="auto"/>
              <w:rPr>
                <w:sz w:val="20"/>
                <w:szCs w:val="20"/>
              </w:rPr>
            </w:pPr>
            <w:r w:rsidRPr="001C4E25">
              <w:rPr>
                <w:sz w:val="20"/>
                <w:szCs w:val="20"/>
              </w:rPr>
              <w:t>All</w:t>
            </w:r>
          </w:p>
        </w:tc>
        <w:tc>
          <w:tcPr>
            <w:tcW w:w="747" w:type="dxa"/>
            <w:tcBorders>
              <w:bottom w:val="single" w:sz="4" w:space="0" w:color="auto"/>
            </w:tcBorders>
            <w:shd w:val="clear" w:color="auto" w:fill="BFBFBF" w:themeFill="background1" w:themeFillShade="BF"/>
          </w:tcPr>
          <w:p w14:paraId="56089385" w14:textId="77777777" w:rsidR="001C4E25" w:rsidRPr="001C4E25" w:rsidRDefault="001C4E25" w:rsidP="001C4E25">
            <w:pPr>
              <w:spacing w:after="0" w:line="240" w:lineRule="auto"/>
              <w:jc w:val="center"/>
              <w:rPr>
                <w:sz w:val="20"/>
                <w:szCs w:val="20"/>
              </w:rPr>
            </w:pPr>
            <w:r w:rsidRPr="001C4E25">
              <w:rPr>
                <w:sz w:val="20"/>
                <w:szCs w:val="20"/>
              </w:rPr>
              <w:t>1,538</w:t>
            </w:r>
          </w:p>
        </w:tc>
        <w:tc>
          <w:tcPr>
            <w:tcW w:w="744" w:type="dxa"/>
            <w:tcBorders>
              <w:bottom w:val="single" w:sz="4" w:space="0" w:color="auto"/>
            </w:tcBorders>
            <w:shd w:val="clear" w:color="auto" w:fill="BFBFBF" w:themeFill="background1" w:themeFillShade="BF"/>
          </w:tcPr>
          <w:p w14:paraId="22103334" w14:textId="77777777" w:rsidR="001C4E25" w:rsidRPr="001C4E25" w:rsidRDefault="001C4E25" w:rsidP="001C4E25">
            <w:pPr>
              <w:spacing w:after="0" w:line="240" w:lineRule="auto"/>
              <w:jc w:val="center"/>
              <w:rPr>
                <w:sz w:val="20"/>
                <w:szCs w:val="20"/>
              </w:rPr>
            </w:pPr>
            <w:r w:rsidRPr="001C4E25">
              <w:rPr>
                <w:sz w:val="20"/>
                <w:szCs w:val="20"/>
              </w:rPr>
              <w:t>5.7</w:t>
            </w:r>
          </w:p>
        </w:tc>
        <w:tc>
          <w:tcPr>
            <w:tcW w:w="744" w:type="dxa"/>
            <w:tcBorders>
              <w:bottom w:val="single" w:sz="4" w:space="0" w:color="auto"/>
            </w:tcBorders>
            <w:shd w:val="clear" w:color="auto" w:fill="BFBFBF" w:themeFill="background1" w:themeFillShade="BF"/>
          </w:tcPr>
          <w:p w14:paraId="62891C38" w14:textId="77777777" w:rsidR="001C4E25" w:rsidRPr="001C4E25" w:rsidRDefault="001C4E25" w:rsidP="001C4E25">
            <w:pPr>
              <w:spacing w:after="0" w:line="240" w:lineRule="auto"/>
              <w:jc w:val="center"/>
              <w:rPr>
                <w:sz w:val="20"/>
                <w:szCs w:val="20"/>
              </w:rPr>
            </w:pPr>
            <w:r w:rsidRPr="001C4E25">
              <w:rPr>
                <w:sz w:val="20"/>
                <w:szCs w:val="20"/>
              </w:rPr>
              <w:t>5.5</w:t>
            </w:r>
          </w:p>
        </w:tc>
        <w:tc>
          <w:tcPr>
            <w:tcW w:w="841" w:type="dxa"/>
            <w:tcBorders>
              <w:bottom w:val="single" w:sz="4" w:space="0" w:color="auto"/>
            </w:tcBorders>
            <w:shd w:val="clear" w:color="auto" w:fill="BFBFBF" w:themeFill="background1" w:themeFillShade="BF"/>
          </w:tcPr>
          <w:p w14:paraId="410C7160" w14:textId="77777777" w:rsidR="001C4E25" w:rsidRPr="001C4E25" w:rsidRDefault="001C4E25" w:rsidP="001C4E25">
            <w:pPr>
              <w:spacing w:after="0" w:line="240" w:lineRule="auto"/>
              <w:jc w:val="center"/>
              <w:rPr>
                <w:sz w:val="20"/>
                <w:szCs w:val="20"/>
              </w:rPr>
            </w:pPr>
            <w:r w:rsidRPr="001C4E25">
              <w:rPr>
                <w:sz w:val="20"/>
                <w:szCs w:val="20"/>
              </w:rPr>
              <w:t>0.2</w:t>
            </w:r>
          </w:p>
        </w:tc>
        <w:tc>
          <w:tcPr>
            <w:tcW w:w="804" w:type="dxa"/>
            <w:tcBorders>
              <w:bottom w:val="single" w:sz="4" w:space="0" w:color="auto"/>
              <w:right w:val="single" w:sz="12" w:space="0" w:color="auto"/>
            </w:tcBorders>
            <w:shd w:val="clear" w:color="auto" w:fill="BFBFBF" w:themeFill="background1" w:themeFillShade="BF"/>
          </w:tcPr>
          <w:p w14:paraId="15665255" w14:textId="77777777" w:rsidR="001C4E25" w:rsidRPr="001C4E25" w:rsidRDefault="001C4E25" w:rsidP="001C4E25">
            <w:pPr>
              <w:spacing w:after="0" w:line="240" w:lineRule="auto"/>
              <w:jc w:val="center"/>
              <w:rPr>
                <w:sz w:val="20"/>
                <w:szCs w:val="20"/>
              </w:rPr>
            </w:pPr>
            <w:r w:rsidRPr="001C4E25">
              <w:rPr>
                <w:sz w:val="20"/>
                <w:szCs w:val="20"/>
              </w:rPr>
              <w:t>4.6</w:t>
            </w:r>
          </w:p>
        </w:tc>
        <w:tc>
          <w:tcPr>
            <w:tcW w:w="747" w:type="dxa"/>
            <w:tcBorders>
              <w:left w:val="single" w:sz="12" w:space="0" w:color="auto"/>
              <w:bottom w:val="single" w:sz="4" w:space="0" w:color="auto"/>
            </w:tcBorders>
            <w:shd w:val="clear" w:color="auto" w:fill="BFBFBF" w:themeFill="background1" w:themeFillShade="BF"/>
          </w:tcPr>
          <w:p w14:paraId="11715448" w14:textId="77777777" w:rsidR="001C4E25" w:rsidRPr="001C4E25" w:rsidRDefault="001C4E25" w:rsidP="001C4E25">
            <w:pPr>
              <w:spacing w:after="0" w:line="240" w:lineRule="auto"/>
              <w:jc w:val="center"/>
              <w:rPr>
                <w:sz w:val="20"/>
                <w:szCs w:val="20"/>
              </w:rPr>
            </w:pPr>
            <w:r w:rsidRPr="001C4E25">
              <w:rPr>
                <w:sz w:val="20"/>
                <w:szCs w:val="20"/>
              </w:rPr>
              <w:t>1,127</w:t>
            </w:r>
          </w:p>
        </w:tc>
        <w:tc>
          <w:tcPr>
            <w:tcW w:w="744" w:type="dxa"/>
            <w:tcBorders>
              <w:bottom w:val="single" w:sz="4" w:space="0" w:color="auto"/>
            </w:tcBorders>
            <w:shd w:val="clear" w:color="auto" w:fill="BFBFBF" w:themeFill="background1" w:themeFillShade="BF"/>
          </w:tcPr>
          <w:p w14:paraId="43BB19FC" w14:textId="77777777" w:rsidR="001C4E25" w:rsidRPr="001C4E25" w:rsidRDefault="001C4E25" w:rsidP="001C4E25">
            <w:pPr>
              <w:spacing w:after="0" w:line="240" w:lineRule="auto"/>
              <w:jc w:val="center"/>
              <w:rPr>
                <w:sz w:val="20"/>
                <w:szCs w:val="20"/>
              </w:rPr>
            </w:pPr>
            <w:r w:rsidRPr="001C4E25">
              <w:rPr>
                <w:sz w:val="20"/>
                <w:szCs w:val="20"/>
              </w:rPr>
              <w:t>2.9</w:t>
            </w:r>
          </w:p>
        </w:tc>
        <w:tc>
          <w:tcPr>
            <w:tcW w:w="744" w:type="dxa"/>
            <w:tcBorders>
              <w:bottom w:val="single" w:sz="4" w:space="0" w:color="auto"/>
            </w:tcBorders>
            <w:shd w:val="clear" w:color="auto" w:fill="BFBFBF" w:themeFill="background1" w:themeFillShade="BF"/>
          </w:tcPr>
          <w:p w14:paraId="7BE0AB7D" w14:textId="77777777" w:rsidR="001C4E25" w:rsidRPr="001C4E25" w:rsidRDefault="001C4E25" w:rsidP="001C4E25">
            <w:pPr>
              <w:spacing w:after="0" w:line="240" w:lineRule="auto"/>
              <w:jc w:val="center"/>
              <w:rPr>
                <w:sz w:val="20"/>
                <w:szCs w:val="20"/>
              </w:rPr>
            </w:pPr>
            <w:r w:rsidRPr="001C4E25">
              <w:rPr>
                <w:sz w:val="20"/>
                <w:szCs w:val="20"/>
              </w:rPr>
              <w:t>3.5</w:t>
            </w:r>
          </w:p>
        </w:tc>
        <w:tc>
          <w:tcPr>
            <w:tcW w:w="841" w:type="dxa"/>
            <w:tcBorders>
              <w:bottom w:val="single" w:sz="4" w:space="0" w:color="auto"/>
            </w:tcBorders>
            <w:shd w:val="clear" w:color="auto" w:fill="BFBFBF" w:themeFill="background1" w:themeFillShade="BF"/>
          </w:tcPr>
          <w:p w14:paraId="751FDD88" w14:textId="77777777" w:rsidR="001C4E25" w:rsidRPr="001C4E25" w:rsidRDefault="001C4E25" w:rsidP="001C4E25">
            <w:pPr>
              <w:spacing w:after="0" w:line="240" w:lineRule="auto"/>
              <w:jc w:val="center"/>
              <w:rPr>
                <w:sz w:val="20"/>
                <w:szCs w:val="20"/>
              </w:rPr>
            </w:pPr>
            <w:r w:rsidRPr="001C4E25">
              <w:rPr>
                <w:sz w:val="20"/>
                <w:szCs w:val="20"/>
              </w:rPr>
              <w:t>-0.6</w:t>
            </w:r>
          </w:p>
        </w:tc>
        <w:tc>
          <w:tcPr>
            <w:tcW w:w="804" w:type="dxa"/>
            <w:tcBorders>
              <w:bottom w:val="single" w:sz="4" w:space="0" w:color="auto"/>
            </w:tcBorders>
            <w:shd w:val="clear" w:color="auto" w:fill="BFBFBF" w:themeFill="background1" w:themeFillShade="BF"/>
          </w:tcPr>
          <w:p w14:paraId="6282A5D0" w14:textId="77777777" w:rsidR="001C4E25" w:rsidRPr="001C4E25" w:rsidRDefault="001C4E25" w:rsidP="001C4E25">
            <w:pPr>
              <w:spacing w:after="0" w:line="240" w:lineRule="auto"/>
              <w:jc w:val="center"/>
              <w:rPr>
                <w:sz w:val="20"/>
                <w:szCs w:val="20"/>
              </w:rPr>
            </w:pPr>
            <w:r w:rsidRPr="001C4E25">
              <w:rPr>
                <w:sz w:val="20"/>
                <w:szCs w:val="20"/>
              </w:rPr>
              <w:t>1.8</w:t>
            </w:r>
          </w:p>
        </w:tc>
      </w:tr>
      <w:tr w:rsidR="001C4E25" w:rsidRPr="001C4E25" w14:paraId="61CACD8F" w14:textId="77777777" w:rsidTr="004F6F5A">
        <w:trPr>
          <w:jc w:val="center"/>
        </w:trPr>
        <w:tc>
          <w:tcPr>
            <w:tcW w:w="9360" w:type="dxa"/>
            <w:gridSpan w:val="11"/>
            <w:tcBorders>
              <w:left w:val="nil"/>
              <w:bottom w:val="nil"/>
              <w:right w:val="nil"/>
            </w:tcBorders>
          </w:tcPr>
          <w:p w14:paraId="6B2E1439" w14:textId="05DA3102" w:rsidR="001C4E25" w:rsidRPr="001C4E25" w:rsidRDefault="001C4E25" w:rsidP="005B6988">
            <w:pPr>
              <w:spacing w:before="60" w:after="0" w:line="240" w:lineRule="auto"/>
              <w:rPr>
                <w:sz w:val="18"/>
                <w:szCs w:val="18"/>
              </w:rPr>
            </w:pPr>
            <w:r w:rsidRPr="001C4E25">
              <w:rPr>
                <w:sz w:val="18"/>
                <w:szCs w:val="18"/>
              </w:rPr>
              <w:t xml:space="preserve">* The percentage of students absent 10 </w:t>
            </w:r>
            <w:r w:rsidR="00B57B4B">
              <w:rPr>
                <w:sz w:val="18"/>
                <w:szCs w:val="18"/>
              </w:rPr>
              <w:t xml:space="preserve">percent </w:t>
            </w:r>
            <w:r w:rsidRPr="001C4E25">
              <w:rPr>
                <w:sz w:val="18"/>
                <w:szCs w:val="18"/>
              </w:rPr>
              <w:t>or more of their total number of days of membership in a school</w:t>
            </w:r>
          </w:p>
        </w:tc>
      </w:tr>
    </w:tbl>
    <w:p w14:paraId="3C3CD4B8" w14:textId="77777777" w:rsidR="001C4E25" w:rsidRPr="001C4E25" w:rsidRDefault="001C4E25" w:rsidP="001C4E25">
      <w:pPr>
        <w:spacing w:after="0" w:line="240" w:lineRule="auto"/>
        <w:rPr>
          <w:rFonts w:eastAsia="Times New Roman" w:cs="Times New Roman"/>
        </w:rPr>
      </w:pPr>
    </w:p>
    <w:p w14:paraId="59BD1464" w14:textId="77777777" w:rsidR="001C4E25" w:rsidRPr="001C4E25" w:rsidRDefault="001C4E25" w:rsidP="001C4E25">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29b: Northborough and Southborough Public Schools and the Northboro-Southboro Regional School District"/>
        <w:tblDescription w:val="Chronic Absence Rates, 2017–2018"/>
      </w:tblPr>
      <w:tblGrid>
        <w:gridCol w:w="1600"/>
        <w:gridCol w:w="747"/>
        <w:gridCol w:w="744"/>
        <w:gridCol w:w="744"/>
        <w:gridCol w:w="841"/>
        <w:gridCol w:w="804"/>
        <w:gridCol w:w="747"/>
        <w:gridCol w:w="744"/>
        <w:gridCol w:w="744"/>
        <w:gridCol w:w="841"/>
        <w:gridCol w:w="804"/>
      </w:tblGrid>
      <w:tr w:rsidR="001C4E25" w:rsidRPr="001C4E25" w14:paraId="4CBC4D20" w14:textId="77777777" w:rsidTr="004F6F5A">
        <w:trPr>
          <w:jc w:val="center"/>
        </w:trPr>
        <w:tc>
          <w:tcPr>
            <w:tcW w:w="9360" w:type="dxa"/>
            <w:gridSpan w:val="11"/>
            <w:tcBorders>
              <w:top w:val="nil"/>
              <w:left w:val="nil"/>
              <w:right w:val="nil"/>
            </w:tcBorders>
          </w:tcPr>
          <w:p w14:paraId="45C4257B" w14:textId="1E96BC0C"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 xml:space="preserve">Table 29b: </w:t>
            </w:r>
            <w:r w:rsidRPr="001C4E25">
              <w:rPr>
                <w:rFonts w:cs="Times New Roman"/>
                <w:b/>
                <w:sz w:val="20"/>
                <w:szCs w:val="20"/>
              </w:rPr>
              <w:t>Northboro</w:t>
            </w:r>
            <w:r w:rsidR="004A7853">
              <w:rPr>
                <w:rFonts w:cs="Times New Roman"/>
                <w:b/>
                <w:sz w:val="20"/>
                <w:szCs w:val="20"/>
              </w:rPr>
              <w:t xml:space="preserve">ugh and </w:t>
            </w:r>
            <w:r w:rsidRPr="001C4E25">
              <w:rPr>
                <w:rFonts w:cs="Times New Roman"/>
                <w:b/>
                <w:sz w:val="20"/>
                <w:szCs w:val="20"/>
              </w:rPr>
              <w:t>Southboro</w:t>
            </w:r>
            <w:r w:rsidR="004A7853">
              <w:rPr>
                <w:rFonts w:cs="Times New Roman"/>
                <w:b/>
                <w:sz w:val="20"/>
                <w:szCs w:val="20"/>
              </w:rPr>
              <w:t>ugh</w:t>
            </w:r>
            <w:r w:rsidRPr="001C4E25">
              <w:rPr>
                <w:rFonts w:cs="Times New Roman"/>
                <w:b/>
                <w:sz w:val="20"/>
                <w:szCs w:val="20"/>
              </w:rPr>
              <w:t xml:space="preserve"> Public Schools</w:t>
            </w:r>
            <w:r w:rsidR="004A7853">
              <w:rPr>
                <w:rFonts w:cs="Times New Roman"/>
                <w:b/>
                <w:sz w:val="20"/>
                <w:szCs w:val="20"/>
              </w:rPr>
              <w:t xml:space="preserve"> and the Northboro-Southboro Regional School District</w:t>
            </w:r>
          </w:p>
          <w:p w14:paraId="10DEC1C5" w14:textId="288A55BE" w:rsidR="001C4E25" w:rsidRPr="001C4E25" w:rsidRDefault="001C4E25">
            <w:pPr>
              <w:spacing w:after="0" w:line="240" w:lineRule="auto"/>
              <w:jc w:val="center"/>
              <w:rPr>
                <w:rFonts w:eastAsia="Times New Roman" w:cs="Times New Roman"/>
                <w:sz w:val="20"/>
                <w:szCs w:val="20"/>
              </w:rPr>
            </w:pPr>
            <w:r w:rsidRPr="001C4E25">
              <w:rPr>
                <w:rFonts w:eastAsia="Times New Roman" w:cs="Times New Roman"/>
                <w:b/>
                <w:sz w:val="20"/>
                <w:szCs w:val="20"/>
              </w:rPr>
              <w:t xml:space="preserve">Chronic </w:t>
            </w:r>
            <w:r w:rsidR="00B57B4B" w:rsidRPr="001C4E25">
              <w:rPr>
                <w:rFonts w:eastAsia="Times New Roman" w:cs="Times New Roman"/>
                <w:b/>
                <w:sz w:val="20"/>
                <w:szCs w:val="20"/>
              </w:rPr>
              <w:t>Absen</w:t>
            </w:r>
            <w:r w:rsidR="00B57B4B">
              <w:rPr>
                <w:rFonts w:eastAsia="Times New Roman" w:cs="Times New Roman"/>
                <w:b/>
                <w:sz w:val="20"/>
                <w:szCs w:val="20"/>
              </w:rPr>
              <w:t>ce Rates,</w:t>
            </w:r>
            <w:r w:rsidRPr="001C4E25">
              <w:rPr>
                <w:rFonts w:eastAsia="Times New Roman" w:cs="Times New Roman"/>
                <w:b/>
                <w:sz w:val="20"/>
                <w:szCs w:val="20"/>
              </w:rPr>
              <w:t>*</w:t>
            </w:r>
            <w:r w:rsidR="00B57B4B">
              <w:rPr>
                <w:rFonts w:eastAsia="Times New Roman" w:cs="Times New Roman"/>
                <w:b/>
                <w:sz w:val="20"/>
                <w:szCs w:val="20"/>
              </w:rPr>
              <w:t xml:space="preserve"> 2017–2018</w:t>
            </w:r>
          </w:p>
        </w:tc>
      </w:tr>
      <w:tr w:rsidR="001C4E25" w:rsidRPr="001C4E25" w14:paraId="46D69D82" w14:textId="77777777" w:rsidTr="004F6F5A">
        <w:trPr>
          <w:jc w:val="center"/>
        </w:trPr>
        <w:tc>
          <w:tcPr>
            <w:tcW w:w="1600" w:type="dxa"/>
            <w:shd w:val="clear" w:color="auto" w:fill="BFBFBF" w:themeFill="background1" w:themeFillShade="BF"/>
          </w:tcPr>
          <w:p w14:paraId="6EE7A50E" w14:textId="77777777" w:rsidR="001C4E25" w:rsidRPr="001C4E25" w:rsidRDefault="001C4E25" w:rsidP="001C4E25">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47B40186"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5FAB39D6"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High school</w:t>
            </w:r>
          </w:p>
        </w:tc>
      </w:tr>
      <w:tr w:rsidR="001C4E25" w:rsidRPr="001C4E25" w14:paraId="25698CB8" w14:textId="77777777" w:rsidTr="004F6F5A">
        <w:trPr>
          <w:jc w:val="center"/>
        </w:trPr>
        <w:tc>
          <w:tcPr>
            <w:tcW w:w="1600" w:type="dxa"/>
            <w:shd w:val="clear" w:color="auto" w:fill="BFBFBF" w:themeFill="background1" w:themeFillShade="BF"/>
          </w:tcPr>
          <w:p w14:paraId="32656B1B" w14:textId="77777777" w:rsidR="001C4E25" w:rsidRPr="001C4E25" w:rsidRDefault="001C4E25" w:rsidP="005B6988">
            <w:pPr>
              <w:spacing w:after="0" w:line="240" w:lineRule="auto"/>
              <w:rPr>
                <w:rFonts w:eastAsia="Times New Roman" w:cs="Times New Roman"/>
                <w:b/>
                <w:sz w:val="20"/>
                <w:szCs w:val="20"/>
              </w:rPr>
            </w:pPr>
            <w:r w:rsidRPr="001C4E25">
              <w:rPr>
                <w:rFonts w:eastAsia="Times New Roman" w:cs="Times New Roman"/>
                <w:b/>
                <w:sz w:val="20"/>
                <w:szCs w:val="20"/>
              </w:rPr>
              <w:t>Group</w:t>
            </w:r>
          </w:p>
        </w:tc>
        <w:tc>
          <w:tcPr>
            <w:tcW w:w="747" w:type="dxa"/>
            <w:shd w:val="clear" w:color="auto" w:fill="BFBFBF" w:themeFill="background1" w:themeFillShade="BF"/>
          </w:tcPr>
          <w:p w14:paraId="77CAAD58"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N (2018)</w:t>
            </w:r>
          </w:p>
        </w:tc>
        <w:tc>
          <w:tcPr>
            <w:tcW w:w="744" w:type="dxa"/>
            <w:shd w:val="clear" w:color="auto" w:fill="BFBFBF" w:themeFill="background1" w:themeFillShade="BF"/>
          </w:tcPr>
          <w:p w14:paraId="3568EE33"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2017</w:t>
            </w:r>
          </w:p>
        </w:tc>
        <w:tc>
          <w:tcPr>
            <w:tcW w:w="744" w:type="dxa"/>
            <w:shd w:val="clear" w:color="auto" w:fill="BFBFBF" w:themeFill="background1" w:themeFillShade="BF"/>
          </w:tcPr>
          <w:p w14:paraId="1586DD4B"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2018</w:t>
            </w:r>
          </w:p>
        </w:tc>
        <w:tc>
          <w:tcPr>
            <w:tcW w:w="841" w:type="dxa"/>
            <w:shd w:val="clear" w:color="auto" w:fill="BFBFBF" w:themeFill="background1" w:themeFillShade="BF"/>
          </w:tcPr>
          <w:p w14:paraId="71E433A6"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5A9E6A5A" w14:textId="77777777" w:rsidR="001C4E25" w:rsidRPr="001C4E25" w:rsidRDefault="001C4E25" w:rsidP="001C4E25">
            <w:pPr>
              <w:spacing w:after="0" w:line="240" w:lineRule="auto"/>
              <w:jc w:val="center"/>
              <w:rPr>
                <w:rFonts w:eastAsia="Times New Roman" w:cs="Times New Roman"/>
                <w:b/>
                <w:sz w:val="20"/>
                <w:szCs w:val="20"/>
              </w:rPr>
            </w:pPr>
            <w:r w:rsidRPr="001C4E25">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0A62F310" w14:textId="77777777" w:rsidR="001C4E25" w:rsidRPr="001C4E25" w:rsidRDefault="001C4E25" w:rsidP="001C4E25">
            <w:pPr>
              <w:spacing w:after="0" w:line="240" w:lineRule="auto"/>
              <w:jc w:val="center"/>
              <w:rPr>
                <w:b/>
                <w:sz w:val="20"/>
                <w:szCs w:val="20"/>
              </w:rPr>
            </w:pPr>
            <w:r w:rsidRPr="001C4E25">
              <w:rPr>
                <w:b/>
                <w:sz w:val="20"/>
                <w:szCs w:val="20"/>
              </w:rPr>
              <w:t>N (2018)</w:t>
            </w:r>
          </w:p>
        </w:tc>
        <w:tc>
          <w:tcPr>
            <w:tcW w:w="744" w:type="dxa"/>
            <w:shd w:val="clear" w:color="auto" w:fill="BFBFBF" w:themeFill="background1" w:themeFillShade="BF"/>
          </w:tcPr>
          <w:p w14:paraId="111363AA" w14:textId="77777777" w:rsidR="001C4E25" w:rsidRPr="001C4E25" w:rsidRDefault="001C4E25" w:rsidP="001C4E25">
            <w:pPr>
              <w:spacing w:after="0" w:line="240" w:lineRule="auto"/>
              <w:jc w:val="center"/>
              <w:rPr>
                <w:b/>
                <w:sz w:val="20"/>
                <w:szCs w:val="20"/>
              </w:rPr>
            </w:pPr>
            <w:r w:rsidRPr="001C4E25">
              <w:rPr>
                <w:b/>
                <w:sz w:val="20"/>
                <w:szCs w:val="20"/>
              </w:rPr>
              <w:t>2017</w:t>
            </w:r>
          </w:p>
        </w:tc>
        <w:tc>
          <w:tcPr>
            <w:tcW w:w="744" w:type="dxa"/>
            <w:shd w:val="clear" w:color="auto" w:fill="BFBFBF" w:themeFill="background1" w:themeFillShade="BF"/>
          </w:tcPr>
          <w:p w14:paraId="2FE322BC" w14:textId="77777777" w:rsidR="001C4E25" w:rsidRPr="001C4E25" w:rsidRDefault="001C4E25" w:rsidP="001C4E25">
            <w:pPr>
              <w:spacing w:after="0" w:line="240" w:lineRule="auto"/>
              <w:jc w:val="center"/>
              <w:rPr>
                <w:b/>
                <w:sz w:val="20"/>
                <w:szCs w:val="20"/>
              </w:rPr>
            </w:pPr>
            <w:r w:rsidRPr="001C4E25">
              <w:rPr>
                <w:b/>
                <w:sz w:val="20"/>
                <w:szCs w:val="20"/>
              </w:rPr>
              <w:t>2018</w:t>
            </w:r>
          </w:p>
        </w:tc>
        <w:tc>
          <w:tcPr>
            <w:tcW w:w="841" w:type="dxa"/>
            <w:shd w:val="clear" w:color="auto" w:fill="BFBFBF" w:themeFill="background1" w:themeFillShade="BF"/>
          </w:tcPr>
          <w:p w14:paraId="37B8660E" w14:textId="77777777" w:rsidR="001C4E25" w:rsidRPr="001C4E25" w:rsidRDefault="001C4E25" w:rsidP="001C4E25">
            <w:pPr>
              <w:spacing w:after="0" w:line="240" w:lineRule="auto"/>
              <w:jc w:val="center"/>
              <w:rPr>
                <w:b/>
                <w:sz w:val="20"/>
                <w:szCs w:val="20"/>
              </w:rPr>
            </w:pPr>
            <w:r w:rsidRPr="001C4E25">
              <w:rPr>
                <w:b/>
                <w:sz w:val="20"/>
                <w:szCs w:val="20"/>
              </w:rPr>
              <w:t>Change</w:t>
            </w:r>
          </w:p>
        </w:tc>
        <w:tc>
          <w:tcPr>
            <w:tcW w:w="804" w:type="dxa"/>
            <w:shd w:val="clear" w:color="auto" w:fill="BFBFBF" w:themeFill="background1" w:themeFillShade="BF"/>
          </w:tcPr>
          <w:p w14:paraId="3830062C" w14:textId="77777777" w:rsidR="001C4E25" w:rsidRPr="001C4E25" w:rsidRDefault="001C4E25" w:rsidP="001C4E25">
            <w:pPr>
              <w:spacing w:after="0" w:line="240" w:lineRule="auto"/>
              <w:jc w:val="center"/>
              <w:rPr>
                <w:b/>
                <w:sz w:val="20"/>
                <w:szCs w:val="20"/>
              </w:rPr>
            </w:pPr>
            <w:r w:rsidRPr="001C4E25">
              <w:rPr>
                <w:b/>
                <w:sz w:val="20"/>
                <w:szCs w:val="20"/>
              </w:rPr>
              <w:t>Target</w:t>
            </w:r>
          </w:p>
        </w:tc>
      </w:tr>
      <w:tr w:rsidR="001C4E25" w:rsidRPr="001C4E25" w14:paraId="5A51653C" w14:textId="77777777" w:rsidTr="004F6F5A">
        <w:trPr>
          <w:jc w:val="center"/>
        </w:trPr>
        <w:tc>
          <w:tcPr>
            <w:tcW w:w="1600" w:type="dxa"/>
            <w:shd w:val="clear" w:color="auto" w:fill="auto"/>
          </w:tcPr>
          <w:p w14:paraId="5D48344D" w14:textId="77777777" w:rsidR="001C4E25" w:rsidRPr="001C4E25" w:rsidRDefault="001C4E25" w:rsidP="001C4E25">
            <w:pPr>
              <w:spacing w:after="0" w:line="240" w:lineRule="auto"/>
              <w:rPr>
                <w:sz w:val="20"/>
                <w:szCs w:val="20"/>
              </w:rPr>
            </w:pPr>
            <w:r w:rsidRPr="001C4E25">
              <w:rPr>
                <w:sz w:val="20"/>
                <w:szCs w:val="20"/>
              </w:rPr>
              <w:t>African American/Black</w:t>
            </w:r>
          </w:p>
        </w:tc>
        <w:tc>
          <w:tcPr>
            <w:tcW w:w="747" w:type="dxa"/>
            <w:shd w:val="clear" w:color="auto" w:fill="auto"/>
          </w:tcPr>
          <w:p w14:paraId="360B566C" w14:textId="77777777" w:rsidR="001C4E25" w:rsidRPr="001C4E25" w:rsidRDefault="001C4E25" w:rsidP="001C4E25">
            <w:pPr>
              <w:spacing w:after="0" w:line="240" w:lineRule="auto"/>
              <w:jc w:val="center"/>
              <w:rPr>
                <w:rFonts w:eastAsia="Times New Roman" w:cs="Times New Roman"/>
                <w:sz w:val="20"/>
                <w:szCs w:val="20"/>
              </w:rPr>
            </w:pPr>
            <w:r w:rsidRPr="001C4E25">
              <w:rPr>
                <w:rFonts w:eastAsia="Times New Roman" w:cs="Times New Roman"/>
                <w:sz w:val="20"/>
                <w:szCs w:val="20"/>
              </w:rPr>
              <w:t>--</w:t>
            </w:r>
          </w:p>
        </w:tc>
        <w:tc>
          <w:tcPr>
            <w:tcW w:w="744" w:type="dxa"/>
            <w:shd w:val="clear" w:color="auto" w:fill="auto"/>
          </w:tcPr>
          <w:p w14:paraId="6BFF4F03"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auto"/>
          </w:tcPr>
          <w:p w14:paraId="3C8727DE"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shd w:val="clear" w:color="auto" w:fill="auto"/>
          </w:tcPr>
          <w:p w14:paraId="28113A34"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right w:val="single" w:sz="12" w:space="0" w:color="auto"/>
            </w:tcBorders>
            <w:shd w:val="clear" w:color="auto" w:fill="auto"/>
          </w:tcPr>
          <w:p w14:paraId="37F2AC77"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tcBorders>
            <w:shd w:val="clear" w:color="auto" w:fill="auto"/>
          </w:tcPr>
          <w:p w14:paraId="73CF2752" w14:textId="77777777" w:rsidR="001C4E25" w:rsidRPr="001C4E25" w:rsidRDefault="001C4E25" w:rsidP="001C4E25">
            <w:pPr>
              <w:spacing w:after="0" w:line="240" w:lineRule="auto"/>
              <w:jc w:val="center"/>
              <w:rPr>
                <w:sz w:val="20"/>
                <w:szCs w:val="20"/>
              </w:rPr>
            </w:pPr>
            <w:r w:rsidRPr="001C4E25">
              <w:rPr>
                <w:sz w:val="20"/>
                <w:szCs w:val="20"/>
              </w:rPr>
              <w:t>19</w:t>
            </w:r>
          </w:p>
        </w:tc>
        <w:tc>
          <w:tcPr>
            <w:tcW w:w="744" w:type="dxa"/>
            <w:shd w:val="clear" w:color="auto" w:fill="auto"/>
          </w:tcPr>
          <w:p w14:paraId="6D2469AD"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auto"/>
          </w:tcPr>
          <w:p w14:paraId="28F6F97A"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shd w:val="clear" w:color="auto" w:fill="auto"/>
          </w:tcPr>
          <w:p w14:paraId="25CD78E4"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shd w:val="clear" w:color="auto" w:fill="auto"/>
          </w:tcPr>
          <w:p w14:paraId="56A385D0"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11B13D6D" w14:textId="77777777" w:rsidTr="004F6F5A">
        <w:trPr>
          <w:jc w:val="center"/>
        </w:trPr>
        <w:tc>
          <w:tcPr>
            <w:tcW w:w="1600" w:type="dxa"/>
            <w:shd w:val="clear" w:color="auto" w:fill="BFBFBF" w:themeFill="background1" w:themeFillShade="BF"/>
          </w:tcPr>
          <w:p w14:paraId="7FA5A57B" w14:textId="77777777" w:rsidR="001C4E25" w:rsidRPr="001C4E25" w:rsidRDefault="001C4E25" w:rsidP="001C4E25">
            <w:pPr>
              <w:spacing w:after="0" w:line="240" w:lineRule="auto"/>
              <w:rPr>
                <w:sz w:val="20"/>
                <w:szCs w:val="20"/>
              </w:rPr>
            </w:pPr>
            <w:r w:rsidRPr="001C4E25">
              <w:rPr>
                <w:sz w:val="20"/>
                <w:szCs w:val="20"/>
              </w:rPr>
              <w:t>Asian</w:t>
            </w:r>
          </w:p>
        </w:tc>
        <w:tc>
          <w:tcPr>
            <w:tcW w:w="747" w:type="dxa"/>
            <w:shd w:val="clear" w:color="auto" w:fill="BFBFBF" w:themeFill="background1" w:themeFillShade="BF"/>
          </w:tcPr>
          <w:p w14:paraId="10CA5519"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BFBFBF" w:themeFill="background1" w:themeFillShade="BF"/>
          </w:tcPr>
          <w:p w14:paraId="3D2F6BD6"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BFBFBF" w:themeFill="background1" w:themeFillShade="BF"/>
          </w:tcPr>
          <w:p w14:paraId="5F48BCB8"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shd w:val="clear" w:color="auto" w:fill="BFBFBF" w:themeFill="background1" w:themeFillShade="BF"/>
          </w:tcPr>
          <w:p w14:paraId="047CBFBB"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right w:val="single" w:sz="12" w:space="0" w:color="auto"/>
            </w:tcBorders>
            <w:shd w:val="clear" w:color="auto" w:fill="BFBFBF" w:themeFill="background1" w:themeFillShade="BF"/>
          </w:tcPr>
          <w:p w14:paraId="40D41717"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tcBorders>
            <w:shd w:val="clear" w:color="auto" w:fill="BFBFBF" w:themeFill="background1" w:themeFillShade="BF"/>
          </w:tcPr>
          <w:p w14:paraId="2386A300" w14:textId="77777777" w:rsidR="001C4E25" w:rsidRPr="001C4E25" w:rsidRDefault="001C4E25" w:rsidP="001C4E25">
            <w:pPr>
              <w:spacing w:after="0" w:line="240" w:lineRule="auto"/>
              <w:jc w:val="center"/>
              <w:rPr>
                <w:sz w:val="20"/>
                <w:szCs w:val="20"/>
              </w:rPr>
            </w:pPr>
            <w:r w:rsidRPr="001C4E25">
              <w:rPr>
                <w:sz w:val="20"/>
                <w:szCs w:val="20"/>
              </w:rPr>
              <w:t>158</w:t>
            </w:r>
          </w:p>
        </w:tc>
        <w:tc>
          <w:tcPr>
            <w:tcW w:w="744" w:type="dxa"/>
            <w:shd w:val="clear" w:color="auto" w:fill="BFBFBF" w:themeFill="background1" w:themeFillShade="BF"/>
          </w:tcPr>
          <w:p w14:paraId="7F280213" w14:textId="77777777" w:rsidR="001C4E25" w:rsidRPr="001C4E25" w:rsidRDefault="001C4E25" w:rsidP="001C4E25">
            <w:pPr>
              <w:spacing w:after="0" w:line="240" w:lineRule="auto"/>
              <w:jc w:val="center"/>
              <w:rPr>
                <w:sz w:val="20"/>
                <w:szCs w:val="20"/>
              </w:rPr>
            </w:pPr>
            <w:r w:rsidRPr="001C4E25">
              <w:rPr>
                <w:sz w:val="20"/>
                <w:szCs w:val="20"/>
              </w:rPr>
              <w:t>5.4</w:t>
            </w:r>
          </w:p>
        </w:tc>
        <w:tc>
          <w:tcPr>
            <w:tcW w:w="744" w:type="dxa"/>
            <w:shd w:val="clear" w:color="auto" w:fill="BFBFBF" w:themeFill="background1" w:themeFillShade="BF"/>
          </w:tcPr>
          <w:p w14:paraId="3CE49341" w14:textId="77777777" w:rsidR="001C4E25" w:rsidRPr="001C4E25" w:rsidRDefault="001C4E25" w:rsidP="001C4E25">
            <w:pPr>
              <w:spacing w:after="0" w:line="240" w:lineRule="auto"/>
              <w:jc w:val="center"/>
              <w:rPr>
                <w:sz w:val="20"/>
                <w:szCs w:val="20"/>
              </w:rPr>
            </w:pPr>
            <w:r w:rsidRPr="001C4E25">
              <w:rPr>
                <w:sz w:val="20"/>
                <w:szCs w:val="20"/>
              </w:rPr>
              <w:t>6.3</w:t>
            </w:r>
          </w:p>
        </w:tc>
        <w:tc>
          <w:tcPr>
            <w:tcW w:w="841" w:type="dxa"/>
            <w:shd w:val="clear" w:color="auto" w:fill="BFBFBF" w:themeFill="background1" w:themeFillShade="BF"/>
          </w:tcPr>
          <w:p w14:paraId="27F2044C" w14:textId="77777777" w:rsidR="001C4E25" w:rsidRPr="001C4E25" w:rsidRDefault="001C4E25" w:rsidP="001C4E25">
            <w:pPr>
              <w:spacing w:after="0" w:line="240" w:lineRule="auto"/>
              <w:jc w:val="center"/>
              <w:rPr>
                <w:sz w:val="20"/>
                <w:szCs w:val="20"/>
              </w:rPr>
            </w:pPr>
            <w:r w:rsidRPr="001C4E25">
              <w:rPr>
                <w:sz w:val="20"/>
                <w:szCs w:val="20"/>
              </w:rPr>
              <w:t>-0.9</w:t>
            </w:r>
          </w:p>
        </w:tc>
        <w:tc>
          <w:tcPr>
            <w:tcW w:w="804" w:type="dxa"/>
            <w:shd w:val="clear" w:color="auto" w:fill="BFBFBF" w:themeFill="background1" w:themeFillShade="BF"/>
          </w:tcPr>
          <w:p w14:paraId="0A9BAFBB" w14:textId="77777777" w:rsidR="001C4E25" w:rsidRPr="001C4E25" w:rsidRDefault="001C4E25" w:rsidP="001C4E25">
            <w:pPr>
              <w:spacing w:after="0" w:line="240" w:lineRule="auto"/>
              <w:jc w:val="center"/>
              <w:rPr>
                <w:sz w:val="20"/>
                <w:szCs w:val="20"/>
              </w:rPr>
            </w:pPr>
            <w:r w:rsidRPr="001C4E25">
              <w:rPr>
                <w:sz w:val="20"/>
                <w:szCs w:val="20"/>
              </w:rPr>
              <w:t>3.3</w:t>
            </w:r>
          </w:p>
        </w:tc>
      </w:tr>
      <w:tr w:rsidR="001C4E25" w:rsidRPr="001C4E25" w14:paraId="3CA4B14E" w14:textId="77777777" w:rsidTr="004F6F5A">
        <w:trPr>
          <w:jc w:val="center"/>
        </w:trPr>
        <w:tc>
          <w:tcPr>
            <w:tcW w:w="1600" w:type="dxa"/>
          </w:tcPr>
          <w:p w14:paraId="578E43AE" w14:textId="77777777" w:rsidR="001C4E25" w:rsidRPr="001C4E25" w:rsidRDefault="001C4E25" w:rsidP="001C4E25">
            <w:pPr>
              <w:spacing w:after="0" w:line="240" w:lineRule="auto"/>
              <w:rPr>
                <w:sz w:val="20"/>
                <w:szCs w:val="20"/>
              </w:rPr>
            </w:pPr>
            <w:r w:rsidRPr="001C4E25">
              <w:rPr>
                <w:sz w:val="20"/>
                <w:szCs w:val="20"/>
              </w:rPr>
              <w:t>Hispanic or Latino</w:t>
            </w:r>
          </w:p>
        </w:tc>
        <w:tc>
          <w:tcPr>
            <w:tcW w:w="747" w:type="dxa"/>
          </w:tcPr>
          <w:p w14:paraId="07C75630"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Pr>
          <w:p w14:paraId="0542191A"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Pr>
          <w:p w14:paraId="53C9AD9F"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tcPr>
          <w:p w14:paraId="7B1688EC"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right w:val="single" w:sz="12" w:space="0" w:color="auto"/>
            </w:tcBorders>
          </w:tcPr>
          <w:p w14:paraId="2A8FAF9C"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tcBorders>
          </w:tcPr>
          <w:p w14:paraId="6550C079" w14:textId="77777777" w:rsidR="001C4E25" w:rsidRPr="001C4E25" w:rsidRDefault="001C4E25" w:rsidP="001C4E25">
            <w:pPr>
              <w:spacing w:after="0" w:line="240" w:lineRule="auto"/>
              <w:jc w:val="center"/>
              <w:rPr>
                <w:sz w:val="20"/>
                <w:szCs w:val="20"/>
              </w:rPr>
            </w:pPr>
            <w:r w:rsidRPr="001C4E25">
              <w:rPr>
                <w:sz w:val="20"/>
                <w:szCs w:val="20"/>
              </w:rPr>
              <w:t>89</w:t>
            </w:r>
          </w:p>
        </w:tc>
        <w:tc>
          <w:tcPr>
            <w:tcW w:w="744" w:type="dxa"/>
          </w:tcPr>
          <w:p w14:paraId="65F4C2C3"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Pr>
          <w:p w14:paraId="79E0A6C0"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tcPr>
          <w:p w14:paraId="3A6A13E1"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Pr>
          <w:p w14:paraId="12896998"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3D08F059" w14:textId="77777777" w:rsidTr="004F6F5A">
        <w:trPr>
          <w:jc w:val="center"/>
        </w:trPr>
        <w:tc>
          <w:tcPr>
            <w:tcW w:w="1600" w:type="dxa"/>
            <w:shd w:val="clear" w:color="auto" w:fill="BFBFBF" w:themeFill="background1" w:themeFillShade="BF"/>
          </w:tcPr>
          <w:p w14:paraId="1532C2F2" w14:textId="77777777" w:rsidR="001C4E25" w:rsidRPr="001C4E25" w:rsidRDefault="001C4E25" w:rsidP="001C4E25">
            <w:pPr>
              <w:spacing w:after="0" w:line="240" w:lineRule="auto"/>
              <w:rPr>
                <w:sz w:val="20"/>
                <w:szCs w:val="20"/>
              </w:rPr>
            </w:pPr>
            <w:r w:rsidRPr="001C4E25">
              <w:rPr>
                <w:sz w:val="20"/>
                <w:szCs w:val="20"/>
              </w:rPr>
              <w:t>Multi-Race, non-Hisp./Lat.</w:t>
            </w:r>
          </w:p>
        </w:tc>
        <w:tc>
          <w:tcPr>
            <w:tcW w:w="747" w:type="dxa"/>
            <w:shd w:val="clear" w:color="auto" w:fill="BFBFBF" w:themeFill="background1" w:themeFillShade="BF"/>
          </w:tcPr>
          <w:p w14:paraId="576D8DF0"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BFBFBF" w:themeFill="background1" w:themeFillShade="BF"/>
          </w:tcPr>
          <w:p w14:paraId="20EB09BB"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BFBFBF" w:themeFill="background1" w:themeFillShade="BF"/>
          </w:tcPr>
          <w:p w14:paraId="73E100BB"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shd w:val="clear" w:color="auto" w:fill="BFBFBF" w:themeFill="background1" w:themeFillShade="BF"/>
          </w:tcPr>
          <w:p w14:paraId="19E5EFCF"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right w:val="single" w:sz="12" w:space="0" w:color="auto"/>
            </w:tcBorders>
            <w:shd w:val="clear" w:color="auto" w:fill="BFBFBF" w:themeFill="background1" w:themeFillShade="BF"/>
          </w:tcPr>
          <w:p w14:paraId="252DA501"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tcBorders>
            <w:shd w:val="clear" w:color="auto" w:fill="BFBFBF" w:themeFill="background1" w:themeFillShade="BF"/>
          </w:tcPr>
          <w:p w14:paraId="631FD1CE" w14:textId="77777777" w:rsidR="001C4E25" w:rsidRPr="001C4E25" w:rsidRDefault="001C4E25" w:rsidP="001C4E25">
            <w:pPr>
              <w:spacing w:after="0" w:line="240" w:lineRule="auto"/>
              <w:jc w:val="center"/>
              <w:rPr>
                <w:sz w:val="20"/>
                <w:szCs w:val="20"/>
              </w:rPr>
            </w:pPr>
            <w:r w:rsidRPr="001C4E25">
              <w:rPr>
                <w:sz w:val="20"/>
                <w:szCs w:val="20"/>
              </w:rPr>
              <w:t>42</w:t>
            </w:r>
          </w:p>
        </w:tc>
        <w:tc>
          <w:tcPr>
            <w:tcW w:w="744" w:type="dxa"/>
            <w:shd w:val="clear" w:color="auto" w:fill="BFBFBF" w:themeFill="background1" w:themeFillShade="BF"/>
          </w:tcPr>
          <w:p w14:paraId="56C0BFC0"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BFBFBF" w:themeFill="background1" w:themeFillShade="BF"/>
          </w:tcPr>
          <w:p w14:paraId="3B890284"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shd w:val="clear" w:color="auto" w:fill="BFBFBF" w:themeFill="background1" w:themeFillShade="BF"/>
          </w:tcPr>
          <w:p w14:paraId="12324CA9"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shd w:val="clear" w:color="auto" w:fill="BFBFBF" w:themeFill="background1" w:themeFillShade="BF"/>
          </w:tcPr>
          <w:p w14:paraId="2EB3A68B" w14:textId="77777777" w:rsidR="001C4E25" w:rsidRPr="001C4E25" w:rsidRDefault="001C4E25" w:rsidP="001C4E25">
            <w:pPr>
              <w:spacing w:after="0" w:line="240" w:lineRule="auto"/>
              <w:jc w:val="center"/>
              <w:rPr>
                <w:sz w:val="20"/>
                <w:szCs w:val="20"/>
              </w:rPr>
            </w:pPr>
            <w:r w:rsidRPr="001C4E25">
              <w:rPr>
                <w:sz w:val="20"/>
                <w:szCs w:val="20"/>
              </w:rPr>
              <w:t>--</w:t>
            </w:r>
          </w:p>
        </w:tc>
      </w:tr>
      <w:tr w:rsidR="001C4E25" w:rsidRPr="001C4E25" w14:paraId="5D44E0E6" w14:textId="77777777" w:rsidTr="004F6F5A">
        <w:trPr>
          <w:jc w:val="center"/>
        </w:trPr>
        <w:tc>
          <w:tcPr>
            <w:tcW w:w="1600" w:type="dxa"/>
          </w:tcPr>
          <w:p w14:paraId="1AF9559C" w14:textId="77777777" w:rsidR="001C4E25" w:rsidRPr="001C4E25" w:rsidRDefault="001C4E25" w:rsidP="001C4E25">
            <w:pPr>
              <w:spacing w:after="0" w:line="240" w:lineRule="auto"/>
              <w:rPr>
                <w:sz w:val="20"/>
                <w:szCs w:val="20"/>
              </w:rPr>
            </w:pPr>
            <w:r w:rsidRPr="001C4E25">
              <w:rPr>
                <w:sz w:val="20"/>
                <w:szCs w:val="20"/>
              </w:rPr>
              <w:t>White</w:t>
            </w:r>
          </w:p>
        </w:tc>
        <w:tc>
          <w:tcPr>
            <w:tcW w:w="747" w:type="dxa"/>
          </w:tcPr>
          <w:p w14:paraId="6A55FBE4"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Pr>
          <w:p w14:paraId="7FAD38D5"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Pr>
          <w:p w14:paraId="336A4FDF"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tcPr>
          <w:p w14:paraId="1086E7AB"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right w:val="single" w:sz="12" w:space="0" w:color="auto"/>
            </w:tcBorders>
          </w:tcPr>
          <w:p w14:paraId="227253CE"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tcBorders>
          </w:tcPr>
          <w:p w14:paraId="1705C0A8" w14:textId="77777777" w:rsidR="001C4E25" w:rsidRPr="001C4E25" w:rsidRDefault="001C4E25" w:rsidP="001C4E25">
            <w:pPr>
              <w:spacing w:after="0" w:line="240" w:lineRule="auto"/>
              <w:jc w:val="center"/>
              <w:rPr>
                <w:sz w:val="20"/>
                <w:szCs w:val="20"/>
              </w:rPr>
            </w:pPr>
            <w:r w:rsidRPr="001C4E25">
              <w:rPr>
                <w:sz w:val="20"/>
                <w:szCs w:val="20"/>
              </w:rPr>
              <w:t>1,167</w:t>
            </w:r>
          </w:p>
        </w:tc>
        <w:tc>
          <w:tcPr>
            <w:tcW w:w="744" w:type="dxa"/>
          </w:tcPr>
          <w:p w14:paraId="52BCB70F" w14:textId="77777777" w:rsidR="001C4E25" w:rsidRPr="001C4E25" w:rsidRDefault="001C4E25" w:rsidP="001C4E25">
            <w:pPr>
              <w:spacing w:after="0" w:line="240" w:lineRule="auto"/>
              <w:jc w:val="center"/>
              <w:rPr>
                <w:sz w:val="20"/>
                <w:szCs w:val="20"/>
              </w:rPr>
            </w:pPr>
            <w:r w:rsidRPr="001C4E25">
              <w:rPr>
                <w:sz w:val="20"/>
                <w:szCs w:val="20"/>
              </w:rPr>
              <w:t>10.7</w:t>
            </w:r>
          </w:p>
        </w:tc>
        <w:tc>
          <w:tcPr>
            <w:tcW w:w="744" w:type="dxa"/>
          </w:tcPr>
          <w:p w14:paraId="2CC7A5F9" w14:textId="77777777" w:rsidR="001C4E25" w:rsidRPr="001C4E25" w:rsidRDefault="001C4E25" w:rsidP="001C4E25">
            <w:pPr>
              <w:spacing w:after="0" w:line="240" w:lineRule="auto"/>
              <w:jc w:val="center"/>
              <w:rPr>
                <w:sz w:val="20"/>
                <w:szCs w:val="20"/>
              </w:rPr>
            </w:pPr>
            <w:r w:rsidRPr="001C4E25">
              <w:rPr>
                <w:sz w:val="20"/>
                <w:szCs w:val="20"/>
              </w:rPr>
              <w:t>11.4</w:t>
            </w:r>
          </w:p>
        </w:tc>
        <w:tc>
          <w:tcPr>
            <w:tcW w:w="841" w:type="dxa"/>
          </w:tcPr>
          <w:p w14:paraId="02370E0A" w14:textId="77777777" w:rsidR="001C4E25" w:rsidRPr="001C4E25" w:rsidRDefault="001C4E25" w:rsidP="001C4E25">
            <w:pPr>
              <w:spacing w:after="0" w:line="240" w:lineRule="auto"/>
              <w:jc w:val="center"/>
              <w:rPr>
                <w:sz w:val="20"/>
                <w:szCs w:val="20"/>
              </w:rPr>
            </w:pPr>
            <w:r w:rsidRPr="001C4E25">
              <w:rPr>
                <w:sz w:val="20"/>
                <w:szCs w:val="20"/>
              </w:rPr>
              <w:t>-0.7</w:t>
            </w:r>
          </w:p>
        </w:tc>
        <w:tc>
          <w:tcPr>
            <w:tcW w:w="804" w:type="dxa"/>
          </w:tcPr>
          <w:p w14:paraId="15223B2D" w14:textId="77777777" w:rsidR="001C4E25" w:rsidRPr="001C4E25" w:rsidRDefault="001C4E25" w:rsidP="001C4E25">
            <w:pPr>
              <w:spacing w:after="0" w:line="240" w:lineRule="auto"/>
              <w:jc w:val="center"/>
              <w:rPr>
                <w:sz w:val="20"/>
                <w:szCs w:val="20"/>
              </w:rPr>
            </w:pPr>
            <w:r w:rsidRPr="001C4E25">
              <w:rPr>
                <w:sz w:val="20"/>
                <w:szCs w:val="20"/>
              </w:rPr>
              <w:t>9.4</w:t>
            </w:r>
          </w:p>
        </w:tc>
      </w:tr>
      <w:tr w:rsidR="001C4E25" w:rsidRPr="001C4E25" w14:paraId="34335991" w14:textId="77777777" w:rsidTr="004F6F5A">
        <w:trPr>
          <w:jc w:val="center"/>
        </w:trPr>
        <w:tc>
          <w:tcPr>
            <w:tcW w:w="1600" w:type="dxa"/>
            <w:shd w:val="clear" w:color="auto" w:fill="BFBFBF" w:themeFill="background1" w:themeFillShade="BF"/>
          </w:tcPr>
          <w:p w14:paraId="3674C733" w14:textId="77777777" w:rsidR="001C4E25" w:rsidRPr="001C4E25" w:rsidRDefault="001C4E25" w:rsidP="001C4E25">
            <w:pPr>
              <w:spacing w:after="0" w:line="240" w:lineRule="auto"/>
              <w:rPr>
                <w:sz w:val="20"/>
                <w:szCs w:val="20"/>
              </w:rPr>
            </w:pPr>
            <w:r w:rsidRPr="001C4E25">
              <w:rPr>
                <w:sz w:val="20"/>
                <w:szCs w:val="20"/>
              </w:rPr>
              <w:t>High needs</w:t>
            </w:r>
          </w:p>
        </w:tc>
        <w:tc>
          <w:tcPr>
            <w:tcW w:w="747" w:type="dxa"/>
            <w:shd w:val="clear" w:color="auto" w:fill="BFBFBF" w:themeFill="background1" w:themeFillShade="BF"/>
          </w:tcPr>
          <w:p w14:paraId="390ABBBB"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BFBFBF" w:themeFill="background1" w:themeFillShade="BF"/>
          </w:tcPr>
          <w:p w14:paraId="6BD0C45B"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shd w:val="clear" w:color="auto" w:fill="BFBFBF" w:themeFill="background1" w:themeFillShade="BF"/>
          </w:tcPr>
          <w:p w14:paraId="4309C594"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shd w:val="clear" w:color="auto" w:fill="BFBFBF" w:themeFill="background1" w:themeFillShade="BF"/>
          </w:tcPr>
          <w:p w14:paraId="68ED959B"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right w:val="single" w:sz="12" w:space="0" w:color="auto"/>
            </w:tcBorders>
            <w:shd w:val="clear" w:color="auto" w:fill="BFBFBF" w:themeFill="background1" w:themeFillShade="BF"/>
          </w:tcPr>
          <w:p w14:paraId="7D914926"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tcBorders>
            <w:shd w:val="clear" w:color="auto" w:fill="BFBFBF" w:themeFill="background1" w:themeFillShade="BF"/>
          </w:tcPr>
          <w:p w14:paraId="49B041F2" w14:textId="77777777" w:rsidR="001C4E25" w:rsidRPr="001C4E25" w:rsidRDefault="001C4E25" w:rsidP="001C4E25">
            <w:pPr>
              <w:spacing w:after="0" w:line="240" w:lineRule="auto"/>
              <w:jc w:val="center"/>
              <w:rPr>
                <w:sz w:val="20"/>
                <w:szCs w:val="20"/>
              </w:rPr>
            </w:pPr>
            <w:r w:rsidRPr="001C4E25">
              <w:rPr>
                <w:sz w:val="20"/>
                <w:szCs w:val="20"/>
              </w:rPr>
              <w:t>322</w:t>
            </w:r>
          </w:p>
        </w:tc>
        <w:tc>
          <w:tcPr>
            <w:tcW w:w="744" w:type="dxa"/>
            <w:shd w:val="clear" w:color="auto" w:fill="BFBFBF" w:themeFill="background1" w:themeFillShade="BF"/>
          </w:tcPr>
          <w:p w14:paraId="09DEC698" w14:textId="77777777" w:rsidR="001C4E25" w:rsidRPr="001C4E25" w:rsidRDefault="001C4E25" w:rsidP="001C4E25">
            <w:pPr>
              <w:spacing w:after="0" w:line="240" w:lineRule="auto"/>
              <w:jc w:val="center"/>
              <w:rPr>
                <w:sz w:val="20"/>
                <w:szCs w:val="20"/>
              </w:rPr>
            </w:pPr>
            <w:r w:rsidRPr="001C4E25">
              <w:rPr>
                <w:sz w:val="20"/>
                <w:szCs w:val="20"/>
              </w:rPr>
              <w:t>23.3</w:t>
            </w:r>
          </w:p>
        </w:tc>
        <w:tc>
          <w:tcPr>
            <w:tcW w:w="744" w:type="dxa"/>
            <w:shd w:val="clear" w:color="auto" w:fill="BFBFBF" w:themeFill="background1" w:themeFillShade="BF"/>
          </w:tcPr>
          <w:p w14:paraId="42757B5A" w14:textId="77777777" w:rsidR="001C4E25" w:rsidRPr="001C4E25" w:rsidRDefault="001C4E25" w:rsidP="001C4E25">
            <w:pPr>
              <w:spacing w:after="0" w:line="240" w:lineRule="auto"/>
              <w:jc w:val="center"/>
              <w:rPr>
                <w:sz w:val="20"/>
                <w:szCs w:val="20"/>
              </w:rPr>
            </w:pPr>
            <w:r w:rsidRPr="001C4E25">
              <w:rPr>
                <w:sz w:val="20"/>
                <w:szCs w:val="20"/>
              </w:rPr>
              <w:t>23.9</w:t>
            </w:r>
          </w:p>
        </w:tc>
        <w:tc>
          <w:tcPr>
            <w:tcW w:w="841" w:type="dxa"/>
            <w:shd w:val="clear" w:color="auto" w:fill="BFBFBF" w:themeFill="background1" w:themeFillShade="BF"/>
          </w:tcPr>
          <w:p w14:paraId="300A0623" w14:textId="77777777" w:rsidR="001C4E25" w:rsidRPr="001C4E25" w:rsidRDefault="001C4E25" w:rsidP="001C4E25">
            <w:pPr>
              <w:spacing w:after="0" w:line="240" w:lineRule="auto"/>
              <w:jc w:val="center"/>
              <w:rPr>
                <w:sz w:val="20"/>
                <w:szCs w:val="20"/>
              </w:rPr>
            </w:pPr>
            <w:r w:rsidRPr="001C4E25">
              <w:rPr>
                <w:sz w:val="20"/>
                <w:szCs w:val="20"/>
              </w:rPr>
              <w:t>-0.6</w:t>
            </w:r>
          </w:p>
        </w:tc>
        <w:tc>
          <w:tcPr>
            <w:tcW w:w="804" w:type="dxa"/>
            <w:shd w:val="clear" w:color="auto" w:fill="BFBFBF" w:themeFill="background1" w:themeFillShade="BF"/>
          </w:tcPr>
          <w:p w14:paraId="0B9A2969" w14:textId="77777777" w:rsidR="001C4E25" w:rsidRPr="001C4E25" w:rsidRDefault="001C4E25" w:rsidP="001C4E25">
            <w:pPr>
              <w:spacing w:after="0" w:line="240" w:lineRule="auto"/>
              <w:jc w:val="center"/>
              <w:rPr>
                <w:sz w:val="20"/>
                <w:szCs w:val="20"/>
              </w:rPr>
            </w:pPr>
            <w:r w:rsidRPr="001C4E25">
              <w:rPr>
                <w:sz w:val="20"/>
                <w:szCs w:val="20"/>
              </w:rPr>
              <w:t>20.6</w:t>
            </w:r>
          </w:p>
        </w:tc>
      </w:tr>
      <w:tr w:rsidR="001C4E25" w:rsidRPr="001C4E25" w14:paraId="7D22CD3F" w14:textId="77777777" w:rsidTr="004F6F5A">
        <w:trPr>
          <w:jc w:val="center"/>
        </w:trPr>
        <w:tc>
          <w:tcPr>
            <w:tcW w:w="1600" w:type="dxa"/>
          </w:tcPr>
          <w:p w14:paraId="30FFE0E6" w14:textId="77777777" w:rsidR="001C4E25" w:rsidRPr="001C4E25" w:rsidRDefault="001C4E25" w:rsidP="001C4E25">
            <w:pPr>
              <w:spacing w:after="0" w:line="240" w:lineRule="auto"/>
              <w:rPr>
                <w:sz w:val="20"/>
                <w:szCs w:val="20"/>
              </w:rPr>
            </w:pPr>
            <w:r w:rsidRPr="001C4E25">
              <w:rPr>
                <w:sz w:val="20"/>
                <w:szCs w:val="20"/>
              </w:rPr>
              <w:t>Economically Disadvantaged</w:t>
            </w:r>
          </w:p>
        </w:tc>
        <w:tc>
          <w:tcPr>
            <w:tcW w:w="747" w:type="dxa"/>
          </w:tcPr>
          <w:p w14:paraId="6363AD7F"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Pr>
          <w:p w14:paraId="0203C818"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Pr>
          <w:p w14:paraId="661FE3DC"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tcPr>
          <w:p w14:paraId="70755007"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right w:val="single" w:sz="12" w:space="0" w:color="auto"/>
            </w:tcBorders>
          </w:tcPr>
          <w:p w14:paraId="5F8C1CF8"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tcBorders>
          </w:tcPr>
          <w:p w14:paraId="1D403CD3" w14:textId="77777777" w:rsidR="001C4E25" w:rsidRPr="001C4E25" w:rsidRDefault="001C4E25" w:rsidP="001C4E25">
            <w:pPr>
              <w:spacing w:after="0" w:line="240" w:lineRule="auto"/>
              <w:jc w:val="center"/>
              <w:rPr>
                <w:sz w:val="20"/>
                <w:szCs w:val="20"/>
              </w:rPr>
            </w:pPr>
            <w:r w:rsidRPr="001C4E25">
              <w:rPr>
                <w:sz w:val="20"/>
                <w:szCs w:val="20"/>
              </w:rPr>
              <w:t>86</w:t>
            </w:r>
          </w:p>
        </w:tc>
        <w:tc>
          <w:tcPr>
            <w:tcW w:w="744" w:type="dxa"/>
          </w:tcPr>
          <w:p w14:paraId="446A1F41" w14:textId="77777777" w:rsidR="001C4E25" w:rsidRPr="001C4E25" w:rsidRDefault="001C4E25" w:rsidP="001C4E25">
            <w:pPr>
              <w:spacing w:after="0" w:line="240" w:lineRule="auto"/>
              <w:jc w:val="center"/>
              <w:rPr>
                <w:sz w:val="20"/>
                <w:szCs w:val="20"/>
              </w:rPr>
            </w:pPr>
            <w:r w:rsidRPr="001C4E25">
              <w:rPr>
                <w:sz w:val="20"/>
                <w:szCs w:val="20"/>
              </w:rPr>
              <w:t>38.6</w:t>
            </w:r>
          </w:p>
        </w:tc>
        <w:tc>
          <w:tcPr>
            <w:tcW w:w="744" w:type="dxa"/>
          </w:tcPr>
          <w:p w14:paraId="363DC7B9" w14:textId="77777777" w:rsidR="001C4E25" w:rsidRPr="001C4E25" w:rsidRDefault="001C4E25" w:rsidP="001C4E25">
            <w:pPr>
              <w:spacing w:after="0" w:line="240" w:lineRule="auto"/>
              <w:jc w:val="center"/>
              <w:rPr>
                <w:sz w:val="20"/>
                <w:szCs w:val="20"/>
              </w:rPr>
            </w:pPr>
            <w:r w:rsidRPr="001C4E25">
              <w:rPr>
                <w:sz w:val="20"/>
                <w:szCs w:val="20"/>
              </w:rPr>
              <w:t>27.9</w:t>
            </w:r>
          </w:p>
        </w:tc>
        <w:tc>
          <w:tcPr>
            <w:tcW w:w="841" w:type="dxa"/>
          </w:tcPr>
          <w:p w14:paraId="7B23C624" w14:textId="77777777" w:rsidR="001C4E25" w:rsidRPr="001C4E25" w:rsidRDefault="001C4E25" w:rsidP="001C4E25">
            <w:pPr>
              <w:spacing w:after="0" w:line="240" w:lineRule="auto"/>
              <w:jc w:val="center"/>
              <w:rPr>
                <w:sz w:val="20"/>
                <w:szCs w:val="20"/>
              </w:rPr>
            </w:pPr>
            <w:r w:rsidRPr="001C4E25">
              <w:rPr>
                <w:sz w:val="20"/>
                <w:szCs w:val="20"/>
              </w:rPr>
              <w:t>10.7</w:t>
            </w:r>
          </w:p>
        </w:tc>
        <w:tc>
          <w:tcPr>
            <w:tcW w:w="804" w:type="dxa"/>
          </w:tcPr>
          <w:p w14:paraId="26754D4A" w14:textId="77777777" w:rsidR="001C4E25" w:rsidRPr="001C4E25" w:rsidRDefault="001C4E25" w:rsidP="001C4E25">
            <w:pPr>
              <w:spacing w:after="0" w:line="240" w:lineRule="auto"/>
              <w:jc w:val="center"/>
              <w:rPr>
                <w:sz w:val="20"/>
                <w:szCs w:val="20"/>
              </w:rPr>
            </w:pPr>
            <w:r w:rsidRPr="001C4E25">
              <w:rPr>
                <w:sz w:val="20"/>
                <w:szCs w:val="20"/>
              </w:rPr>
              <w:t>34.8</w:t>
            </w:r>
          </w:p>
        </w:tc>
      </w:tr>
      <w:tr w:rsidR="001C4E25" w:rsidRPr="001C4E25" w14:paraId="6C47117F" w14:textId="77777777" w:rsidTr="004F6F5A">
        <w:trPr>
          <w:jc w:val="center"/>
        </w:trPr>
        <w:tc>
          <w:tcPr>
            <w:tcW w:w="1600" w:type="dxa"/>
            <w:tcBorders>
              <w:bottom w:val="single" w:sz="4" w:space="0" w:color="auto"/>
            </w:tcBorders>
          </w:tcPr>
          <w:p w14:paraId="61794978" w14:textId="77777777" w:rsidR="001C4E25" w:rsidRPr="001C4E25" w:rsidRDefault="001C4E25" w:rsidP="001C4E25">
            <w:pPr>
              <w:spacing w:after="0" w:line="240" w:lineRule="auto"/>
              <w:rPr>
                <w:sz w:val="20"/>
                <w:szCs w:val="20"/>
              </w:rPr>
            </w:pPr>
            <w:r w:rsidRPr="001C4E25">
              <w:rPr>
                <w:sz w:val="20"/>
                <w:szCs w:val="20"/>
              </w:rPr>
              <w:t>SWD</w:t>
            </w:r>
          </w:p>
        </w:tc>
        <w:tc>
          <w:tcPr>
            <w:tcW w:w="747" w:type="dxa"/>
            <w:tcBorders>
              <w:bottom w:val="single" w:sz="4" w:space="0" w:color="auto"/>
            </w:tcBorders>
          </w:tcPr>
          <w:p w14:paraId="0504684C"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Borders>
              <w:bottom w:val="single" w:sz="4" w:space="0" w:color="auto"/>
            </w:tcBorders>
          </w:tcPr>
          <w:p w14:paraId="1521EE13"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Borders>
              <w:bottom w:val="single" w:sz="4" w:space="0" w:color="auto"/>
            </w:tcBorders>
          </w:tcPr>
          <w:p w14:paraId="51B706CC"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tcBorders>
              <w:bottom w:val="single" w:sz="4" w:space="0" w:color="auto"/>
            </w:tcBorders>
          </w:tcPr>
          <w:p w14:paraId="758CAD47"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bottom w:val="single" w:sz="4" w:space="0" w:color="auto"/>
              <w:right w:val="single" w:sz="12" w:space="0" w:color="auto"/>
            </w:tcBorders>
          </w:tcPr>
          <w:p w14:paraId="30E06F96"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bottom w:val="single" w:sz="4" w:space="0" w:color="auto"/>
            </w:tcBorders>
          </w:tcPr>
          <w:p w14:paraId="2D258B76" w14:textId="77777777" w:rsidR="001C4E25" w:rsidRPr="001C4E25" w:rsidRDefault="001C4E25" w:rsidP="001C4E25">
            <w:pPr>
              <w:spacing w:after="0" w:line="240" w:lineRule="auto"/>
              <w:jc w:val="center"/>
              <w:rPr>
                <w:sz w:val="20"/>
                <w:szCs w:val="20"/>
              </w:rPr>
            </w:pPr>
            <w:r w:rsidRPr="001C4E25">
              <w:rPr>
                <w:sz w:val="20"/>
                <w:szCs w:val="20"/>
              </w:rPr>
              <w:t>196</w:t>
            </w:r>
          </w:p>
        </w:tc>
        <w:tc>
          <w:tcPr>
            <w:tcW w:w="744" w:type="dxa"/>
            <w:tcBorders>
              <w:bottom w:val="single" w:sz="4" w:space="0" w:color="auto"/>
            </w:tcBorders>
          </w:tcPr>
          <w:p w14:paraId="1463E9AA" w14:textId="77777777" w:rsidR="001C4E25" w:rsidRPr="001C4E25" w:rsidRDefault="001C4E25" w:rsidP="001C4E25">
            <w:pPr>
              <w:spacing w:after="0" w:line="240" w:lineRule="auto"/>
              <w:jc w:val="center"/>
              <w:rPr>
                <w:sz w:val="20"/>
                <w:szCs w:val="20"/>
              </w:rPr>
            </w:pPr>
            <w:r w:rsidRPr="001C4E25">
              <w:rPr>
                <w:sz w:val="20"/>
                <w:szCs w:val="20"/>
              </w:rPr>
              <w:t>22.7</w:t>
            </w:r>
          </w:p>
        </w:tc>
        <w:tc>
          <w:tcPr>
            <w:tcW w:w="744" w:type="dxa"/>
            <w:tcBorders>
              <w:bottom w:val="single" w:sz="4" w:space="0" w:color="auto"/>
            </w:tcBorders>
          </w:tcPr>
          <w:p w14:paraId="5807D049" w14:textId="77777777" w:rsidR="001C4E25" w:rsidRPr="001C4E25" w:rsidRDefault="001C4E25" w:rsidP="001C4E25">
            <w:pPr>
              <w:spacing w:after="0" w:line="240" w:lineRule="auto"/>
              <w:jc w:val="center"/>
              <w:rPr>
                <w:sz w:val="20"/>
                <w:szCs w:val="20"/>
              </w:rPr>
            </w:pPr>
            <w:r w:rsidRPr="001C4E25">
              <w:rPr>
                <w:sz w:val="20"/>
                <w:szCs w:val="20"/>
              </w:rPr>
              <w:t>28.6</w:t>
            </w:r>
          </w:p>
        </w:tc>
        <w:tc>
          <w:tcPr>
            <w:tcW w:w="841" w:type="dxa"/>
            <w:tcBorders>
              <w:bottom w:val="single" w:sz="4" w:space="0" w:color="auto"/>
            </w:tcBorders>
          </w:tcPr>
          <w:p w14:paraId="3ECE5CD5" w14:textId="77777777" w:rsidR="001C4E25" w:rsidRPr="001C4E25" w:rsidRDefault="001C4E25" w:rsidP="001C4E25">
            <w:pPr>
              <w:spacing w:after="0" w:line="240" w:lineRule="auto"/>
              <w:jc w:val="center"/>
              <w:rPr>
                <w:sz w:val="20"/>
                <w:szCs w:val="20"/>
              </w:rPr>
            </w:pPr>
            <w:r w:rsidRPr="001C4E25">
              <w:rPr>
                <w:sz w:val="20"/>
                <w:szCs w:val="20"/>
              </w:rPr>
              <w:t>-5.9</w:t>
            </w:r>
          </w:p>
        </w:tc>
        <w:tc>
          <w:tcPr>
            <w:tcW w:w="804" w:type="dxa"/>
            <w:tcBorders>
              <w:bottom w:val="single" w:sz="4" w:space="0" w:color="auto"/>
            </w:tcBorders>
          </w:tcPr>
          <w:p w14:paraId="0DCC28D4" w14:textId="77777777" w:rsidR="001C4E25" w:rsidRPr="001C4E25" w:rsidRDefault="001C4E25" w:rsidP="001C4E25">
            <w:pPr>
              <w:spacing w:after="0" w:line="240" w:lineRule="auto"/>
              <w:jc w:val="center"/>
              <w:rPr>
                <w:sz w:val="20"/>
                <w:szCs w:val="20"/>
              </w:rPr>
            </w:pPr>
            <w:r w:rsidRPr="001C4E25">
              <w:rPr>
                <w:sz w:val="20"/>
                <w:szCs w:val="20"/>
              </w:rPr>
              <w:t>18.8</w:t>
            </w:r>
          </w:p>
        </w:tc>
      </w:tr>
      <w:tr w:rsidR="00B57B4B" w:rsidRPr="001C4E25" w14:paraId="063282C8" w14:textId="77777777" w:rsidTr="004F6F5A">
        <w:trPr>
          <w:jc w:val="center"/>
        </w:trPr>
        <w:tc>
          <w:tcPr>
            <w:tcW w:w="1600" w:type="dxa"/>
            <w:tcBorders>
              <w:bottom w:val="single" w:sz="4" w:space="0" w:color="auto"/>
            </w:tcBorders>
          </w:tcPr>
          <w:p w14:paraId="49FD0AD3" w14:textId="7087A538" w:rsidR="00B57B4B" w:rsidRPr="001C4E25" w:rsidRDefault="00B57B4B" w:rsidP="00B57B4B">
            <w:pPr>
              <w:spacing w:after="0" w:line="240" w:lineRule="auto"/>
              <w:rPr>
                <w:sz w:val="20"/>
                <w:szCs w:val="20"/>
              </w:rPr>
            </w:pPr>
            <w:r w:rsidRPr="001C4E25">
              <w:rPr>
                <w:sz w:val="20"/>
                <w:szCs w:val="20"/>
              </w:rPr>
              <w:t>EL</w:t>
            </w:r>
          </w:p>
        </w:tc>
        <w:tc>
          <w:tcPr>
            <w:tcW w:w="747" w:type="dxa"/>
            <w:tcBorders>
              <w:bottom w:val="single" w:sz="4" w:space="0" w:color="auto"/>
            </w:tcBorders>
          </w:tcPr>
          <w:p w14:paraId="0B952762" w14:textId="7C708754" w:rsidR="00B57B4B" w:rsidRPr="001C4E25" w:rsidRDefault="00B57B4B" w:rsidP="00B57B4B">
            <w:pPr>
              <w:spacing w:after="0" w:line="240" w:lineRule="auto"/>
              <w:jc w:val="center"/>
              <w:rPr>
                <w:sz w:val="20"/>
                <w:szCs w:val="20"/>
              </w:rPr>
            </w:pPr>
            <w:r w:rsidRPr="001C4E25">
              <w:rPr>
                <w:sz w:val="20"/>
                <w:szCs w:val="20"/>
              </w:rPr>
              <w:t>--</w:t>
            </w:r>
          </w:p>
        </w:tc>
        <w:tc>
          <w:tcPr>
            <w:tcW w:w="744" w:type="dxa"/>
            <w:tcBorders>
              <w:bottom w:val="single" w:sz="4" w:space="0" w:color="auto"/>
            </w:tcBorders>
          </w:tcPr>
          <w:p w14:paraId="74148F33" w14:textId="0404A4B8" w:rsidR="00B57B4B" w:rsidRPr="001C4E25" w:rsidRDefault="00B57B4B" w:rsidP="00B57B4B">
            <w:pPr>
              <w:spacing w:after="0" w:line="240" w:lineRule="auto"/>
              <w:jc w:val="center"/>
              <w:rPr>
                <w:sz w:val="20"/>
                <w:szCs w:val="20"/>
              </w:rPr>
            </w:pPr>
            <w:r w:rsidRPr="001C4E25">
              <w:rPr>
                <w:sz w:val="20"/>
                <w:szCs w:val="20"/>
              </w:rPr>
              <w:t>--</w:t>
            </w:r>
          </w:p>
        </w:tc>
        <w:tc>
          <w:tcPr>
            <w:tcW w:w="744" w:type="dxa"/>
            <w:tcBorders>
              <w:bottom w:val="single" w:sz="4" w:space="0" w:color="auto"/>
            </w:tcBorders>
          </w:tcPr>
          <w:p w14:paraId="53C684FF" w14:textId="412FDC6B" w:rsidR="00B57B4B" w:rsidRPr="001C4E25" w:rsidRDefault="00B57B4B" w:rsidP="00B57B4B">
            <w:pPr>
              <w:spacing w:after="0" w:line="240" w:lineRule="auto"/>
              <w:jc w:val="center"/>
              <w:rPr>
                <w:sz w:val="20"/>
                <w:szCs w:val="20"/>
              </w:rPr>
            </w:pPr>
            <w:r w:rsidRPr="001C4E25">
              <w:rPr>
                <w:sz w:val="20"/>
                <w:szCs w:val="20"/>
              </w:rPr>
              <w:t>--</w:t>
            </w:r>
          </w:p>
        </w:tc>
        <w:tc>
          <w:tcPr>
            <w:tcW w:w="841" w:type="dxa"/>
            <w:tcBorders>
              <w:bottom w:val="single" w:sz="4" w:space="0" w:color="auto"/>
            </w:tcBorders>
          </w:tcPr>
          <w:p w14:paraId="01E91304" w14:textId="6427C9D7" w:rsidR="00B57B4B" w:rsidRPr="001C4E25" w:rsidRDefault="00B57B4B" w:rsidP="00B57B4B">
            <w:pPr>
              <w:spacing w:after="0" w:line="240" w:lineRule="auto"/>
              <w:jc w:val="center"/>
              <w:rPr>
                <w:sz w:val="20"/>
                <w:szCs w:val="20"/>
              </w:rPr>
            </w:pPr>
            <w:r w:rsidRPr="001C4E25">
              <w:rPr>
                <w:sz w:val="20"/>
                <w:szCs w:val="20"/>
              </w:rPr>
              <w:t>--</w:t>
            </w:r>
          </w:p>
        </w:tc>
        <w:tc>
          <w:tcPr>
            <w:tcW w:w="804" w:type="dxa"/>
            <w:tcBorders>
              <w:bottom w:val="single" w:sz="4" w:space="0" w:color="auto"/>
              <w:right w:val="single" w:sz="12" w:space="0" w:color="auto"/>
            </w:tcBorders>
          </w:tcPr>
          <w:p w14:paraId="658B34E7" w14:textId="65771631" w:rsidR="00B57B4B" w:rsidRPr="001C4E25" w:rsidRDefault="00B57B4B" w:rsidP="00B57B4B">
            <w:pPr>
              <w:spacing w:after="0" w:line="240" w:lineRule="auto"/>
              <w:jc w:val="center"/>
              <w:rPr>
                <w:sz w:val="20"/>
                <w:szCs w:val="20"/>
              </w:rPr>
            </w:pPr>
            <w:r w:rsidRPr="001C4E25">
              <w:rPr>
                <w:sz w:val="20"/>
                <w:szCs w:val="20"/>
              </w:rPr>
              <w:t>--</w:t>
            </w:r>
          </w:p>
        </w:tc>
        <w:tc>
          <w:tcPr>
            <w:tcW w:w="747" w:type="dxa"/>
            <w:tcBorders>
              <w:left w:val="single" w:sz="12" w:space="0" w:color="auto"/>
              <w:bottom w:val="single" w:sz="4" w:space="0" w:color="auto"/>
            </w:tcBorders>
          </w:tcPr>
          <w:p w14:paraId="28796175" w14:textId="249B54E2" w:rsidR="00B57B4B" w:rsidRPr="001C4E25" w:rsidRDefault="00B57B4B" w:rsidP="00B57B4B">
            <w:pPr>
              <w:spacing w:after="0" w:line="240" w:lineRule="auto"/>
              <w:jc w:val="center"/>
              <w:rPr>
                <w:sz w:val="20"/>
                <w:szCs w:val="20"/>
              </w:rPr>
            </w:pPr>
            <w:r w:rsidRPr="001C4E25">
              <w:rPr>
                <w:sz w:val="20"/>
                <w:szCs w:val="20"/>
              </w:rPr>
              <w:t>89</w:t>
            </w:r>
          </w:p>
        </w:tc>
        <w:tc>
          <w:tcPr>
            <w:tcW w:w="744" w:type="dxa"/>
            <w:tcBorders>
              <w:bottom w:val="single" w:sz="4" w:space="0" w:color="auto"/>
            </w:tcBorders>
          </w:tcPr>
          <w:p w14:paraId="539C8052" w14:textId="761417F9" w:rsidR="00B57B4B" w:rsidRPr="001C4E25" w:rsidRDefault="00B57B4B" w:rsidP="00B57B4B">
            <w:pPr>
              <w:spacing w:after="0" w:line="240" w:lineRule="auto"/>
              <w:jc w:val="center"/>
              <w:rPr>
                <w:sz w:val="20"/>
                <w:szCs w:val="20"/>
              </w:rPr>
            </w:pPr>
            <w:r w:rsidRPr="001C4E25">
              <w:rPr>
                <w:sz w:val="20"/>
                <w:szCs w:val="20"/>
              </w:rPr>
              <w:t>--</w:t>
            </w:r>
          </w:p>
        </w:tc>
        <w:tc>
          <w:tcPr>
            <w:tcW w:w="744" w:type="dxa"/>
            <w:tcBorders>
              <w:bottom w:val="single" w:sz="4" w:space="0" w:color="auto"/>
            </w:tcBorders>
          </w:tcPr>
          <w:p w14:paraId="35F3BA2F" w14:textId="7BE89C4C" w:rsidR="00B57B4B" w:rsidRPr="001C4E25" w:rsidRDefault="00B57B4B" w:rsidP="00B57B4B">
            <w:pPr>
              <w:spacing w:after="0" w:line="240" w:lineRule="auto"/>
              <w:jc w:val="center"/>
              <w:rPr>
                <w:sz w:val="20"/>
                <w:szCs w:val="20"/>
              </w:rPr>
            </w:pPr>
            <w:r w:rsidRPr="001C4E25">
              <w:rPr>
                <w:sz w:val="20"/>
                <w:szCs w:val="20"/>
              </w:rPr>
              <w:t>--</w:t>
            </w:r>
          </w:p>
        </w:tc>
        <w:tc>
          <w:tcPr>
            <w:tcW w:w="841" w:type="dxa"/>
            <w:tcBorders>
              <w:bottom w:val="single" w:sz="4" w:space="0" w:color="auto"/>
            </w:tcBorders>
          </w:tcPr>
          <w:p w14:paraId="623A623B" w14:textId="25C0FEBB" w:rsidR="00B57B4B" w:rsidRPr="001C4E25" w:rsidRDefault="00B57B4B" w:rsidP="00B57B4B">
            <w:pPr>
              <w:spacing w:after="0" w:line="240" w:lineRule="auto"/>
              <w:jc w:val="center"/>
              <w:rPr>
                <w:sz w:val="20"/>
                <w:szCs w:val="20"/>
              </w:rPr>
            </w:pPr>
            <w:r w:rsidRPr="001C4E25">
              <w:rPr>
                <w:sz w:val="20"/>
                <w:szCs w:val="20"/>
              </w:rPr>
              <w:t>--</w:t>
            </w:r>
          </w:p>
        </w:tc>
        <w:tc>
          <w:tcPr>
            <w:tcW w:w="804" w:type="dxa"/>
            <w:tcBorders>
              <w:bottom w:val="single" w:sz="4" w:space="0" w:color="auto"/>
            </w:tcBorders>
          </w:tcPr>
          <w:p w14:paraId="74D7645F" w14:textId="77F90DCB" w:rsidR="00B57B4B" w:rsidRPr="001C4E25" w:rsidRDefault="00B57B4B" w:rsidP="00B57B4B">
            <w:pPr>
              <w:spacing w:after="0" w:line="240" w:lineRule="auto"/>
              <w:jc w:val="center"/>
              <w:rPr>
                <w:sz w:val="20"/>
                <w:szCs w:val="20"/>
              </w:rPr>
            </w:pPr>
            <w:r w:rsidRPr="001C4E25">
              <w:rPr>
                <w:sz w:val="20"/>
                <w:szCs w:val="20"/>
              </w:rPr>
              <w:t>--</w:t>
            </w:r>
          </w:p>
        </w:tc>
      </w:tr>
      <w:tr w:rsidR="001C4E25" w:rsidRPr="001C4E25" w14:paraId="338A6095" w14:textId="77777777" w:rsidTr="004F6F5A">
        <w:trPr>
          <w:jc w:val="center"/>
        </w:trPr>
        <w:tc>
          <w:tcPr>
            <w:tcW w:w="1600" w:type="dxa"/>
            <w:tcBorders>
              <w:bottom w:val="single" w:sz="4" w:space="0" w:color="auto"/>
            </w:tcBorders>
            <w:shd w:val="clear" w:color="auto" w:fill="BFBFBF" w:themeFill="background1" w:themeFillShade="BF"/>
          </w:tcPr>
          <w:p w14:paraId="7D773616" w14:textId="77777777" w:rsidR="001C4E25" w:rsidRPr="001C4E25" w:rsidRDefault="001C4E25" w:rsidP="001C4E25">
            <w:pPr>
              <w:spacing w:after="0" w:line="240" w:lineRule="auto"/>
              <w:rPr>
                <w:sz w:val="20"/>
                <w:szCs w:val="20"/>
              </w:rPr>
            </w:pPr>
            <w:r w:rsidRPr="001C4E25">
              <w:rPr>
                <w:sz w:val="20"/>
                <w:szCs w:val="20"/>
              </w:rPr>
              <w:t>All</w:t>
            </w:r>
          </w:p>
        </w:tc>
        <w:tc>
          <w:tcPr>
            <w:tcW w:w="747" w:type="dxa"/>
            <w:tcBorders>
              <w:bottom w:val="single" w:sz="4" w:space="0" w:color="auto"/>
            </w:tcBorders>
            <w:shd w:val="clear" w:color="auto" w:fill="BFBFBF" w:themeFill="background1" w:themeFillShade="BF"/>
          </w:tcPr>
          <w:p w14:paraId="6162DB0F"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Borders>
              <w:bottom w:val="single" w:sz="4" w:space="0" w:color="auto"/>
            </w:tcBorders>
            <w:shd w:val="clear" w:color="auto" w:fill="BFBFBF" w:themeFill="background1" w:themeFillShade="BF"/>
          </w:tcPr>
          <w:p w14:paraId="287AAC09" w14:textId="77777777" w:rsidR="001C4E25" w:rsidRPr="001C4E25" w:rsidRDefault="001C4E25" w:rsidP="001C4E25">
            <w:pPr>
              <w:spacing w:after="0" w:line="240" w:lineRule="auto"/>
              <w:jc w:val="center"/>
              <w:rPr>
                <w:sz w:val="20"/>
                <w:szCs w:val="20"/>
              </w:rPr>
            </w:pPr>
            <w:r w:rsidRPr="001C4E25">
              <w:rPr>
                <w:sz w:val="20"/>
                <w:szCs w:val="20"/>
              </w:rPr>
              <w:t>--</w:t>
            </w:r>
          </w:p>
        </w:tc>
        <w:tc>
          <w:tcPr>
            <w:tcW w:w="744" w:type="dxa"/>
            <w:tcBorders>
              <w:bottom w:val="single" w:sz="4" w:space="0" w:color="auto"/>
            </w:tcBorders>
            <w:shd w:val="clear" w:color="auto" w:fill="BFBFBF" w:themeFill="background1" w:themeFillShade="BF"/>
          </w:tcPr>
          <w:p w14:paraId="0526AA18" w14:textId="77777777" w:rsidR="001C4E25" w:rsidRPr="001C4E25" w:rsidRDefault="001C4E25" w:rsidP="001C4E25">
            <w:pPr>
              <w:spacing w:after="0" w:line="240" w:lineRule="auto"/>
              <w:jc w:val="center"/>
              <w:rPr>
                <w:sz w:val="20"/>
                <w:szCs w:val="20"/>
              </w:rPr>
            </w:pPr>
            <w:r w:rsidRPr="001C4E25">
              <w:rPr>
                <w:sz w:val="20"/>
                <w:szCs w:val="20"/>
              </w:rPr>
              <w:t>--</w:t>
            </w:r>
          </w:p>
        </w:tc>
        <w:tc>
          <w:tcPr>
            <w:tcW w:w="841" w:type="dxa"/>
            <w:tcBorders>
              <w:bottom w:val="single" w:sz="4" w:space="0" w:color="auto"/>
            </w:tcBorders>
            <w:shd w:val="clear" w:color="auto" w:fill="BFBFBF" w:themeFill="background1" w:themeFillShade="BF"/>
          </w:tcPr>
          <w:p w14:paraId="3757FF82" w14:textId="77777777" w:rsidR="001C4E25" w:rsidRPr="001C4E25" w:rsidRDefault="001C4E25" w:rsidP="001C4E25">
            <w:pPr>
              <w:spacing w:after="0" w:line="240" w:lineRule="auto"/>
              <w:jc w:val="center"/>
              <w:rPr>
                <w:sz w:val="20"/>
                <w:szCs w:val="20"/>
              </w:rPr>
            </w:pPr>
            <w:r w:rsidRPr="001C4E25">
              <w:rPr>
                <w:sz w:val="20"/>
                <w:szCs w:val="20"/>
              </w:rPr>
              <w:t>--</w:t>
            </w:r>
          </w:p>
        </w:tc>
        <w:tc>
          <w:tcPr>
            <w:tcW w:w="804" w:type="dxa"/>
            <w:tcBorders>
              <w:bottom w:val="single" w:sz="4" w:space="0" w:color="auto"/>
              <w:right w:val="single" w:sz="12" w:space="0" w:color="auto"/>
            </w:tcBorders>
            <w:shd w:val="clear" w:color="auto" w:fill="BFBFBF" w:themeFill="background1" w:themeFillShade="BF"/>
          </w:tcPr>
          <w:p w14:paraId="45F1FF2F" w14:textId="77777777" w:rsidR="001C4E25" w:rsidRPr="001C4E25" w:rsidRDefault="001C4E25" w:rsidP="001C4E25">
            <w:pPr>
              <w:spacing w:after="0" w:line="240" w:lineRule="auto"/>
              <w:jc w:val="center"/>
              <w:rPr>
                <w:sz w:val="20"/>
                <w:szCs w:val="20"/>
              </w:rPr>
            </w:pPr>
            <w:r w:rsidRPr="001C4E25">
              <w:rPr>
                <w:sz w:val="20"/>
                <w:szCs w:val="20"/>
              </w:rPr>
              <w:t>--</w:t>
            </w:r>
          </w:p>
        </w:tc>
        <w:tc>
          <w:tcPr>
            <w:tcW w:w="747" w:type="dxa"/>
            <w:tcBorders>
              <w:left w:val="single" w:sz="12" w:space="0" w:color="auto"/>
              <w:bottom w:val="single" w:sz="4" w:space="0" w:color="auto"/>
            </w:tcBorders>
            <w:shd w:val="clear" w:color="auto" w:fill="BFBFBF" w:themeFill="background1" w:themeFillShade="BF"/>
          </w:tcPr>
          <w:p w14:paraId="6FD7898F" w14:textId="77777777" w:rsidR="001C4E25" w:rsidRPr="001C4E25" w:rsidRDefault="001C4E25" w:rsidP="001C4E25">
            <w:pPr>
              <w:spacing w:after="0" w:line="240" w:lineRule="auto"/>
              <w:jc w:val="center"/>
              <w:rPr>
                <w:sz w:val="20"/>
                <w:szCs w:val="20"/>
              </w:rPr>
            </w:pPr>
            <w:r w:rsidRPr="001C4E25">
              <w:rPr>
                <w:sz w:val="20"/>
                <w:szCs w:val="20"/>
              </w:rPr>
              <w:t>1,483</w:t>
            </w:r>
          </w:p>
        </w:tc>
        <w:tc>
          <w:tcPr>
            <w:tcW w:w="744" w:type="dxa"/>
            <w:tcBorders>
              <w:bottom w:val="single" w:sz="4" w:space="0" w:color="auto"/>
            </w:tcBorders>
            <w:shd w:val="clear" w:color="auto" w:fill="BFBFBF" w:themeFill="background1" w:themeFillShade="BF"/>
          </w:tcPr>
          <w:p w14:paraId="3AC52AD6" w14:textId="77777777" w:rsidR="001C4E25" w:rsidRPr="001C4E25" w:rsidRDefault="001C4E25" w:rsidP="001C4E25">
            <w:pPr>
              <w:spacing w:after="0" w:line="240" w:lineRule="auto"/>
              <w:jc w:val="center"/>
              <w:rPr>
                <w:sz w:val="20"/>
                <w:szCs w:val="20"/>
              </w:rPr>
            </w:pPr>
            <w:r w:rsidRPr="001C4E25">
              <w:rPr>
                <w:sz w:val="20"/>
                <w:szCs w:val="20"/>
              </w:rPr>
              <w:t>10.9</w:t>
            </w:r>
          </w:p>
        </w:tc>
        <w:tc>
          <w:tcPr>
            <w:tcW w:w="744" w:type="dxa"/>
            <w:tcBorders>
              <w:bottom w:val="single" w:sz="4" w:space="0" w:color="auto"/>
            </w:tcBorders>
            <w:shd w:val="clear" w:color="auto" w:fill="BFBFBF" w:themeFill="background1" w:themeFillShade="BF"/>
          </w:tcPr>
          <w:p w14:paraId="39091F32" w14:textId="77777777" w:rsidR="001C4E25" w:rsidRPr="001C4E25" w:rsidRDefault="001C4E25" w:rsidP="001C4E25">
            <w:pPr>
              <w:spacing w:after="0" w:line="240" w:lineRule="auto"/>
              <w:jc w:val="center"/>
              <w:rPr>
                <w:sz w:val="20"/>
                <w:szCs w:val="20"/>
              </w:rPr>
            </w:pPr>
            <w:r w:rsidRPr="001C4E25">
              <w:rPr>
                <w:sz w:val="20"/>
                <w:szCs w:val="20"/>
              </w:rPr>
              <w:t>11.5</w:t>
            </w:r>
          </w:p>
        </w:tc>
        <w:tc>
          <w:tcPr>
            <w:tcW w:w="841" w:type="dxa"/>
            <w:tcBorders>
              <w:bottom w:val="single" w:sz="4" w:space="0" w:color="auto"/>
            </w:tcBorders>
            <w:shd w:val="clear" w:color="auto" w:fill="BFBFBF" w:themeFill="background1" w:themeFillShade="BF"/>
          </w:tcPr>
          <w:p w14:paraId="2DFE97A2" w14:textId="77777777" w:rsidR="001C4E25" w:rsidRPr="001C4E25" w:rsidRDefault="001C4E25" w:rsidP="001C4E25">
            <w:pPr>
              <w:spacing w:after="0" w:line="240" w:lineRule="auto"/>
              <w:jc w:val="center"/>
              <w:rPr>
                <w:sz w:val="20"/>
                <w:szCs w:val="20"/>
              </w:rPr>
            </w:pPr>
            <w:r w:rsidRPr="001C4E25">
              <w:rPr>
                <w:sz w:val="20"/>
                <w:szCs w:val="20"/>
              </w:rPr>
              <w:t>-0.6</w:t>
            </w:r>
          </w:p>
        </w:tc>
        <w:tc>
          <w:tcPr>
            <w:tcW w:w="804" w:type="dxa"/>
            <w:tcBorders>
              <w:bottom w:val="single" w:sz="4" w:space="0" w:color="auto"/>
            </w:tcBorders>
            <w:shd w:val="clear" w:color="auto" w:fill="BFBFBF" w:themeFill="background1" w:themeFillShade="BF"/>
          </w:tcPr>
          <w:p w14:paraId="1B0BECDB" w14:textId="77777777" w:rsidR="001C4E25" w:rsidRPr="001C4E25" w:rsidRDefault="001C4E25" w:rsidP="001C4E25">
            <w:pPr>
              <w:spacing w:after="0" w:line="240" w:lineRule="auto"/>
              <w:jc w:val="center"/>
              <w:rPr>
                <w:sz w:val="20"/>
                <w:szCs w:val="20"/>
              </w:rPr>
            </w:pPr>
            <w:r w:rsidRPr="001C4E25">
              <w:rPr>
                <w:sz w:val="20"/>
                <w:szCs w:val="20"/>
              </w:rPr>
              <w:t>9.9</w:t>
            </w:r>
          </w:p>
        </w:tc>
      </w:tr>
      <w:tr w:rsidR="001C4E25" w:rsidRPr="001C4E25" w14:paraId="6BE865E8" w14:textId="77777777" w:rsidTr="004F6F5A">
        <w:trPr>
          <w:jc w:val="center"/>
        </w:trPr>
        <w:tc>
          <w:tcPr>
            <w:tcW w:w="9360" w:type="dxa"/>
            <w:gridSpan w:val="11"/>
            <w:tcBorders>
              <w:left w:val="nil"/>
              <w:bottom w:val="nil"/>
              <w:right w:val="nil"/>
            </w:tcBorders>
          </w:tcPr>
          <w:p w14:paraId="5EA7F17E" w14:textId="78A11AA6" w:rsidR="001C4E25" w:rsidRPr="001C4E25" w:rsidRDefault="001C4E25" w:rsidP="006209E4">
            <w:pPr>
              <w:spacing w:before="60" w:after="0" w:line="240" w:lineRule="auto"/>
              <w:rPr>
                <w:sz w:val="18"/>
                <w:szCs w:val="18"/>
              </w:rPr>
            </w:pPr>
            <w:r w:rsidRPr="001C4E25">
              <w:rPr>
                <w:sz w:val="18"/>
                <w:szCs w:val="18"/>
              </w:rPr>
              <w:t>* The percentage of students absent 10</w:t>
            </w:r>
            <w:r w:rsidR="00B57B4B">
              <w:rPr>
                <w:sz w:val="18"/>
                <w:szCs w:val="18"/>
              </w:rPr>
              <w:t xml:space="preserve"> percent</w:t>
            </w:r>
            <w:r w:rsidR="00A96E59">
              <w:rPr>
                <w:sz w:val="18"/>
                <w:szCs w:val="18"/>
              </w:rPr>
              <w:t xml:space="preserve"> </w:t>
            </w:r>
            <w:r w:rsidRPr="001C4E25">
              <w:rPr>
                <w:sz w:val="18"/>
                <w:szCs w:val="18"/>
              </w:rPr>
              <w:t>or more of their total number of days of membership in a school</w:t>
            </w:r>
          </w:p>
        </w:tc>
      </w:tr>
    </w:tbl>
    <w:p w14:paraId="4D9A6E24" w14:textId="77777777" w:rsidR="001C4E25" w:rsidRPr="001C4E25" w:rsidRDefault="001C4E25" w:rsidP="001C4E25">
      <w:pPr>
        <w:spacing w:after="0" w:line="240" w:lineRule="auto"/>
        <w:rPr>
          <w:rFonts w:eastAsia="Times New Roman" w:cs="Times New Roman"/>
        </w:rPr>
      </w:pPr>
    </w:p>
    <w:p w14:paraId="38803478" w14:textId="77777777" w:rsidR="001C4E25" w:rsidRPr="001C4E25" w:rsidRDefault="001C4E25" w:rsidP="001C4E25">
      <w:pPr>
        <w:spacing w:after="0" w:line="240" w:lineRule="auto"/>
        <w:rPr>
          <w:rFonts w:eastAsia="Times New Roman" w:cs="Times New Roman"/>
        </w:rPr>
      </w:pPr>
    </w:p>
    <w:p w14:paraId="5A94FEC1" w14:textId="77777777" w:rsidR="001C4E25" w:rsidRPr="001D03E6" w:rsidRDefault="001C4E25" w:rsidP="005B6988"/>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1" w:name="_Toc14261121"/>
      <w:bookmarkStart w:id="12" w:name="_Toc350870261"/>
      <w:r>
        <w:lastRenderedPageBreak/>
        <w:t>Leadership and Governance</w:t>
      </w:r>
      <w:bookmarkEnd w:id="11"/>
    </w:p>
    <w:p w14:paraId="68DAABB0" w14:textId="77777777" w:rsidR="00083AA1" w:rsidRPr="00C412C4" w:rsidRDefault="0023695F" w:rsidP="007C01ED">
      <w:pPr>
        <w:rPr>
          <w:b/>
          <w:i/>
          <w:sz w:val="28"/>
          <w:szCs w:val="28"/>
        </w:rPr>
      </w:pPr>
      <w:r w:rsidRPr="0023695F">
        <w:rPr>
          <w:b/>
          <w:i/>
          <w:sz w:val="28"/>
          <w:szCs w:val="28"/>
        </w:rPr>
        <w:t>Contextual Background</w:t>
      </w:r>
    </w:p>
    <w:p w14:paraId="6905E0F6" w14:textId="05D80A22" w:rsidR="00F5104F" w:rsidRPr="00F5104F" w:rsidRDefault="00F5104F" w:rsidP="00072E6F">
      <w:pPr>
        <w:rPr>
          <w:rFonts w:eastAsia="Times New Roman" w:cstheme="minorHAnsi"/>
        </w:rPr>
      </w:pPr>
      <w:r w:rsidRPr="001373B5">
        <w:rPr>
          <w:rFonts w:eastAsia="Times New Roman" w:cstheme="minorHAnsi"/>
        </w:rPr>
        <w:t>Ten Schools, Three Districts, One Community of Learners.</w:t>
      </w:r>
      <w:r w:rsidRPr="00F5104F">
        <w:rPr>
          <w:rFonts w:eastAsia="Times New Roman" w:cstheme="minorHAnsi"/>
        </w:rPr>
        <w:t xml:space="preserve"> This guiding principle of </w:t>
      </w:r>
      <w:r w:rsidR="001373B5" w:rsidRPr="00F5104F">
        <w:rPr>
          <w:rFonts w:eastAsia="Times New Roman" w:cstheme="minorHAnsi"/>
        </w:rPr>
        <w:t>the Northborough</w:t>
      </w:r>
      <w:r w:rsidR="00362E37">
        <w:rPr>
          <w:rFonts w:eastAsia="Times New Roman" w:cstheme="minorHAnsi"/>
        </w:rPr>
        <w:t>,</w:t>
      </w:r>
      <w:r w:rsidR="00066622">
        <w:rPr>
          <w:rFonts w:eastAsia="Times New Roman" w:cstheme="minorHAnsi"/>
        </w:rPr>
        <w:t xml:space="preserve"> </w:t>
      </w:r>
      <w:r w:rsidRPr="00F5104F">
        <w:rPr>
          <w:rFonts w:eastAsia="Times New Roman" w:cstheme="minorHAnsi"/>
        </w:rPr>
        <w:t>Southborough</w:t>
      </w:r>
      <w:r w:rsidR="00362E37">
        <w:rPr>
          <w:rFonts w:eastAsia="Times New Roman" w:cstheme="minorHAnsi"/>
        </w:rPr>
        <w:t>,</w:t>
      </w:r>
      <w:r w:rsidR="00FE383A">
        <w:rPr>
          <w:rFonts w:eastAsia="Times New Roman" w:cstheme="minorHAnsi"/>
        </w:rPr>
        <w:t xml:space="preserve"> </w:t>
      </w:r>
      <w:r w:rsidR="003B4149">
        <w:rPr>
          <w:rFonts w:eastAsia="Times New Roman" w:cstheme="minorHAnsi"/>
        </w:rPr>
        <w:t>and Northboro-Southboro</w:t>
      </w:r>
      <w:r w:rsidR="00FE383A">
        <w:rPr>
          <w:rFonts w:eastAsia="Times New Roman" w:cstheme="minorHAnsi"/>
        </w:rPr>
        <w:t xml:space="preserve"> </w:t>
      </w:r>
      <w:r w:rsidR="00362E37">
        <w:rPr>
          <w:rFonts w:eastAsia="Times New Roman" w:cstheme="minorHAnsi"/>
        </w:rPr>
        <w:t>d</w:t>
      </w:r>
      <w:r w:rsidR="00FE383A">
        <w:rPr>
          <w:rFonts w:eastAsia="Times New Roman" w:cstheme="minorHAnsi"/>
        </w:rPr>
        <w:t>istrict</w:t>
      </w:r>
      <w:r w:rsidR="00362E37">
        <w:rPr>
          <w:rFonts w:eastAsia="Times New Roman" w:cstheme="minorHAnsi"/>
        </w:rPr>
        <w:t>s</w:t>
      </w:r>
      <w:r w:rsidRPr="00F5104F">
        <w:rPr>
          <w:rFonts w:eastAsia="Times New Roman" w:cstheme="minorHAnsi"/>
        </w:rPr>
        <w:t xml:space="preserve"> also describes its complex governance structure, </w:t>
      </w:r>
      <w:r w:rsidR="003B4149">
        <w:rPr>
          <w:rFonts w:eastAsia="Times New Roman" w:cstheme="minorHAnsi"/>
        </w:rPr>
        <w:t xml:space="preserve">which was </w:t>
      </w:r>
      <w:r w:rsidRPr="00F5104F">
        <w:rPr>
          <w:rFonts w:eastAsia="Times New Roman" w:cstheme="minorHAnsi"/>
        </w:rPr>
        <w:t>formed through a regional agreement</w:t>
      </w:r>
      <w:r w:rsidR="006942BF">
        <w:rPr>
          <w:rFonts w:eastAsia="Times New Roman" w:cstheme="minorHAnsi"/>
        </w:rPr>
        <w:t>.</w:t>
      </w:r>
      <w:r w:rsidR="006942BF" w:rsidRPr="00F5104F">
        <w:rPr>
          <w:rFonts w:eastAsia="Times New Roman" w:cstheme="minorHAnsi"/>
        </w:rPr>
        <w:t xml:space="preserve"> </w:t>
      </w:r>
      <w:r w:rsidR="006942BF">
        <w:rPr>
          <w:rFonts w:eastAsia="Times New Roman" w:cstheme="minorHAnsi"/>
        </w:rPr>
        <w:t>The regional agreement</w:t>
      </w:r>
      <w:r w:rsidR="005B7CF8">
        <w:rPr>
          <w:rFonts w:eastAsia="Times New Roman" w:cstheme="minorHAnsi"/>
        </w:rPr>
        <w:t>, which</w:t>
      </w:r>
      <w:r w:rsidR="006942BF">
        <w:rPr>
          <w:rFonts w:eastAsia="Times New Roman" w:cstheme="minorHAnsi"/>
        </w:rPr>
        <w:t xml:space="preserve"> was </w:t>
      </w:r>
      <w:r w:rsidRPr="00F5104F">
        <w:rPr>
          <w:rFonts w:eastAsia="Times New Roman" w:cstheme="minorHAnsi"/>
        </w:rPr>
        <w:t>first</w:t>
      </w:r>
      <w:r w:rsidR="006942BF">
        <w:rPr>
          <w:rFonts w:eastAsia="Times New Roman" w:cstheme="minorHAnsi"/>
        </w:rPr>
        <w:t xml:space="preserve"> </w:t>
      </w:r>
      <w:r w:rsidRPr="00F5104F">
        <w:rPr>
          <w:rFonts w:eastAsia="Times New Roman" w:cstheme="minorHAnsi"/>
        </w:rPr>
        <w:t>approved in 1954</w:t>
      </w:r>
      <w:r w:rsidR="005B7CF8">
        <w:rPr>
          <w:rFonts w:eastAsia="Times New Roman" w:cstheme="minorHAnsi"/>
        </w:rPr>
        <w:t>,</w:t>
      </w:r>
      <w:r w:rsidRPr="00F5104F">
        <w:rPr>
          <w:rFonts w:eastAsia="Times New Roman" w:cstheme="minorHAnsi"/>
        </w:rPr>
        <w:t xml:space="preserve"> </w:t>
      </w:r>
      <w:r w:rsidR="005B7CF8">
        <w:rPr>
          <w:rFonts w:eastAsia="Times New Roman" w:cstheme="minorHAnsi"/>
        </w:rPr>
        <w:t>was</w:t>
      </w:r>
      <w:r w:rsidR="005B7CF8" w:rsidRPr="00F5104F">
        <w:rPr>
          <w:rFonts w:eastAsia="Times New Roman" w:cstheme="minorHAnsi"/>
        </w:rPr>
        <w:t xml:space="preserve"> </w:t>
      </w:r>
      <w:r w:rsidRPr="00F5104F">
        <w:rPr>
          <w:rFonts w:eastAsia="Times New Roman" w:cstheme="minorHAnsi"/>
        </w:rPr>
        <w:t>revised in 2000.</w:t>
      </w:r>
    </w:p>
    <w:p w14:paraId="4DBD6AB6" w14:textId="05270EB7" w:rsidR="00F5104F" w:rsidRPr="00F5104F" w:rsidRDefault="00F5104F" w:rsidP="00072E6F">
      <w:pPr>
        <w:rPr>
          <w:rFonts w:eastAsia="Times New Roman" w:cstheme="minorHAnsi"/>
        </w:rPr>
      </w:pPr>
      <w:r w:rsidRPr="00F5104F">
        <w:rPr>
          <w:rFonts w:eastAsia="Times New Roman" w:cstheme="minorHAnsi"/>
        </w:rPr>
        <w:t>The three districts</w:t>
      </w:r>
      <w:r w:rsidR="006942BF">
        <w:rPr>
          <w:rFonts w:eastAsia="Times New Roman" w:cstheme="minorHAnsi"/>
        </w:rPr>
        <w:t>—</w:t>
      </w:r>
      <w:r w:rsidRPr="00F5104F">
        <w:rPr>
          <w:rFonts w:eastAsia="Times New Roman" w:cstheme="minorHAnsi"/>
        </w:rPr>
        <w:t>each having its own school committee</w:t>
      </w:r>
      <w:r w:rsidR="006942BF">
        <w:rPr>
          <w:rFonts w:eastAsia="Times New Roman" w:cstheme="minorHAnsi"/>
        </w:rPr>
        <w:t>—</w:t>
      </w:r>
      <w:r w:rsidRPr="00F5104F">
        <w:rPr>
          <w:rFonts w:eastAsia="Times New Roman" w:cstheme="minorHAnsi"/>
        </w:rPr>
        <w:t>comprise 10 schools:</w:t>
      </w:r>
    </w:p>
    <w:p w14:paraId="76B3B330" w14:textId="17C20A23" w:rsidR="00F5104F" w:rsidRPr="00F5104F" w:rsidRDefault="00F5104F" w:rsidP="00072E6F">
      <w:pPr>
        <w:ind w:left="720"/>
        <w:rPr>
          <w:rFonts w:eastAsia="Times New Roman" w:cstheme="minorHAnsi"/>
        </w:rPr>
      </w:pPr>
      <w:r w:rsidRPr="00F5104F">
        <w:rPr>
          <w:rFonts w:eastAsia="Times New Roman" w:cstheme="minorHAnsi"/>
        </w:rPr>
        <w:t>1.  Northborough: four elementary (K</w:t>
      </w:r>
      <w:r w:rsidR="006942BF">
        <w:rPr>
          <w:rFonts w:eastAsia="Times New Roman" w:cstheme="minorHAnsi"/>
        </w:rPr>
        <w:t>–</w:t>
      </w:r>
      <w:r w:rsidRPr="00F5104F">
        <w:rPr>
          <w:rFonts w:eastAsia="Times New Roman" w:cstheme="minorHAnsi"/>
        </w:rPr>
        <w:t>5) and one middle (grades 6</w:t>
      </w:r>
      <w:r w:rsidR="006942BF">
        <w:rPr>
          <w:rFonts w:eastAsia="Times New Roman" w:cstheme="minorHAnsi"/>
        </w:rPr>
        <w:t>–</w:t>
      </w:r>
      <w:r w:rsidRPr="00F5104F">
        <w:rPr>
          <w:rFonts w:eastAsia="Times New Roman" w:cstheme="minorHAnsi"/>
        </w:rPr>
        <w:t xml:space="preserve">8);   </w:t>
      </w:r>
    </w:p>
    <w:p w14:paraId="66EE27EE" w14:textId="7693B72C" w:rsidR="00F5104F" w:rsidRPr="00F5104F" w:rsidRDefault="00F5104F" w:rsidP="00072E6F">
      <w:pPr>
        <w:ind w:left="720"/>
        <w:rPr>
          <w:rFonts w:eastAsia="Times New Roman" w:cstheme="minorHAnsi"/>
        </w:rPr>
      </w:pPr>
      <w:r w:rsidRPr="00F5104F">
        <w:rPr>
          <w:rFonts w:eastAsia="Times New Roman" w:cstheme="minorHAnsi"/>
        </w:rPr>
        <w:t>2.  Southborough: three elementary (P</w:t>
      </w:r>
      <w:r w:rsidR="006942BF">
        <w:rPr>
          <w:rFonts w:eastAsia="Times New Roman" w:cstheme="minorHAnsi"/>
        </w:rPr>
        <w:t>re-</w:t>
      </w:r>
      <w:r w:rsidRPr="00F5104F">
        <w:rPr>
          <w:rFonts w:eastAsia="Times New Roman" w:cstheme="minorHAnsi"/>
        </w:rPr>
        <w:t>K-</w:t>
      </w:r>
      <w:r w:rsidR="006942BF">
        <w:rPr>
          <w:rFonts w:eastAsia="Times New Roman" w:cstheme="minorHAnsi"/>
        </w:rPr>
        <w:t>–</w:t>
      </w:r>
      <w:r w:rsidRPr="00F5104F">
        <w:rPr>
          <w:rFonts w:eastAsia="Times New Roman" w:cstheme="minorHAnsi"/>
        </w:rPr>
        <w:t>1; 2</w:t>
      </w:r>
      <w:r w:rsidR="006942BF">
        <w:rPr>
          <w:rFonts w:eastAsia="Times New Roman" w:cstheme="minorHAnsi"/>
        </w:rPr>
        <w:t>–</w:t>
      </w:r>
      <w:r w:rsidRPr="00F5104F">
        <w:rPr>
          <w:rFonts w:eastAsia="Times New Roman" w:cstheme="minorHAnsi"/>
        </w:rPr>
        <w:t>3; 4</w:t>
      </w:r>
      <w:r w:rsidR="006942BF">
        <w:rPr>
          <w:rFonts w:eastAsia="Times New Roman" w:cstheme="minorHAnsi"/>
        </w:rPr>
        <w:t>–</w:t>
      </w:r>
      <w:r w:rsidRPr="00F5104F">
        <w:rPr>
          <w:rFonts w:eastAsia="Times New Roman" w:cstheme="minorHAnsi"/>
        </w:rPr>
        <w:t>5) and one middle (grades 6</w:t>
      </w:r>
      <w:r w:rsidR="006942BF">
        <w:rPr>
          <w:rFonts w:eastAsia="Times New Roman" w:cstheme="minorHAnsi"/>
        </w:rPr>
        <w:t>–</w:t>
      </w:r>
      <w:r w:rsidRPr="00F5104F">
        <w:rPr>
          <w:rFonts w:eastAsia="Times New Roman" w:cstheme="minorHAnsi"/>
        </w:rPr>
        <w:t xml:space="preserve">8);     </w:t>
      </w:r>
    </w:p>
    <w:p w14:paraId="6DB5DC05" w14:textId="32146819" w:rsidR="00F5104F" w:rsidRPr="00F5104F" w:rsidRDefault="00F5104F" w:rsidP="00072E6F">
      <w:pPr>
        <w:ind w:left="720"/>
        <w:rPr>
          <w:rFonts w:eastAsia="Times New Roman" w:cstheme="minorHAnsi"/>
        </w:rPr>
      </w:pPr>
      <w:r w:rsidRPr="00F5104F">
        <w:rPr>
          <w:rFonts w:eastAsia="Times New Roman" w:cstheme="minorHAnsi"/>
        </w:rPr>
        <w:t>3. Northboro-Southboro Regional: Algonquin Regional High School (grades 9</w:t>
      </w:r>
      <w:r w:rsidR="006942BF">
        <w:rPr>
          <w:rFonts w:eastAsia="Times New Roman" w:cstheme="minorHAnsi"/>
        </w:rPr>
        <w:t>–</w:t>
      </w:r>
      <w:r w:rsidRPr="00F5104F">
        <w:rPr>
          <w:rFonts w:eastAsia="Times New Roman" w:cstheme="minorHAnsi"/>
        </w:rPr>
        <w:t xml:space="preserve">12). </w:t>
      </w:r>
    </w:p>
    <w:p w14:paraId="74C69995" w14:textId="2F0BBC3A" w:rsidR="00F5104F" w:rsidRPr="00F5104F" w:rsidRDefault="004B1F3B" w:rsidP="00072E6F">
      <w:pPr>
        <w:rPr>
          <w:rFonts w:eastAsia="Times New Roman" w:cstheme="minorHAnsi"/>
        </w:rPr>
      </w:pPr>
      <w:r w:rsidRPr="005B6988">
        <w:rPr>
          <w:rFonts w:cstheme="minorHAnsi"/>
        </w:rPr>
        <w:t>The fourth school committee,</w:t>
      </w:r>
      <w:r w:rsidRPr="004B1F3B">
        <w:t xml:space="preserve"> </w:t>
      </w:r>
      <w:r w:rsidRPr="005B6988">
        <w:rPr>
          <w:rFonts w:cstheme="minorHAnsi"/>
        </w:rPr>
        <w:t>Superintendency Union #3, focuses primarily on hiring and evaluating the superintendent.</w:t>
      </w:r>
      <w:r>
        <w:rPr>
          <w:rFonts w:cstheme="minorHAnsi"/>
        </w:rPr>
        <w:t xml:space="preserve"> </w:t>
      </w:r>
      <w:r w:rsidR="00F5104F" w:rsidRPr="00F5104F">
        <w:rPr>
          <w:rFonts w:eastAsia="Times New Roman" w:cstheme="minorHAnsi"/>
        </w:rPr>
        <w:t>During 2018</w:t>
      </w:r>
      <w:r w:rsidR="006942BF">
        <w:rPr>
          <w:rFonts w:eastAsia="Times New Roman" w:cstheme="minorHAnsi"/>
        </w:rPr>
        <w:t>–20</w:t>
      </w:r>
      <w:r w:rsidR="00F5104F" w:rsidRPr="00F5104F">
        <w:rPr>
          <w:rFonts w:eastAsia="Times New Roman" w:cstheme="minorHAnsi"/>
        </w:rPr>
        <w:t xml:space="preserve">19, with some school committee members serving on multiple school committees, 18 individual members filled 26 seats on </w:t>
      </w:r>
      <w:r w:rsidR="006942BF">
        <w:rPr>
          <w:rFonts w:eastAsia="Times New Roman" w:cstheme="minorHAnsi"/>
        </w:rPr>
        <w:t xml:space="preserve">4 </w:t>
      </w:r>
      <w:r w:rsidR="00F5104F" w:rsidRPr="00F5104F">
        <w:rPr>
          <w:rFonts w:eastAsia="Times New Roman" w:cstheme="minorHAnsi"/>
        </w:rPr>
        <w:t>school committees</w:t>
      </w:r>
      <w:r w:rsidR="00F75C34">
        <w:rPr>
          <w:rFonts w:eastAsia="Times New Roman" w:cstheme="minorHAnsi"/>
        </w:rPr>
        <w:t>.</w:t>
      </w:r>
      <w:r w:rsidR="00F75C34">
        <w:rPr>
          <w:rStyle w:val="FootnoteReference"/>
          <w:rFonts w:eastAsia="Times New Roman" w:cstheme="minorHAnsi"/>
        </w:rPr>
        <w:footnoteReference w:id="3"/>
      </w:r>
      <w:r w:rsidR="00F75C34">
        <w:rPr>
          <w:rFonts w:eastAsia="Times New Roman" w:cstheme="minorHAnsi"/>
        </w:rPr>
        <w:t xml:space="preserve"> The number of seats on school committees was as follows:</w:t>
      </w:r>
      <w:r w:rsidR="00F75C34" w:rsidRPr="00F5104F">
        <w:rPr>
          <w:rFonts w:eastAsia="Times New Roman" w:cstheme="minorHAnsi"/>
        </w:rPr>
        <w:t xml:space="preserve">  </w:t>
      </w:r>
      <w:r w:rsidR="00F5104F" w:rsidRPr="00F5104F">
        <w:rPr>
          <w:rFonts w:eastAsia="Times New Roman" w:cstheme="minorHAnsi"/>
        </w:rPr>
        <w:t xml:space="preserve">Northborough: </w:t>
      </w:r>
      <w:r w:rsidR="006942BF">
        <w:rPr>
          <w:rFonts w:eastAsia="Times New Roman" w:cstheme="minorHAnsi"/>
        </w:rPr>
        <w:t>5</w:t>
      </w:r>
      <w:r w:rsidR="006942BF" w:rsidRPr="00F5104F">
        <w:rPr>
          <w:rFonts w:eastAsia="Times New Roman" w:cstheme="minorHAnsi"/>
        </w:rPr>
        <w:t xml:space="preserve"> </w:t>
      </w:r>
      <w:r w:rsidR="00F5104F" w:rsidRPr="00F5104F">
        <w:rPr>
          <w:rFonts w:eastAsia="Times New Roman" w:cstheme="minorHAnsi"/>
        </w:rPr>
        <w:t xml:space="preserve">seats; Southborough: </w:t>
      </w:r>
      <w:r w:rsidR="006942BF">
        <w:rPr>
          <w:rFonts w:eastAsia="Times New Roman" w:cstheme="minorHAnsi"/>
        </w:rPr>
        <w:t>5</w:t>
      </w:r>
      <w:r w:rsidR="006942BF" w:rsidRPr="00F5104F">
        <w:rPr>
          <w:rFonts w:eastAsia="Times New Roman" w:cstheme="minorHAnsi"/>
        </w:rPr>
        <w:t xml:space="preserve"> </w:t>
      </w:r>
      <w:r w:rsidR="00F5104F" w:rsidRPr="00F5104F">
        <w:rPr>
          <w:rFonts w:eastAsia="Times New Roman" w:cstheme="minorHAnsi"/>
        </w:rPr>
        <w:t>seats; Northboro-Southboro</w:t>
      </w:r>
      <w:r w:rsidR="007959B7">
        <w:rPr>
          <w:rFonts w:eastAsia="Times New Roman" w:cstheme="minorHAnsi"/>
        </w:rPr>
        <w:t xml:space="preserve"> </w:t>
      </w:r>
      <w:r w:rsidR="00F5104F" w:rsidRPr="00F5104F">
        <w:rPr>
          <w:rFonts w:eastAsia="Times New Roman" w:cstheme="minorHAnsi"/>
        </w:rPr>
        <w:t xml:space="preserve">Regional: 10 seats; </w:t>
      </w:r>
      <w:r w:rsidR="00F75C34">
        <w:rPr>
          <w:rFonts w:eastAsia="Times New Roman" w:cstheme="minorHAnsi"/>
        </w:rPr>
        <w:t xml:space="preserve">and </w:t>
      </w:r>
      <w:r w:rsidR="00F5104F" w:rsidRPr="00F5104F">
        <w:rPr>
          <w:rFonts w:eastAsia="Times New Roman" w:cstheme="minorHAnsi"/>
        </w:rPr>
        <w:t xml:space="preserve">Superintendency Union #3:  </w:t>
      </w:r>
      <w:r w:rsidR="006942BF">
        <w:rPr>
          <w:rFonts w:eastAsia="Times New Roman" w:cstheme="minorHAnsi"/>
        </w:rPr>
        <w:t>6</w:t>
      </w:r>
      <w:r w:rsidR="006942BF" w:rsidRPr="00F5104F">
        <w:rPr>
          <w:rFonts w:eastAsia="Times New Roman" w:cstheme="minorHAnsi"/>
        </w:rPr>
        <w:t xml:space="preserve"> </w:t>
      </w:r>
      <w:r w:rsidR="00F5104F" w:rsidRPr="00F5104F">
        <w:rPr>
          <w:rFonts w:eastAsia="Times New Roman" w:cstheme="minorHAnsi"/>
        </w:rPr>
        <w:t xml:space="preserve">seats. The three </w:t>
      </w:r>
      <w:r w:rsidR="00F75C34">
        <w:rPr>
          <w:rFonts w:eastAsia="Times New Roman" w:cstheme="minorHAnsi"/>
        </w:rPr>
        <w:t xml:space="preserve">district </w:t>
      </w:r>
      <w:r w:rsidR="00F5104F" w:rsidRPr="00F5104F">
        <w:rPr>
          <w:rFonts w:eastAsia="Times New Roman" w:cstheme="minorHAnsi"/>
        </w:rPr>
        <w:t>school committees (each meeting once a month) and the Superintendency Union #3 (meeting four times a year) have scheduled 34 public meetings.</w:t>
      </w:r>
    </w:p>
    <w:p w14:paraId="2BE56CA5" w14:textId="4D9640A8" w:rsidR="00F5104F" w:rsidRPr="00F5104F" w:rsidRDefault="00F5104F" w:rsidP="00072E6F">
      <w:pPr>
        <w:rPr>
          <w:rFonts w:eastAsia="Times New Roman" w:cstheme="minorHAnsi"/>
        </w:rPr>
      </w:pPr>
      <w:r w:rsidRPr="00F5104F">
        <w:rPr>
          <w:rFonts w:eastAsia="Times New Roman" w:cstheme="minorHAnsi"/>
        </w:rPr>
        <w:t xml:space="preserve">School </w:t>
      </w:r>
      <w:r w:rsidR="00715913">
        <w:rPr>
          <w:rFonts w:eastAsia="Times New Roman" w:cstheme="minorHAnsi"/>
        </w:rPr>
        <w:t>c</w:t>
      </w:r>
      <w:r w:rsidRPr="00F5104F">
        <w:rPr>
          <w:rFonts w:eastAsia="Times New Roman" w:cstheme="minorHAnsi"/>
        </w:rPr>
        <w:t xml:space="preserve">ommittee members focus on updating school districts’ policies, developing annual budgets, monitoring expenditures and, with the superintendent, building a strong sense of support for the schools. </w:t>
      </w:r>
    </w:p>
    <w:p w14:paraId="73E09E1A" w14:textId="5F5CBC0E" w:rsidR="00F5104F" w:rsidRPr="00F5104F" w:rsidRDefault="00F5104F" w:rsidP="00072E6F">
      <w:pPr>
        <w:rPr>
          <w:rFonts w:eastAsia="Times New Roman" w:cstheme="minorHAnsi"/>
        </w:rPr>
      </w:pPr>
      <w:r w:rsidRPr="00F5104F">
        <w:rPr>
          <w:rFonts w:eastAsia="Times New Roman" w:cstheme="minorHAnsi"/>
        </w:rPr>
        <w:t xml:space="preserve">Both towns’ </w:t>
      </w:r>
      <w:r w:rsidR="00E04401">
        <w:rPr>
          <w:rFonts w:eastAsia="Times New Roman" w:cstheme="minorHAnsi"/>
        </w:rPr>
        <w:t xml:space="preserve">support for the districts is evidenced by </w:t>
      </w:r>
      <w:r w:rsidRPr="00F5104F">
        <w:rPr>
          <w:rFonts w:eastAsia="Times New Roman" w:cstheme="minorHAnsi"/>
        </w:rPr>
        <w:t>high net school spending (NSS)</w:t>
      </w:r>
      <w:r w:rsidR="00222CA0">
        <w:rPr>
          <w:rStyle w:val="FootnoteReference"/>
          <w:rFonts w:eastAsia="Times New Roman" w:cstheme="minorHAnsi"/>
        </w:rPr>
        <w:footnoteReference w:id="4"/>
      </w:r>
      <w:r w:rsidRPr="00F5104F">
        <w:rPr>
          <w:rFonts w:eastAsia="Times New Roman" w:cstheme="minorHAnsi"/>
        </w:rPr>
        <w:t xml:space="preserve"> and steady, annual </w:t>
      </w:r>
      <w:r w:rsidR="0026111C">
        <w:rPr>
          <w:rFonts w:eastAsia="Times New Roman" w:cstheme="minorHAnsi"/>
        </w:rPr>
        <w:t xml:space="preserve">school district </w:t>
      </w:r>
      <w:r w:rsidRPr="00F5104F">
        <w:rPr>
          <w:rFonts w:eastAsia="Times New Roman" w:cstheme="minorHAnsi"/>
        </w:rPr>
        <w:t xml:space="preserve">budget increases. </w:t>
      </w:r>
      <w:r w:rsidR="009B18CB">
        <w:rPr>
          <w:rFonts w:eastAsia="Times New Roman" w:cstheme="minorHAnsi"/>
        </w:rPr>
        <w:t xml:space="preserve"> </w:t>
      </w:r>
      <w:r w:rsidR="00D37D16">
        <w:rPr>
          <w:rFonts w:eastAsia="Times New Roman" w:cstheme="minorHAnsi"/>
        </w:rPr>
        <w:t>In addition, a</w:t>
      </w:r>
      <w:r w:rsidRPr="00F5104F">
        <w:rPr>
          <w:rFonts w:eastAsia="Times New Roman" w:cstheme="minorHAnsi"/>
        </w:rPr>
        <w:t xml:space="preserve">ctive </w:t>
      </w:r>
      <w:r w:rsidR="00715913">
        <w:rPr>
          <w:rFonts w:eastAsia="Times New Roman" w:cstheme="minorHAnsi"/>
        </w:rPr>
        <w:t>p</w:t>
      </w:r>
      <w:r w:rsidRPr="00F5104F">
        <w:rPr>
          <w:rFonts w:eastAsia="Times New Roman" w:cstheme="minorHAnsi"/>
        </w:rPr>
        <w:t>arent-</w:t>
      </w:r>
      <w:r w:rsidR="00715913">
        <w:rPr>
          <w:rFonts w:eastAsia="Times New Roman" w:cstheme="minorHAnsi"/>
        </w:rPr>
        <w:t>t</w:t>
      </w:r>
      <w:r w:rsidRPr="00F5104F">
        <w:rPr>
          <w:rFonts w:eastAsia="Times New Roman" w:cstheme="minorHAnsi"/>
        </w:rPr>
        <w:t>eachers</w:t>
      </w:r>
      <w:r w:rsidR="00C47CCF">
        <w:rPr>
          <w:rFonts w:eastAsia="Times New Roman" w:cstheme="minorHAnsi"/>
        </w:rPr>
        <w:t>’</w:t>
      </w:r>
      <w:r w:rsidRPr="00F5104F">
        <w:rPr>
          <w:rFonts w:eastAsia="Times New Roman" w:cstheme="minorHAnsi"/>
        </w:rPr>
        <w:t xml:space="preserve"> </w:t>
      </w:r>
      <w:r w:rsidR="00715913">
        <w:rPr>
          <w:rFonts w:eastAsia="Times New Roman" w:cstheme="minorHAnsi"/>
        </w:rPr>
        <w:t>o</w:t>
      </w:r>
      <w:r w:rsidRPr="00F5104F">
        <w:rPr>
          <w:rFonts w:eastAsia="Times New Roman" w:cstheme="minorHAnsi"/>
        </w:rPr>
        <w:t>rganizations (PTOs) and two local educational foundations</w:t>
      </w:r>
      <w:r w:rsidR="00C47CCF">
        <w:rPr>
          <w:rFonts w:eastAsia="Times New Roman" w:cstheme="minorHAnsi"/>
        </w:rPr>
        <w:t xml:space="preserve"> </w:t>
      </w:r>
      <w:r w:rsidRPr="00F5104F">
        <w:rPr>
          <w:rFonts w:eastAsia="Times New Roman" w:cstheme="minorHAnsi"/>
        </w:rPr>
        <w:t>have raised funds that bolster teachers’ initiatives and district</w:t>
      </w:r>
      <w:r w:rsidR="00FF6F0B">
        <w:rPr>
          <w:rFonts w:eastAsia="Times New Roman" w:cstheme="minorHAnsi"/>
        </w:rPr>
        <w:t>s’</w:t>
      </w:r>
      <w:r w:rsidRPr="00F5104F">
        <w:rPr>
          <w:rFonts w:eastAsia="Times New Roman" w:cstheme="minorHAnsi"/>
        </w:rPr>
        <w:t xml:space="preserve"> instructional priorities in math and technology.  </w:t>
      </w:r>
    </w:p>
    <w:p w14:paraId="211E5586" w14:textId="4AED76C0" w:rsidR="00F5104F" w:rsidRPr="00F5104F" w:rsidRDefault="00833D4A" w:rsidP="00072E6F">
      <w:pPr>
        <w:rPr>
          <w:rFonts w:eastAsia="Times New Roman" w:cstheme="minorHAnsi"/>
        </w:rPr>
      </w:pPr>
      <w:r>
        <w:rPr>
          <w:rFonts w:eastAsia="Times New Roman" w:cstheme="minorHAnsi"/>
        </w:rPr>
        <w:t>T</w:t>
      </w:r>
      <w:r w:rsidRPr="00F5104F">
        <w:rPr>
          <w:rFonts w:eastAsia="Times New Roman" w:cstheme="minorHAnsi"/>
        </w:rPr>
        <w:t>he superintendent</w:t>
      </w:r>
      <w:r>
        <w:rPr>
          <w:rFonts w:eastAsia="Times New Roman" w:cstheme="minorHAnsi"/>
        </w:rPr>
        <w:t>, s</w:t>
      </w:r>
      <w:r w:rsidRPr="00F5104F">
        <w:rPr>
          <w:rFonts w:eastAsia="Times New Roman" w:cstheme="minorHAnsi"/>
        </w:rPr>
        <w:t xml:space="preserve">chool </w:t>
      </w:r>
      <w:r w:rsidR="00F5104F" w:rsidRPr="00F5104F">
        <w:rPr>
          <w:rFonts w:eastAsia="Times New Roman" w:cstheme="minorHAnsi"/>
        </w:rPr>
        <w:t>committee members, town administrators, and administrative staff handle the districts’ governance complexities collaboratively, strategically</w:t>
      </w:r>
      <w:r w:rsidR="00FF6F0B">
        <w:rPr>
          <w:rFonts w:eastAsia="Times New Roman" w:cstheme="minorHAnsi"/>
        </w:rPr>
        <w:t>,</w:t>
      </w:r>
      <w:r w:rsidR="00F5104F" w:rsidRPr="00F5104F">
        <w:rPr>
          <w:rFonts w:eastAsia="Times New Roman" w:cstheme="minorHAnsi"/>
        </w:rPr>
        <w:t xml:space="preserve"> and efficiently.  Principals and school council members </w:t>
      </w:r>
      <w:r w:rsidR="00FF6F0B">
        <w:rPr>
          <w:rFonts w:eastAsia="Times New Roman" w:cstheme="minorHAnsi"/>
        </w:rPr>
        <w:t xml:space="preserve">have </w:t>
      </w:r>
      <w:r w:rsidR="00F5104F" w:rsidRPr="00F5104F">
        <w:rPr>
          <w:rFonts w:eastAsia="Times New Roman" w:cstheme="minorHAnsi"/>
        </w:rPr>
        <w:t xml:space="preserve">aligned </w:t>
      </w:r>
      <w:r w:rsidR="00FF6F0B">
        <w:rPr>
          <w:rFonts w:eastAsia="Times New Roman" w:cstheme="minorHAnsi"/>
        </w:rPr>
        <w:t>S</w:t>
      </w:r>
      <w:r w:rsidR="00F5104F" w:rsidRPr="00F5104F">
        <w:rPr>
          <w:rFonts w:eastAsia="Times New Roman" w:cstheme="minorHAnsi"/>
        </w:rPr>
        <w:t xml:space="preserve">chool </w:t>
      </w:r>
      <w:r w:rsidR="00FF6F0B">
        <w:rPr>
          <w:rFonts w:eastAsia="Times New Roman" w:cstheme="minorHAnsi"/>
        </w:rPr>
        <w:t>I</w:t>
      </w:r>
      <w:r w:rsidR="00FF6F0B" w:rsidRPr="00F5104F">
        <w:rPr>
          <w:rFonts w:eastAsia="Times New Roman" w:cstheme="minorHAnsi"/>
        </w:rPr>
        <w:t xml:space="preserve">mprovement </w:t>
      </w:r>
      <w:r w:rsidR="00FF6F0B">
        <w:rPr>
          <w:rFonts w:eastAsia="Times New Roman" w:cstheme="minorHAnsi"/>
        </w:rPr>
        <w:t>P</w:t>
      </w:r>
      <w:r w:rsidR="00FF6F0B" w:rsidRPr="00F5104F">
        <w:rPr>
          <w:rFonts w:eastAsia="Times New Roman" w:cstheme="minorHAnsi"/>
        </w:rPr>
        <w:t xml:space="preserve">lans </w:t>
      </w:r>
      <w:r w:rsidR="00F5104F" w:rsidRPr="00F5104F">
        <w:rPr>
          <w:rFonts w:eastAsia="Times New Roman" w:cstheme="minorHAnsi"/>
        </w:rPr>
        <w:t>with the 2013</w:t>
      </w:r>
      <w:r w:rsidR="00FF6F0B">
        <w:rPr>
          <w:rFonts w:eastAsia="Times New Roman" w:cstheme="minorHAnsi"/>
        </w:rPr>
        <w:t>–</w:t>
      </w:r>
      <w:r w:rsidR="00F5104F" w:rsidRPr="00F5104F">
        <w:rPr>
          <w:rFonts w:eastAsia="Times New Roman" w:cstheme="minorHAnsi"/>
        </w:rPr>
        <w:t>2020 strategic plan’s four focus areas: communications, curriculum, student support</w:t>
      </w:r>
      <w:r w:rsidR="00FF6F0B">
        <w:rPr>
          <w:rFonts w:eastAsia="Times New Roman" w:cstheme="minorHAnsi"/>
        </w:rPr>
        <w:t>,</w:t>
      </w:r>
      <w:r w:rsidR="00F5104F" w:rsidRPr="00F5104F">
        <w:rPr>
          <w:rFonts w:eastAsia="Times New Roman" w:cstheme="minorHAnsi"/>
        </w:rPr>
        <w:t xml:space="preserve"> and technology.  </w:t>
      </w:r>
    </w:p>
    <w:p w14:paraId="26E6768E" w14:textId="30804712" w:rsidR="00F5104F" w:rsidRPr="00F5104F" w:rsidRDefault="00715913" w:rsidP="00072E6F">
      <w:pPr>
        <w:rPr>
          <w:rFonts w:eastAsia="Times New Roman" w:cstheme="minorHAnsi"/>
        </w:rPr>
      </w:pPr>
      <w:r>
        <w:rPr>
          <w:rFonts w:eastAsia="Times New Roman" w:cstheme="minorHAnsi"/>
        </w:rPr>
        <w:lastRenderedPageBreak/>
        <w:t>T</w:t>
      </w:r>
      <w:r w:rsidR="00F5104F" w:rsidRPr="00F5104F">
        <w:rPr>
          <w:rFonts w:eastAsia="Times New Roman" w:cstheme="minorHAnsi"/>
        </w:rPr>
        <w:t xml:space="preserve">he superintendent and the central office staff provide the following administrative services to the staff and students in the districts’ </w:t>
      </w:r>
      <w:r>
        <w:rPr>
          <w:rFonts w:eastAsia="Times New Roman" w:cstheme="minorHAnsi"/>
        </w:rPr>
        <w:t>10</w:t>
      </w:r>
      <w:r w:rsidR="00F5104F" w:rsidRPr="00F5104F">
        <w:rPr>
          <w:rFonts w:eastAsia="Times New Roman" w:cstheme="minorHAnsi"/>
        </w:rPr>
        <w:t xml:space="preserve"> schools: strategic planning, human resources/personnel</w:t>
      </w:r>
      <w:r w:rsidR="00004430">
        <w:rPr>
          <w:rFonts w:eastAsia="Times New Roman" w:cstheme="minorHAnsi"/>
        </w:rPr>
        <w:t xml:space="preserve"> services</w:t>
      </w:r>
      <w:r w:rsidR="00F5104F" w:rsidRPr="00F5104F">
        <w:rPr>
          <w:rFonts w:eastAsia="Times New Roman" w:cstheme="minorHAnsi"/>
        </w:rPr>
        <w:t xml:space="preserve">, budgetary development, financial management, transportation services, data management, facilities management, technology support, student support services, food services, </w:t>
      </w:r>
      <w:r w:rsidR="00336D38">
        <w:rPr>
          <w:rFonts w:eastAsia="Times New Roman" w:cstheme="minorHAnsi"/>
        </w:rPr>
        <w:t xml:space="preserve">and </w:t>
      </w:r>
      <w:r w:rsidR="00F5104F" w:rsidRPr="00F5104F">
        <w:rPr>
          <w:rFonts w:eastAsia="Times New Roman" w:cstheme="minorHAnsi"/>
        </w:rPr>
        <w:t xml:space="preserve">curriculum and instruction development and support, from pre-school through high school. </w:t>
      </w:r>
      <w:r w:rsidR="00FF6F0B">
        <w:rPr>
          <w:rFonts w:eastAsia="Times New Roman" w:cstheme="minorHAnsi"/>
        </w:rPr>
        <w:t>At the time of the onsite review in January 2019, a</w:t>
      </w:r>
      <w:r w:rsidR="00FF6F0B" w:rsidRPr="00F5104F">
        <w:rPr>
          <w:rFonts w:eastAsia="Times New Roman" w:cstheme="minorHAnsi"/>
        </w:rPr>
        <w:t xml:space="preserve">pproximately </w:t>
      </w:r>
      <w:r w:rsidR="00FF6F0B">
        <w:rPr>
          <w:rFonts w:eastAsia="Times New Roman" w:cstheme="minorHAnsi"/>
        </w:rPr>
        <w:t>60</w:t>
      </w:r>
      <w:r w:rsidR="00FF6F0B" w:rsidRPr="00F5104F">
        <w:rPr>
          <w:rFonts w:eastAsia="Times New Roman" w:cstheme="minorHAnsi"/>
        </w:rPr>
        <w:t xml:space="preserve"> </w:t>
      </w:r>
      <w:r w:rsidR="00FF6F0B">
        <w:rPr>
          <w:rFonts w:eastAsia="Times New Roman" w:cstheme="minorHAnsi"/>
        </w:rPr>
        <w:t>per</w:t>
      </w:r>
      <w:r w:rsidR="00F5104F" w:rsidRPr="00F5104F">
        <w:rPr>
          <w:rFonts w:eastAsia="Times New Roman" w:cstheme="minorHAnsi"/>
        </w:rPr>
        <w:t xml:space="preserve">cent of administrative team members </w:t>
      </w:r>
      <w:r w:rsidR="00FF6F0B">
        <w:rPr>
          <w:rFonts w:eastAsia="Times New Roman" w:cstheme="minorHAnsi"/>
        </w:rPr>
        <w:t>had</w:t>
      </w:r>
      <w:r w:rsidR="00FF6F0B" w:rsidRPr="00F5104F">
        <w:rPr>
          <w:rFonts w:eastAsia="Times New Roman" w:cstheme="minorHAnsi"/>
        </w:rPr>
        <w:t xml:space="preserve"> </w:t>
      </w:r>
      <w:r w:rsidR="00F5104F" w:rsidRPr="00F5104F">
        <w:rPr>
          <w:rFonts w:eastAsia="Times New Roman" w:cstheme="minorHAnsi"/>
        </w:rPr>
        <w:t xml:space="preserve">been in their jobs for less than five years, including two principals who </w:t>
      </w:r>
      <w:r w:rsidR="00FF6F0B">
        <w:rPr>
          <w:rFonts w:eastAsia="Times New Roman" w:cstheme="minorHAnsi"/>
        </w:rPr>
        <w:t>were</w:t>
      </w:r>
      <w:r w:rsidR="00FF6F0B" w:rsidRPr="00F5104F">
        <w:rPr>
          <w:rFonts w:eastAsia="Times New Roman" w:cstheme="minorHAnsi"/>
        </w:rPr>
        <w:t xml:space="preserve"> </w:t>
      </w:r>
      <w:r w:rsidR="00F5104F" w:rsidRPr="00F5104F">
        <w:rPr>
          <w:rFonts w:eastAsia="Times New Roman" w:cstheme="minorHAnsi"/>
        </w:rPr>
        <w:t xml:space="preserve">completing their first year </w:t>
      </w:r>
      <w:r w:rsidR="00FF6F0B">
        <w:rPr>
          <w:rFonts w:eastAsia="Times New Roman" w:cstheme="minorHAnsi"/>
        </w:rPr>
        <w:t>of service</w:t>
      </w:r>
      <w:r w:rsidR="00F5104F" w:rsidRPr="00F5104F">
        <w:rPr>
          <w:rFonts w:eastAsia="Times New Roman" w:cstheme="minorHAnsi"/>
        </w:rPr>
        <w:t>.</w:t>
      </w:r>
    </w:p>
    <w:p w14:paraId="3EC50970" w14:textId="246C6B15" w:rsidR="00F5104F" w:rsidRPr="00F5104F" w:rsidRDefault="00FF6F0B" w:rsidP="00FF6F0B">
      <w:pPr>
        <w:rPr>
          <w:rFonts w:eastAsia="Times New Roman" w:cstheme="minorHAnsi"/>
        </w:rPr>
      </w:pPr>
      <w:r>
        <w:rPr>
          <w:rFonts w:eastAsia="Times New Roman" w:cstheme="minorHAnsi"/>
        </w:rPr>
        <w:t>At the time of the onsite review,</w:t>
      </w:r>
      <w:r w:rsidRPr="00F5104F">
        <w:rPr>
          <w:rFonts w:eastAsia="Times New Roman" w:cstheme="minorHAnsi"/>
        </w:rPr>
        <w:t xml:space="preserve"> </w:t>
      </w:r>
      <w:r w:rsidR="00F5104F" w:rsidRPr="00F5104F">
        <w:rPr>
          <w:rFonts w:eastAsia="Times New Roman" w:cstheme="minorHAnsi"/>
        </w:rPr>
        <w:t xml:space="preserve">the superintendent </w:t>
      </w:r>
      <w:r>
        <w:rPr>
          <w:rFonts w:eastAsia="Times New Roman" w:cstheme="minorHAnsi"/>
        </w:rPr>
        <w:t>planned</w:t>
      </w:r>
      <w:r w:rsidR="00F5104F" w:rsidRPr="00F5104F">
        <w:rPr>
          <w:rFonts w:eastAsia="Times New Roman" w:cstheme="minorHAnsi"/>
        </w:rPr>
        <w:t xml:space="preserve"> </w:t>
      </w:r>
      <w:r>
        <w:rPr>
          <w:rFonts w:eastAsia="Times New Roman" w:cstheme="minorHAnsi"/>
        </w:rPr>
        <w:t xml:space="preserve">to </w:t>
      </w:r>
      <w:r w:rsidRPr="00F5104F">
        <w:rPr>
          <w:rFonts w:eastAsia="Times New Roman" w:cstheme="minorHAnsi"/>
        </w:rPr>
        <w:t>retir</w:t>
      </w:r>
      <w:r>
        <w:rPr>
          <w:rFonts w:eastAsia="Times New Roman" w:cstheme="minorHAnsi"/>
        </w:rPr>
        <w:t>e in</w:t>
      </w:r>
      <w:r w:rsidRPr="00F5104F">
        <w:rPr>
          <w:rFonts w:eastAsia="Times New Roman" w:cstheme="minorHAnsi"/>
        </w:rPr>
        <w:t xml:space="preserve"> </w:t>
      </w:r>
      <w:r w:rsidR="000B31DA" w:rsidRPr="00F5104F">
        <w:rPr>
          <w:rFonts w:eastAsia="Times New Roman" w:cstheme="minorHAnsi"/>
        </w:rPr>
        <w:t>June</w:t>
      </w:r>
      <w:r w:rsidR="00F5104F" w:rsidRPr="00F5104F">
        <w:rPr>
          <w:rFonts w:eastAsia="Times New Roman" w:cstheme="minorHAnsi"/>
        </w:rPr>
        <w:t xml:space="preserve"> 2019,</w:t>
      </w:r>
      <w:r w:rsidR="000A7E89">
        <w:rPr>
          <w:rFonts w:eastAsia="Times New Roman" w:cstheme="minorHAnsi"/>
        </w:rPr>
        <w:t xml:space="preserve"> </w:t>
      </w:r>
      <w:r>
        <w:rPr>
          <w:rFonts w:eastAsia="Times New Roman" w:cstheme="minorHAnsi"/>
        </w:rPr>
        <w:t xml:space="preserve">and </w:t>
      </w:r>
      <w:r w:rsidR="00F5104F" w:rsidRPr="00F5104F">
        <w:rPr>
          <w:rFonts w:eastAsia="Times New Roman" w:cstheme="minorHAnsi"/>
        </w:rPr>
        <w:t xml:space="preserve">the school committees </w:t>
      </w:r>
      <w:r>
        <w:rPr>
          <w:rFonts w:eastAsia="Times New Roman" w:cstheme="minorHAnsi"/>
        </w:rPr>
        <w:t>had</w:t>
      </w:r>
      <w:r w:rsidRPr="00F5104F">
        <w:rPr>
          <w:rFonts w:eastAsia="Times New Roman" w:cstheme="minorHAnsi"/>
        </w:rPr>
        <w:t xml:space="preserve"> </w:t>
      </w:r>
      <w:r w:rsidR="00F5104F" w:rsidRPr="00F5104F">
        <w:rPr>
          <w:rFonts w:eastAsia="Times New Roman" w:cstheme="minorHAnsi"/>
        </w:rPr>
        <w:t xml:space="preserve">already hired the districts’ assistant superintendent to become superintendent. </w:t>
      </w:r>
      <w:r w:rsidR="00AE720D">
        <w:rPr>
          <w:rFonts w:eastAsia="Times New Roman" w:cstheme="minorHAnsi"/>
        </w:rPr>
        <w:t xml:space="preserve"> </w:t>
      </w:r>
      <w:r w:rsidR="00F5104F" w:rsidRPr="00F5104F">
        <w:rPr>
          <w:rFonts w:eastAsia="Times New Roman" w:cstheme="minorHAnsi"/>
        </w:rPr>
        <w:t xml:space="preserve">Since 2007, </w:t>
      </w:r>
      <w:r w:rsidR="00AD5231">
        <w:rPr>
          <w:rFonts w:eastAsia="Times New Roman" w:cstheme="minorHAnsi"/>
        </w:rPr>
        <w:t xml:space="preserve">the new superintendent </w:t>
      </w:r>
      <w:r w:rsidR="00F5104F" w:rsidRPr="00F5104F">
        <w:rPr>
          <w:rFonts w:eastAsia="Times New Roman" w:cstheme="minorHAnsi"/>
        </w:rPr>
        <w:t xml:space="preserve">is the </w:t>
      </w:r>
      <w:r w:rsidR="00AD5231">
        <w:rPr>
          <w:rFonts w:eastAsia="Times New Roman" w:cstheme="minorHAnsi"/>
        </w:rPr>
        <w:t>fourth</w:t>
      </w:r>
      <w:r w:rsidR="00AD5231" w:rsidRPr="00F5104F">
        <w:rPr>
          <w:rFonts w:eastAsia="Times New Roman" w:cstheme="minorHAnsi"/>
        </w:rPr>
        <w:t xml:space="preserve"> </w:t>
      </w:r>
      <w:r w:rsidR="00F5104F" w:rsidRPr="00F5104F">
        <w:rPr>
          <w:rFonts w:eastAsia="Times New Roman" w:cstheme="minorHAnsi"/>
        </w:rPr>
        <w:t xml:space="preserve">superintendent who has been promoted internally from a district administrative position.  </w:t>
      </w:r>
    </w:p>
    <w:p w14:paraId="2807E2E2" w14:textId="3B30F1D5" w:rsidR="00F5104F" w:rsidRPr="00F5104F" w:rsidRDefault="00F5104F" w:rsidP="00FF6F0B">
      <w:pPr>
        <w:rPr>
          <w:rFonts w:eastAsia="Times New Roman" w:cstheme="minorHAnsi"/>
        </w:rPr>
      </w:pPr>
      <w:r w:rsidRPr="00F5104F">
        <w:rPr>
          <w:rFonts w:eastAsia="Times New Roman" w:cstheme="minorHAnsi"/>
        </w:rPr>
        <w:t xml:space="preserve">Some of the districts’ challenges for continually improving both equitable services and outcomes for all students are: developing a new strategic plan; hiring administrative staff for a re-organized business office; funding tuition-free kindergarten for both towns; scheduling later school-start times; and maintaining the level of services as enrollments decline and budgets tighten. </w:t>
      </w:r>
    </w:p>
    <w:p w14:paraId="5197BFBB" w14:textId="77777777" w:rsidR="00F5104F" w:rsidRPr="00F5104F" w:rsidRDefault="00F5104F" w:rsidP="006E6D51">
      <w:pPr>
        <w:spacing w:after="0"/>
        <w:rPr>
          <w:rFonts w:eastAsia="Times New Roman" w:cstheme="minorHAnsi"/>
          <w:sz w:val="24"/>
          <w:szCs w:val="24"/>
        </w:rPr>
      </w:pPr>
    </w:p>
    <w:p w14:paraId="1EE0D013" w14:textId="5FBA5EA8" w:rsidR="00083AA1" w:rsidRPr="00C412C4" w:rsidRDefault="0023695F" w:rsidP="007C01ED">
      <w:pPr>
        <w:rPr>
          <w:b/>
          <w:i/>
          <w:sz w:val="28"/>
          <w:szCs w:val="28"/>
        </w:rPr>
      </w:pPr>
      <w:r w:rsidRPr="0023695F">
        <w:rPr>
          <w:b/>
          <w:i/>
          <w:sz w:val="28"/>
          <w:szCs w:val="28"/>
        </w:rPr>
        <w:t>Strength Finding</w:t>
      </w:r>
    </w:p>
    <w:p w14:paraId="393E9455" w14:textId="7F431CB0" w:rsidR="001C0643" w:rsidRPr="001C0643" w:rsidRDefault="001C0643" w:rsidP="001C0643">
      <w:pPr>
        <w:tabs>
          <w:tab w:val="left" w:pos="360"/>
          <w:tab w:val="left" w:pos="720"/>
          <w:tab w:val="left" w:pos="1080"/>
          <w:tab w:val="left" w:pos="1440"/>
          <w:tab w:val="left" w:pos="1800"/>
          <w:tab w:val="left" w:pos="2160"/>
        </w:tabs>
        <w:ind w:left="360" w:hanging="360"/>
        <w:rPr>
          <w:rFonts w:eastAsia="Times New Roman" w:cs="Times New Roman"/>
          <w:b/>
          <w:i/>
        </w:rPr>
      </w:pPr>
      <w:r w:rsidRPr="001C0643">
        <w:rPr>
          <w:rFonts w:eastAsia="Times New Roman" w:cs="Times New Roman"/>
          <w:b/>
        </w:rPr>
        <w:t xml:space="preserve">1. </w:t>
      </w:r>
      <w:r w:rsidRPr="001C0643">
        <w:rPr>
          <w:rFonts w:eastAsia="Times New Roman" w:cs="Times New Roman"/>
          <w:b/>
        </w:rPr>
        <w:tab/>
        <w:t xml:space="preserve">The </w:t>
      </w:r>
      <w:r w:rsidR="00833D4A">
        <w:rPr>
          <w:rFonts w:eastAsia="Times New Roman" w:cs="Times New Roman"/>
          <w:b/>
        </w:rPr>
        <w:t xml:space="preserve">superintendent, </w:t>
      </w:r>
      <w:r w:rsidRPr="001C0643">
        <w:rPr>
          <w:rFonts w:eastAsia="Times New Roman" w:cs="Times New Roman"/>
          <w:b/>
        </w:rPr>
        <w:t>school committee members, municipal officials, school leaders</w:t>
      </w:r>
      <w:r w:rsidR="00A013B5">
        <w:rPr>
          <w:rFonts w:eastAsia="Times New Roman" w:cs="Times New Roman"/>
          <w:b/>
        </w:rPr>
        <w:t>,</w:t>
      </w:r>
      <w:r w:rsidRPr="001C0643">
        <w:rPr>
          <w:rFonts w:eastAsia="Times New Roman" w:cs="Times New Roman"/>
          <w:b/>
        </w:rPr>
        <w:t xml:space="preserve"> and teachers develop and maintain a collaborative culture focused on improving students’ performance, opportunities</w:t>
      </w:r>
      <w:r w:rsidR="00223664">
        <w:rPr>
          <w:rFonts w:eastAsia="Times New Roman" w:cs="Times New Roman"/>
          <w:b/>
        </w:rPr>
        <w:t>,</w:t>
      </w:r>
      <w:r w:rsidRPr="001C0643">
        <w:rPr>
          <w:rFonts w:eastAsia="Times New Roman" w:cs="Times New Roman"/>
          <w:b/>
        </w:rPr>
        <w:t xml:space="preserve"> and outcomes.   </w:t>
      </w:r>
    </w:p>
    <w:p w14:paraId="30CD419E" w14:textId="2DD19DD2" w:rsidR="001C0643" w:rsidRPr="001C0643" w:rsidRDefault="001C0643" w:rsidP="003F7C08">
      <w:pPr>
        <w:numPr>
          <w:ilvl w:val="1"/>
          <w:numId w:val="5"/>
        </w:numPr>
        <w:tabs>
          <w:tab w:val="left" w:pos="360"/>
          <w:tab w:val="left" w:pos="720"/>
          <w:tab w:val="left" w:pos="1080"/>
          <w:tab w:val="left" w:pos="1440"/>
          <w:tab w:val="left" w:pos="1800"/>
          <w:tab w:val="left" w:pos="2160"/>
        </w:tabs>
        <w:spacing w:after="120"/>
        <w:ind w:left="720"/>
        <w:rPr>
          <w:rFonts w:ascii="Georgia" w:eastAsia="Times New Roman" w:hAnsi="Georgia" w:cs="Times New Roman"/>
          <w:b/>
          <w:i/>
        </w:rPr>
      </w:pPr>
      <w:r w:rsidRPr="001C0643">
        <w:rPr>
          <w:rFonts w:eastAsia="Times New Roman" w:cs="Times New Roman"/>
        </w:rPr>
        <w:t xml:space="preserve">The </w:t>
      </w:r>
      <w:r w:rsidR="00A013B5">
        <w:rPr>
          <w:rFonts w:eastAsia="Times New Roman" w:cs="Times New Roman"/>
        </w:rPr>
        <w:t>18</w:t>
      </w:r>
      <w:r w:rsidR="00A013B5" w:rsidRPr="001C0643">
        <w:rPr>
          <w:rFonts w:eastAsia="Times New Roman" w:cs="Times New Roman"/>
        </w:rPr>
        <w:t xml:space="preserve"> </w:t>
      </w:r>
      <w:r w:rsidRPr="001C0643">
        <w:rPr>
          <w:rFonts w:eastAsia="Times New Roman" w:cs="Times New Roman"/>
        </w:rPr>
        <w:t xml:space="preserve">members of the districts’ </w:t>
      </w:r>
      <w:r w:rsidR="00A013B5">
        <w:rPr>
          <w:rFonts w:eastAsia="Times New Roman" w:cs="Times New Roman"/>
        </w:rPr>
        <w:t>4</w:t>
      </w:r>
      <w:r w:rsidR="00A013B5" w:rsidRPr="001C0643">
        <w:rPr>
          <w:rFonts w:eastAsia="Times New Roman" w:cs="Times New Roman"/>
        </w:rPr>
        <w:t xml:space="preserve"> </w:t>
      </w:r>
      <w:r w:rsidRPr="001C0643">
        <w:rPr>
          <w:rFonts w:eastAsia="Times New Roman" w:cs="Times New Roman"/>
        </w:rPr>
        <w:t xml:space="preserve">school committees work collaboratively with one another and with the superintendent. </w:t>
      </w:r>
    </w:p>
    <w:p w14:paraId="4D5B21D7" w14:textId="167341CF" w:rsidR="001C0643" w:rsidRPr="003F7C08" w:rsidRDefault="00A013B5" w:rsidP="003F7C08">
      <w:pPr>
        <w:pStyle w:val="ListParagraph"/>
        <w:numPr>
          <w:ilvl w:val="3"/>
          <w:numId w:val="5"/>
        </w:numPr>
        <w:tabs>
          <w:tab w:val="left" w:pos="360"/>
          <w:tab w:val="left" w:pos="720"/>
          <w:tab w:val="left" w:pos="1080"/>
          <w:tab w:val="left" w:pos="1440"/>
          <w:tab w:val="left" w:pos="1800"/>
          <w:tab w:val="left" w:pos="2160"/>
        </w:tabs>
        <w:spacing w:after="120"/>
        <w:rPr>
          <w:rFonts w:eastAsia="Times New Roman" w:cs="Times New Roman"/>
          <w:b/>
          <w:i/>
        </w:rPr>
      </w:pPr>
      <w:r>
        <w:rPr>
          <w:rFonts w:eastAsia="Times New Roman" w:cs="Times New Roman"/>
        </w:rPr>
        <w:t>S</w:t>
      </w:r>
      <w:r w:rsidR="001C0643" w:rsidRPr="003F7C08">
        <w:rPr>
          <w:rFonts w:eastAsia="Times New Roman" w:cs="Times New Roman"/>
        </w:rPr>
        <w:t xml:space="preserve">chool committee members </w:t>
      </w:r>
      <w:r>
        <w:rPr>
          <w:rFonts w:eastAsia="Times New Roman" w:cs="Times New Roman"/>
        </w:rPr>
        <w:t>stated</w:t>
      </w:r>
      <w:r w:rsidRPr="003F7C08">
        <w:rPr>
          <w:rFonts w:eastAsia="Times New Roman" w:cs="Times New Roman"/>
        </w:rPr>
        <w:t xml:space="preserve"> </w:t>
      </w:r>
      <w:r w:rsidR="001C0643" w:rsidRPr="003F7C08">
        <w:rPr>
          <w:rFonts w:eastAsia="Times New Roman" w:cs="Times New Roman"/>
        </w:rPr>
        <w:t xml:space="preserve">that they collaborated well with one another, describing their relations as “cooperative and respectful.” </w:t>
      </w:r>
    </w:p>
    <w:p w14:paraId="3C2E0DF9" w14:textId="470DB97D" w:rsidR="001C0643" w:rsidRPr="001C0643" w:rsidRDefault="00A9538E" w:rsidP="001F602B">
      <w:pPr>
        <w:tabs>
          <w:tab w:val="left" w:pos="360"/>
          <w:tab w:val="left" w:pos="720"/>
          <w:tab w:val="left" w:pos="1080"/>
          <w:tab w:val="left" w:pos="1440"/>
          <w:tab w:val="left" w:pos="1800"/>
          <w:tab w:val="left" w:pos="2160"/>
        </w:tabs>
        <w:spacing w:after="120"/>
        <w:ind w:left="1440" w:hanging="360"/>
        <w:rPr>
          <w:rFonts w:eastAsia="Times New Roman" w:cs="Times New Roman"/>
          <w:b/>
          <w:i/>
        </w:rPr>
      </w:pPr>
      <w:r>
        <w:rPr>
          <w:rFonts w:eastAsia="Times New Roman" w:cs="Times New Roman"/>
        </w:rPr>
        <w:t xml:space="preserve">a. </w:t>
      </w:r>
      <w:r w:rsidR="001F602B">
        <w:rPr>
          <w:rFonts w:eastAsia="Times New Roman" w:cs="Times New Roman"/>
        </w:rPr>
        <w:tab/>
      </w:r>
      <w:r w:rsidR="001C0643" w:rsidRPr="001C0643">
        <w:rPr>
          <w:rFonts w:eastAsia="Times New Roman" w:cs="Times New Roman"/>
        </w:rPr>
        <w:t xml:space="preserve">Review team observations of videos of several school committee meetings </w:t>
      </w:r>
      <w:r w:rsidR="00C75B59">
        <w:rPr>
          <w:rFonts w:eastAsia="Times New Roman" w:cs="Times New Roman"/>
        </w:rPr>
        <w:t>con</w:t>
      </w:r>
      <w:r w:rsidR="001C0643" w:rsidRPr="001C0643">
        <w:rPr>
          <w:rFonts w:eastAsia="Times New Roman" w:cs="Times New Roman"/>
        </w:rPr>
        <w:t>firm</w:t>
      </w:r>
      <w:r w:rsidR="00A013B5">
        <w:rPr>
          <w:rFonts w:eastAsia="Times New Roman" w:cs="Times New Roman"/>
        </w:rPr>
        <w:t>ed</w:t>
      </w:r>
      <w:r w:rsidR="001C0643" w:rsidRPr="001C0643">
        <w:rPr>
          <w:rFonts w:eastAsia="Times New Roman" w:cs="Times New Roman"/>
        </w:rPr>
        <w:t xml:space="preserve"> the committee</w:t>
      </w:r>
      <w:r w:rsidR="00A013B5">
        <w:rPr>
          <w:rFonts w:eastAsia="Times New Roman" w:cs="Times New Roman"/>
        </w:rPr>
        <w:t xml:space="preserve"> </w:t>
      </w:r>
      <w:r w:rsidR="001C0643" w:rsidRPr="001C0643">
        <w:rPr>
          <w:rFonts w:eastAsia="Times New Roman" w:cs="Times New Roman"/>
        </w:rPr>
        <w:t>members’ positive assessment of their collegial relationships.</w:t>
      </w:r>
    </w:p>
    <w:p w14:paraId="4DDACD44" w14:textId="0642F6DE" w:rsidR="001C0643" w:rsidRPr="001C0643" w:rsidRDefault="001C0643" w:rsidP="00A9538E">
      <w:pPr>
        <w:numPr>
          <w:ilvl w:val="2"/>
          <w:numId w:val="5"/>
        </w:numPr>
        <w:tabs>
          <w:tab w:val="left" w:pos="360"/>
          <w:tab w:val="left" w:pos="720"/>
          <w:tab w:val="left" w:pos="1080"/>
          <w:tab w:val="left" w:pos="1440"/>
          <w:tab w:val="left" w:pos="1800"/>
          <w:tab w:val="left" w:pos="2160"/>
        </w:tabs>
        <w:spacing w:after="120"/>
        <w:ind w:left="1080"/>
        <w:rPr>
          <w:rFonts w:eastAsia="Times New Roman" w:cs="Times New Roman"/>
          <w:b/>
          <w:i/>
        </w:rPr>
      </w:pPr>
      <w:r w:rsidRPr="001C0643">
        <w:rPr>
          <w:rFonts w:eastAsia="Times New Roman" w:cs="Times New Roman"/>
        </w:rPr>
        <w:t>School committee members described their interactions with the superintendent</w:t>
      </w:r>
      <w:r w:rsidR="006F132F">
        <w:rPr>
          <w:rFonts w:eastAsia="Times New Roman" w:cs="Times New Roman"/>
        </w:rPr>
        <w:t xml:space="preserve"> as</w:t>
      </w:r>
      <w:r w:rsidRPr="001C0643">
        <w:rPr>
          <w:rFonts w:eastAsia="Times New Roman" w:cs="Times New Roman"/>
        </w:rPr>
        <w:t xml:space="preserve"> cooperative, productive, collaborative, </w:t>
      </w:r>
      <w:r w:rsidR="00A013B5">
        <w:rPr>
          <w:rFonts w:eastAsia="Times New Roman" w:cs="Times New Roman"/>
        </w:rPr>
        <w:t xml:space="preserve">and </w:t>
      </w:r>
      <w:r w:rsidRPr="001C0643">
        <w:rPr>
          <w:rFonts w:eastAsia="Times New Roman" w:cs="Times New Roman"/>
        </w:rPr>
        <w:t xml:space="preserve">problem focused. </w:t>
      </w:r>
      <w:r w:rsidR="006D150D">
        <w:rPr>
          <w:rFonts w:eastAsia="Times New Roman" w:cs="Times New Roman"/>
        </w:rPr>
        <w:t xml:space="preserve"> </w:t>
      </w:r>
      <w:r w:rsidRPr="001C0643">
        <w:rPr>
          <w:rFonts w:eastAsia="Times New Roman" w:cs="Times New Roman"/>
        </w:rPr>
        <w:t xml:space="preserve">The </w:t>
      </w:r>
      <w:r w:rsidR="006D150D">
        <w:rPr>
          <w:rFonts w:eastAsia="Times New Roman" w:cs="Times New Roman"/>
        </w:rPr>
        <w:t>s</w:t>
      </w:r>
      <w:r w:rsidRPr="001C0643">
        <w:rPr>
          <w:rFonts w:eastAsia="Times New Roman" w:cs="Times New Roman"/>
        </w:rPr>
        <w:t xml:space="preserve">chool </w:t>
      </w:r>
      <w:r w:rsidR="006D150D">
        <w:rPr>
          <w:rFonts w:eastAsia="Times New Roman" w:cs="Times New Roman"/>
        </w:rPr>
        <w:t>c</w:t>
      </w:r>
      <w:r w:rsidRPr="001C0643">
        <w:rPr>
          <w:rFonts w:eastAsia="Times New Roman" w:cs="Times New Roman"/>
        </w:rPr>
        <w:t>ommittees’ 2017</w:t>
      </w:r>
      <w:r w:rsidR="00A013B5">
        <w:rPr>
          <w:rFonts w:eastAsia="Times New Roman" w:cs="Times New Roman"/>
        </w:rPr>
        <w:t>–20</w:t>
      </w:r>
      <w:r w:rsidRPr="001C0643">
        <w:rPr>
          <w:rFonts w:eastAsia="Times New Roman" w:cs="Times New Roman"/>
        </w:rPr>
        <w:t xml:space="preserve">18 </w:t>
      </w:r>
      <w:r w:rsidR="006D150D">
        <w:rPr>
          <w:rFonts w:eastAsia="Times New Roman" w:cs="Times New Roman"/>
        </w:rPr>
        <w:t>evaluation of the superintendent</w:t>
      </w:r>
      <w:r w:rsidRPr="001C0643">
        <w:rPr>
          <w:rFonts w:eastAsia="Times New Roman" w:cs="Times New Roman"/>
        </w:rPr>
        <w:t xml:space="preserve"> stated: “The superintendent is a strong, capable and collaborative leader” who “does not shy away from difficult conversations and readily accepts feedback</w:t>
      </w:r>
      <w:r w:rsidR="004C1985">
        <w:rPr>
          <w:rFonts w:eastAsia="Times New Roman" w:cs="Times New Roman"/>
        </w:rPr>
        <w:t>.</w:t>
      </w:r>
      <w:r w:rsidR="004C1985" w:rsidRPr="001C0643">
        <w:rPr>
          <w:rFonts w:eastAsia="Times New Roman" w:cs="Times New Roman"/>
        </w:rPr>
        <w:t>”</w:t>
      </w:r>
      <w:r w:rsidR="00A84A8A">
        <w:rPr>
          <w:rFonts w:eastAsia="Times New Roman" w:cs="Times New Roman"/>
        </w:rPr>
        <w:t xml:space="preserve"> </w:t>
      </w:r>
      <w:r w:rsidR="004C1985">
        <w:rPr>
          <w:rFonts w:eastAsia="Times New Roman" w:cs="Times New Roman"/>
        </w:rPr>
        <w:t>The evaluation also stated that the superintendent “</w:t>
      </w:r>
      <w:r w:rsidRPr="001C0643">
        <w:rPr>
          <w:rFonts w:eastAsia="Times New Roman" w:cs="Times New Roman"/>
        </w:rPr>
        <w:t>collaborates well with her administrators, teachers, students, parents, community members, taxpayers, town administrators, and state legislators.”</w:t>
      </w:r>
    </w:p>
    <w:p w14:paraId="5E01924D" w14:textId="2D350A1F" w:rsidR="001C0643" w:rsidRPr="005B6988" w:rsidRDefault="001C0643" w:rsidP="005B6988">
      <w:pPr>
        <w:numPr>
          <w:ilvl w:val="0"/>
          <w:numId w:val="5"/>
        </w:numPr>
        <w:tabs>
          <w:tab w:val="left" w:pos="360"/>
          <w:tab w:val="left" w:pos="720"/>
          <w:tab w:val="left" w:pos="1080"/>
          <w:tab w:val="left" w:pos="1440"/>
          <w:tab w:val="left" w:pos="1800"/>
          <w:tab w:val="left" w:pos="2160"/>
        </w:tabs>
        <w:ind w:left="720"/>
        <w:rPr>
          <w:rFonts w:eastAsia="Times New Roman" w:cs="Times New Roman"/>
          <w:i/>
        </w:rPr>
      </w:pPr>
      <w:r w:rsidRPr="005B6988">
        <w:rPr>
          <w:rFonts w:eastAsia="Times New Roman" w:cs="Times New Roman"/>
        </w:rPr>
        <w:t xml:space="preserve">The superintendent and the </w:t>
      </w:r>
      <w:r w:rsidR="005C2DC5" w:rsidRPr="005B6988">
        <w:rPr>
          <w:rFonts w:eastAsia="Times New Roman" w:cs="Times New Roman"/>
        </w:rPr>
        <w:t xml:space="preserve">municipal </w:t>
      </w:r>
      <w:r w:rsidRPr="005B6988">
        <w:rPr>
          <w:rFonts w:eastAsia="Times New Roman" w:cs="Times New Roman"/>
        </w:rPr>
        <w:t xml:space="preserve">administrators of both towns have developed and sustained positive working relationships that </w:t>
      </w:r>
      <w:r w:rsidR="00A12990">
        <w:rPr>
          <w:rFonts w:eastAsia="Times New Roman" w:cs="Times New Roman"/>
        </w:rPr>
        <w:t>ha</w:t>
      </w:r>
      <w:r w:rsidR="00822211">
        <w:rPr>
          <w:rFonts w:eastAsia="Times New Roman" w:cs="Times New Roman"/>
        </w:rPr>
        <w:t>ve</w:t>
      </w:r>
      <w:r w:rsidR="00A12990">
        <w:rPr>
          <w:rFonts w:eastAsia="Times New Roman" w:cs="Times New Roman"/>
        </w:rPr>
        <w:t xml:space="preserve"> </w:t>
      </w:r>
      <w:r w:rsidR="004C1985">
        <w:rPr>
          <w:rFonts w:eastAsia="Times New Roman" w:cs="Times New Roman"/>
        </w:rPr>
        <w:t>contributed</w:t>
      </w:r>
      <w:r w:rsidR="004C1985" w:rsidRPr="005B6988">
        <w:rPr>
          <w:rFonts w:eastAsia="Times New Roman" w:cs="Times New Roman"/>
        </w:rPr>
        <w:t xml:space="preserve"> </w:t>
      </w:r>
      <w:r w:rsidR="004C1985">
        <w:rPr>
          <w:rFonts w:eastAsia="Times New Roman" w:cs="Times New Roman"/>
        </w:rPr>
        <w:t>to</w:t>
      </w:r>
      <w:r w:rsidR="004C1985" w:rsidRPr="005B6988">
        <w:rPr>
          <w:rFonts w:eastAsia="Times New Roman" w:cs="Times New Roman"/>
        </w:rPr>
        <w:t xml:space="preserve"> </w:t>
      </w:r>
      <w:r w:rsidRPr="005B6988">
        <w:rPr>
          <w:rFonts w:eastAsia="Times New Roman" w:cs="Times New Roman"/>
        </w:rPr>
        <w:t xml:space="preserve">consistent funding for the towns’ schools.                                    </w:t>
      </w:r>
    </w:p>
    <w:p w14:paraId="7D5683B0" w14:textId="752D491D" w:rsidR="001C0643" w:rsidRPr="001C0643" w:rsidRDefault="00C409AE" w:rsidP="005B6988">
      <w:pPr>
        <w:numPr>
          <w:ilvl w:val="0"/>
          <w:numId w:val="22"/>
        </w:numPr>
        <w:tabs>
          <w:tab w:val="left" w:pos="360"/>
          <w:tab w:val="left" w:pos="720"/>
          <w:tab w:val="left" w:pos="1080"/>
          <w:tab w:val="left" w:pos="1440"/>
          <w:tab w:val="left" w:pos="1800"/>
          <w:tab w:val="left" w:pos="2160"/>
        </w:tabs>
        <w:ind w:left="1080"/>
        <w:rPr>
          <w:rFonts w:eastAsia="Times New Roman" w:cs="Times New Roman"/>
          <w:b/>
          <w:i/>
        </w:rPr>
      </w:pPr>
      <w:r>
        <w:rPr>
          <w:rFonts w:eastAsia="Times New Roman" w:cs="Times New Roman"/>
        </w:rPr>
        <w:lastRenderedPageBreak/>
        <w:t>Speak</w:t>
      </w:r>
      <w:r w:rsidR="00E25947">
        <w:rPr>
          <w:rFonts w:eastAsia="Times New Roman" w:cs="Times New Roman"/>
        </w:rPr>
        <w:t>ing</w:t>
      </w:r>
      <w:r w:rsidR="00E25947" w:rsidRPr="001C0643">
        <w:rPr>
          <w:rFonts w:eastAsia="Times New Roman" w:cs="Times New Roman"/>
        </w:rPr>
        <w:t xml:space="preserve"> </w:t>
      </w:r>
      <w:r>
        <w:rPr>
          <w:rFonts w:eastAsia="Times New Roman" w:cs="Times New Roman"/>
        </w:rPr>
        <w:t>about</w:t>
      </w:r>
      <w:r w:rsidRPr="001C0643">
        <w:rPr>
          <w:rFonts w:eastAsia="Times New Roman" w:cs="Times New Roman"/>
        </w:rPr>
        <w:t xml:space="preserve"> </w:t>
      </w:r>
      <w:r w:rsidR="001C0643" w:rsidRPr="001C0643">
        <w:rPr>
          <w:rFonts w:eastAsia="Times New Roman" w:cs="Times New Roman"/>
        </w:rPr>
        <w:t xml:space="preserve">past conflicts between the districts’ </w:t>
      </w:r>
      <w:r w:rsidR="00A12990">
        <w:rPr>
          <w:rFonts w:eastAsia="Times New Roman" w:cs="Times New Roman"/>
        </w:rPr>
        <w:t>leaders</w:t>
      </w:r>
      <w:r w:rsidR="00A12990" w:rsidRPr="001C0643">
        <w:rPr>
          <w:rFonts w:eastAsia="Times New Roman" w:cs="Times New Roman"/>
        </w:rPr>
        <w:t xml:space="preserve"> </w:t>
      </w:r>
      <w:r w:rsidR="001C0643" w:rsidRPr="001C0643">
        <w:rPr>
          <w:rFonts w:eastAsia="Times New Roman" w:cs="Times New Roman"/>
        </w:rPr>
        <w:t xml:space="preserve">and town officials, a municipal leader </w:t>
      </w:r>
      <w:r w:rsidR="00A12990">
        <w:rPr>
          <w:rFonts w:eastAsia="Times New Roman" w:cs="Times New Roman"/>
        </w:rPr>
        <w:t>stated</w:t>
      </w:r>
      <w:r w:rsidR="00A12990" w:rsidRPr="001C0643">
        <w:rPr>
          <w:rFonts w:eastAsia="Times New Roman" w:cs="Times New Roman"/>
        </w:rPr>
        <w:t xml:space="preserve"> </w:t>
      </w:r>
      <w:r w:rsidR="001C0643" w:rsidRPr="001C0643">
        <w:rPr>
          <w:rFonts w:eastAsia="Times New Roman" w:cs="Times New Roman"/>
        </w:rPr>
        <w:t xml:space="preserve">his commitment to collaboration: “The last thing we can afford is to expend any energy on fighting among ourselves.” </w:t>
      </w:r>
    </w:p>
    <w:p w14:paraId="7B06F078" w14:textId="67B4C7DD" w:rsidR="001C0643" w:rsidRPr="001C0643" w:rsidRDefault="001C0643" w:rsidP="00EA5F9F">
      <w:pPr>
        <w:numPr>
          <w:ilvl w:val="1"/>
          <w:numId w:val="22"/>
        </w:numPr>
        <w:tabs>
          <w:tab w:val="left" w:pos="360"/>
          <w:tab w:val="left" w:pos="720"/>
          <w:tab w:val="left" w:pos="1080"/>
          <w:tab w:val="left" w:pos="1440"/>
          <w:tab w:val="left" w:pos="1800"/>
          <w:tab w:val="left" w:pos="2160"/>
        </w:tabs>
        <w:spacing w:after="120"/>
        <w:ind w:left="1440"/>
        <w:rPr>
          <w:rFonts w:eastAsia="Times New Roman" w:cs="Times New Roman"/>
          <w:b/>
          <w:i/>
        </w:rPr>
      </w:pPr>
      <w:r w:rsidRPr="001C0643">
        <w:rPr>
          <w:rFonts w:eastAsia="Times New Roman" w:cs="Times New Roman"/>
        </w:rPr>
        <w:t xml:space="preserve">Town administrators </w:t>
      </w:r>
      <w:r w:rsidR="004C1985">
        <w:rPr>
          <w:rFonts w:eastAsia="Times New Roman" w:cs="Times New Roman"/>
        </w:rPr>
        <w:t xml:space="preserve">expressed the view </w:t>
      </w:r>
      <w:r w:rsidRPr="001C0643">
        <w:rPr>
          <w:rFonts w:eastAsia="Times New Roman" w:cs="Times New Roman"/>
        </w:rPr>
        <w:t xml:space="preserve">that they and the superintendent </w:t>
      </w:r>
      <w:r w:rsidR="004C1985" w:rsidRPr="001C0643">
        <w:rPr>
          <w:rFonts w:eastAsia="Times New Roman" w:cs="Times New Roman"/>
        </w:rPr>
        <w:t>ha</w:t>
      </w:r>
      <w:r w:rsidR="004C1985">
        <w:rPr>
          <w:rFonts w:eastAsia="Times New Roman" w:cs="Times New Roman"/>
        </w:rPr>
        <w:t>d</w:t>
      </w:r>
      <w:r w:rsidR="004C1985" w:rsidRPr="001C0643">
        <w:rPr>
          <w:rFonts w:eastAsia="Times New Roman" w:cs="Times New Roman"/>
        </w:rPr>
        <w:t xml:space="preserve"> </w:t>
      </w:r>
      <w:r w:rsidRPr="001C0643">
        <w:rPr>
          <w:rFonts w:eastAsia="Times New Roman" w:cs="Times New Roman"/>
        </w:rPr>
        <w:t>“real proven collaboration” built on “extremely trusting relationships</w:t>
      </w:r>
      <w:r w:rsidR="004C1985">
        <w:rPr>
          <w:rFonts w:eastAsia="Times New Roman" w:cs="Times New Roman"/>
        </w:rPr>
        <w:t>.</w:t>
      </w:r>
    </w:p>
    <w:p w14:paraId="54291BB0" w14:textId="242ACEBA" w:rsidR="001C0643" w:rsidRPr="00EA5F9F" w:rsidRDefault="001C0643" w:rsidP="00EA5F9F">
      <w:pPr>
        <w:numPr>
          <w:ilvl w:val="0"/>
          <w:numId w:val="22"/>
        </w:numPr>
        <w:tabs>
          <w:tab w:val="left" w:pos="360"/>
          <w:tab w:val="left" w:pos="720"/>
          <w:tab w:val="left" w:pos="1080"/>
          <w:tab w:val="left" w:pos="1440"/>
          <w:tab w:val="left" w:pos="1800"/>
          <w:tab w:val="left" w:pos="2160"/>
        </w:tabs>
        <w:spacing w:after="120"/>
        <w:ind w:left="1080"/>
        <w:rPr>
          <w:rFonts w:eastAsia="Times New Roman" w:cs="Times New Roman"/>
        </w:rPr>
      </w:pPr>
      <w:r w:rsidRPr="001C0643">
        <w:rPr>
          <w:rFonts w:eastAsia="Times New Roman" w:cs="Times New Roman"/>
        </w:rPr>
        <w:t xml:space="preserve">The superintendent described </w:t>
      </w:r>
      <w:r w:rsidR="004C1985">
        <w:rPr>
          <w:rFonts w:eastAsia="Times New Roman" w:cs="Times New Roman"/>
        </w:rPr>
        <w:t>district</w:t>
      </w:r>
      <w:r w:rsidRPr="001C0643">
        <w:rPr>
          <w:rFonts w:eastAsia="Times New Roman" w:cs="Times New Roman"/>
        </w:rPr>
        <w:t>–town relations as “productive, collaborative</w:t>
      </w:r>
      <w:r w:rsidR="004C1985">
        <w:rPr>
          <w:rFonts w:eastAsia="Times New Roman" w:cs="Times New Roman"/>
        </w:rPr>
        <w:t>,</w:t>
      </w:r>
      <w:r w:rsidRPr="001C0643">
        <w:rPr>
          <w:rFonts w:eastAsia="Times New Roman" w:cs="Times New Roman"/>
        </w:rPr>
        <w:t xml:space="preserve"> and participatory</w:t>
      </w:r>
      <w:r w:rsidR="004C1985">
        <w:rPr>
          <w:rFonts w:eastAsia="Times New Roman" w:cs="Times New Roman"/>
        </w:rPr>
        <w:t>,</w:t>
      </w:r>
      <w:r w:rsidR="004C1985" w:rsidRPr="001C0643">
        <w:rPr>
          <w:rFonts w:eastAsia="Times New Roman" w:cs="Times New Roman"/>
        </w:rPr>
        <w:t xml:space="preserve"> </w:t>
      </w:r>
      <w:r w:rsidR="004C1985">
        <w:rPr>
          <w:rFonts w:eastAsia="Times New Roman" w:cs="Times New Roman"/>
        </w:rPr>
        <w:t>noting “</w:t>
      </w:r>
      <w:r w:rsidRPr="001C0643">
        <w:rPr>
          <w:rFonts w:eastAsia="Times New Roman" w:cs="Times New Roman"/>
        </w:rPr>
        <w:t xml:space="preserve">We have mutual respect for the jobs that we have to do.”   </w:t>
      </w:r>
    </w:p>
    <w:p w14:paraId="481800E9" w14:textId="1B6EC4B5" w:rsidR="001C0643" w:rsidRPr="001C0643" w:rsidRDefault="001C0643" w:rsidP="0094121E">
      <w:pPr>
        <w:numPr>
          <w:ilvl w:val="4"/>
          <w:numId w:val="22"/>
        </w:numPr>
        <w:tabs>
          <w:tab w:val="left" w:pos="360"/>
          <w:tab w:val="left" w:pos="720"/>
          <w:tab w:val="left" w:pos="1080"/>
          <w:tab w:val="left" w:pos="1440"/>
          <w:tab w:val="left" w:pos="1800"/>
          <w:tab w:val="left" w:pos="2160"/>
        </w:tabs>
        <w:spacing w:after="120"/>
        <w:ind w:left="1440"/>
        <w:rPr>
          <w:rFonts w:eastAsia="Times New Roman" w:cs="Times New Roman"/>
        </w:rPr>
      </w:pPr>
      <w:r w:rsidRPr="001C0643">
        <w:rPr>
          <w:rFonts w:eastAsia="Times New Roman" w:cs="Times New Roman"/>
        </w:rPr>
        <w:t>School committee members acknowledged that the districts now enjoyed positive relationships with the towns.</w:t>
      </w:r>
    </w:p>
    <w:p w14:paraId="5BE7B98B" w14:textId="7BE429D7" w:rsidR="001C0643" w:rsidRPr="001C0643" w:rsidRDefault="001C0643" w:rsidP="0094121E">
      <w:pPr>
        <w:numPr>
          <w:ilvl w:val="4"/>
          <w:numId w:val="22"/>
        </w:numPr>
        <w:tabs>
          <w:tab w:val="left" w:pos="360"/>
          <w:tab w:val="left" w:pos="720"/>
          <w:tab w:val="left" w:pos="1080"/>
          <w:tab w:val="left" w:pos="1440"/>
          <w:tab w:val="left" w:pos="1800"/>
          <w:tab w:val="left" w:pos="2160"/>
        </w:tabs>
        <w:spacing w:after="120"/>
        <w:ind w:left="1440"/>
        <w:rPr>
          <w:rFonts w:eastAsia="Times New Roman" w:cs="Times New Roman"/>
        </w:rPr>
      </w:pPr>
      <w:r w:rsidRPr="001C0643">
        <w:rPr>
          <w:rFonts w:eastAsia="Times New Roman" w:cs="Times New Roman"/>
        </w:rPr>
        <w:t xml:space="preserve">In </w:t>
      </w:r>
      <w:r w:rsidR="005B7CF8">
        <w:rPr>
          <w:rFonts w:eastAsia="Times New Roman" w:cs="Times New Roman"/>
        </w:rPr>
        <w:t xml:space="preserve">the </w:t>
      </w:r>
      <w:r w:rsidRPr="001C0643">
        <w:rPr>
          <w:rFonts w:eastAsia="Times New Roman" w:cs="Times New Roman"/>
        </w:rPr>
        <w:t xml:space="preserve">self-assessment </w:t>
      </w:r>
      <w:r w:rsidR="004C1985">
        <w:rPr>
          <w:rFonts w:eastAsia="Times New Roman" w:cs="Times New Roman"/>
        </w:rPr>
        <w:t>submitted in advance of the onsite</w:t>
      </w:r>
      <w:r w:rsidRPr="001C0643">
        <w:rPr>
          <w:rFonts w:eastAsia="Times New Roman" w:cs="Times New Roman"/>
        </w:rPr>
        <w:t xml:space="preserve"> review, district staff wrote that one of the districts</w:t>
      </w:r>
      <w:r w:rsidR="005B7CF8">
        <w:rPr>
          <w:rFonts w:eastAsia="Times New Roman" w:cs="Times New Roman"/>
        </w:rPr>
        <w:t>’</w:t>
      </w:r>
      <w:r w:rsidRPr="001C0643">
        <w:rPr>
          <w:rFonts w:eastAsia="Times New Roman" w:cs="Times New Roman"/>
        </w:rPr>
        <w:t xml:space="preserve"> strengths “lies in the collaboration of our two towns to create educationally sound and fiscally responsible practices.”</w:t>
      </w:r>
    </w:p>
    <w:p w14:paraId="63C5ED99" w14:textId="58B71496" w:rsidR="001C0643" w:rsidRPr="00F75B4D" w:rsidRDefault="005B7CF8" w:rsidP="0094121E">
      <w:pPr>
        <w:numPr>
          <w:ilvl w:val="4"/>
          <w:numId w:val="22"/>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District leaders and town officials stated that a</w:t>
      </w:r>
      <w:r w:rsidRPr="001C0643">
        <w:rPr>
          <w:rFonts w:eastAsia="Times New Roman" w:cs="Times New Roman"/>
        </w:rPr>
        <w:t xml:space="preserve"> </w:t>
      </w:r>
      <w:r w:rsidR="001C0643" w:rsidRPr="001C0643">
        <w:rPr>
          <w:rFonts w:eastAsia="Times New Roman" w:cs="Times New Roman"/>
        </w:rPr>
        <w:t>tangible result of the “zero-friction” town-</w:t>
      </w:r>
      <w:r w:rsidR="004C1985">
        <w:rPr>
          <w:rFonts w:eastAsia="Times New Roman" w:cs="Times New Roman"/>
        </w:rPr>
        <w:t>district</w:t>
      </w:r>
      <w:r w:rsidR="004C1985" w:rsidRPr="001C0643">
        <w:rPr>
          <w:rFonts w:eastAsia="Times New Roman" w:cs="Times New Roman"/>
        </w:rPr>
        <w:t xml:space="preserve"> </w:t>
      </w:r>
      <w:r w:rsidR="001C0643" w:rsidRPr="001C0643">
        <w:rPr>
          <w:rFonts w:eastAsia="Times New Roman" w:cs="Times New Roman"/>
        </w:rPr>
        <w:t xml:space="preserve">relationships </w:t>
      </w:r>
      <w:r>
        <w:rPr>
          <w:rFonts w:eastAsia="Times New Roman" w:cs="Times New Roman"/>
        </w:rPr>
        <w:t>was</w:t>
      </w:r>
      <w:r w:rsidRPr="001C0643">
        <w:rPr>
          <w:rFonts w:eastAsia="Times New Roman" w:cs="Times New Roman"/>
        </w:rPr>
        <w:t xml:space="preserve"> </w:t>
      </w:r>
      <w:r w:rsidR="001C0643" w:rsidRPr="001C0643">
        <w:rPr>
          <w:rFonts w:eastAsia="Times New Roman" w:cs="Times New Roman"/>
        </w:rPr>
        <w:t xml:space="preserve">that </w:t>
      </w:r>
      <w:r w:rsidR="004C1985">
        <w:rPr>
          <w:rFonts w:eastAsia="Times New Roman" w:cs="Times New Roman"/>
        </w:rPr>
        <w:t xml:space="preserve">district </w:t>
      </w:r>
      <w:r w:rsidR="001C0643" w:rsidRPr="001C0643">
        <w:rPr>
          <w:rFonts w:eastAsia="Times New Roman" w:cs="Times New Roman"/>
        </w:rPr>
        <w:t xml:space="preserve">projects and budgets </w:t>
      </w:r>
      <w:r w:rsidR="001C0643" w:rsidRPr="00F75B4D">
        <w:rPr>
          <w:rFonts w:eastAsia="Times New Roman" w:cs="Times New Roman"/>
        </w:rPr>
        <w:t xml:space="preserve">now </w:t>
      </w:r>
      <w:r w:rsidR="00E427FC" w:rsidRPr="00F75B4D">
        <w:rPr>
          <w:rFonts w:eastAsia="Times New Roman" w:cs="Times New Roman"/>
        </w:rPr>
        <w:t xml:space="preserve">were </w:t>
      </w:r>
      <w:r w:rsidR="001C0643" w:rsidRPr="00F75B4D">
        <w:rPr>
          <w:rFonts w:eastAsia="Times New Roman" w:cs="Times New Roman"/>
        </w:rPr>
        <w:t>pass</w:t>
      </w:r>
      <w:r w:rsidR="004C1985" w:rsidRPr="00F75B4D">
        <w:rPr>
          <w:rFonts w:eastAsia="Times New Roman" w:cs="Times New Roman"/>
        </w:rPr>
        <w:t>ed</w:t>
      </w:r>
      <w:r w:rsidR="001C0643" w:rsidRPr="00F75B4D">
        <w:rPr>
          <w:rFonts w:eastAsia="Times New Roman" w:cs="Times New Roman"/>
        </w:rPr>
        <w:t xml:space="preserve"> </w:t>
      </w:r>
      <w:r w:rsidR="004C1985" w:rsidRPr="00F75B4D">
        <w:rPr>
          <w:rFonts w:eastAsia="Times New Roman" w:cs="Times New Roman"/>
        </w:rPr>
        <w:t xml:space="preserve">at town meetings </w:t>
      </w:r>
      <w:r w:rsidR="001C0643" w:rsidRPr="00F75B4D">
        <w:rPr>
          <w:rFonts w:eastAsia="Times New Roman" w:cs="Times New Roman"/>
        </w:rPr>
        <w:t>with unanimous support.</w:t>
      </w:r>
    </w:p>
    <w:p w14:paraId="13E3346C" w14:textId="568406BE" w:rsidR="001C0643" w:rsidRPr="005B6988" w:rsidRDefault="001C0643" w:rsidP="00715913">
      <w:pPr>
        <w:numPr>
          <w:ilvl w:val="0"/>
          <w:numId w:val="5"/>
        </w:numPr>
        <w:tabs>
          <w:tab w:val="left" w:pos="360"/>
          <w:tab w:val="left" w:pos="720"/>
          <w:tab w:val="left" w:pos="1080"/>
          <w:tab w:val="left" w:pos="1440"/>
          <w:tab w:val="left" w:pos="1800"/>
          <w:tab w:val="left" w:pos="2160"/>
        </w:tabs>
        <w:spacing w:after="120"/>
        <w:ind w:left="720"/>
        <w:rPr>
          <w:rFonts w:eastAsia="Times New Roman" w:cs="Times New Roman"/>
        </w:rPr>
      </w:pPr>
      <w:r w:rsidRPr="005B6988">
        <w:rPr>
          <w:rFonts w:eastAsia="Times New Roman" w:cs="Times New Roman"/>
        </w:rPr>
        <w:t>The superintendent, teachers’ associations</w:t>
      </w:r>
      <w:r w:rsidR="00BC7084">
        <w:rPr>
          <w:rFonts w:eastAsia="Times New Roman" w:cs="Times New Roman"/>
        </w:rPr>
        <w:t>,</w:t>
      </w:r>
      <w:r w:rsidRPr="005B6988">
        <w:rPr>
          <w:rFonts w:eastAsia="Times New Roman" w:cs="Times New Roman"/>
        </w:rPr>
        <w:t xml:space="preserve"> and school committees also have positive working relationships.  </w:t>
      </w:r>
    </w:p>
    <w:p w14:paraId="652DC376" w14:textId="36934D19" w:rsidR="001C0643" w:rsidRPr="00F32BD9" w:rsidRDefault="003F5C0C" w:rsidP="00715913">
      <w:pPr>
        <w:numPr>
          <w:ilvl w:val="2"/>
          <w:numId w:val="5"/>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Re</w:t>
      </w:r>
      <w:r w:rsidR="001C0643" w:rsidRPr="001C0643">
        <w:rPr>
          <w:rFonts w:eastAsia="Times New Roman" w:cs="Times New Roman"/>
        </w:rPr>
        <w:t xml:space="preserve">presentatives </w:t>
      </w:r>
      <w:r>
        <w:rPr>
          <w:rFonts w:eastAsia="Times New Roman" w:cs="Times New Roman"/>
        </w:rPr>
        <w:t>of the associations told the team that</w:t>
      </w:r>
      <w:r w:rsidR="00E251CB">
        <w:rPr>
          <w:rFonts w:eastAsia="Times New Roman" w:cs="Times New Roman"/>
        </w:rPr>
        <w:t xml:space="preserve"> </w:t>
      </w:r>
      <w:r w:rsidR="002D6071" w:rsidRPr="001C0643">
        <w:rPr>
          <w:rFonts w:eastAsia="Times New Roman" w:cs="Times New Roman"/>
        </w:rPr>
        <w:t>trust</w:t>
      </w:r>
      <w:r w:rsidR="001C0643" w:rsidRPr="001C0643">
        <w:rPr>
          <w:rFonts w:eastAsia="Times New Roman" w:cs="Times New Roman"/>
        </w:rPr>
        <w:t xml:space="preserve"> and mutual respect were strong</w:t>
      </w:r>
      <w:r w:rsidR="00E251CB">
        <w:rPr>
          <w:rFonts w:eastAsia="Times New Roman" w:cs="Times New Roman"/>
        </w:rPr>
        <w:t xml:space="preserve"> in the districts</w:t>
      </w:r>
      <w:r w:rsidR="001C0643" w:rsidRPr="001C0643">
        <w:rPr>
          <w:rFonts w:eastAsia="Times New Roman" w:cs="Times New Roman"/>
        </w:rPr>
        <w:t>.</w:t>
      </w:r>
    </w:p>
    <w:p w14:paraId="36B6E7ED" w14:textId="37B34EBD" w:rsidR="001C0643" w:rsidRPr="00DE361D" w:rsidRDefault="001C0643" w:rsidP="00690CBF">
      <w:pPr>
        <w:numPr>
          <w:ilvl w:val="2"/>
          <w:numId w:val="5"/>
        </w:numPr>
        <w:tabs>
          <w:tab w:val="left" w:pos="360"/>
          <w:tab w:val="left" w:pos="720"/>
          <w:tab w:val="left" w:pos="1080"/>
          <w:tab w:val="left" w:pos="1440"/>
          <w:tab w:val="left" w:pos="1800"/>
          <w:tab w:val="left" w:pos="2160"/>
        </w:tabs>
        <w:ind w:left="1080"/>
        <w:rPr>
          <w:rFonts w:eastAsia="Times New Roman" w:cs="Times New Roman"/>
        </w:rPr>
      </w:pPr>
      <w:r w:rsidRPr="00DE361D">
        <w:rPr>
          <w:rFonts w:eastAsia="Times New Roman" w:cs="Times New Roman"/>
        </w:rPr>
        <w:t xml:space="preserve">The superintendent, school committees, and the teachers’ associations use </w:t>
      </w:r>
      <w:r w:rsidR="00BC7084" w:rsidRPr="001C6E01">
        <w:rPr>
          <w:rFonts w:eastAsia="Times New Roman" w:cs="Times New Roman"/>
        </w:rPr>
        <w:t>interest</w:t>
      </w:r>
      <w:r w:rsidRPr="001C6E01">
        <w:rPr>
          <w:rFonts w:eastAsia="Times New Roman" w:cs="Times New Roman"/>
        </w:rPr>
        <w:t>-based bargaining (IBB)</w:t>
      </w:r>
      <w:r w:rsidR="00A12990" w:rsidRPr="001C6E01">
        <w:rPr>
          <w:rFonts w:eastAsia="Times New Roman" w:cs="Times New Roman"/>
        </w:rPr>
        <w:t xml:space="preserve">, a negotiation strategy, </w:t>
      </w:r>
      <w:r w:rsidRPr="001C6E01">
        <w:rPr>
          <w:rFonts w:eastAsia="Times New Roman" w:cs="Times New Roman"/>
        </w:rPr>
        <w:t>for developing collective bargaining agreements.</w:t>
      </w:r>
      <w:r w:rsidRPr="00DE361D">
        <w:rPr>
          <w:rFonts w:eastAsia="Times New Roman" w:cs="Times New Roman"/>
        </w:rPr>
        <w:t xml:space="preserve"> Through IBB, parties collaborate to find “win-win” strategies and mutually beneficial agreements based on the interests of involved parties. </w:t>
      </w:r>
    </w:p>
    <w:p w14:paraId="21EC47D1" w14:textId="627191A8" w:rsidR="001C0643" w:rsidRPr="005B6988" w:rsidRDefault="001C0643" w:rsidP="00E427FC">
      <w:pPr>
        <w:numPr>
          <w:ilvl w:val="0"/>
          <w:numId w:val="5"/>
        </w:numPr>
        <w:tabs>
          <w:tab w:val="left" w:pos="360"/>
          <w:tab w:val="left" w:pos="720"/>
          <w:tab w:val="left" w:pos="1080"/>
          <w:tab w:val="left" w:pos="1440"/>
          <w:tab w:val="left" w:pos="1800"/>
          <w:tab w:val="left" w:pos="2160"/>
        </w:tabs>
        <w:ind w:left="720"/>
        <w:rPr>
          <w:rFonts w:eastAsia="Times New Roman" w:cs="Times New Roman"/>
        </w:rPr>
      </w:pPr>
      <w:r w:rsidRPr="005B6988">
        <w:rPr>
          <w:rFonts w:eastAsia="Times New Roman" w:cs="Times New Roman"/>
        </w:rPr>
        <w:t>The district</w:t>
      </w:r>
      <w:r w:rsidR="00BC7084">
        <w:rPr>
          <w:rFonts w:eastAsia="Times New Roman" w:cs="Times New Roman"/>
        </w:rPr>
        <w:t>s</w:t>
      </w:r>
      <w:r w:rsidRPr="005B6988">
        <w:rPr>
          <w:rFonts w:eastAsia="Times New Roman" w:cs="Times New Roman"/>
        </w:rPr>
        <w:t xml:space="preserve"> ensure that each school</w:t>
      </w:r>
      <w:r w:rsidR="00BC7084">
        <w:rPr>
          <w:rFonts w:eastAsia="Times New Roman" w:cs="Times New Roman"/>
        </w:rPr>
        <w:t>’s</w:t>
      </w:r>
      <w:r w:rsidRPr="005B6988">
        <w:rPr>
          <w:rFonts w:eastAsia="Times New Roman" w:cs="Times New Roman"/>
        </w:rPr>
        <w:t xml:space="preserve"> structures and practices support teacher leadership and a collaborative learning culture. </w:t>
      </w:r>
    </w:p>
    <w:p w14:paraId="451D753F" w14:textId="66896EFE" w:rsidR="001C0643" w:rsidRPr="00E251CB" w:rsidRDefault="001C0643" w:rsidP="00E427FC">
      <w:pPr>
        <w:numPr>
          <w:ilvl w:val="2"/>
          <w:numId w:val="5"/>
        </w:numPr>
        <w:tabs>
          <w:tab w:val="left" w:pos="360"/>
          <w:tab w:val="left" w:pos="720"/>
          <w:tab w:val="left" w:pos="1080"/>
          <w:tab w:val="left" w:pos="1440"/>
          <w:tab w:val="left" w:pos="1800"/>
          <w:tab w:val="left" w:pos="2160"/>
        </w:tabs>
        <w:ind w:left="1080"/>
        <w:rPr>
          <w:rFonts w:eastAsia="Times New Roman" w:cs="Times New Roman"/>
        </w:rPr>
      </w:pPr>
      <w:r w:rsidRPr="001C0643">
        <w:rPr>
          <w:rFonts w:eastAsia="Times New Roman" w:cs="Times New Roman"/>
        </w:rPr>
        <w:t>In all schools</w:t>
      </w:r>
      <w:r w:rsidR="00A12990">
        <w:rPr>
          <w:rFonts w:eastAsia="Times New Roman" w:cs="Times New Roman"/>
        </w:rPr>
        <w:t xml:space="preserve"> in the districts</w:t>
      </w:r>
      <w:r w:rsidRPr="001C0643">
        <w:rPr>
          <w:rFonts w:eastAsia="Times New Roman" w:cs="Times New Roman"/>
        </w:rPr>
        <w:t>, te</w:t>
      </w:r>
      <w:r w:rsidR="005443AC">
        <w:rPr>
          <w:rFonts w:eastAsia="Times New Roman" w:cs="Times New Roman"/>
        </w:rPr>
        <w:t xml:space="preserve">achers participate in regularly </w:t>
      </w:r>
      <w:r w:rsidRPr="001C0643">
        <w:rPr>
          <w:rFonts w:eastAsia="Times New Roman" w:cs="Times New Roman"/>
        </w:rPr>
        <w:t xml:space="preserve">scheduled meetings of </w:t>
      </w:r>
      <w:r w:rsidR="00E251CB">
        <w:rPr>
          <w:rFonts w:eastAsia="Times New Roman" w:cs="Times New Roman"/>
        </w:rPr>
        <w:t>p</w:t>
      </w:r>
      <w:r w:rsidRPr="001C0643">
        <w:rPr>
          <w:rFonts w:eastAsia="Times New Roman" w:cs="Times New Roman"/>
        </w:rPr>
        <w:t xml:space="preserve">rofessional </w:t>
      </w:r>
      <w:r w:rsidR="00E251CB">
        <w:rPr>
          <w:rFonts w:eastAsia="Times New Roman" w:cs="Times New Roman"/>
        </w:rPr>
        <w:t>l</w:t>
      </w:r>
      <w:r w:rsidRPr="001C0643">
        <w:rPr>
          <w:rFonts w:eastAsia="Times New Roman" w:cs="Times New Roman"/>
        </w:rPr>
        <w:t xml:space="preserve">earning </w:t>
      </w:r>
      <w:r w:rsidR="00E251CB">
        <w:rPr>
          <w:rFonts w:eastAsia="Times New Roman" w:cs="Times New Roman"/>
        </w:rPr>
        <w:t>c</w:t>
      </w:r>
      <w:r w:rsidRPr="001C0643">
        <w:rPr>
          <w:rFonts w:eastAsia="Times New Roman" w:cs="Times New Roman"/>
        </w:rPr>
        <w:t>ommunities (PLCs)</w:t>
      </w:r>
      <w:r w:rsidR="00BC7084">
        <w:rPr>
          <w:rFonts w:eastAsia="Times New Roman" w:cs="Times New Roman"/>
        </w:rPr>
        <w:t>,</w:t>
      </w:r>
      <w:r w:rsidRPr="001C0643">
        <w:rPr>
          <w:rFonts w:eastAsia="Times New Roman" w:cs="Times New Roman"/>
        </w:rPr>
        <w:t xml:space="preserve"> </w:t>
      </w:r>
      <w:r w:rsidR="008D3BD7" w:rsidRPr="001C0643">
        <w:rPr>
          <w:rFonts w:eastAsia="Times New Roman" w:cs="Times New Roman"/>
        </w:rPr>
        <w:t>whe</w:t>
      </w:r>
      <w:r w:rsidR="008D3BD7">
        <w:rPr>
          <w:rFonts w:eastAsia="Times New Roman" w:cs="Times New Roman"/>
        </w:rPr>
        <w:t>re</w:t>
      </w:r>
      <w:r w:rsidR="008D3BD7" w:rsidRPr="001C0643">
        <w:rPr>
          <w:rFonts w:eastAsia="Times New Roman" w:cs="Times New Roman"/>
        </w:rPr>
        <w:t xml:space="preserve"> </w:t>
      </w:r>
      <w:r w:rsidRPr="001C0643">
        <w:rPr>
          <w:rFonts w:eastAsia="Times New Roman" w:cs="Times New Roman"/>
        </w:rPr>
        <w:t>teachers analyze student performance data</w:t>
      </w:r>
      <w:r w:rsidR="00BC7084">
        <w:rPr>
          <w:rFonts w:eastAsia="Times New Roman" w:cs="Times New Roman"/>
        </w:rPr>
        <w:t>,</w:t>
      </w:r>
      <w:r w:rsidRPr="001C0643">
        <w:rPr>
          <w:rFonts w:eastAsia="Times New Roman" w:cs="Times New Roman"/>
        </w:rPr>
        <w:t xml:space="preserve"> discuss instructional resources</w:t>
      </w:r>
      <w:r w:rsidR="00BC7084">
        <w:rPr>
          <w:rFonts w:eastAsia="Times New Roman" w:cs="Times New Roman"/>
        </w:rPr>
        <w:t>,</w:t>
      </w:r>
      <w:r w:rsidRPr="001C0643">
        <w:rPr>
          <w:rFonts w:eastAsia="Times New Roman" w:cs="Times New Roman"/>
        </w:rPr>
        <w:t xml:space="preserve"> and plan curricula. </w:t>
      </w:r>
    </w:p>
    <w:p w14:paraId="1627D79B" w14:textId="527BFDE4" w:rsidR="001C0643" w:rsidRPr="001C0643" w:rsidRDefault="001C0643" w:rsidP="00E427FC">
      <w:pPr>
        <w:numPr>
          <w:ilvl w:val="2"/>
          <w:numId w:val="5"/>
        </w:numPr>
        <w:tabs>
          <w:tab w:val="left" w:pos="360"/>
          <w:tab w:val="left" w:pos="720"/>
          <w:tab w:val="left" w:pos="1080"/>
          <w:tab w:val="left" w:pos="1440"/>
          <w:tab w:val="left" w:pos="1800"/>
          <w:tab w:val="left" w:pos="2160"/>
        </w:tabs>
        <w:ind w:left="1080"/>
        <w:rPr>
          <w:rFonts w:eastAsia="Times New Roman" w:cs="Times New Roman"/>
        </w:rPr>
      </w:pPr>
      <w:r w:rsidRPr="001C0643">
        <w:rPr>
          <w:rFonts w:eastAsia="Times New Roman" w:cs="Times New Roman"/>
        </w:rPr>
        <w:t>During the 18 months</w:t>
      </w:r>
      <w:r w:rsidR="00BC7084">
        <w:rPr>
          <w:rFonts w:eastAsia="Times New Roman" w:cs="Times New Roman"/>
        </w:rPr>
        <w:t xml:space="preserve"> before the onsite review in January 2019</w:t>
      </w:r>
      <w:r w:rsidRPr="001C0643">
        <w:rPr>
          <w:rFonts w:eastAsia="Times New Roman" w:cs="Times New Roman"/>
        </w:rPr>
        <w:t>, 70 district staff members</w:t>
      </w:r>
      <w:r w:rsidR="00BC7084">
        <w:rPr>
          <w:rFonts w:eastAsia="Times New Roman" w:cs="Times New Roman"/>
        </w:rPr>
        <w:t>,</w:t>
      </w:r>
      <w:r w:rsidRPr="001C0643">
        <w:rPr>
          <w:rFonts w:eastAsia="Times New Roman" w:cs="Times New Roman"/>
        </w:rPr>
        <w:t xml:space="preserve"> representing different instructional roles and levels (e.g.</w:t>
      </w:r>
      <w:r w:rsidR="00A12990">
        <w:rPr>
          <w:rFonts w:eastAsia="Times New Roman" w:cs="Times New Roman"/>
        </w:rPr>
        <w:t>,</w:t>
      </w:r>
      <w:r w:rsidRPr="001C0643">
        <w:rPr>
          <w:rFonts w:eastAsia="Times New Roman" w:cs="Times New Roman"/>
        </w:rPr>
        <w:t xml:space="preserve"> teachers, principals, instructional support staff), participated in instructional rounds</w:t>
      </w:r>
      <w:r w:rsidR="00BC7084">
        <w:rPr>
          <w:rFonts w:eastAsia="Times New Roman" w:cs="Times New Roman"/>
        </w:rPr>
        <w:t>,</w:t>
      </w:r>
      <w:r w:rsidRPr="001C0643">
        <w:rPr>
          <w:rFonts w:eastAsia="Times New Roman" w:cs="Times New Roman"/>
        </w:rPr>
        <w:t xml:space="preserve"> another collaborative process. Instructional-rounds groups focus their classroom observations on specific questions </w:t>
      </w:r>
      <w:r w:rsidR="00A12990">
        <w:rPr>
          <w:rFonts w:eastAsia="Times New Roman" w:cs="Times New Roman"/>
        </w:rPr>
        <w:t>about</w:t>
      </w:r>
      <w:r w:rsidR="00A12990" w:rsidRPr="001C0643">
        <w:rPr>
          <w:rFonts w:eastAsia="Times New Roman" w:cs="Times New Roman"/>
        </w:rPr>
        <w:t xml:space="preserve"> </w:t>
      </w:r>
      <w:r w:rsidRPr="001C0643">
        <w:rPr>
          <w:rFonts w:eastAsia="Times New Roman" w:cs="Times New Roman"/>
        </w:rPr>
        <w:t xml:space="preserve">school-selected topics. </w:t>
      </w:r>
    </w:p>
    <w:p w14:paraId="11870BB6" w14:textId="60260ED7" w:rsidR="001C0643" w:rsidRDefault="001C0643" w:rsidP="00E427FC">
      <w:pPr>
        <w:tabs>
          <w:tab w:val="left" w:pos="360"/>
          <w:tab w:val="left" w:pos="1080"/>
          <w:tab w:val="left" w:pos="1440"/>
          <w:tab w:val="left" w:pos="1800"/>
          <w:tab w:val="left" w:pos="2160"/>
        </w:tabs>
        <w:rPr>
          <w:rFonts w:eastAsia="Times New Roman" w:cs="Times New Roman"/>
        </w:rPr>
      </w:pPr>
      <w:r w:rsidRPr="001C0643">
        <w:rPr>
          <w:rFonts w:eastAsia="Times New Roman" w:cs="Times New Roman"/>
          <w:b/>
        </w:rPr>
        <w:t>Impact</w:t>
      </w:r>
      <w:r w:rsidRPr="001C0643">
        <w:rPr>
          <w:rFonts w:eastAsia="Times New Roman" w:cs="Times New Roman"/>
        </w:rPr>
        <w:t xml:space="preserve">: When </w:t>
      </w:r>
      <w:r w:rsidR="00BF2679">
        <w:rPr>
          <w:rFonts w:eastAsia="Times New Roman" w:cs="Times New Roman"/>
        </w:rPr>
        <w:t>district</w:t>
      </w:r>
      <w:r w:rsidRPr="001C0643">
        <w:rPr>
          <w:rFonts w:eastAsia="Times New Roman" w:cs="Times New Roman"/>
        </w:rPr>
        <w:t xml:space="preserve"> leaders </w:t>
      </w:r>
      <w:r w:rsidR="00BF2679">
        <w:rPr>
          <w:rFonts w:eastAsia="Times New Roman" w:cs="Times New Roman"/>
        </w:rPr>
        <w:t xml:space="preserve">and town officials </w:t>
      </w:r>
      <w:r w:rsidRPr="001C0643">
        <w:rPr>
          <w:rFonts w:eastAsia="Times New Roman" w:cs="Times New Roman"/>
        </w:rPr>
        <w:t xml:space="preserve">commit to and sustain collaborative working relationships, they </w:t>
      </w:r>
      <w:r w:rsidR="00BF2679">
        <w:rPr>
          <w:rFonts w:eastAsia="Times New Roman" w:cs="Times New Roman"/>
        </w:rPr>
        <w:t>likely improve all students’ performance, opportunities, and outcomes</w:t>
      </w:r>
      <w:r w:rsidRPr="001C0643">
        <w:rPr>
          <w:rFonts w:eastAsia="Times New Roman" w:cs="Times New Roman"/>
        </w:rPr>
        <w:t xml:space="preserve">. </w:t>
      </w:r>
    </w:p>
    <w:p w14:paraId="299C0462" w14:textId="77777777" w:rsidR="00083AA1" w:rsidRPr="00C412C4" w:rsidRDefault="0023695F" w:rsidP="000E0B7B">
      <w:pPr>
        <w:rPr>
          <w:b/>
          <w:i/>
          <w:sz w:val="28"/>
          <w:szCs w:val="28"/>
        </w:rPr>
      </w:pPr>
      <w:r w:rsidRPr="0023695F">
        <w:rPr>
          <w:b/>
          <w:i/>
          <w:sz w:val="28"/>
          <w:szCs w:val="28"/>
        </w:rPr>
        <w:lastRenderedPageBreak/>
        <w:t>Challenges and Areas for Growth</w:t>
      </w:r>
    </w:p>
    <w:p w14:paraId="46B92701" w14:textId="4FA65BD5" w:rsidR="008A1168" w:rsidRPr="008A1168" w:rsidRDefault="000041D4" w:rsidP="005B6988">
      <w:pPr>
        <w:tabs>
          <w:tab w:val="left" w:pos="360"/>
          <w:tab w:val="left" w:pos="720"/>
          <w:tab w:val="left" w:pos="1080"/>
          <w:tab w:val="left" w:pos="1440"/>
          <w:tab w:val="left" w:pos="1800"/>
          <w:tab w:val="left" w:pos="2160"/>
        </w:tabs>
        <w:spacing w:after="120"/>
        <w:ind w:left="360" w:hanging="360"/>
        <w:rPr>
          <w:rFonts w:eastAsia="Times New Roman" w:cs="Times New Roman"/>
          <w:b/>
          <w:u w:val="single"/>
        </w:rPr>
      </w:pPr>
      <w:r>
        <w:rPr>
          <w:rFonts w:eastAsia="Times New Roman" w:cs="Times New Roman"/>
          <w:b/>
        </w:rPr>
        <w:t>2.</w:t>
      </w:r>
      <w:r>
        <w:rPr>
          <w:rFonts w:eastAsia="Times New Roman" w:cs="Times New Roman"/>
          <w:b/>
        </w:rPr>
        <w:tab/>
      </w:r>
      <w:r w:rsidR="008A1168" w:rsidRPr="008A1168">
        <w:rPr>
          <w:rFonts w:eastAsia="Times New Roman" w:cs="Times New Roman"/>
          <w:b/>
        </w:rPr>
        <w:t>The districts</w:t>
      </w:r>
      <w:r w:rsidR="00330ABB">
        <w:rPr>
          <w:rFonts w:eastAsia="Times New Roman" w:cs="Times New Roman"/>
          <w:b/>
        </w:rPr>
        <w:t>’</w:t>
      </w:r>
      <w:r w:rsidR="008A1168" w:rsidRPr="008A1168">
        <w:rPr>
          <w:rFonts w:eastAsia="Times New Roman" w:cs="Times New Roman"/>
          <w:b/>
        </w:rPr>
        <w:t xml:space="preserve"> planning documents </w:t>
      </w:r>
      <w:r w:rsidR="00330ABB">
        <w:rPr>
          <w:rFonts w:eastAsia="Times New Roman" w:cs="Times New Roman"/>
          <w:b/>
        </w:rPr>
        <w:t>do not</w:t>
      </w:r>
      <w:r w:rsidR="00CB4D81">
        <w:rPr>
          <w:rFonts w:eastAsia="Times New Roman" w:cs="Times New Roman"/>
          <w:b/>
        </w:rPr>
        <w:t xml:space="preserve"> </w:t>
      </w:r>
      <w:r w:rsidR="00330ABB">
        <w:rPr>
          <w:rFonts w:eastAsia="Times New Roman" w:cs="Times New Roman"/>
          <w:b/>
        </w:rPr>
        <w:t xml:space="preserve">include </w:t>
      </w:r>
      <w:r w:rsidR="008A1168" w:rsidRPr="008A1168">
        <w:rPr>
          <w:rFonts w:eastAsia="Times New Roman" w:cs="Times New Roman"/>
          <w:b/>
        </w:rPr>
        <w:t xml:space="preserve">an annual </w:t>
      </w:r>
      <w:r w:rsidR="00CB4D81">
        <w:rPr>
          <w:rFonts w:eastAsia="Times New Roman" w:cs="Times New Roman"/>
          <w:b/>
        </w:rPr>
        <w:t xml:space="preserve">action </w:t>
      </w:r>
      <w:r w:rsidR="008A1168" w:rsidRPr="008A1168">
        <w:rPr>
          <w:rFonts w:eastAsia="Times New Roman" w:cs="Times New Roman"/>
          <w:b/>
        </w:rPr>
        <w:t xml:space="preserve">plan, disaggregated data, </w:t>
      </w:r>
      <w:r w:rsidR="00330ABB">
        <w:rPr>
          <w:rFonts w:eastAsia="Times New Roman" w:cs="Times New Roman"/>
          <w:b/>
        </w:rPr>
        <w:t>timelines, responsible personnel, measurable student outcomes</w:t>
      </w:r>
      <w:r w:rsidR="008A1168" w:rsidRPr="008A1168">
        <w:rPr>
          <w:rFonts w:eastAsia="Times New Roman" w:cs="Times New Roman"/>
          <w:b/>
        </w:rPr>
        <w:t xml:space="preserve">, and consistent procedures for monitoring </w:t>
      </w:r>
      <w:r w:rsidR="00CA0542">
        <w:rPr>
          <w:rFonts w:eastAsia="Times New Roman" w:cs="Times New Roman"/>
          <w:b/>
        </w:rPr>
        <w:t xml:space="preserve">the progress of, reporting on, </w:t>
      </w:r>
      <w:r w:rsidR="008A1168" w:rsidRPr="008A1168">
        <w:rPr>
          <w:rFonts w:eastAsia="Times New Roman" w:cs="Times New Roman"/>
          <w:b/>
        </w:rPr>
        <w:t>and refining plans.</w:t>
      </w:r>
      <w:r w:rsidR="008A1168" w:rsidRPr="008A1168">
        <w:rPr>
          <w:rFonts w:eastAsia="Times New Roman" w:cs="Times New Roman"/>
          <w:b/>
          <w:u w:val="single"/>
        </w:rPr>
        <w:t xml:space="preserve">  </w:t>
      </w:r>
    </w:p>
    <w:p w14:paraId="481A38B0" w14:textId="171CB7A1" w:rsidR="008A1168" w:rsidRPr="008A1168" w:rsidRDefault="008A1168" w:rsidP="006B3B45">
      <w:pPr>
        <w:numPr>
          <w:ilvl w:val="5"/>
          <w:numId w:val="22"/>
        </w:numPr>
        <w:tabs>
          <w:tab w:val="left" w:pos="360"/>
          <w:tab w:val="left" w:pos="720"/>
          <w:tab w:val="left" w:pos="1080"/>
          <w:tab w:val="left" w:pos="1440"/>
          <w:tab w:val="left" w:pos="1800"/>
          <w:tab w:val="left" w:pos="2160"/>
        </w:tabs>
        <w:spacing w:after="120"/>
        <w:rPr>
          <w:rFonts w:eastAsia="Times New Roman" w:cs="Times New Roman"/>
        </w:rPr>
      </w:pPr>
      <w:r w:rsidRPr="008A1168">
        <w:rPr>
          <w:rFonts w:eastAsia="Times New Roman" w:cs="Times New Roman"/>
        </w:rPr>
        <w:t>The district</w:t>
      </w:r>
      <w:r w:rsidR="00C409AE">
        <w:rPr>
          <w:rFonts w:eastAsia="Times New Roman" w:cs="Times New Roman"/>
        </w:rPr>
        <w:t>s</w:t>
      </w:r>
      <w:r w:rsidRPr="008A1168">
        <w:rPr>
          <w:rFonts w:eastAsia="Times New Roman" w:cs="Times New Roman"/>
        </w:rPr>
        <w:t xml:space="preserve"> </w:t>
      </w:r>
      <w:r w:rsidR="00C409AE" w:rsidRPr="008A1168">
        <w:rPr>
          <w:rFonts w:eastAsia="Times New Roman" w:cs="Times New Roman"/>
        </w:rPr>
        <w:t>ha</w:t>
      </w:r>
      <w:r w:rsidR="00C409AE">
        <w:rPr>
          <w:rFonts w:eastAsia="Times New Roman" w:cs="Times New Roman"/>
        </w:rPr>
        <w:t>ve</w:t>
      </w:r>
      <w:r w:rsidR="00C409AE" w:rsidRPr="008A1168">
        <w:rPr>
          <w:rFonts w:eastAsia="Times New Roman" w:cs="Times New Roman"/>
        </w:rPr>
        <w:t xml:space="preserve"> </w:t>
      </w:r>
      <w:r w:rsidRPr="008A1168">
        <w:rPr>
          <w:rFonts w:eastAsia="Times New Roman" w:cs="Times New Roman"/>
        </w:rPr>
        <w:t xml:space="preserve">developed three planning documents: in 2013, Vision 2020, </w:t>
      </w:r>
      <w:r w:rsidR="00CB4D81" w:rsidRPr="008A1168">
        <w:rPr>
          <w:rFonts w:eastAsia="Times New Roman" w:cs="Times New Roman"/>
        </w:rPr>
        <w:t>the seven</w:t>
      </w:r>
      <w:r w:rsidRPr="008A1168">
        <w:rPr>
          <w:rFonts w:eastAsia="Times New Roman" w:cs="Times New Roman"/>
        </w:rPr>
        <w:t xml:space="preserve">-year strategic plan;   in 2015, the </w:t>
      </w:r>
      <w:r w:rsidR="00CB4D81">
        <w:rPr>
          <w:rFonts w:eastAsia="Times New Roman" w:cs="Times New Roman"/>
        </w:rPr>
        <w:t>t</w:t>
      </w:r>
      <w:r w:rsidRPr="008A1168">
        <w:rPr>
          <w:rFonts w:eastAsia="Times New Roman" w:cs="Times New Roman"/>
        </w:rPr>
        <w:t xml:space="preserve">echnology </w:t>
      </w:r>
      <w:r w:rsidR="00CB4D81">
        <w:rPr>
          <w:rFonts w:eastAsia="Times New Roman" w:cs="Times New Roman"/>
        </w:rPr>
        <w:t>i</w:t>
      </w:r>
      <w:r w:rsidRPr="008A1168">
        <w:rPr>
          <w:rFonts w:eastAsia="Times New Roman" w:cs="Times New Roman"/>
        </w:rPr>
        <w:t xml:space="preserve">mplementation </w:t>
      </w:r>
      <w:r w:rsidR="00CB4D81">
        <w:rPr>
          <w:rFonts w:eastAsia="Times New Roman" w:cs="Times New Roman"/>
        </w:rPr>
        <w:t>pl</w:t>
      </w:r>
      <w:r w:rsidRPr="008A1168">
        <w:rPr>
          <w:rFonts w:eastAsia="Times New Roman" w:cs="Times New Roman"/>
        </w:rPr>
        <w:t xml:space="preserve">an, an addendum to Vision 2020; and between 2017 and </w:t>
      </w:r>
      <w:r w:rsidR="00DE3E4E" w:rsidRPr="008A1168">
        <w:rPr>
          <w:rFonts w:eastAsia="Times New Roman" w:cs="Times New Roman"/>
        </w:rPr>
        <w:t xml:space="preserve">2018, </w:t>
      </w:r>
      <w:r w:rsidR="00330ABB">
        <w:rPr>
          <w:rFonts w:eastAsia="Times New Roman" w:cs="Times New Roman"/>
        </w:rPr>
        <w:t>10</w:t>
      </w:r>
      <w:r w:rsidR="00330ABB" w:rsidRPr="008A1168">
        <w:rPr>
          <w:rFonts w:eastAsia="Times New Roman" w:cs="Times New Roman"/>
        </w:rPr>
        <w:t xml:space="preserve"> </w:t>
      </w:r>
      <w:r w:rsidR="007B3BB1">
        <w:rPr>
          <w:rFonts w:eastAsia="Times New Roman" w:cs="Times New Roman"/>
        </w:rPr>
        <w:t>S</w:t>
      </w:r>
      <w:r w:rsidR="007B3BB1" w:rsidRPr="008A1168">
        <w:rPr>
          <w:rFonts w:eastAsia="Times New Roman" w:cs="Times New Roman"/>
        </w:rPr>
        <w:t xml:space="preserve">chool </w:t>
      </w:r>
      <w:r w:rsidR="007B3BB1">
        <w:rPr>
          <w:rFonts w:eastAsia="Times New Roman" w:cs="Times New Roman"/>
        </w:rPr>
        <w:t>I</w:t>
      </w:r>
      <w:r w:rsidR="007B3BB1" w:rsidRPr="008A1168">
        <w:rPr>
          <w:rFonts w:eastAsia="Times New Roman" w:cs="Times New Roman"/>
        </w:rPr>
        <w:t xml:space="preserve">mprovement </w:t>
      </w:r>
      <w:r w:rsidR="007B3BB1">
        <w:rPr>
          <w:rFonts w:eastAsia="Times New Roman" w:cs="Times New Roman"/>
        </w:rPr>
        <w:t>P</w:t>
      </w:r>
      <w:r w:rsidR="007B3BB1" w:rsidRPr="008A1168">
        <w:rPr>
          <w:rFonts w:eastAsia="Times New Roman" w:cs="Times New Roman"/>
        </w:rPr>
        <w:t xml:space="preserve">lans </w:t>
      </w:r>
      <w:r w:rsidRPr="008A1168">
        <w:rPr>
          <w:rFonts w:eastAsia="Times New Roman" w:cs="Times New Roman"/>
        </w:rPr>
        <w:t xml:space="preserve">(SIPs). </w:t>
      </w:r>
    </w:p>
    <w:p w14:paraId="30FDA449" w14:textId="11BCEBCD" w:rsidR="008A1168" w:rsidRPr="008A1168" w:rsidRDefault="008A1168" w:rsidP="00090FCD">
      <w:pPr>
        <w:numPr>
          <w:ilvl w:val="5"/>
          <w:numId w:val="22"/>
        </w:numPr>
        <w:tabs>
          <w:tab w:val="left" w:pos="360"/>
          <w:tab w:val="left" w:pos="720"/>
          <w:tab w:val="left" w:pos="1080"/>
          <w:tab w:val="left" w:pos="1440"/>
          <w:tab w:val="left" w:pos="1800"/>
          <w:tab w:val="left" w:pos="2160"/>
        </w:tabs>
        <w:rPr>
          <w:rFonts w:eastAsia="Times New Roman" w:cs="Times New Roman"/>
        </w:rPr>
      </w:pPr>
      <w:r w:rsidRPr="008A1168">
        <w:rPr>
          <w:rFonts w:eastAsia="Times New Roman" w:cs="Times New Roman"/>
        </w:rPr>
        <w:t>The district</w:t>
      </w:r>
      <w:r w:rsidR="00C409AE">
        <w:rPr>
          <w:rFonts w:eastAsia="Times New Roman" w:cs="Times New Roman"/>
        </w:rPr>
        <w:t>s</w:t>
      </w:r>
      <w:r w:rsidRPr="008A1168">
        <w:rPr>
          <w:rFonts w:eastAsia="Times New Roman" w:cs="Times New Roman"/>
        </w:rPr>
        <w:t xml:space="preserve"> </w:t>
      </w:r>
      <w:r w:rsidR="00C409AE" w:rsidRPr="008A1168">
        <w:rPr>
          <w:rFonts w:eastAsia="Times New Roman" w:cs="Times New Roman"/>
        </w:rPr>
        <w:t>ha</w:t>
      </w:r>
      <w:r w:rsidR="00C409AE">
        <w:rPr>
          <w:rFonts w:eastAsia="Times New Roman" w:cs="Times New Roman"/>
        </w:rPr>
        <w:t>ve</w:t>
      </w:r>
      <w:r w:rsidR="00C409AE" w:rsidRPr="008A1168">
        <w:rPr>
          <w:rFonts w:eastAsia="Times New Roman" w:cs="Times New Roman"/>
        </w:rPr>
        <w:t xml:space="preserve"> </w:t>
      </w:r>
      <w:r w:rsidRPr="008A1168">
        <w:rPr>
          <w:rFonts w:eastAsia="Times New Roman" w:cs="Times New Roman"/>
        </w:rPr>
        <w:t xml:space="preserve">not developed an annual </w:t>
      </w:r>
      <w:r w:rsidR="00330ABB">
        <w:rPr>
          <w:rFonts w:eastAsia="Times New Roman" w:cs="Times New Roman"/>
        </w:rPr>
        <w:t>action plan to support the</w:t>
      </w:r>
      <w:r w:rsidR="00330ABB" w:rsidRPr="008A1168">
        <w:rPr>
          <w:rFonts w:eastAsia="Times New Roman" w:cs="Times New Roman"/>
        </w:rPr>
        <w:t xml:space="preserve"> </w:t>
      </w:r>
      <w:r w:rsidRPr="008A1168">
        <w:rPr>
          <w:rFonts w:eastAsia="Times New Roman" w:cs="Times New Roman"/>
        </w:rPr>
        <w:t xml:space="preserve">implementation </w:t>
      </w:r>
      <w:r w:rsidR="00330ABB">
        <w:rPr>
          <w:rFonts w:eastAsia="Times New Roman" w:cs="Times New Roman"/>
        </w:rPr>
        <w:t xml:space="preserve">of </w:t>
      </w:r>
      <w:r w:rsidR="001C6E01">
        <w:rPr>
          <w:rFonts w:eastAsia="Times New Roman" w:cs="Times New Roman"/>
        </w:rPr>
        <w:t>the</w:t>
      </w:r>
      <w:r w:rsidR="001C6E01" w:rsidRPr="008A1168">
        <w:rPr>
          <w:rFonts w:eastAsia="Times New Roman" w:cs="Times New Roman"/>
        </w:rPr>
        <w:t xml:space="preserve"> </w:t>
      </w:r>
      <w:r w:rsidRPr="008A1168">
        <w:rPr>
          <w:rFonts w:eastAsia="Times New Roman" w:cs="Times New Roman"/>
        </w:rPr>
        <w:t xml:space="preserve">strategic plan and </w:t>
      </w:r>
      <w:r w:rsidR="008A64DE">
        <w:rPr>
          <w:rFonts w:eastAsia="Times New Roman" w:cs="Times New Roman"/>
        </w:rPr>
        <w:t xml:space="preserve">the </w:t>
      </w:r>
      <w:r w:rsidRPr="008A1168">
        <w:rPr>
          <w:rFonts w:eastAsia="Times New Roman" w:cs="Times New Roman"/>
        </w:rPr>
        <w:t>SIPs</w:t>
      </w:r>
      <w:r w:rsidR="008A64DE">
        <w:rPr>
          <w:rFonts w:eastAsia="Times New Roman" w:cs="Times New Roman"/>
        </w:rPr>
        <w:t>.</w:t>
      </w:r>
    </w:p>
    <w:p w14:paraId="0DF5181E" w14:textId="3E0F55BC" w:rsidR="008A1168" w:rsidRPr="008A1168" w:rsidRDefault="008A1168" w:rsidP="00090FCD">
      <w:pPr>
        <w:numPr>
          <w:ilvl w:val="5"/>
          <w:numId w:val="22"/>
        </w:numPr>
        <w:tabs>
          <w:tab w:val="left" w:pos="360"/>
          <w:tab w:val="left" w:pos="720"/>
          <w:tab w:val="left" w:pos="1080"/>
          <w:tab w:val="left" w:pos="1440"/>
          <w:tab w:val="left" w:pos="1800"/>
          <w:tab w:val="left" w:pos="2160"/>
        </w:tabs>
        <w:rPr>
          <w:rFonts w:eastAsia="Times New Roman" w:cs="Times New Roman"/>
        </w:rPr>
      </w:pPr>
      <w:r w:rsidRPr="008A1168">
        <w:rPr>
          <w:rFonts w:eastAsia="Times New Roman" w:cs="Times New Roman"/>
        </w:rPr>
        <w:t xml:space="preserve">Vision 2020 and </w:t>
      </w:r>
      <w:r w:rsidR="008A64DE">
        <w:rPr>
          <w:rFonts w:eastAsia="Times New Roman" w:cs="Times New Roman"/>
        </w:rPr>
        <w:t xml:space="preserve">the </w:t>
      </w:r>
      <w:r w:rsidRPr="008A1168">
        <w:rPr>
          <w:rFonts w:eastAsia="Times New Roman" w:cs="Times New Roman"/>
        </w:rPr>
        <w:t xml:space="preserve">SIPs do not contain student performance data. </w:t>
      </w:r>
    </w:p>
    <w:p w14:paraId="0EAAEE93" w14:textId="09E5173B" w:rsidR="008A1168" w:rsidRPr="008A1168" w:rsidRDefault="008A1168" w:rsidP="008A64DE">
      <w:pPr>
        <w:tabs>
          <w:tab w:val="left" w:pos="360"/>
          <w:tab w:val="left" w:pos="720"/>
          <w:tab w:val="left" w:pos="1080"/>
          <w:tab w:val="left" w:pos="1440"/>
          <w:tab w:val="left" w:pos="1800"/>
          <w:tab w:val="left" w:pos="2160"/>
        </w:tabs>
        <w:spacing w:after="120"/>
        <w:ind w:left="1080" w:hanging="360"/>
        <w:rPr>
          <w:rFonts w:eastAsia="Times New Roman" w:cs="Times New Roman"/>
        </w:rPr>
      </w:pPr>
      <w:r w:rsidRPr="008A1168">
        <w:rPr>
          <w:rFonts w:eastAsia="Times New Roman" w:cs="Times New Roman"/>
        </w:rPr>
        <w:t xml:space="preserve">1.   </w:t>
      </w:r>
      <w:r w:rsidR="00B07527">
        <w:rPr>
          <w:rFonts w:eastAsia="Times New Roman" w:cs="Times New Roman"/>
        </w:rPr>
        <w:tab/>
      </w:r>
      <w:r w:rsidRPr="008A1168">
        <w:rPr>
          <w:rFonts w:eastAsia="Times New Roman" w:cs="Times New Roman"/>
        </w:rPr>
        <w:t xml:space="preserve">While school leaders </w:t>
      </w:r>
      <w:r w:rsidR="00B07527">
        <w:rPr>
          <w:rFonts w:eastAsia="Times New Roman" w:cs="Times New Roman"/>
        </w:rPr>
        <w:t xml:space="preserve">have </w:t>
      </w:r>
      <w:r w:rsidRPr="008A1168">
        <w:rPr>
          <w:rFonts w:eastAsia="Times New Roman" w:cs="Times New Roman"/>
        </w:rPr>
        <w:t xml:space="preserve">made annual presentations to school committees on </w:t>
      </w:r>
      <w:r w:rsidR="00F36A32">
        <w:rPr>
          <w:rFonts w:eastAsia="Times New Roman" w:cs="Times New Roman"/>
        </w:rPr>
        <w:t xml:space="preserve">the </w:t>
      </w:r>
      <w:r w:rsidR="00F36A32" w:rsidRPr="008A1168">
        <w:rPr>
          <w:rFonts w:eastAsia="Times New Roman" w:cs="Times New Roman"/>
        </w:rPr>
        <w:t>performance</w:t>
      </w:r>
      <w:r w:rsidRPr="008A1168">
        <w:rPr>
          <w:rFonts w:eastAsia="Times New Roman" w:cs="Times New Roman"/>
        </w:rPr>
        <w:t xml:space="preserve"> </w:t>
      </w:r>
      <w:r w:rsidR="00015E9A">
        <w:rPr>
          <w:rFonts w:eastAsia="Times New Roman" w:cs="Times New Roman"/>
        </w:rPr>
        <w:t xml:space="preserve">of students </w:t>
      </w:r>
      <w:r w:rsidRPr="008A1168">
        <w:rPr>
          <w:rFonts w:eastAsia="Times New Roman" w:cs="Times New Roman"/>
        </w:rPr>
        <w:t>on several summative assessments (AP, ACT, AP, SAT, MCAS), presentations d</w:t>
      </w:r>
      <w:r w:rsidR="00015E9A">
        <w:rPr>
          <w:rFonts w:eastAsia="Times New Roman" w:cs="Times New Roman"/>
        </w:rPr>
        <w:t>id</w:t>
      </w:r>
      <w:r w:rsidRPr="008A1168">
        <w:rPr>
          <w:rFonts w:eastAsia="Times New Roman" w:cs="Times New Roman"/>
        </w:rPr>
        <w:t xml:space="preserve"> not include performance data disaggregated by </w:t>
      </w:r>
      <w:r w:rsidR="00B07527">
        <w:rPr>
          <w:rFonts w:eastAsia="Times New Roman" w:cs="Times New Roman"/>
        </w:rPr>
        <w:t xml:space="preserve">student </w:t>
      </w:r>
      <w:r w:rsidRPr="008A1168">
        <w:rPr>
          <w:rFonts w:eastAsia="Times New Roman" w:cs="Times New Roman"/>
        </w:rPr>
        <w:t>groups.</w:t>
      </w:r>
    </w:p>
    <w:p w14:paraId="66169C20" w14:textId="26DBAA82" w:rsidR="008A1168" w:rsidRPr="008A1168" w:rsidRDefault="008A1168" w:rsidP="00494CAF">
      <w:pPr>
        <w:tabs>
          <w:tab w:val="left" w:pos="360"/>
          <w:tab w:val="left" w:pos="720"/>
          <w:tab w:val="left" w:pos="1080"/>
          <w:tab w:val="left" w:pos="1440"/>
          <w:tab w:val="left" w:pos="1800"/>
          <w:tab w:val="left" w:pos="2160"/>
        </w:tabs>
        <w:spacing w:after="120"/>
        <w:ind w:left="1080" w:hanging="360"/>
        <w:rPr>
          <w:rFonts w:eastAsia="Times New Roman" w:cs="Times New Roman"/>
        </w:rPr>
      </w:pPr>
      <w:r w:rsidRPr="008A1168">
        <w:rPr>
          <w:rFonts w:eastAsia="Times New Roman" w:cs="Times New Roman"/>
        </w:rPr>
        <w:t xml:space="preserve">2.    Interviews and </w:t>
      </w:r>
      <w:r w:rsidR="00B07527">
        <w:rPr>
          <w:rFonts w:eastAsia="Times New Roman" w:cs="Times New Roman"/>
        </w:rPr>
        <w:t xml:space="preserve">a </w:t>
      </w:r>
      <w:r w:rsidRPr="008A1168">
        <w:rPr>
          <w:rFonts w:eastAsia="Times New Roman" w:cs="Times New Roman"/>
        </w:rPr>
        <w:t>document review indicate</w:t>
      </w:r>
      <w:r w:rsidR="00B07527">
        <w:rPr>
          <w:rFonts w:eastAsia="Times New Roman" w:cs="Times New Roman"/>
        </w:rPr>
        <w:t>d</w:t>
      </w:r>
      <w:r w:rsidRPr="008A1168">
        <w:rPr>
          <w:rFonts w:eastAsia="Times New Roman" w:cs="Times New Roman"/>
        </w:rPr>
        <w:t xml:space="preserve"> that district staff </w:t>
      </w:r>
      <w:r w:rsidR="00B07527">
        <w:rPr>
          <w:rFonts w:eastAsia="Times New Roman" w:cs="Times New Roman"/>
        </w:rPr>
        <w:t xml:space="preserve">have </w:t>
      </w:r>
      <w:r w:rsidRPr="008A1168">
        <w:rPr>
          <w:rFonts w:eastAsia="Times New Roman" w:cs="Times New Roman"/>
        </w:rPr>
        <w:t xml:space="preserve">not consistently </w:t>
      </w:r>
      <w:r w:rsidR="00B07527" w:rsidRPr="008A1168">
        <w:rPr>
          <w:rFonts w:eastAsia="Times New Roman" w:cs="Times New Roman"/>
        </w:rPr>
        <w:t>analyz</w:t>
      </w:r>
      <w:r w:rsidR="00B07527">
        <w:rPr>
          <w:rFonts w:eastAsia="Times New Roman" w:cs="Times New Roman"/>
        </w:rPr>
        <w:t>ed</w:t>
      </w:r>
      <w:r w:rsidR="00B07527" w:rsidRPr="008A1168">
        <w:rPr>
          <w:rFonts w:eastAsia="Times New Roman" w:cs="Times New Roman"/>
        </w:rPr>
        <w:t xml:space="preserve"> </w:t>
      </w:r>
      <w:r w:rsidRPr="008A1168">
        <w:rPr>
          <w:rFonts w:eastAsia="Times New Roman" w:cs="Times New Roman"/>
        </w:rPr>
        <w:t xml:space="preserve">and </w:t>
      </w:r>
      <w:r w:rsidR="00B07527">
        <w:rPr>
          <w:rFonts w:eastAsia="Times New Roman" w:cs="Times New Roman"/>
        </w:rPr>
        <w:t>used</w:t>
      </w:r>
      <w:r w:rsidR="00B07527" w:rsidRPr="008A1168">
        <w:rPr>
          <w:rFonts w:eastAsia="Times New Roman" w:cs="Times New Roman"/>
        </w:rPr>
        <w:t xml:space="preserve"> </w:t>
      </w:r>
      <w:r w:rsidRPr="008A1168">
        <w:rPr>
          <w:rFonts w:eastAsia="Times New Roman" w:cs="Times New Roman"/>
        </w:rPr>
        <w:t xml:space="preserve">student data, disaggregated by groups such as </w:t>
      </w:r>
      <w:r w:rsidR="00B07527">
        <w:rPr>
          <w:rFonts w:eastAsia="Times New Roman" w:cs="Times New Roman"/>
        </w:rPr>
        <w:t>male of female students</w:t>
      </w:r>
      <w:r w:rsidRPr="008A1168">
        <w:rPr>
          <w:rFonts w:eastAsia="Times New Roman" w:cs="Times New Roman"/>
        </w:rPr>
        <w:t>, students with disabilities, and economically disadvantaged</w:t>
      </w:r>
      <w:r w:rsidR="00B07527">
        <w:rPr>
          <w:rFonts w:eastAsia="Times New Roman" w:cs="Times New Roman"/>
        </w:rPr>
        <w:t xml:space="preserve"> students</w:t>
      </w:r>
      <w:r w:rsidRPr="008A1168">
        <w:rPr>
          <w:rFonts w:eastAsia="Times New Roman" w:cs="Times New Roman"/>
        </w:rPr>
        <w:t>.</w:t>
      </w:r>
    </w:p>
    <w:p w14:paraId="4CFE4F59" w14:textId="37AA53E8" w:rsidR="008A1168" w:rsidRPr="008A1168" w:rsidRDefault="00E543D0" w:rsidP="009A1D10">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 xml:space="preserve">3.  </w:t>
      </w:r>
      <w:r w:rsidR="006D4156">
        <w:rPr>
          <w:rFonts w:eastAsia="Times New Roman" w:cs="Times New Roman"/>
        </w:rPr>
        <w:tab/>
      </w:r>
      <w:r w:rsidR="008A1168" w:rsidRPr="008A1168">
        <w:rPr>
          <w:rFonts w:eastAsia="Times New Roman" w:cs="Times New Roman"/>
        </w:rPr>
        <w:t xml:space="preserve">The superintendent </w:t>
      </w:r>
      <w:r w:rsidR="0062536E">
        <w:rPr>
          <w:rFonts w:eastAsia="Times New Roman" w:cs="Times New Roman"/>
        </w:rPr>
        <w:t>said</w:t>
      </w:r>
      <w:r w:rsidR="0062536E" w:rsidRPr="008A1168">
        <w:rPr>
          <w:rFonts w:eastAsia="Times New Roman" w:cs="Times New Roman"/>
        </w:rPr>
        <w:t xml:space="preserve"> </w:t>
      </w:r>
      <w:r w:rsidR="008A1168" w:rsidRPr="008A1168">
        <w:rPr>
          <w:rFonts w:eastAsia="Times New Roman" w:cs="Times New Roman"/>
        </w:rPr>
        <w:t xml:space="preserve">that increasing the use of disaggregated data </w:t>
      </w:r>
      <w:r w:rsidR="0062536E">
        <w:rPr>
          <w:rFonts w:eastAsia="Times New Roman" w:cs="Times New Roman"/>
        </w:rPr>
        <w:t>was</w:t>
      </w:r>
      <w:r w:rsidR="0062536E" w:rsidRPr="008A1168">
        <w:rPr>
          <w:rFonts w:eastAsia="Times New Roman" w:cs="Times New Roman"/>
        </w:rPr>
        <w:t xml:space="preserve"> </w:t>
      </w:r>
      <w:r w:rsidR="008A1168" w:rsidRPr="008A1168">
        <w:rPr>
          <w:rFonts w:eastAsia="Times New Roman" w:cs="Times New Roman"/>
        </w:rPr>
        <w:t>a growth area for the district</w:t>
      </w:r>
      <w:r w:rsidR="00C409AE">
        <w:rPr>
          <w:rFonts w:eastAsia="Times New Roman" w:cs="Times New Roman"/>
        </w:rPr>
        <w:t>s</w:t>
      </w:r>
      <w:r w:rsidR="008A1168" w:rsidRPr="008A1168">
        <w:rPr>
          <w:rFonts w:eastAsia="Times New Roman" w:cs="Times New Roman"/>
        </w:rPr>
        <w:t xml:space="preserve">. </w:t>
      </w:r>
    </w:p>
    <w:p w14:paraId="5336EA10" w14:textId="4B7BA03D" w:rsidR="008A1168" w:rsidRPr="008A1168" w:rsidRDefault="008A1168" w:rsidP="00CC7155">
      <w:pPr>
        <w:numPr>
          <w:ilvl w:val="5"/>
          <w:numId w:val="22"/>
        </w:numPr>
        <w:tabs>
          <w:tab w:val="left" w:pos="360"/>
          <w:tab w:val="left" w:pos="720"/>
          <w:tab w:val="left" w:pos="1080"/>
          <w:tab w:val="left" w:pos="1440"/>
          <w:tab w:val="left" w:pos="1800"/>
          <w:tab w:val="left" w:pos="2160"/>
        </w:tabs>
        <w:rPr>
          <w:rFonts w:eastAsia="Times New Roman" w:cs="Times New Roman"/>
        </w:rPr>
      </w:pPr>
      <w:r w:rsidRPr="008A1168">
        <w:rPr>
          <w:rFonts w:eastAsia="Times New Roman" w:cs="Times New Roman"/>
        </w:rPr>
        <w:t>Districts</w:t>
      </w:r>
      <w:r w:rsidR="00CC7155">
        <w:rPr>
          <w:rFonts w:eastAsia="Times New Roman" w:cs="Times New Roman"/>
        </w:rPr>
        <w:t>’</w:t>
      </w:r>
      <w:r w:rsidRPr="008A1168">
        <w:rPr>
          <w:rFonts w:eastAsia="Times New Roman" w:cs="Times New Roman"/>
        </w:rPr>
        <w:t xml:space="preserve"> planning documents </w:t>
      </w:r>
      <w:r w:rsidR="00CC7155">
        <w:rPr>
          <w:rFonts w:eastAsia="Times New Roman" w:cs="Times New Roman"/>
        </w:rPr>
        <w:t>do not consistently include</w:t>
      </w:r>
      <w:r w:rsidRPr="008A1168">
        <w:rPr>
          <w:rFonts w:eastAsia="Times New Roman" w:cs="Times New Roman"/>
        </w:rPr>
        <w:t xml:space="preserve"> timelines, responsible personnel, resources</w:t>
      </w:r>
      <w:r w:rsidR="00CC7155">
        <w:rPr>
          <w:rFonts w:eastAsia="Times New Roman" w:cs="Times New Roman"/>
        </w:rPr>
        <w:t>,</w:t>
      </w:r>
      <w:r w:rsidRPr="008A1168">
        <w:rPr>
          <w:rFonts w:eastAsia="Times New Roman" w:cs="Times New Roman"/>
        </w:rPr>
        <w:t xml:space="preserve"> and measurable student outcomes.</w:t>
      </w:r>
    </w:p>
    <w:p w14:paraId="546ADE30" w14:textId="7F28F747" w:rsidR="008A1168" w:rsidRPr="008A1168" w:rsidRDefault="008A1168" w:rsidP="00CC7155">
      <w:pPr>
        <w:tabs>
          <w:tab w:val="left" w:pos="360"/>
          <w:tab w:val="left" w:pos="720"/>
          <w:tab w:val="left" w:pos="1080"/>
          <w:tab w:val="left" w:pos="1440"/>
          <w:tab w:val="left" w:pos="1800"/>
          <w:tab w:val="left" w:pos="2160"/>
        </w:tabs>
        <w:ind w:left="1080" w:hanging="360"/>
        <w:rPr>
          <w:rFonts w:eastAsia="Times New Roman" w:cs="Times New Roman"/>
        </w:rPr>
      </w:pPr>
      <w:r w:rsidRPr="008A1168">
        <w:rPr>
          <w:rFonts w:eastAsia="Times New Roman" w:cs="Times New Roman"/>
        </w:rPr>
        <w:t xml:space="preserve">1.    Vision 2020 and one </w:t>
      </w:r>
      <w:r w:rsidR="00435BAD">
        <w:rPr>
          <w:rFonts w:eastAsia="Times New Roman" w:cs="Times New Roman"/>
        </w:rPr>
        <w:t xml:space="preserve">of the 10 </w:t>
      </w:r>
      <w:r w:rsidRPr="008A1168">
        <w:rPr>
          <w:rFonts w:eastAsia="Times New Roman" w:cs="Times New Roman"/>
        </w:rPr>
        <w:t>SIP</w:t>
      </w:r>
      <w:r w:rsidR="00435BAD">
        <w:rPr>
          <w:rFonts w:eastAsia="Times New Roman" w:cs="Times New Roman"/>
        </w:rPr>
        <w:t>s</w:t>
      </w:r>
      <w:r w:rsidRPr="008A1168">
        <w:rPr>
          <w:rFonts w:eastAsia="Times New Roman" w:cs="Times New Roman"/>
        </w:rPr>
        <w:t xml:space="preserve"> contain</w:t>
      </w:r>
      <w:r w:rsidR="00CC7155">
        <w:rPr>
          <w:rFonts w:eastAsia="Times New Roman" w:cs="Times New Roman"/>
        </w:rPr>
        <w:t xml:space="preserve"> </w:t>
      </w:r>
      <w:r w:rsidRPr="008A1168">
        <w:rPr>
          <w:rFonts w:eastAsia="Times New Roman" w:cs="Times New Roman"/>
        </w:rPr>
        <w:t>timelines</w:t>
      </w:r>
      <w:r w:rsidR="00CC7155">
        <w:rPr>
          <w:rFonts w:eastAsia="Times New Roman" w:cs="Times New Roman"/>
        </w:rPr>
        <w:t>.</w:t>
      </w:r>
      <w:r w:rsidRPr="008A1168">
        <w:rPr>
          <w:rFonts w:eastAsia="Times New Roman" w:cs="Times New Roman"/>
        </w:rPr>
        <w:t xml:space="preserve"> </w:t>
      </w:r>
    </w:p>
    <w:p w14:paraId="3CEF0A06" w14:textId="56D3A382" w:rsidR="008A1168" w:rsidRPr="008A1168" w:rsidRDefault="008A1168" w:rsidP="00CC7155">
      <w:pPr>
        <w:tabs>
          <w:tab w:val="left" w:pos="360"/>
          <w:tab w:val="left" w:pos="720"/>
          <w:tab w:val="left" w:pos="1080"/>
          <w:tab w:val="left" w:pos="1440"/>
          <w:tab w:val="left" w:pos="1800"/>
          <w:tab w:val="left" w:pos="2160"/>
        </w:tabs>
        <w:ind w:left="1080" w:hanging="360"/>
        <w:rPr>
          <w:rFonts w:eastAsia="Times New Roman" w:cs="Times New Roman"/>
        </w:rPr>
      </w:pPr>
      <w:r w:rsidRPr="008A1168">
        <w:rPr>
          <w:rFonts w:eastAsia="Times New Roman" w:cs="Times New Roman"/>
        </w:rPr>
        <w:t xml:space="preserve">2.    Two SIPs </w:t>
      </w:r>
      <w:r w:rsidR="00E74CB7">
        <w:rPr>
          <w:rFonts w:eastAsia="Times New Roman" w:cs="Times New Roman"/>
        </w:rPr>
        <w:t xml:space="preserve">include </w:t>
      </w:r>
      <w:r w:rsidRPr="008A1168">
        <w:rPr>
          <w:rFonts w:eastAsia="Times New Roman" w:cs="Times New Roman"/>
        </w:rPr>
        <w:t>personnel responsible for carrying out action steps.</w:t>
      </w:r>
    </w:p>
    <w:p w14:paraId="04B33BC3" w14:textId="2218C495" w:rsidR="008A1168" w:rsidRPr="008A1168" w:rsidRDefault="00E74CB7" w:rsidP="00CC7155">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3</w:t>
      </w:r>
      <w:r w:rsidR="008A1168" w:rsidRPr="008A1168">
        <w:rPr>
          <w:rFonts w:eastAsia="Times New Roman" w:cs="Times New Roman"/>
          <w:b/>
        </w:rPr>
        <w:t xml:space="preserve">.  </w:t>
      </w:r>
      <w:r w:rsidR="00433E50">
        <w:rPr>
          <w:rFonts w:eastAsia="Times New Roman" w:cs="Times New Roman"/>
          <w:b/>
        </w:rPr>
        <w:tab/>
      </w:r>
      <w:r w:rsidR="008A1168" w:rsidRPr="008A1168">
        <w:rPr>
          <w:rFonts w:eastAsia="Times New Roman" w:cs="Times New Roman"/>
        </w:rPr>
        <w:t>Vision 2020 contains approximately 109 measurement statements. None indicate</w:t>
      </w:r>
      <w:r w:rsidR="00F07F17">
        <w:rPr>
          <w:rFonts w:eastAsia="Times New Roman" w:cs="Times New Roman"/>
        </w:rPr>
        <w:t>s</w:t>
      </w:r>
      <w:r w:rsidR="008D3BD7">
        <w:rPr>
          <w:rFonts w:eastAsia="Times New Roman" w:cs="Times New Roman"/>
        </w:rPr>
        <w:t xml:space="preserve"> </w:t>
      </w:r>
      <w:r w:rsidR="008A1168" w:rsidRPr="008A1168">
        <w:rPr>
          <w:rFonts w:eastAsia="Times New Roman" w:cs="Times New Roman"/>
        </w:rPr>
        <w:t>specific increases in student performance outcomes</w:t>
      </w:r>
      <w:r w:rsidR="00EB48F6">
        <w:rPr>
          <w:rFonts w:eastAsia="Times New Roman" w:cs="Times New Roman"/>
        </w:rPr>
        <w:t>.</w:t>
      </w:r>
      <w:r w:rsidR="008A1168" w:rsidRPr="008A1168">
        <w:rPr>
          <w:rFonts w:eastAsia="Times New Roman" w:cs="Times New Roman"/>
        </w:rPr>
        <w:t xml:space="preserve"> Rather, many measurement statements </w:t>
      </w:r>
      <w:r w:rsidR="009F7F6F">
        <w:rPr>
          <w:rFonts w:eastAsia="Times New Roman" w:cs="Times New Roman"/>
        </w:rPr>
        <w:t>specify</w:t>
      </w:r>
      <w:r w:rsidR="00EB48F6" w:rsidRPr="008A1168">
        <w:rPr>
          <w:rFonts w:eastAsia="Times New Roman" w:cs="Times New Roman"/>
        </w:rPr>
        <w:t xml:space="preserve"> </w:t>
      </w:r>
      <w:r w:rsidR="008A1168" w:rsidRPr="008A1168">
        <w:rPr>
          <w:rFonts w:eastAsia="Times New Roman" w:cs="Times New Roman"/>
        </w:rPr>
        <w:t xml:space="preserve">what </w:t>
      </w:r>
      <w:r w:rsidR="00C409AE">
        <w:rPr>
          <w:rFonts w:eastAsia="Times New Roman" w:cs="Times New Roman"/>
        </w:rPr>
        <w:t>staff</w:t>
      </w:r>
      <w:r w:rsidR="00C409AE" w:rsidRPr="008A1168">
        <w:rPr>
          <w:rFonts w:eastAsia="Times New Roman" w:cs="Times New Roman"/>
        </w:rPr>
        <w:t xml:space="preserve"> </w:t>
      </w:r>
      <w:r w:rsidR="008A1168" w:rsidRPr="008A1168">
        <w:rPr>
          <w:rFonts w:eastAsia="Times New Roman" w:cs="Times New Roman"/>
        </w:rPr>
        <w:t xml:space="preserve">are expected to do or produce. </w:t>
      </w:r>
    </w:p>
    <w:p w14:paraId="394DF37D" w14:textId="4890F344" w:rsidR="008A1168" w:rsidRPr="008A1168" w:rsidRDefault="008A1168" w:rsidP="00CC7155">
      <w:pPr>
        <w:tabs>
          <w:tab w:val="left" w:pos="360"/>
          <w:tab w:val="left" w:pos="720"/>
          <w:tab w:val="left" w:pos="1080"/>
          <w:tab w:val="left" w:pos="1440"/>
          <w:tab w:val="left" w:pos="1800"/>
          <w:tab w:val="left" w:pos="2160"/>
        </w:tabs>
        <w:ind w:left="1440" w:hanging="360"/>
        <w:rPr>
          <w:rFonts w:eastAsia="Times New Roman" w:cs="Times New Roman"/>
        </w:rPr>
      </w:pPr>
      <w:r w:rsidRPr="008A1168">
        <w:rPr>
          <w:rFonts w:eastAsia="Times New Roman" w:cs="Times New Roman"/>
        </w:rPr>
        <w:t xml:space="preserve">a.  </w:t>
      </w:r>
      <w:r w:rsidR="00EB48F6">
        <w:rPr>
          <w:rFonts w:eastAsia="Times New Roman" w:cs="Times New Roman"/>
        </w:rPr>
        <w:tab/>
      </w:r>
      <w:r w:rsidRPr="008A1168">
        <w:rPr>
          <w:rFonts w:eastAsia="Times New Roman" w:cs="Times New Roman"/>
        </w:rPr>
        <w:t>The measurements describe improvements in opportunities, resources</w:t>
      </w:r>
      <w:r w:rsidR="00147A3B">
        <w:rPr>
          <w:rFonts w:eastAsia="Times New Roman" w:cs="Times New Roman"/>
        </w:rPr>
        <w:t>,</w:t>
      </w:r>
      <w:r w:rsidRPr="008A1168">
        <w:rPr>
          <w:rFonts w:eastAsia="Times New Roman" w:cs="Times New Roman"/>
        </w:rPr>
        <w:t xml:space="preserve"> and/or staff. For example, </w:t>
      </w:r>
      <w:r w:rsidR="009F7F6F">
        <w:rPr>
          <w:rFonts w:eastAsia="Times New Roman" w:cs="Times New Roman"/>
        </w:rPr>
        <w:t>Vision 2020</w:t>
      </w:r>
      <w:r w:rsidR="00147A3B">
        <w:rPr>
          <w:rFonts w:eastAsia="Times New Roman" w:cs="Times New Roman"/>
        </w:rPr>
        <w:t xml:space="preserve"> contains the following statements about improvements: </w:t>
      </w:r>
      <w:r w:rsidRPr="008A1168">
        <w:rPr>
          <w:rFonts w:eastAsia="Times New Roman" w:cs="Times New Roman"/>
        </w:rPr>
        <w:t xml:space="preserve">“Available resources and possible funding and/or post-secondary connections are identified”; </w:t>
      </w:r>
      <w:r w:rsidR="009F7F6F">
        <w:rPr>
          <w:rFonts w:eastAsia="Times New Roman" w:cs="Times New Roman"/>
        </w:rPr>
        <w:t>“</w:t>
      </w:r>
      <w:r w:rsidRPr="008A1168">
        <w:rPr>
          <w:rFonts w:eastAsia="Times New Roman" w:cs="Times New Roman"/>
        </w:rPr>
        <w:t>Staff participates in professional development activities involving the planning</w:t>
      </w:r>
      <w:r w:rsidR="009F7F6F">
        <w:rPr>
          <w:rFonts w:eastAsia="Times New Roman" w:cs="Times New Roman"/>
        </w:rPr>
        <w:t>,”</w:t>
      </w:r>
      <w:r w:rsidRPr="008A1168">
        <w:rPr>
          <w:rFonts w:eastAsia="Times New Roman" w:cs="Times New Roman"/>
        </w:rPr>
        <w:t xml:space="preserve"> </w:t>
      </w:r>
      <w:r w:rsidR="00147A3B">
        <w:rPr>
          <w:rFonts w:eastAsia="Times New Roman" w:cs="Times New Roman"/>
        </w:rPr>
        <w:t xml:space="preserve">and </w:t>
      </w:r>
      <w:r w:rsidR="009F7F6F">
        <w:rPr>
          <w:rFonts w:eastAsia="Times New Roman" w:cs="Times New Roman"/>
        </w:rPr>
        <w:t>“</w:t>
      </w:r>
      <w:r w:rsidRPr="008A1168">
        <w:rPr>
          <w:rFonts w:eastAsia="Times New Roman" w:cs="Times New Roman"/>
        </w:rPr>
        <w:t>Staff are in place to support both educational and organizational needs of the District.”</w:t>
      </w:r>
    </w:p>
    <w:p w14:paraId="7BFAE3EC" w14:textId="17A82BB1" w:rsidR="008A1168" w:rsidRPr="008A1168" w:rsidRDefault="009F1AFA" w:rsidP="009F1AFA">
      <w:pPr>
        <w:tabs>
          <w:tab w:val="left" w:pos="720"/>
          <w:tab w:val="left" w:pos="1080"/>
          <w:tab w:val="left" w:pos="1440"/>
          <w:tab w:val="left" w:pos="1800"/>
        </w:tabs>
        <w:spacing w:after="120"/>
        <w:ind w:left="1080" w:hanging="360"/>
        <w:rPr>
          <w:rFonts w:eastAsia="Times New Roman" w:cs="Times New Roman"/>
        </w:rPr>
      </w:pPr>
      <w:r>
        <w:rPr>
          <w:rFonts w:eastAsia="Times New Roman" w:cs="Times New Roman"/>
        </w:rPr>
        <w:t>4.</w:t>
      </w:r>
      <w:r>
        <w:rPr>
          <w:rFonts w:eastAsia="Times New Roman" w:cs="Times New Roman"/>
        </w:rPr>
        <w:tab/>
      </w:r>
      <w:r w:rsidR="008A1168" w:rsidRPr="008A1168">
        <w:rPr>
          <w:rFonts w:eastAsia="Times New Roman" w:cs="Times New Roman"/>
        </w:rPr>
        <w:t xml:space="preserve">Three of the </w:t>
      </w:r>
      <w:r w:rsidR="00147A3B">
        <w:rPr>
          <w:rFonts w:eastAsia="Times New Roman" w:cs="Times New Roman"/>
        </w:rPr>
        <w:t>ten</w:t>
      </w:r>
      <w:r w:rsidR="00834E3E">
        <w:rPr>
          <w:rFonts w:eastAsia="Times New Roman" w:cs="Times New Roman"/>
        </w:rPr>
        <w:t xml:space="preserve"> </w:t>
      </w:r>
      <w:r w:rsidR="008A1168" w:rsidRPr="008A1168">
        <w:rPr>
          <w:rFonts w:eastAsia="Times New Roman" w:cs="Times New Roman"/>
        </w:rPr>
        <w:t xml:space="preserve">SIPs </w:t>
      </w:r>
      <w:r w:rsidR="009F7F6F" w:rsidRPr="008A1168">
        <w:rPr>
          <w:rFonts w:eastAsia="Times New Roman" w:cs="Times New Roman"/>
        </w:rPr>
        <w:t>indicat</w:t>
      </w:r>
      <w:r w:rsidR="009F7F6F">
        <w:rPr>
          <w:rFonts w:eastAsia="Times New Roman" w:cs="Times New Roman"/>
        </w:rPr>
        <w:t xml:space="preserve">e </w:t>
      </w:r>
      <w:r w:rsidR="008A1168" w:rsidRPr="008A1168">
        <w:rPr>
          <w:rFonts w:eastAsia="Times New Roman" w:cs="Times New Roman"/>
        </w:rPr>
        <w:t xml:space="preserve">measurements for action steps. However, the measurement statements </w:t>
      </w:r>
      <w:r w:rsidR="009F7F6F" w:rsidRPr="008A1168">
        <w:rPr>
          <w:rFonts w:eastAsia="Times New Roman" w:cs="Times New Roman"/>
        </w:rPr>
        <w:t>d</w:t>
      </w:r>
      <w:r w:rsidR="009F7F6F">
        <w:rPr>
          <w:rFonts w:eastAsia="Times New Roman" w:cs="Times New Roman"/>
        </w:rPr>
        <w:t>o</w:t>
      </w:r>
      <w:r w:rsidR="009F7F6F" w:rsidRPr="008A1168">
        <w:rPr>
          <w:rFonts w:eastAsia="Times New Roman" w:cs="Times New Roman"/>
        </w:rPr>
        <w:t xml:space="preserve"> </w:t>
      </w:r>
      <w:r w:rsidR="008A1168" w:rsidRPr="008A1168">
        <w:rPr>
          <w:rFonts w:eastAsia="Times New Roman" w:cs="Times New Roman"/>
        </w:rPr>
        <w:t>not include specific student performance outcomes</w:t>
      </w:r>
      <w:r w:rsidR="00147A3B">
        <w:rPr>
          <w:rFonts w:eastAsia="Times New Roman" w:cs="Times New Roman"/>
        </w:rPr>
        <w:t>.</w:t>
      </w:r>
      <w:r w:rsidR="008A1168" w:rsidRPr="008A1168">
        <w:rPr>
          <w:rFonts w:eastAsia="Times New Roman" w:cs="Times New Roman"/>
        </w:rPr>
        <w:t xml:space="preserve"> </w:t>
      </w:r>
    </w:p>
    <w:p w14:paraId="6306BFF4" w14:textId="37AEFF7F" w:rsidR="008A1168" w:rsidRPr="008A1168" w:rsidRDefault="008A1168" w:rsidP="008A1168">
      <w:pPr>
        <w:tabs>
          <w:tab w:val="left" w:pos="360"/>
          <w:tab w:val="left" w:pos="720"/>
          <w:tab w:val="left" w:pos="1080"/>
          <w:tab w:val="left" w:pos="1440"/>
          <w:tab w:val="left" w:pos="1800"/>
          <w:tab w:val="left" w:pos="2160"/>
        </w:tabs>
        <w:ind w:left="720" w:hanging="360"/>
        <w:rPr>
          <w:rFonts w:eastAsia="Times New Roman" w:cs="Times New Roman"/>
        </w:rPr>
      </w:pPr>
      <w:r w:rsidRPr="005B6988">
        <w:rPr>
          <w:rFonts w:eastAsia="Times New Roman" w:cs="Times New Roman"/>
          <w:b/>
        </w:rPr>
        <w:lastRenderedPageBreak/>
        <w:t>E</w:t>
      </w:r>
      <w:r w:rsidR="00FD7358" w:rsidRPr="005B6988">
        <w:rPr>
          <w:rFonts w:eastAsia="Times New Roman" w:cs="Times New Roman"/>
          <w:b/>
        </w:rPr>
        <w:t>.</w:t>
      </w:r>
      <w:r w:rsidRPr="008A1168">
        <w:rPr>
          <w:rFonts w:eastAsia="Times New Roman" w:cs="Times New Roman"/>
        </w:rPr>
        <w:t xml:space="preserve">    </w:t>
      </w:r>
      <w:r w:rsidR="00D01201">
        <w:rPr>
          <w:rFonts w:eastAsia="Times New Roman" w:cs="Times New Roman"/>
        </w:rPr>
        <w:t>Interviews and a review of documents and videos of school committee meetings indicated that d</w:t>
      </w:r>
      <w:r w:rsidR="00D01201" w:rsidRPr="008A1168">
        <w:rPr>
          <w:rFonts w:eastAsia="Times New Roman" w:cs="Times New Roman"/>
        </w:rPr>
        <w:t xml:space="preserve">istrict </w:t>
      </w:r>
      <w:r w:rsidRPr="008A1168">
        <w:rPr>
          <w:rFonts w:eastAsia="Times New Roman" w:cs="Times New Roman"/>
        </w:rPr>
        <w:t xml:space="preserve">procedures for </w:t>
      </w:r>
      <w:r w:rsidR="00DF1219">
        <w:rPr>
          <w:rFonts w:eastAsia="Times New Roman" w:cs="Times New Roman"/>
        </w:rPr>
        <w:t>monitoring</w:t>
      </w:r>
      <w:r w:rsidRPr="008A1168">
        <w:rPr>
          <w:rFonts w:eastAsia="Times New Roman" w:cs="Times New Roman"/>
        </w:rPr>
        <w:t>, reporting on</w:t>
      </w:r>
      <w:r w:rsidR="00FA6B32">
        <w:rPr>
          <w:rFonts w:eastAsia="Times New Roman" w:cs="Times New Roman"/>
        </w:rPr>
        <w:t>,</w:t>
      </w:r>
      <w:r w:rsidRPr="008A1168">
        <w:rPr>
          <w:rFonts w:eastAsia="Times New Roman" w:cs="Times New Roman"/>
        </w:rPr>
        <w:t xml:space="preserve"> and revising plans </w:t>
      </w:r>
      <w:r w:rsidR="005E59AD">
        <w:rPr>
          <w:rFonts w:eastAsia="Times New Roman" w:cs="Times New Roman"/>
        </w:rPr>
        <w:t>were</w:t>
      </w:r>
      <w:r w:rsidR="005E59AD" w:rsidRPr="008A1168">
        <w:rPr>
          <w:rFonts w:eastAsia="Times New Roman" w:cs="Times New Roman"/>
        </w:rPr>
        <w:t xml:space="preserve"> </w:t>
      </w:r>
      <w:r w:rsidRPr="008A1168">
        <w:rPr>
          <w:rFonts w:eastAsia="Times New Roman" w:cs="Times New Roman"/>
        </w:rPr>
        <w:t xml:space="preserve">inconsistent. </w:t>
      </w:r>
    </w:p>
    <w:p w14:paraId="1375FBCD" w14:textId="0FBC226D" w:rsidR="008A1168" w:rsidRPr="008A1168" w:rsidRDefault="008A1168" w:rsidP="005B6988">
      <w:pPr>
        <w:numPr>
          <w:ilvl w:val="3"/>
          <w:numId w:val="9"/>
        </w:numPr>
        <w:tabs>
          <w:tab w:val="left" w:pos="360"/>
          <w:tab w:val="left" w:pos="720"/>
          <w:tab w:val="left" w:pos="1080"/>
          <w:tab w:val="left" w:pos="1440"/>
          <w:tab w:val="left" w:pos="1800"/>
          <w:tab w:val="left" w:pos="2160"/>
        </w:tabs>
        <w:ind w:left="1080"/>
        <w:rPr>
          <w:rFonts w:eastAsia="Times New Roman" w:cs="Times New Roman"/>
        </w:rPr>
      </w:pPr>
      <w:r w:rsidRPr="008A1168">
        <w:rPr>
          <w:rFonts w:eastAsia="Times New Roman" w:cs="Times New Roman"/>
        </w:rPr>
        <w:t xml:space="preserve">Since 2013, district staff have not reported on </w:t>
      </w:r>
      <w:r w:rsidR="00167FA1">
        <w:rPr>
          <w:rFonts w:eastAsia="Times New Roman" w:cs="Times New Roman"/>
        </w:rPr>
        <w:t xml:space="preserve">the </w:t>
      </w:r>
      <w:r w:rsidRPr="008A1168">
        <w:rPr>
          <w:rFonts w:eastAsia="Times New Roman" w:cs="Times New Roman"/>
        </w:rPr>
        <w:t xml:space="preserve">implementation of Vision 2020’s goals and </w:t>
      </w:r>
      <w:r w:rsidR="005443AC" w:rsidRPr="008A1168">
        <w:rPr>
          <w:rFonts w:eastAsia="Times New Roman" w:cs="Times New Roman"/>
        </w:rPr>
        <w:t xml:space="preserve">measurements </w:t>
      </w:r>
      <w:r w:rsidR="005443AC">
        <w:rPr>
          <w:rFonts w:eastAsia="Times New Roman" w:cs="Times New Roman"/>
        </w:rPr>
        <w:t>or</w:t>
      </w:r>
      <w:r w:rsidR="00D01201">
        <w:rPr>
          <w:rFonts w:eastAsia="Times New Roman" w:cs="Times New Roman"/>
        </w:rPr>
        <w:t xml:space="preserve"> </w:t>
      </w:r>
      <w:r w:rsidRPr="008A1168">
        <w:rPr>
          <w:rFonts w:eastAsia="Times New Roman" w:cs="Times New Roman"/>
        </w:rPr>
        <w:t xml:space="preserve">amended or updated Vision 2020’s content. </w:t>
      </w:r>
    </w:p>
    <w:p w14:paraId="10F700C3" w14:textId="145D1C72" w:rsidR="008A1168" w:rsidRPr="008A1168" w:rsidRDefault="008A1168" w:rsidP="005B6988">
      <w:pPr>
        <w:tabs>
          <w:tab w:val="left" w:pos="360"/>
          <w:tab w:val="left" w:pos="720"/>
          <w:tab w:val="left" w:pos="1080"/>
          <w:tab w:val="left" w:pos="1440"/>
          <w:tab w:val="left" w:pos="1800"/>
          <w:tab w:val="left" w:pos="2160"/>
        </w:tabs>
        <w:ind w:left="1440" w:hanging="360"/>
        <w:rPr>
          <w:rFonts w:eastAsia="Times New Roman" w:cs="Times New Roman"/>
        </w:rPr>
      </w:pPr>
      <w:r w:rsidRPr="008A1168">
        <w:rPr>
          <w:rFonts w:eastAsia="Times New Roman" w:cs="Times New Roman"/>
        </w:rPr>
        <w:t xml:space="preserve">a.    </w:t>
      </w:r>
      <w:r w:rsidR="00167FA1">
        <w:rPr>
          <w:rFonts w:eastAsia="Times New Roman" w:cs="Times New Roman"/>
        </w:rPr>
        <w:t>The superintendent told the review team that t</w:t>
      </w:r>
      <w:r w:rsidR="00167FA1" w:rsidRPr="008A1168">
        <w:rPr>
          <w:rFonts w:eastAsia="Times New Roman" w:cs="Times New Roman"/>
        </w:rPr>
        <w:t xml:space="preserve">he </w:t>
      </w:r>
      <w:r w:rsidRPr="008A1168">
        <w:rPr>
          <w:rFonts w:eastAsia="Times New Roman" w:cs="Times New Roman"/>
        </w:rPr>
        <w:t xml:space="preserve">district </w:t>
      </w:r>
      <w:r w:rsidR="00C23CC7" w:rsidRPr="008A1168">
        <w:rPr>
          <w:rFonts w:eastAsia="Times New Roman" w:cs="Times New Roman"/>
        </w:rPr>
        <w:t>ha</w:t>
      </w:r>
      <w:r w:rsidR="00C23CC7">
        <w:rPr>
          <w:rFonts w:eastAsia="Times New Roman" w:cs="Times New Roman"/>
        </w:rPr>
        <w:t>d</w:t>
      </w:r>
      <w:r w:rsidR="00C23CC7" w:rsidRPr="008A1168">
        <w:rPr>
          <w:rFonts w:eastAsia="Times New Roman" w:cs="Times New Roman"/>
        </w:rPr>
        <w:t xml:space="preserve"> </w:t>
      </w:r>
      <w:r w:rsidRPr="008A1168">
        <w:rPr>
          <w:rFonts w:eastAsia="Times New Roman" w:cs="Times New Roman"/>
        </w:rPr>
        <w:t xml:space="preserve">begun planning to develop its new strategic plan. District staff have </w:t>
      </w:r>
      <w:r w:rsidR="00105B7B">
        <w:rPr>
          <w:rFonts w:eastAsia="Times New Roman" w:cs="Times New Roman"/>
        </w:rPr>
        <w:t>begun engaging in</w:t>
      </w:r>
      <w:r w:rsidRPr="008A1168">
        <w:rPr>
          <w:rFonts w:eastAsia="Times New Roman" w:cs="Times New Roman"/>
        </w:rPr>
        <w:t xml:space="preserve"> the state’s </w:t>
      </w:r>
      <w:r w:rsidRPr="008A1168">
        <w:rPr>
          <w:rFonts w:eastAsia="Times New Roman" w:cs="Times New Roman"/>
          <w:i/>
        </w:rPr>
        <w:t xml:space="preserve">Planning for Success (PfS) </w:t>
      </w:r>
      <w:r w:rsidRPr="008A1168">
        <w:rPr>
          <w:rFonts w:eastAsia="Times New Roman" w:cs="Times New Roman"/>
        </w:rPr>
        <w:t>strategic planning process.</w:t>
      </w:r>
    </w:p>
    <w:p w14:paraId="5D869277" w14:textId="581A5335" w:rsidR="004B4101" w:rsidRDefault="008A1168" w:rsidP="009A1D10">
      <w:pPr>
        <w:numPr>
          <w:ilvl w:val="0"/>
          <w:numId w:val="9"/>
        </w:numPr>
        <w:tabs>
          <w:tab w:val="left" w:pos="360"/>
          <w:tab w:val="left" w:pos="720"/>
          <w:tab w:val="left" w:pos="1080"/>
          <w:tab w:val="left" w:pos="1440"/>
          <w:tab w:val="left" w:pos="1800"/>
          <w:tab w:val="left" w:pos="2160"/>
        </w:tabs>
        <w:spacing w:after="120"/>
        <w:rPr>
          <w:rFonts w:eastAsia="Times New Roman" w:cs="Times New Roman"/>
        </w:rPr>
      </w:pPr>
      <w:r w:rsidRPr="008A1168">
        <w:rPr>
          <w:rFonts w:eastAsia="Times New Roman" w:cs="Times New Roman"/>
        </w:rPr>
        <w:t xml:space="preserve">Principals and </w:t>
      </w:r>
      <w:r w:rsidR="009A1D10">
        <w:rPr>
          <w:rFonts w:eastAsia="Times New Roman" w:cs="Times New Roman"/>
        </w:rPr>
        <w:t>s</w:t>
      </w:r>
      <w:r w:rsidRPr="008A1168">
        <w:rPr>
          <w:rFonts w:eastAsia="Times New Roman" w:cs="Times New Roman"/>
        </w:rPr>
        <w:t xml:space="preserve">chool </w:t>
      </w:r>
      <w:r w:rsidR="009A1D10">
        <w:rPr>
          <w:rFonts w:eastAsia="Times New Roman" w:cs="Times New Roman"/>
        </w:rPr>
        <w:t>c</w:t>
      </w:r>
      <w:r w:rsidRPr="008A1168">
        <w:rPr>
          <w:rFonts w:eastAsia="Times New Roman" w:cs="Times New Roman"/>
        </w:rPr>
        <w:t>ouncils revise SIPs every two years</w:t>
      </w:r>
      <w:r w:rsidR="004C2603">
        <w:rPr>
          <w:rFonts w:eastAsia="Times New Roman" w:cs="Times New Roman"/>
        </w:rPr>
        <w:t>.</w:t>
      </w:r>
      <w:r w:rsidRPr="008A1168">
        <w:rPr>
          <w:rFonts w:eastAsia="Times New Roman" w:cs="Times New Roman"/>
        </w:rPr>
        <w:t xml:space="preserve"> Six of </w:t>
      </w:r>
      <w:r w:rsidR="004C2603">
        <w:rPr>
          <w:rFonts w:eastAsia="Times New Roman" w:cs="Times New Roman"/>
        </w:rPr>
        <w:t>ten</w:t>
      </w:r>
      <w:r w:rsidR="004C2603" w:rsidRPr="008A1168">
        <w:rPr>
          <w:rFonts w:eastAsia="Times New Roman" w:cs="Times New Roman"/>
        </w:rPr>
        <w:t xml:space="preserve"> </w:t>
      </w:r>
      <w:r w:rsidRPr="008A1168">
        <w:rPr>
          <w:rFonts w:eastAsia="Times New Roman" w:cs="Times New Roman"/>
        </w:rPr>
        <w:t>SIPs include</w:t>
      </w:r>
      <w:r w:rsidR="004C2603">
        <w:rPr>
          <w:rFonts w:eastAsia="Times New Roman" w:cs="Times New Roman"/>
        </w:rPr>
        <w:t xml:space="preserve"> </w:t>
      </w:r>
      <w:r w:rsidRPr="008A1168">
        <w:rPr>
          <w:rFonts w:eastAsia="Times New Roman" w:cs="Times New Roman"/>
        </w:rPr>
        <w:t xml:space="preserve">a section that </w:t>
      </w:r>
      <w:r w:rsidR="004C2603" w:rsidRPr="008A1168">
        <w:rPr>
          <w:rFonts w:eastAsia="Times New Roman" w:cs="Times New Roman"/>
        </w:rPr>
        <w:t>list</w:t>
      </w:r>
      <w:r w:rsidR="004C2603">
        <w:rPr>
          <w:rFonts w:eastAsia="Times New Roman" w:cs="Times New Roman"/>
        </w:rPr>
        <w:t>s</w:t>
      </w:r>
      <w:r w:rsidR="004C2603" w:rsidRPr="008A1168">
        <w:rPr>
          <w:rFonts w:eastAsia="Times New Roman" w:cs="Times New Roman"/>
        </w:rPr>
        <w:t xml:space="preserve"> </w:t>
      </w:r>
      <w:r w:rsidRPr="008A1168">
        <w:rPr>
          <w:rFonts w:eastAsia="Times New Roman" w:cs="Times New Roman"/>
        </w:rPr>
        <w:t xml:space="preserve">the previous plan’s accomplishments. Annually, principals discuss SIP updates at </w:t>
      </w:r>
      <w:r w:rsidR="009A1D10">
        <w:rPr>
          <w:rFonts w:eastAsia="Times New Roman" w:cs="Times New Roman"/>
        </w:rPr>
        <w:t>s</w:t>
      </w:r>
      <w:r w:rsidRPr="008A1168">
        <w:rPr>
          <w:rFonts w:eastAsia="Times New Roman" w:cs="Times New Roman"/>
        </w:rPr>
        <w:t xml:space="preserve">chool </w:t>
      </w:r>
      <w:r w:rsidR="009A1D10">
        <w:rPr>
          <w:rFonts w:eastAsia="Times New Roman" w:cs="Times New Roman"/>
        </w:rPr>
        <w:t>c</w:t>
      </w:r>
      <w:r w:rsidRPr="008A1168">
        <w:rPr>
          <w:rFonts w:eastAsia="Times New Roman" w:cs="Times New Roman"/>
        </w:rPr>
        <w:t xml:space="preserve">ommittees’ meetings. </w:t>
      </w:r>
    </w:p>
    <w:p w14:paraId="6EE4EB57" w14:textId="286D5F5A" w:rsidR="008A1168" w:rsidRPr="008A1168" w:rsidRDefault="004B4101" w:rsidP="004B4101">
      <w:pPr>
        <w:tabs>
          <w:tab w:val="left" w:pos="36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3.</w:t>
      </w:r>
      <w:r>
        <w:rPr>
          <w:rFonts w:eastAsia="Times New Roman" w:cs="Times New Roman"/>
        </w:rPr>
        <w:tab/>
      </w:r>
      <w:r w:rsidR="008A1168" w:rsidRPr="008A1168">
        <w:rPr>
          <w:rFonts w:eastAsia="Times New Roman" w:cs="Times New Roman"/>
        </w:rPr>
        <w:t xml:space="preserve">During the school year, </w:t>
      </w:r>
      <w:r w:rsidR="00DF1219">
        <w:rPr>
          <w:rFonts w:eastAsia="Times New Roman" w:cs="Times New Roman"/>
        </w:rPr>
        <w:t xml:space="preserve">monitoring </w:t>
      </w:r>
      <w:r w:rsidR="008A1168" w:rsidRPr="008A1168">
        <w:rPr>
          <w:rFonts w:eastAsia="Times New Roman" w:cs="Times New Roman"/>
        </w:rPr>
        <w:t xml:space="preserve">progress and reporting differ across schools. Only one </w:t>
      </w:r>
      <w:r w:rsidR="004C2603">
        <w:rPr>
          <w:rFonts w:eastAsia="Times New Roman" w:cs="Times New Roman"/>
        </w:rPr>
        <w:t xml:space="preserve">SIP </w:t>
      </w:r>
      <w:r w:rsidR="008A1168" w:rsidRPr="008A1168">
        <w:rPr>
          <w:rFonts w:eastAsia="Times New Roman" w:cs="Times New Roman"/>
        </w:rPr>
        <w:t xml:space="preserve">stated </w:t>
      </w:r>
      <w:r w:rsidR="004C2603">
        <w:rPr>
          <w:rFonts w:eastAsia="Times New Roman" w:cs="Times New Roman"/>
        </w:rPr>
        <w:t>the school’s</w:t>
      </w:r>
      <w:r w:rsidR="004C2603" w:rsidRPr="008A1168">
        <w:rPr>
          <w:rFonts w:eastAsia="Times New Roman" w:cs="Times New Roman"/>
        </w:rPr>
        <w:t xml:space="preserve"> </w:t>
      </w:r>
      <w:r w:rsidR="008A1168" w:rsidRPr="008A1168">
        <w:rPr>
          <w:rFonts w:eastAsia="Times New Roman" w:cs="Times New Roman"/>
        </w:rPr>
        <w:t>process for evaluating and reporting progress toward SIP goals.</w:t>
      </w:r>
    </w:p>
    <w:p w14:paraId="27094DEC" w14:textId="6945A46A" w:rsidR="008A1168" w:rsidRPr="00715913" w:rsidRDefault="008A1168" w:rsidP="00715913">
      <w:pPr>
        <w:tabs>
          <w:tab w:val="left" w:pos="360"/>
          <w:tab w:val="left" w:pos="720"/>
          <w:tab w:val="left" w:pos="1080"/>
          <w:tab w:val="left" w:pos="1440"/>
          <w:tab w:val="left" w:pos="1800"/>
          <w:tab w:val="left" w:pos="2160"/>
        </w:tabs>
        <w:rPr>
          <w:rFonts w:eastAsia="Times New Roman" w:cs="Times New Roman"/>
          <w:sz w:val="24"/>
          <w:szCs w:val="24"/>
        </w:rPr>
      </w:pPr>
      <w:r w:rsidRPr="000B340D">
        <w:rPr>
          <w:rFonts w:eastAsia="Times New Roman" w:cs="Times New Roman"/>
          <w:b/>
        </w:rPr>
        <w:t>Impact:</w:t>
      </w:r>
      <w:r w:rsidRPr="008A1168">
        <w:rPr>
          <w:rFonts w:eastAsia="Times New Roman" w:cs="Times New Roman"/>
          <w:sz w:val="24"/>
          <w:szCs w:val="24"/>
        </w:rPr>
        <w:t xml:space="preserve">   </w:t>
      </w:r>
      <w:r w:rsidR="00002ADF" w:rsidRPr="005B6988">
        <w:rPr>
          <w:rFonts w:eastAsia="Times New Roman" w:cs="Times New Roman"/>
        </w:rPr>
        <w:t>Without planning documents</w:t>
      </w:r>
      <w:r w:rsidR="00002ADF">
        <w:rPr>
          <w:rFonts w:eastAsia="Times New Roman" w:cs="Times New Roman"/>
          <w:sz w:val="24"/>
          <w:szCs w:val="24"/>
        </w:rPr>
        <w:t xml:space="preserve"> </w:t>
      </w:r>
      <w:r w:rsidR="007D1161" w:rsidRPr="005B6988">
        <w:rPr>
          <w:rFonts w:eastAsia="Times New Roman" w:cs="Times New Roman"/>
        </w:rPr>
        <w:t>with measurable goals based</w:t>
      </w:r>
      <w:r w:rsidR="007D1161">
        <w:rPr>
          <w:rFonts w:eastAsia="Times New Roman" w:cs="Times New Roman"/>
          <w:sz w:val="24"/>
          <w:szCs w:val="24"/>
        </w:rPr>
        <w:t xml:space="preserve"> </w:t>
      </w:r>
      <w:r w:rsidR="007D1161">
        <w:rPr>
          <w:rFonts w:eastAsia="Times New Roman" w:cs="Times New Roman"/>
        </w:rPr>
        <w:t>on an analysis of historical, longitudinal, and current disaggregated student data,</w:t>
      </w:r>
      <w:r w:rsidR="00733796">
        <w:rPr>
          <w:rFonts w:eastAsia="Times New Roman" w:cs="Times New Roman"/>
        </w:rPr>
        <w:t xml:space="preserve"> the districts cannot ensure that priorities are based on evidence and that its improvement plans drive the development, implementation, and modification of educational programs and practices. Without consistent procedures for progress-monitoring</w:t>
      </w:r>
      <w:r w:rsidR="007B3BB1">
        <w:rPr>
          <w:rFonts w:eastAsia="Times New Roman" w:cs="Times New Roman"/>
        </w:rPr>
        <w:t xml:space="preserve"> of, reporting on,</w:t>
      </w:r>
      <w:r w:rsidR="00733796">
        <w:rPr>
          <w:rFonts w:eastAsia="Times New Roman" w:cs="Times New Roman"/>
        </w:rPr>
        <w:t xml:space="preserve"> and refining plans</w:t>
      </w:r>
      <w:r w:rsidR="007B3BB1">
        <w:rPr>
          <w:rFonts w:eastAsia="Times New Roman" w:cs="Times New Roman"/>
        </w:rPr>
        <w:t>, the districts cannot seek significant and meaningful feedback to guide the plans’ ongoing refinement or make necessary changes to ensure progress toward goals</w:t>
      </w:r>
      <w:r w:rsidRPr="008A1168">
        <w:rPr>
          <w:rFonts w:eastAsia="Times New Roman" w:cs="Times New Roman"/>
        </w:rPr>
        <w:t>.</w:t>
      </w:r>
    </w:p>
    <w:p w14:paraId="2AFF226A" w14:textId="3858015E" w:rsidR="008A1168" w:rsidRPr="008A1168" w:rsidRDefault="00B92957" w:rsidP="00D91EE8">
      <w:pPr>
        <w:tabs>
          <w:tab w:val="left" w:pos="360"/>
          <w:tab w:val="left" w:pos="720"/>
          <w:tab w:val="left" w:pos="1080"/>
          <w:tab w:val="left" w:pos="1440"/>
          <w:tab w:val="left" w:pos="1800"/>
          <w:tab w:val="left" w:pos="2160"/>
        </w:tabs>
        <w:spacing w:after="120"/>
        <w:ind w:left="360" w:hanging="360"/>
        <w:rPr>
          <w:rFonts w:eastAsia="Times New Roman" w:cs="Times New Roman"/>
        </w:rPr>
      </w:pPr>
      <w:r>
        <w:rPr>
          <w:rFonts w:eastAsia="Times New Roman" w:cs="Times New Roman"/>
          <w:b/>
        </w:rPr>
        <w:t>3</w:t>
      </w:r>
      <w:r w:rsidR="008A1168" w:rsidRPr="008A1168">
        <w:rPr>
          <w:rFonts w:eastAsia="Times New Roman" w:cs="Times New Roman"/>
          <w:b/>
        </w:rPr>
        <w:t>.</w:t>
      </w:r>
      <w:r w:rsidR="00D91EE8">
        <w:rPr>
          <w:rFonts w:eastAsia="Times New Roman" w:cs="Times New Roman"/>
          <w:b/>
        </w:rPr>
        <w:t xml:space="preserve">   </w:t>
      </w:r>
      <w:r w:rsidR="008A1168" w:rsidRPr="008A1168">
        <w:rPr>
          <w:rFonts w:eastAsia="Times New Roman" w:cs="Times New Roman"/>
          <w:b/>
        </w:rPr>
        <w:t>The districts</w:t>
      </w:r>
      <w:r w:rsidR="000B6BBA">
        <w:rPr>
          <w:rFonts w:eastAsia="Times New Roman" w:cs="Times New Roman"/>
          <w:b/>
        </w:rPr>
        <w:t>’</w:t>
      </w:r>
      <w:r w:rsidR="008A1168" w:rsidRPr="008A1168">
        <w:rPr>
          <w:rFonts w:eastAsia="Times New Roman" w:cs="Times New Roman"/>
          <w:b/>
        </w:rPr>
        <w:t xml:space="preserve"> business office had </w:t>
      </w:r>
      <w:r w:rsidR="009A1D10" w:rsidRPr="008A1168">
        <w:rPr>
          <w:rFonts w:eastAsia="Times New Roman" w:cs="Times New Roman"/>
          <w:b/>
        </w:rPr>
        <w:t>significant</w:t>
      </w:r>
      <w:r w:rsidR="008A1168" w:rsidRPr="008A1168">
        <w:rPr>
          <w:rFonts w:eastAsia="Times New Roman" w:cs="Times New Roman"/>
          <w:b/>
        </w:rPr>
        <w:t xml:space="preserve"> turnover in the </w:t>
      </w:r>
      <w:r w:rsidR="00F20116">
        <w:rPr>
          <w:rFonts w:eastAsia="Times New Roman" w:cs="Times New Roman"/>
          <w:b/>
        </w:rPr>
        <w:t>three</w:t>
      </w:r>
      <w:r w:rsidR="00F20116" w:rsidRPr="008A1168">
        <w:rPr>
          <w:rFonts w:eastAsia="Times New Roman" w:cs="Times New Roman"/>
          <w:b/>
        </w:rPr>
        <w:t xml:space="preserve"> </w:t>
      </w:r>
      <w:r w:rsidR="008A1168" w:rsidRPr="008A1168">
        <w:rPr>
          <w:rFonts w:eastAsia="Times New Roman" w:cs="Times New Roman"/>
          <w:b/>
        </w:rPr>
        <w:t xml:space="preserve">years </w:t>
      </w:r>
      <w:r w:rsidR="005F5154">
        <w:rPr>
          <w:rFonts w:eastAsia="Times New Roman" w:cs="Times New Roman"/>
          <w:b/>
        </w:rPr>
        <w:t xml:space="preserve">before the onsite review in January 2019 </w:t>
      </w:r>
      <w:r w:rsidR="008A1168" w:rsidRPr="008A1168">
        <w:rPr>
          <w:rFonts w:eastAsia="Times New Roman" w:cs="Times New Roman"/>
          <w:b/>
        </w:rPr>
        <w:t xml:space="preserve">and </w:t>
      </w:r>
      <w:r w:rsidR="005F5154">
        <w:rPr>
          <w:rFonts w:eastAsia="Times New Roman" w:cs="Times New Roman"/>
          <w:b/>
        </w:rPr>
        <w:t>was</w:t>
      </w:r>
      <w:r w:rsidR="009A1D10">
        <w:rPr>
          <w:rFonts w:eastAsia="Times New Roman" w:cs="Times New Roman"/>
          <w:b/>
        </w:rPr>
        <w:t xml:space="preserve"> not fully staffed</w:t>
      </w:r>
      <w:r w:rsidR="005F5154">
        <w:rPr>
          <w:rFonts w:eastAsia="Times New Roman" w:cs="Times New Roman"/>
          <w:b/>
        </w:rPr>
        <w:t xml:space="preserve"> at the time of the onsite review</w:t>
      </w:r>
      <w:r w:rsidR="009A1D10">
        <w:rPr>
          <w:rFonts w:eastAsia="Times New Roman" w:cs="Times New Roman"/>
          <w:b/>
        </w:rPr>
        <w:t>.</w:t>
      </w:r>
      <w:r w:rsidR="005F5154">
        <w:rPr>
          <w:rFonts w:eastAsia="Times New Roman" w:cs="Times New Roman"/>
          <w:b/>
        </w:rPr>
        <w:t xml:space="preserve"> </w:t>
      </w:r>
      <w:r w:rsidR="005F5154" w:rsidRPr="005B6988">
        <w:rPr>
          <w:rFonts w:eastAsia="Times New Roman" w:cs="Times New Roman"/>
          <w:b/>
        </w:rPr>
        <w:t xml:space="preserve">The district does not have a manual </w:t>
      </w:r>
      <w:r w:rsidR="0092325A">
        <w:rPr>
          <w:rFonts w:eastAsia="Times New Roman" w:cs="Times New Roman"/>
          <w:b/>
        </w:rPr>
        <w:t xml:space="preserve">of business office </w:t>
      </w:r>
      <w:r w:rsidR="005F5154" w:rsidRPr="005B6988">
        <w:rPr>
          <w:rFonts w:eastAsia="Times New Roman" w:cs="Times New Roman"/>
          <w:b/>
        </w:rPr>
        <w:t xml:space="preserve">practices </w:t>
      </w:r>
      <w:r w:rsidR="0092325A">
        <w:rPr>
          <w:rFonts w:eastAsia="Times New Roman" w:cs="Times New Roman"/>
          <w:b/>
        </w:rPr>
        <w:t>and protocols</w:t>
      </w:r>
      <w:r w:rsidR="005F5154" w:rsidRPr="005B6988">
        <w:rPr>
          <w:rFonts w:eastAsia="Times New Roman" w:cs="Times New Roman"/>
          <w:b/>
        </w:rPr>
        <w:t>.</w:t>
      </w:r>
    </w:p>
    <w:p w14:paraId="26571AF9" w14:textId="2D2B4E9B" w:rsidR="008A1168" w:rsidRPr="00834E3E" w:rsidRDefault="00127E24" w:rsidP="007C4170">
      <w:pPr>
        <w:numPr>
          <w:ilvl w:val="0"/>
          <w:numId w:val="23"/>
        </w:numPr>
        <w:tabs>
          <w:tab w:val="left" w:pos="360"/>
          <w:tab w:val="left" w:pos="720"/>
          <w:tab w:val="left" w:pos="1080"/>
          <w:tab w:val="left" w:pos="1440"/>
          <w:tab w:val="left" w:pos="1800"/>
          <w:tab w:val="left" w:pos="2160"/>
          <w:tab w:val="left" w:pos="2520"/>
          <w:tab w:val="left" w:pos="2880"/>
        </w:tabs>
        <w:spacing w:after="120"/>
        <w:ind w:left="720"/>
        <w:rPr>
          <w:rFonts w:eastAsia="Times New Roman" w:cs="Times New Roman"/>
        </w:rPr>
      </w:pPr>
      <w:r w:rsidRPr="00834E3E">
        <w:rPr>
          <w:rFonts w:eastAsia="Times New Roman" w:cs="Times New Roman"/>
        </w:rPr>
        <w:t xml:space="preserve">In the three years before the onsite review in January 2019, the </w:t>
      </w:r>
      <w:r w:rsidR="008A1168" w:rsidRPr="00834E3E">
        <w:rPr>
          <w:rFonts w:eastAsia="Times New Roman" w:cs="Times New Roman"/>
        </w:rPr>
        <w:t>district</w:t>
      </w:r>
      <w:r w:rsidR="000B6BBA" w:rsidRPr="00834E3E">
        <w:rPr>
          <w:rFonts w:eastAsia="Times New Roman" w:cs="Times New Roman"/>
        </w:rPr>
        <w:t>s</w:t>
      </w:r>
      <w:r w:rsidR="008A1168" w:rsidRPr="00834E3E">
        <w:rPr>
          <w:rFonts w:eastAsia="Times New Roman" w:cs="Times New Roman"/>
        </w:rPr>
        <w:t xml:space="preserve"> had a business director, a director of finance and operations</w:t>
      </w:r>
      <w:r w:rsidRPr="00834E3E">
        <w:rPr>
          <w:rFonts w:eastAsia="Times New Roman" w:cs="Times New Roman"/>
        </w:rPr>
        <w:t>,</w:t>
      </w:r>
      <w:r w:rsidR="008A1168" w:rsidRPr="00834E3E">
        <w:rPr>
          <w:rFonts w:eastAsia="Times New Roman" w:cs="Times New Roman"/>
        </w:rPr>
        <w:t xml:space="preserve"> and a part-time director of business and finance</w:t>
      </w:r>
      <w:r w:rsidR="005F5154" w:rsidRPr="00834E3E">
        <w:rPr>
          <w:rFonts w:eastAsia="Times New Roman" w:cs="Times New Roman"/>
        </w:rPr>
        <w:t>, respectively</w:t>
      </w:r>
      <w:r w:rsidR="008A1168" w:rsidRPr="00834E3E">
        <w:rPr>
          <w:rFonts w:eastAsia="Times New Roman" w:cs="Times New Roman"/>
        </w:rPr>
        <w:t>. In addition, two of the three financial coordinators left the district</w:t>
      </w:r>
      <w:r w:rsidR="000B6BBA" w:rsidRPr="00834E3E">
        <w:rPr>
          <w:rFonts w:eastAsia="Times New Roman" w:cs="Times New Roman"/>
        </w:rPr>
        <w:t>s</w:t>
      </w:r>
      <w:r w:rsidR="008A1168" w:rsidRPr="00834E3E">
        <w:rPr>
          <w:rFonts w:eastAsia="Times New Roman" w:cs="Times New Roman"/>
        </w:rPr>
        <w:t xml:space="preserve"> in the two years </w:t>
      </w:r>
      <w:r w:rsidRPr="00834E3E">
        <w:rPr>
          <w:rFonts w:eastAsia="Times New Roman" w:cs="Times New Roman"/>
        </w:rPr>
        <w:t xml:space="preserve">before the onsite review </w:t>
      </w:r>
      <w:r w:rsidR="008A1168" w:rsidRPr="00834E3E">
        <w:rPr>
          <w:rFonts w:eastAsia="Times New Roman" w:cs="Times New Roman"/>
        </w:rPr>
        <w:t xml:space="preserve">and the treasurer </w:t>
      </w:r>
      <w:r w:rsidRPr="00834E3E">
        <w:rPr>
          <w:rFonts w:eastAsia="Times New Roman" w:cs="Times New Roman"/>
        </w:rPr>
        <w:t xml:space="preserve">was </w:t>
      </w:r>
      <w:r w:rsidR="008A1168" w:rsidRPr="00834E3E">
        <w:rPr>
          <w:rFonts w:eastAsia="Times New Roman" w:cs="Times New Roman"/>
        </w:rPr>
        <w:t>a new hire in 2017</w:t>
      </w:r>
      <w:r w:rsidRPr="00834E3E">
        <w:rPr>
          <w:rFonts w:eastAsia="Times New Roman" w:cs="Times New Roman"/>
        </w:rPr>
        <w:t>–20</w:t>
      </w:r>
      <w:r w:rsidR="008A1168" w:rsidRPr="00834E3E">
        <w:rPr>
          <w:rFonts w:eastAsia="Times New Roman" w:cs="Times New Roman"/>
        </w:rPr>
        <w:t>18.</w:t>
      </w:r>
      <w:r w:rsidR="00834E3E">
        <w:rPr>
          <w:rFonts w:eastAsia="Times New Roman" w:cs="Times New Roman"/>
        </w:rPr>
        <w:t xml:space="preserve"> </w:t>
      </w:r>
      <w:r w:rsidR="008A1168" w:rsidRPr="00834E3E">
        <w:rPr>
          <w:rFonts w:eastAsia="Times New Roman" w:cs="Times New Roman"/>
        </w:rPr>
        <w:t xml:space="preserve">Town officials expressed concern about the </w:t>
      </w:r>
      <w:r w:rsidR="00AD7409" w:rsidRPr="00834E3E">
        <w:rPr>
          <w:rFonts w:eastAsia="Times New Roman" w:cs="Times New Roman"/>
        </w:rPr>
        <w:t>absence</w:t>
      </w:r>
      <w:r w:rsidR="008A1168" w:rsidRPr="00834E3E">
        <w:rPr>
          <w:rFonts w:eastAsia="Times New Roman" w:cs="Times New Roman"/>
        </w:rPr>
        <w:t xml:space="preserve"> of a permanent business manager especially now that </w:t>
      </w:r>
      <w:r w:rsidR="001E77F8" w:rsidRPr="00834E3E">
        <w:rPr>
          <w:rFonts w:eastAsia="Times New Roman" w:cs="Times New Roman"/>
        </w:rPr>
        <w:t xml:space="preserve">the </w:t>
      </w:r>
      <w:r w:rsidR="008A1168" w:rsidRPr="00834E3E">
        <w:rPr>
          <w:rFonts w:eastAsia="Times New Roman" w:cs="Times New Roman"/>
        </w:rPr>
        <w:t xml:space="preserve">superintendent </w:t>
      </w:r>
      <w:r w:rsidR="00C409AE" w:rsidRPr="00834E3E">
        <w:rPr>
          <w:rFonts w:eastAsia="Times New Roman" w:cs="Times New Roman"/>
        </w:rPr>
        <w:t>planned to retire in June 2019</w:t>
      </w:r>
      <w:r w:rsidR="008A1168" w:rsidRPr="00834E3E">
        <w:rPr>
          <w:rFonts w:eastAsia="Times New Roman" w:cs="Times New Roman"/>
        </w:rPr>
        <w:t xml:space="preserve">. They also </w:t>
      </w:r>
      <w:r w:rsidR="00AD7409" w:rsidRPr="00834E3E">
        <w:rPr>
          <w:rFonts w:eastAsia="Times New Roman" w:cs="Times New Roman"/>
        </w:rPr>
        <w:t>spoke about</w:t>
      </w:r>
      <w:r w:rsidR="008A1168" w:rsidRPr="00834E3E">
        <w:rPr>
          <w:rFonts w:eastAsia="Times New Roman" w:cs="Times New Roman"/>
        </w:rPr>
        <w:t xml:space="preserve"> the difficulty of hiring qualified financial administrators.</w:t>
      </w:r>
    </w:p>
    <w:p w14:paraId="76B27BC6" w14:textId="13D7CC0D" w:rsidR="008A1168" w:rsidRPr="008A1168" w:rsidRDefault="008A1168" w:rsidP="00EE6543">
      <w:pPr>
        <w:numPr>
          <w:ilvl w:val="0"/>
          <w:numId w:val="23"/>
        </w:numPr>
        <w:tabs>
          <w:tab w:val="left" w:pos="180"/>
          <w:tab w:val="left" w:pos="360"/>
          <w:tab w:val="left" w:pos="720"/>
          <w:tab w:val="left" w:pos="1080"/>
          <w:tab w:val="left" w:pos="1440"/>
          <w:tab w:val="left" w:pos="1800"/>
          <w:tab w:val="left" w:pos="2160"/>
        </w:tabs>
        <w:spacing w:after="120"/>
        <w:ind w:hanging="450"/>
        <w:rPr>
          <w:rFonts w:eastAsia="Times New Roman" w:cs="Times New Roman"/>
        </w:rPr>
      </w:pPr>
      <w:r w:rsidRPr="008A1168">
        <w:rPr>
          <w:rFonts w:eastAsia="Times New Roman" w:cs="Times New Roman"/>
        </w:rPr>
        <w:t xml:space="preserve">In </w:t>
      </w:r>
      <w:r w:rsidR="00AD7409">
        <w:rPr>
          <w:rFonts w:eastAsia="Times New Roman" w:cs="Times New Roman"/>
        </w:rPr>
        <w:t>its</w:t>
      </w:r>
      <w:r w:rsidR="00AD7409" w:rsidRPr="008A1168">
        <w:rPr>
          <w:rFonts w:eastAsia="Times New Roman" w:cs="Times New Roman"/>
        </w:rPr>
        <w:t xml:space="preserve"> </w:t>
      </w:r>
      <w:r w:rsidR="00DC455E">
        <w:rPr>
          <w:rFonts w:eastAsia="Times New Roman" w:cs="Times New Roman"/>
        </w:rPr>
        <w:t xml:space="preserve">2017–2018 </w:t>
      </w:r>
      <w:r w:rsidRPr="008A1168">
        <w:rPr>
          <w:rFonts w:eastAsia="Times New Roman" w:cs="Times New Roman"/>
        </w:rPr>
        <w:t xml:space="preserve">summative evaluation of the superintendent, school committee </w:t>
      </w:r>
      <w:r w:rsidR="00AD7409">
        <w:rPr>
          <w:rFonts w:eastAsia="Times New Roman" w:cs="Times New Roman"/>
        </w:rPr>
        <w:t xml:space="preserve">members </w:t>
      </w:r>
      <w:r w:rsidRPr="008A1168">
        <w:rPr>
          <w:rFonts w:eastAsia="Times New Roman" w:cs="Times New Roman"/>
        </w:rPr>
        <w:t>expressed concern about the staffing level in the business office stating</w:t>
      </w:r>
      <w:r w:rsidR="00634477">
        <w:rPr>
          <w:rFonts w:eastAsia="Times New Roman" w:cs="Times New Roman"/>
        </w:rPr>
        <w:t>,</w:t>
      </w:r>
      <w:r w:rsidRPr="008A1168">
        <w:rPr>
          <w:rFonts w:eastAsia="Times New Roman" w:cs="Times New Roman"/>
        </w:rPr>
        <w:t xml:space="preserve"> “</w:t>
      </w:r>
      <w:r w:rsidR="00AD7409">
        <w:rPr>
          <w:rFonts w:eastAsia="Times New Roman" w:cs="Times New Roman"/>
        </w:rPr>
        <w:t>W</w:t>
      </w:r>
      <w:r w:rsidR="00AD7409" w:rsidRPr="008A1168">
        <w:rPr>
          <w:rFonts w:eastAsia="Times New Roman" w:cs="Times New Roman"/>
        </w:rPr>
        <w:t xml:space="preserve">e </w:t>
      </w:r>
      <w:r w:rsidRPr="008A1168">
        <w:rPr>
          <w:rFonts w:eastAsia="Times New Roman" w:cs="Times New Roman"/>
        </w:rPr>
        <w:t xml:space="preserve">cannot continue to service three districts with the resources of one.” School </w:t>
      </w:r>
      <w:r w:rsidR="00DE3E4E">
        <w:rPr>
          <w:rFonts w:eastAsia="Times New Roman" w:cs="Times New Roman"/>
        </w:rPr>
        <w:t>c</w:t>
      </w:r>
      <w:r w:rsidRPr="008A1168">
        <w:rPr>
          <w:rFonts w:eastAsia="Times New Roman" w:cs="Times New Roman"/>
        </w:rPr>
        <w:t>ommittee members also stated that they might consider advocating for more help for the superintendent.</w:t>
      </w:r>
    </w:p>
    <w:p w14:paraId="38435969" w14:textId="77C2D882" w:rsidR="008A1168" w:rsidRPr="008A1168" w:rsidRDefault="008A1168" w:rsidP="006D4156">
      <w:pPr>
        <w:numPr>
          <w:ilvl w:val="0"/>
          <w:numId w:val="23"/>
        </w:numPr>
        <w:tabs>
          <w:tab w:val="left" w:pos="180"/>
          <w:tab w:val="left" w:pos="360"/>
          <w:tab w:val="left" w:pos="720"/>
          <w:tab w:val="left" w:pos="1080"/>
          <w:tab w:val="left" w:pos="1440"/>
          <w:tab w:val="left" w:pos="1800"/>
          <w:tab w:val="left" w:pos="2160"/>
        </w:tabs>
        <w:ind w:left="720"/>
        <w:rPr>
          <w:rFonts w:eastAsia="Times New Roman" w:cs="Times New Roman"/>
        </w:rPr>
      </w:pPr>
      <w:r w:rsidRPr="008A1168">
        <w:rPr>
          <w:rFonts w:eastAsia="Times New Roman" w:cs="Times New Roman"/>
        </w:rPr>
        <w:t xml:space="preserve">In the focus group sessions </w:t>
      </w:r>
      <w:r w:rsidR="00C409AE">
        <w:rPr>
          <w:rFonts w:eastAsia="Times New Roman" w:cs="Times New Roman"/>
        </w:rPr>
        <w:t xml:space="preserve">in the towns </w:t>
      </w:r>
      <w:r w:rsidRPr="008A1168">
        <w:rPr>
          <w:rFonts w:eastAsia="Times New Roman" w:cs="Times New Roman"/>
        </w:rPr>
        <w:t>preceding the hiring of a new superintendent, it was stated</w:t>
      </w:r>
      <w:r w:rsidR="003F3C83">
        <w:rPr>
          <w:rFonts w:eastAsia="Times New Roman" w:cs="Times New Roman"/>
        </w:rPr>
        <w:t>,</w:t>
      </w:r>
      <w:r w:rsidRPr="008A1168">
        <w:rPr>
          <w:rFonts w:eastAsia="Times New Roman" w:cs="Times New Roman"/>
        </w:rPr>
        <w:t xml:space="preserve"> “</w:t>
      </w:r>
      <w:r w:rsidR="00C409AE">
        <w:rPr>
          <w:rFonts w:eastAsia="Times New Roman" w:cs="Times New Roman"/>
        </w:rPr>
        <w:t>P</w:t>
      </w:r>
      <w:r w:rsidR="00C409AE" w:rsidRPr="008A1168">
        <w:rPr>
          <w:rFonts w:eastAsia="Times New Roman" w:cs="Times New Roman"/>
        </w:rPr>
        <w:t xml:space="preserve">eople </w:t>
      </w:r>
      <w:r w:rsidRPr="008A1168">
        <w:rPr>
          <w:rFonts w:eastAsia="Times New Roman" w:cs="Times New Roman"/>
        </w:rPr>
        <w:t>understand the complexity of the [superintendent’s] job and are concerned over whether the current administrative structure is sufficient to support the superintendent</w:t>
      </w:r>
      <w:r w:rsidR="00DC455E">
        <w:rPr>
          <w:rFonts w:eastAsia="Times New Roman" w:cs="Times New Roman"/>
        </w:rPr>
        <w:t>.</w:t>
      </w:r>
      <w:r w:rsidRPr="008A1168">
        <w:rPr>
          <w:rFonts w:eastAsia="Times New Roman" w:cs="Times New Roman"/>
        </w:rPr>
        <w:t>”</w:t>
      </w:r>
    </w:p>
    <w:p w14:paraId="0AC9DC00" w14:textId="371DE093" w:rsidR="008A1168" w:rsidRDefault="008A1168" w:rsidP="001E77F8">
      <w:pPr>
        <w:tabs>
          <w:tab w:val="left" w:pos="360"/>
          <w:tab w:val="left" w:pos="720"/>
          <w:tab w:val="left" w:pos="1080"/>
          <w:tab w:val="left" w:pos="1440"/>
          <w:tab w:val="left" w:pos="1800"/>
          <w:tab w:val="left" w:pos="2160"/>
        </w:tabs>
        <w:spacing w:after="120"/>
        <w:rPr>
          <w:rFonts w:eastAsia="Times New Roman" w:cs="Times New Roman"/>
        </w:rPr>
      </w:pPr>
      <w:r w:rsidRPr="008A1168">
        <w:rPr>
          <w:rFonts w:eastAsia="Times New Roman" w:cs="Times New Roman"/>
          <w:b/>
        </w:rPr>
        <w:lastRenderedPageBreak/>
        <w:t>Impact</w:t>
      </w:r>
      <w:r w:rsidRPr="008A1168">
        <w:rPr>
          <w:rFonts w:eastAsia="Times New Roman" w:cs="Times New Roman"/>
        </w:rPr>
        <w:t xml:space="preserve">: A fully staffed business office with stable leadership is essential for any district, but even more so when the office is administering three districts. </w:t>
      </w:r>
      <w:r w:rsidR="00DC455E">
        <w:rPr>
          <w:rFonts w:eastAsia="Times New Roman" w:cs="Times New Roman"/>
        </w:rPr>
        <w:t>W</w:t>
      </w:r>
      <w:r w:rsidR="00DC455E" w:rsidRPr="008A1168">
        <w:rPr>
          <w:rFonts w:eastAsia="Times New Roman" w:cs="Times New Roman"/>
        </w:rPr>
        <w:t>hen a well-staffed business office is not in place</w:t>
      </w:r>
      <w:r w:rsidR="00DC455E">
        <w:rPr>
          <w:rFonts w:eastAsia="Times New Roman" w:cs="Times New Roman"/>
        </w:rPr>
        <w:t>,</w:t>
      </w:r>
      <w:r w:rsidR="00DC455E" w:rsidRPr="008A1168">
        <w:rPr>
          <w:rFonts w:eastAsia="Times New Roman" w:cs="Times New Roman"/>
        </w:rPr>
        <w:t xml:space="preserve"> </w:t>
      </w:r>
      <w:r w:rsidR="00634477">
        <w:rPr>
          <w:rFonts w:eastAsia="Times New Roman" w:cs="Times New Roman"/>
        </w:rPr>
        <w:t>the districts cannot ensure regular, accurate reports to the superintendent and school committees on spending from all funding sources, and forecasts</w:t>
      </w:r>
      <w:r w:rsidR="001212A3">
        <w:rPr>
          <w:rFonts w:eastAsia="Times New Roman" w:cs="Times New Roman"/>
        </w:rPr>
        <w:t xml:space="preserve"> of spending through the end of the year, with adequate school-level information provided to every principal</w:t>
      </w:r>
      <w:r w:rsidRPr="008A1168">
        <w:rPr>
          <w:rFonts w:eastAsia="Times New Roman" w:cs="Times New Roman"/>
        </w:rPr>
        <w:t>.</w:t>
      </w:r>
    </w:p>
    <w:p w14:paraId="3AB88280" w14:textId="77777777" w:rsidR="001212A3" w:rsidRPr="008A1168" w:rsidRDefault="001212A3" w:rsidP="001E77F8">
      <w:pPr>
        <w:tabs>
          <w:tab w:val="left" w:pos="360"/>
          <w:tab w:val="left" w:pos="720"/>
          <w:tab w:val="left" w:pos="1080"/>
          <w:tab w:val="left" w:pos="1440"/>
          <w:tab w:val="left" w:pos="1800"/>
          <w:tab w:val="left" w:pos="2160"/>
        </w:tabs>
        <w:spacing w:after="120"/>
        <w:rPr>
          <w:rFonts w:eastAsia="Times New Roman" w:cs="Times New Roman"/>
        </w:rPr>
      </w:pPr>
    </w:p>
    <w:p w14:paraId="20623ED4" w14:textId="399558E0" w:rsidR="00D570F6" w:rsidRDefault="0023695F" w:rsidP="008A1168">
      <w:pPr>
        <w:rPr>
          <w:b/>
          <w:i/>
          <w:sz w:val="28"/>
          <w:szCs w:val="28"/>
        </w:rPr>
      </w:pPr>
      <w:r w:rsidRPr="0023695F">
        <w:rPr>
          <w:b/>
          <w:i/>
          <w:sz w:val="28"/>
          <w:szCs w:val="28"/>
        </w:rPr>
        <w:t>Recommendations</w:t>
      </w:r>
    </w:p>
    <w:p w14:paraId="14CB5E9E" w14:textId="7363AC2F" w:rsidR="004465BD" w:rsidRPr="004465BD" w:rsidRDefault="004465BD" w:rsidP="00CE2057">
      <w:pPr>
        <w:tabs>
          <w:tab w:val="left" w:pos="360"/>
          <w:tab w:val="left" w:pos="1080"/>
          <w:tab w:val="left" w:pos="1440"/>
          <w:tab w:val="left" w:pos="1800"/>
          <w:tab w:val="left" w:pos="2160"/>
        </w:tabs>
        <w:ind w:left="360" w:hanging="360"/>
        <w:contextualSpacing/>
        <w:rPr>
          <w:rFonts w:eastAsia="Times New Roman" w:cs="Times New Roman"/>
          <w:b/>
        </w:rPr>
      </w:pPr>
      <w:r w:rsidRPr="004465BD">
        <w:rPr>
          <w:rFonts w:eastAsia="Times New Roman" w:cs="Times New Roman"/>
          <w:b/>
        </w:rPr>
        <w:t xml:space="preserve">1.    </w:t>
      </w:r>
      <w:r w:rsidR="001212A3">
        <w:rPr>
          <w:rFonts w:eastAsia="Times New Roman" w:cs="Times New Roman"/>
          <w:b/>
        </w:rPr>
        <w:t>The d</w:t>
      </w:r>
      <w:r w:rsidR="001212A3" w:rsidRPr="004465BD">
        <w:rPr>
          <w:rFonts w:eastAsia="Times New Roman" w:cs="Times New Roman"/>
          <w:b/>
        </w:rPr>
        <w:t>istrict</w:t>
      </w:r>
      <w:r w:rsidR="001212A3">
        <w:rPr>
          <w:rFonts w:eastAsia="Times New Roman" w:cs="Times New Roman"/>
          <w:b/>
        </w:rPr>
        <w:t>s</w:t>
      </w:r>
      <w:r w:rsidR="001212A3" w:rsidRPr="004465BD">
        <w:rPr>
          <w:rFonts w:eastAsia="Times New Roman" w:cs="Times New Roman"/>
          <w:b/>
        </w:rPr>
        <w:t xml:space="preserve"> </w:t>
      </w:r>
      <w:r w:rsidRPr="004465BD">
        <w:rPr>
          <w:rFonts w:eastAsia="Times New Roman" w:cs="Times New Roman"/>
          <w:b/>
        </w:rPr>
        <w:t xml:space="preserve">should </w:t>
      </w:r>
      <w:r w:rsidR="001212A3">
        <w:rPr>
          <w:rFonts w:eastAsia="Times New Roman" w:cs="Times New Roman"/>
          <w:b/>
        </w:rPr>
        <w:t xml:space="preserve">ensure that </w:t>
      </w:r>
      <w:r w:rsidR="003F3C83">
        <w:rPr>
          <w:rFonts w:eastAsia="Times New Roman" w:cs="Times New Roman"/>
          <w:b/>
        </w:rPr>
        <w:t>their</w:t>
      </w:r>
      <w:r w:rsidR="001212A3">
        <w:rPr>
          <w:rFonts w:eastAsia="Times New Roman" w:cs="Times New Roman"/>
          <w:b/>
        </w:rPr>
        <w:t xml:space="preserve"> planning documents have clear goals that are based on an analysis </w:t>
      </w:r>
      <w:r w:rsidR="00AC131F">
        <w:rPr>
          <w:rFonts w:eastAsia="Times New Roman" w:cs="Times New Roman"/>
          <w:b/>
        </w:rPr>
        <w:t xml:space="preserve">of </w:t>
      </w:r>
      <w:r w:rsidR="001212A3">
        <w:rPr>
          <w:rFonts w:eastAsia="Times New Roman" w:cs="Times New Roman"/>
          <w:b/>
        </w:rPr>
        <w:t>historical, longitudinal, and current</w:t>
      </w:r>
      <w:r w:rsidRPr="004465BD">
        <w:rPr>
          <w:rFonts w:eastAsia="Times New Roman" w:cs="Times New Roman"/>
          <w:b/>
        </w:rPr>
        <w:t xml:space="preserve"> disaggregated </w:t>
      </w:r>
      <w:r w:rsidR="00864249">
        <w:rPr>
          <w:rFonts w:eastAsia="Times New Roman" w:cs="Times New Roman"/>
          <w:b/>
        </w:rPr>
        <w:t>data</w:t>
      </w:r>
      <w:r w:rsidR="003023C1">
        <w:rPr>
          <w:rFonts w:eastAsia="Times New Roman" w:cs="Times New Roman"/>
          <w:b/>
        </w:rPr>
        <w:t>.</w:t>
      </w:r>
      <w:r w:rsidRPr="004465BD">
        <w:rPr>
          <w:rFonts w:eastAsia="Times New Roman" w:cs="Times New Roman"/>
          <w:b/>
        </w:rPr>
        <w:t xml:space="preserve">  </w:t>
      </w:r>
    </w:p>
    <w:p w14:paraId="1A4DD33C" w14:textId="51D17B36" w:rsidR="00864249" w:rsidRDefault="004465BD" w:rsidP="005B6988">
      <w:pPr>
        <w:pStyle w:val="ListParagraph"/>
        <w:numPr>
          <w:ilvl w:val="0"/>
          <w:numId w:val="28"/>
        </w:numPr>
        <w:tabs>
          <w:tab w:val="left" w:pos="360"/>
          <w:tab w:val="left" w:pos="1080"/>
          <w:tab w:val="left" w:pos="1440"/>
          <w:tab w:val="left" w:pos="1800"/>
          <w:tab w:val="left" w:pos="2160"/>
        </w:tabs>
        <w:ind w:left="720"/>
        <w:contextualSpacing w:val="0"/>
        <w:rPr>
          <w:rFonts w:eastAsia="Times New Roman" w:cs="Times New Roman"/>
        </w:rPr>
      </w:pPr>
      <w:r w:rsidRPr="00CE2057">
        <w:rPr>
          <w:rFonts w:eastAsia="Times New Roman" w:cs="Times New Roman"/>
        </w:rPr>
        <w:t xml:space="preserve">Principals and teachers should continue to complete the online Data Wise training program.  </w:t>
      </w:r>
    </w:p>
    <w:p w14:paraId="042FF7CF" w14:textId="28924390" w:rsidR="00A43A59" w:rsidRDefault="00A43A59" w:rsidP="00A43A59">
      <w:pPr>
        <w:pStyle w:val="ListParagraph"/>
        <w:numPr>
          <w:ilvl w:val="0"/>
          <w:numId w:val="28"/>
        </w:numPr>
        <w:tabs>
          <w:tab w:val="left" w:pos="360"/>
          <w:tab w:val="left" w:pos="1080"/>
          <w:tab w:val="left" w:pos="1440"/>
          <w:tab w:val="left" w:pos="1800"/>
          <w:tab w:val="left" w:pos="2160"/>
        </w:tabs>
        <w:ind w:left="720"/>
        <w:contextualSpacing w:val="0"/>
        <w:rPr>
          <w:rFonts w:eastAsia="Times New Roman" w:cs="Times New Roman"/>
        </w:rPr>
      </w:pPr>
      <w:r w:rsidRPr="004465BD">
        <w:rPr>
          <w:rFonts w:eastAsia="Times New Roman" w:cs="Times New Roman"/>
        </w:rPr>
        <w:t>District leaders should continue to implement the Planning for Success (PfS) process for developing the districts’ new strategic plan and the annual district</w:t>
      </w:r>
      <w:r w:rsidR="00C409AE">
        <w:rPr>
          <w:rFonts w:eastAsia="Times New Roman" w:cs="Times New Roman"/>
        </w:rPr>
        <w:t>s’</w:t>
      </w:r>
      <w:r w:rsidRPr="004465BD">
        <w:rPr>
          <w:rFonts w:eastAsia="Times New Roman" w:cs="Times New Roman"/>
        </w:rPr>
        <w:t xml:space="preserve"> </w:t>
      </w:r>
      <w:r w:rsidR="00C409AE">
        <w:rPr>
          <w:rFonts w:eastAsia="Times New Roman" w:cs="Times New Roman"/>
        </w:rPr>
        <w:t>action</w:t>
      </w:r>
      <w:r w:rsidR="00C409AE" w:rsidRPr="004465BD">
        <w:rPr>
          <w:rFonts w:eastAsia="Times New Roman" w:cs="Times New Roman"/>
        </w:rPr>
        <w:t xml:space="preserve"> </w:t>
      </w:r>
      <w:r w:rsidRPr="004465BD">
        <w:rPr>
          <w:rFonts w:eastAsia="Times New Roman" w:cs="Times New Roman"/>
        </w:rPr>
        <w:t>plan</w:t>
      </w:r>
      <w:r w:rsidR="00C409AE">
        <w:rPr>
          <w:rFonts w:eastAsia="Times New Roman" w:cs="Times New Roman"/>
        </w:rPr>
        <w:t>.</w:t>
      </w:r>
    </w:p>
    <w:p w14:paraId="52588C8B" w14:textId="1EBA1A2F" w:rsidR="001F47E1" w:rsidRPr="005B6988" w:rsidRDefault="00A43A59" w:rsidP="005857A3">
      <w:pPr>
        <w:tabs>
          <w:tab w:val="left" w:pos="360"/>
          <w:tab w:val="left" w:pos="720"/>
          <w:tab w:val="left" w:pos="1080"/>
          <w:tab w:val="left" w:pos="1440"/>
          <w:tab w:val="left" w:pos="1800"/>
          <w:tab w:val="left" w:pos="2160"/>
        </w:tabs>
        <w:ind w:left="720" w:hanging="360"/>
        <w:rPr>
          <w:rFonts w:eastAsia="Times New Roman" w:cs="Times New Roman"/>
          <w:b/>
        </w:rPr>
      </w:pPr>
      <w:r>
        <w:rPr>
          <w:rFonts w:eastAsia="Times New Roman" w:cs="Times New Roman"/>
          <w:b/>
        </w:rPr>
        <w:t>C</w:t>
      </w:r>
      <w:r w:rsidR="001F47E1" w:rsidRPr="005B6988">
        <w:rPr>
          <w:rFonts w:eastAsia="Times New Roman" w:cs="Times New Roman"/>
          <w:b/>
        </w:rPr>
        <w:t>.</w:t>
      </w:r>
      <w:r w:rsidR="001F47E1">
        <w:rPr>
          <w:rFonts w:eastAsia="Times New Roman" w:cs="Times New Roman"/>
          <w:b/>
        </w:rPr>
        <w:tab/>
      </w:r>
      <w:r w:rsidR="00EE134F" w:rsidRPr="005B6988">
        <w:rPr>
          <w:rFonts w:eastAsia="Times New Roman" w:cs="Times New Roman"/>
        </w:rPr>
        <w:t>Under the leadership</w:t>
      </w:r>
      <w:r w:rsidR="00EE134F">
        <w:rPr>
          <w:rFonts w:eastAsia="Times New Roman" w:cs="Times New Roman"/>
        </w:rPr>
        <w:t xml:space="preserve"> of the superintendent, </w:t>
      </w:r>
      <w:r w:rsidR="003F3C83">
        <w:rPr>
          <w:rFonts w:eastAsia="Times New Roman" w:cs="Times New Roman"/>
        </w:rPr>
        <w:t xml:space="preserve">and using the PfS process, </w:t>
      </w:r>
      <w:r w:rsidR="00EE134F">
        <w:rPr>
          <w:rFonts w:eastAsia="Times New Roman" w:cs="Times New Roman"/>
        </w:rPr>
        <w:t>the districts should convene a representative group of stakeholders to develop measurable goals (including progress benchmarks and final</w:t>
      </w:r>
      <w:r w:rsidR="005857A3">
        <w:rPr>
          <w:rFonts w:eastAsia="Times New Roman" w:cs="Times New Roman"/>
        </w:rPr>
        <w:t xml:space="preserve"> </w:t>
      </w:r>
      <w:r w:rsidR="00EE134F">
        <w:rPr>
          <w:rFonts w:eastAsia="Times New Roman" w:cs="Times New Roman"/>
        </w:rPr>
        <w:t>outcomes) for their planning documents.</w:t>
      </w:r>
    </w:p>
    <w:p w14:paraId="6511511C" w14:textId="04A1121D" w:rsidR="004465BD" w:rsidRPr="004465BD" w:rsidRDefault="004465BD" w:rsidP="007835D6">
      <w:pPr>
        <w:tabs>
          <w:tab w:val="left" w:pos="360"/>
          <w:tab w:val="left" w:pos="1080"/>
          <w:tab w:val="left" w:pos="1440"/>
          <w:tab w:val="left" w:pos="1800"/>
          <w:tab w:val="left" w:pos="2160"/>
        </w:tabs>
        <w:spacing w:after="120"/>
        <w:ind w:left="1080" w:hanging="360"/>
        <w:rPr>
          <w:rFonts w:eastAsia="Times New Roman" w:cs="Times New Roman"/>
        </w:rPr>
      </w:pPr>
      <w:r w:rsidRPr="004465BD">
        <w:rPr>
          <w:rFonts w:eastAsia="Times New Roman" w:cs="Times New Roman"/>
        </w:rPr>
        <w:t>1.</w:t>
      </w:r>
      <w:r w:rsidR="00CE2057">
        <w:rPr>
          <w:rFonts w:eastAsia="Times New Roman" w:cs="Times New Roman"/>
        </w:rPr>
        <w:t xml:space="preserve">    </w:t>
      </w:r>
      <w:r w:rsidR="005857A3">
        <w:rPr>
          <w:rFonts w:eastAsia="Times New Roman" w:cs="Times New Roman"/>
        </w:rPr>
        <w:t xml:space="preserve">The goals </w:t>
      </w:r>
      <w:r w:rsidRPr="004465BD">
        <w:rPr>
          <w:rFonts w:eastAsia="Times New Roman" w:cs="Times New Roman"/>
        </w:rPr>
        <w:t xml:space="preserve">should </w:t>
      </w:r>
      <w:r w:rsidR="005857A3">
        <w:rPr>
          <w:rFonts w:eastAsia="Times New Roman" w:cs="Times New Roman"/>
        </w:rPr>
        <w:t>be based on an</w:t>
      </w:r>
      <w:r w:rsidRPr="004465BD">
        <w:rPr>
          <w:rFonts w:eastAsia="Times New Roman" w:cs="Times New Roman"/>
        </w:rPr>
        <w:t xml:space="preserve"> </w:t>
      </w:r>
      <w:r w:rsidR="005857A3" w:rsidRPr="004465BD">
        <w:rPr>
          <w:rFonts w:eastAsia="Times New Roman" w:cs="Times New Roman"/>
        </w:rPr>
        <w:t>analy</w:t>
      </w:r>
      <w:r w:rsidR="005857A3">
        <w:rPr>
          <w:rFonts w:eastAsia="Times New Roman" w:cs="Times New Roman"/>
        </w:rPr>
        <w:t>sis</w:t>
      </w:r>
      <w:r w:rsidR="005857A3" w:rsidRPr="004465BD">
        <w:rPr>
          <w:rFonts w:eastAsia="Times New Roman" w:cs="Times New Roman"/>
        </w:rPr>
        <w:t xml:space="preserve"> </w:t>
      </w:r>
      <w:r w:rsidR="005857A3">
        <w:rPr>
          <w:rFonts w:eastAsia="Times New Roman" w:cs="Times New Roman"/>
        </w:rPr>
        <w:t>of historical, longitudinal, and current</w:t>
      </w:r>
      <w:r w:rsidRPr="004465BD">
        <w:rPr>
          <w:rFonts w:eastAsia="Times New Roman" w:cs="Times New Roman"/>
        </w:rPr>
        <w:t xml:space="preserve"> disaggregated data </w:t>
      </w:r>
      <w:r w:rsidR="005857A3">
        <w:rPr>
          <w:rFonts w:eastAsia="Times New Roman" w:cs="Times New Roman"/>
        </w:rPr>
        <w:t>related to student performance, opportunities, and</w:t>
      </w:r>
      <w:r w:rsidRPr="004465BD">
        <w:rPr>
          <w:rFonts w:eastAsia="Times New Roman" w:cs="Times New Roman"/>
        </w:rPr>
        <w:t xml:space="preserve"> </w:t>
      </w:r>
      <w:r w:rsidR="00AC20D5" w:rsidRPr="004465BD">
        <w:rPr>
          <w:rFonts w:eastAsia="Times New Roman" w:cs="Times New Roman"/>
        </w:rPr>
        <w:t>outcomes</w:t>
      </w:r>
      <w:r w:rsidRPr="004465BD">
        <w:rPr>
          <w:rFonts w:eastAsia="Times New Roman" w:cs="Times New Roman"/>
        </w:rPr>
        <w:t xml:space="preserve">.  </w:t>
      </w:r>
    </w:p>
    <w:p w14:paraId="0B7D4D7B" w14:textId="6A922729" w:rsidR="004465BD" w:rsidRPr="008E5A30" w:rsidRDefault="0097738C" w:rsidP="005B6988">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CC1AB5">
        <w:rPr>
          <w:rFonts w:eastAsia="Times New Roman" w:cs="Times New Roman"/>
        </w:rPr>
        <w:tab/>
      </w:r>
      <w:r>
        <w:rPr>
          <w:rFonts w:eastAsia="Times New Roman" w:cs="Times New Roman"/>
        </w:rPr>
        <w:t>2.</w:t>
      </w:r>
      <w:r>
        <w:rPr>
          <w:rFonts w:eastAsia="Times New Roman" w:cs="Times New Roman"/>
        </w:rPr>
        <w:tab/>
        <w:t>The goals should be SMART (Specific and Strategic; Measurable; Act</w:t>
      </w:r>
      <w:r w:rsidR="003F3C83">
        <w:rPr>
          <w:rFonts w:eastAsia="Times New Roman" w:cs="Times New Roman"/>
        </w:rPr>
        <w:t>i</w:t>
      </w:r>
      <w:r>
        <w:rPr>
          <w:rFonts w:eastAsia="Times New Roman" w:cs="Times New Roman"/>
        </w:rPr>
        <w:t>on Oriented; Rigorous, Realistic, and Results Focused; and Timed and Tracked).</w:t>
      </w:r>
    </w:p>
    <w:p w14:paraId="417404E5" w14:textId="55BAF1A6" w:rsidR="004465BD" w:rsidRDefault="00B40CC6" w:rsidP="005B6988">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CC1AB5">
        <w:rPr>
          <w:rFonts w:eastAsia="Times New Roman" w:cs="Times New Roman"/>
        </w:rPr>
        <w:tab/>
      </w:r>
      <w:r>
        <w:rPr>
          <w:rFonts w:eastAsia="Times New Roman" w:cs="Times New Roman"/>
        </w:rPr>
        <w:t>3.</w:t>
      </w:r>
      <w:r>
        <w:rPr>
          <w:rFonts w:eastAsia="Times New Roman" w:cs="Times New Roman"/>
        </w:rPr>
        <w:tab/>
        <w:t>The districts</w:t>
      </w:r>
      <w:r w:rsidR="004465BD" w:rsidRPr="004465BD">
        <w:rPr>
          <w:rFonts w:eastAsia="Times New Roman" w:cs="Times New Roman"/>
        </w:rPr>
        <w:t xml:space="preserve"> should </w:t>
      </w:r>
      <w:r>
        <w:rPr>
          <w:rFonts w:eastAsia="Times New Roman" w:cs="Times New Roman"/>
        </w:rPr>
        <w:t>develop a process for using the most recent</w:t>
      </w:r>
      <w:r w:rsidR="004465BD" w:rsidRPr="004465BD">
        <w:rPr>
          <w:rFonts w:eastAsia="Times New Roman" w:cs="Times New Roman"/>
        </w:rPr>
        <w:t xml:space="preserve"> student </w:t>
      </w:r>
      <w:r>
        <w:rPr>
          <w:rFonts w:eastAsia="Times New Roman" w:cs="Times New Roman"/>
        </w:rPr>
        <w:t>data to continually monitor and update planning documents.</w:t>
      </w:r>
    </w:p>
    <w:p w14:paraId="4A80C5BE" w14:textId="70845243" w:rsidR="0087607F" w:rsidRPr="005B6988" w:rsidRDefault="0087607F" w:rsidP="00022539">
      <w:pPr>
        <w:tabs>
          <w:tab w:val="left" w:pos="360"/>
          <w:tab w:val="left" w:pos="720"/>
          <w:tab w:val="left" w:pos="1080"/>
          <w:tab w:val="left" w:pos="1440"/>
          <w:tab w:val="left" w:pos="1800"/>
          <w:tab w:val="left" w:pos="2160"/>
        </w:tabs>
        <w:spacing w:after="120"/>
        <w:ind w:left="720" w:hanging="720"/>
        <w:rPr>
          <w:rFonts w:eastAsia="Times New Roman" w:cs="Times New Roman"/>
          <w:b/>
        </w:rPr>
      </w:pPr>
      <w:r>
        <w:rPr>
          <w:rFonts w:eastAsia="Times New Roman" w:cs="Times New Roman"/>
        </w:rPr>
        <w:tab/>
      </w:r>
      <w:r w:rsidR="00A43A59">
        <w:rPr>
          <w:rFonts w:eastAsia="Times New Roman" w:cs="Times New Roman"/>
          <w:b/>
        </w:rPr>
        <w:t>D</w:t>
      </w:r>
      <w:r w:rsidRPr="005B6988">
        <w:rPr>
          <w:rFonts w:eastAsia="Times New Roman" w:cs="Times New Roman"/>
          <w:b/>
        </w:rPr>
        <w:t>.</w:t>
      </w:r>
      <w:r>
        <w:rPr>
          <w:rFonts w:eastAsia="Times New Roman" w:cs="Times New Roman"/>
          <w:b/>
        </w:rPr>
        <w:tab/>
      </w:r>
      <w:r w:rsidR="00022539" w:rsidRPr="004465BD">
        <w:rPr>
          <w:rFonts w:eastAsia="Times New Roman" w:cs="Times New Roman"/>
        </w:rPr>
        <w:t xml:space="preserve">For all planning documents, </w:t>
      </w:r>
      <w:r w:rsidR="00750DF4">
        <w:rPr>
          <w:rFonts w:eastAsia="Times New Roman" w:cs="Times New Roman"/>
        </w:rPr>
        <w:t xml:space="preserve">the </w:t>
      </w:r>
      <w:r w:rsidR="00022539" w:rsidRPr="004465BD">
        <w:rPr>
          <w:rFonts w:eastAsia="Times New Roman" w:cs="Times New Roman"/>
        </w:rPr>
        <w:t>district</w:t>
      </w:r>
      <w:r w:rsidR="00750DF4">
        <w:rPr>
          <w:rFonts w:eastAsia="Times New Roman" w:cs="Times New Roman"/>
        </w:rPr>
        <w:t>s</w:t>
      </w:r>
      <w:r w:rsidR="00022539" w:rsidRPr="004465BD">
        <w:rPr>
          <w:rFonts w:eastAsia="Times New Roman" w:cs="Times New Roman"/>
        </w:rPr>
        <w:t xml:space="preserve"> should </w:t>
      </w:r>
      <w:r w:rsidR="00750DF4">
        <w:rPr>
          <w:rFonts w:eastAsia="Times New Roman" w:cs="Times New Roman"/>
        </w:rPr>
        <w:t xml:space="preserve">include timelines and necessary resources and </w:t>
      </w:r>
      <w:r w:rsidR="00240D92">
        <w:rPr>
          <w:rFonts w:eastAsia="Times New Roman" w:cs="Times New Roman"/>
        </w:rPr>
        <w:t xml:space="preserve">should </w:t>
      </w:r>
      <w:r w:rsidR="00750DF4">
        <w:rPr>
          <w:rFonts w:eastAsia="Times New Roman" w:cs="Times New Roman"/>
        </w:rPr>
        <w:t>designate staff with primary</w:t>
      </w:r>
      <w:r w:rsidR="00022539" w:rsidRPr="004465BD">
        <w:rPr>
          <w:rFonts w:eastAsia="Times New Roman" w:cs="Times New Roman"/>
        </w:rPr>
        <w:t xml:space="preserve"> </w:t>
      </w:r>
      <w:r w:rsidR="00750DF4" w:rsidRPr="004465BD">
        <w:rPr>
          <w:rFonts w:eastAsia="Times New Roman" w:cs="Times New Roman"/>
        </w:rPr>
        <w:t>responsib</w:t>
      </w:r>
      <w:r w:rsidR="00750DF4">
        <w:rPr>
          <w:rFonts w:eastAsia="Times New Roman" w:cs="Times New Roman"/>
        </w:rPr>
        <w:t xml:space="preserve">ility for achieving </w:t>
      </w:r>
      <w:r w:rsidR="00240D92">
        <w:rPr>
          <w:rFonts w:eastAsia="Times New Roman" w:cs="Times New Roman"/>
        </w:rPr>
        <w:t xml:space="preserve">plan </w:t>
      </w:r>
      <w:r w:rsidR="00750DF4">
        <w:rPr>
          <w:rFonts w:eastAsia="Times New Roman" w:cs="Times New Roman"/>
        </w:rPr>
        <w:t>goals</w:t>
      </w:r>
      <w:r w:rsidR="00240D92">
        <w:rPr>
          <w:rFonts w:eastAsia="Times New Roman" w:cs="Times New Roman"/>
        </w:rPr>
        <w:t>.</w:t>
      </w:r>
    </w:p>
    <w:p w14:paraId="72FE83EB" w14:textId="52CDB83C" w:rsidR="00115B75" w:rsidRPr="005B6988" w:rsidRDefault="00B36B7F" w:rsidP="00115B75">
      <w:pPr>
        <w:tabs>
          <w:tab w:val="left" w:pos="360"/>
          <w:tab w:val="left" w:pos="720"/>
          <w:tab w:val="left" w:pos="1080"/>
          <w:tab w:val="left" w:pos="1440"/>
          <w:tab w:val="left" w:pos="1800"/>
          <w:tab w:val="left" w:pos="2160"/>
        </w:tabs>
        <w:spacing w:after="120"/>
        <w:ind w:left="720" w:hanging="720"/>
        <w:rPr>
          <w:rFonts w:eastAsia="Times New Roman" w:cs="Times New Roman"/>
          <w:b/>
        </w:rPr>
      </w:pPr>
      <w:r w:rsidRPr="004465BD">
        <w:rPr>
          <w:rFonts w:eastAsia="Times New Roman" w:cs="Times New Roman"/>
        </w:rPr>
        <w:t xml:space="preserve"> </w:t>
      </w:r>
      <w:r w:rsidR="00115B75">
        <w:rPr>
          <w:rFonts w:eastAsia="Times New Roman" w:cs="Times New Roman"/>
        </w:rPr>
        <w:tab/>
      </w:r>
      <w:r w:rsidR="00A43A59">
        <w:rPr>
          <w:rFonts w:eastAsia="Times New Roman" w:cs="Times New Roman"/>
          <w:b/>
        </w:rPr>
        <w:t>E</w:t>
      </w:r>
      <w:r w:rsidR="00115B75" w:rsidRPr="005B6988">
        <w:rPr>
          <w:rFonts w:eastAsia="Times New Roman" w:cs="Times New Roman"/>
          <w:b/>
        </w:rPr>
        <w:t>.</w:t>
      </w:r>
      <w:r w:rsidR="00115B75">
        <w:rPr>
          <w:rFonts w:eastAsia="Times New Roman" w:cs="Times New Roman"/>
          <w:b/>
        </w:rPr>
        <w:tab/>
      </w:r>
      <w:r w:rsidR="00115B75" w:rsidRPr="005B6988">
        <w:rPr>
          <w:rFonts w:eastAsia="Times New Roman" w:cs="Times New Roman"/>
        </w:rPr>
        <w:t>Principals, in collaboration with school councils, should ensure that each School Improvement Plan includes specific measures to determine the progress of school-based initiatives.</w:t>
      </w:r>
    </w:p>
    <w:p w14:paraId="1AEC9837" w14:textId="57F9B4E4" w:rsidR="004465BD" w:rsidRPr="004465BD" w:rsidRDefault="007C4170" w:rsidP="005B6988">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A43A59">
        <w:rPr>
          <w:rFonts w:eastAsia="Times New Roman" w:cs="Times New Roman"/>
          <w:b/>
        </w:rPr>
        <w:t>F</w:t>
      </w:r>
      <w:r w:rsidR="00115B75" w:rsidRPr="005B6988">
        <w:rPr>
          <w:rFonts w:eastAsia="Times New Roman" w:cs="Times New Roman"/>
          <w:b/>
        </w:rPr>
        <w:t>.</w:t>
      </w:r>
      <w:r w:rsidR="00115B75">
        <w:rPr>
          <w:rFonts w:eastAsia="Times New Roman" w:cs="Times New Roman"/>
          <w:b/>
        </w:rPr>
        <w:tab/>
      </w:r>
      <w:r w:rsidR="00115B75">
        <w:rPr>
          <w:rFonts w:eastAsia="Times New Roman" w:cs="Times New Roman"/>
        </w:rPr>
        <w:t xml:space="preserve">District and school leaders </w:t>
      </w:r>
      <w:r w:rsidR="004465BD" w:rsidRPr="004465BD">
        <w:rPr>
          <w:rFonts w:eastAsia="Times New Roman" w:cs="Times New Roman"/>
        </w:rPr>
        <w:t xml:space="preserve">should </w:t>
      </w:r>
      <w:r w:rsidR="00115B75">
        <w:rPr>
          <w:rFonts w:eastAsia="Times New Roman" w:cs="Times New Roman"/>
        </w:rPr>
        <w:t>provide</w:t>
      </w:r>
      <w:r w:rsidR="004465BD" w:rsidRPr="004465BD">
        <w:rPr>
          <w:rFonts w:eastAsia="Times New Roman" w:cs="Times New Roman"/>
        </w:rPr>
        <w:t xml:space="preserve"> </w:t>
      </w:r>
      <w:r w:rsidR="00115B75">
        <w:rPr>
          <w:rFonts w:eastAsia="Times New Roman" w:cs="Times New Roman"/>
        </w:rPr>
        <w:t xml:space="preserve">frequent, timely, and thorough information to the </w:t>
      </w:r>
      <w:r w:rsidR="004465BD" w:rsidRPr="004465BD">
        <w:rPr>
          <w:rFonts w:eastAsia="Times New Roman" w:cs="Times New Roman"/>
        </w:rPr>
        <w:t>school committee</w:t>
      </w:r>
      <w:r w:rsidR="00115B75">
        <w:rPr>
          <w:rFonts w:eastAsia="Times New Roman" w:cs="Times New Roman"/>
        </w:rPr>
        <w:t>,</w:t>
      </w:r>
      <w:r w:rsidR="004465BD" w:rsidRPr="004465BD">
        <w:rPr>
          <w:rFonts w:eastAsia="Times New Roman" w:cs="Times New Roman"/>
        </w:rPr>
        <w:t xml:space="preserve"> </w:t>
      </w:r>
      <w:r w:rsidR="00115B75">
        <w:rPr>
          <w:rFonts w:eastAsia="Times New Roman" w:cs="Times New Roman"/>
        </w:rPr>
        <w:t xml:space="preserve">staff, students, and families and the community </w:t>
      </w:r>
      <w:r w:rsidR="004465BD" w:rsidRPr="004465BD">
        <w:rPr>
          <w:rFonts w:eastAsia="Times New Roman" w:cs="Times New Roman"/>
        </w:rPr>
        <w:t xml:space="preserve">on </w:t>
      </w:r>
      <w:r w:rsidR="00115B75">
        <w:rPr>
          <w:rFonts w:eastAsia="Times New Roman" w:cs="Times New Roman"/>
        </w:rPr>
        <w:t>progress toward the achievement of plan goals</w:t>
      </w:r>
      <w:r w:rsidR="004465BD" w:rsidRPr="004465BD">
        <w:rPr>
          <w:rFonts w:eastAsia="Times New Roman" w:cs="Times New Roman"/>
        </w:rPr>
        <w:t xml:space="preserve">. </w:t>
      </w:r>
    </w:p>
    <w:p w14:paraId="46F6AE1B" w14:textId="7907B962" w:rsidR="004465BD" w:rsidRPr="004465BD" w:rsidRDefault="004465BD" w:rsidP="004465BD">
      <w:pPr>
        <w:tabs>
          <w:tab w:val="left" w:pos="-90"/>
          <w:tab w:val="left" w:pos="360"/>
          <w:tab w:val="left" w:pos="1080"/>
          <w:tab w:val="left" w:pos="1440"/>
          <w:tab w:val="left" w:pos="1800"/>
          <w:tab w:val="left" w:pos="2160"/>
        </w:tabs>
        <w:rPr>
          <w:rFonts w:eastAsia="Times New Roman" w:cs="Times New Roman"/>
        </w:rPr>
      </w:pPr>
      <w:r w:rsidRPr="004465BD">
        <w:rPr>
          <w:rFonts w:eastAsia="Times New Roman" w:cs="Times New Roman"/>
          <w:b/>
        </w:rPr>
        <w:t>Benefits</w:t>
      </w:r>
      <w:r w:rsidRPr="004465BD">
        <w:rPr>
          <w:rFonts w:eastAsia="Times New Roman" w:cs="Times New Roman"/>
        </w:rPr>
        <w:t xml:space="preserve">. By </w:t>
      </w:r>
      <w:r w:rsidR="00BF7744">
        <w:rPr>
          <w:rFonts w:eastAsia="Times New Roman" w:cs="Times New Roman"/>
        </w:rPr>
        <w:t xml:space="preserve">developing, communicating, and </w:t>
      </w:r>
      <w:r w:rsidRPr="004465BD">
        <w:rPr>
          <w:rFonts w:eastAsia="Times New Roman" w:cs="Times New Roman"/>
        </w:rPr>
        <w:t xml:space="preserve">using </w:t>
      </w:r>
      <w:r w:rsidR="00B03DE1">
        <w:rPr>
          <w:rFonts w:eastAsia="Times New Roman" w:cs="Times New Roman"/>
        </w:rPr>
        <w:t>measurable g</w:t>
      </w:r>
      <w:r w:rsidR="00BF7744">
        <w:rPr>
          <w:rFonts w:eastAsia="Times New Roman" w:cs="Times New Roman"/>
        </w:rPr>
        <w:t>oa</w:t>
      </w:r>
      <w:r w:rsidR="00B03DE1">
        <w:rPr>
          <w:rFonts w:eastAsia="Times New Roman" w:cs="Times New Roman"/>
        </w:rPr>
        <w:t>l</w:t>
      </w:r>
      <w:r w:rsidR="00BF7744">
        <w:rPr>
          <w:rFonts w:eastAsia="Times New Roman" w:cs="Times New Roman"/>
        </w:rPr>
        <w:t xml:space="preserve">s based on an analysis of historical, longitudinal, and current </w:t>
      </w:r>
      <w:r w:rsidRPr="004465BD">
        <w:rPr>
          <w:rFonts w:eastAsia="Times New Roman" w:cs="Times New Roman"/>
        </w:rPr>
        <w:t xml:space="preserve">disaggregated </w:t>
      </w:r>
      <w:r w:rsidR="00BF7744">
        <w:rPr>
          <w:rFonts w:eastAsia="Times New Roman" w:cs="Times New Roman"/>
        </w:rPr>
        <w:t>student</w:t>
      </w:r>
      <w:r w:rsidR="00B03DE1">
        <w:rPr>
          <w:rFonts w:eastAsia="Times New Roman" w:cs="Times New Roman"/>
        </w:rPr>
        <w:t xml:space="preserve"> </w:t>
      </w:r>
      <w:r w:rsidRPr="004465BD">
        <w:rPr>
          <w:rFonts w:eastAsia="Times New Roman" w:cs="Times New Roman"/>
        </w:rPr>
        <w:t>data</w:t>
      </w:r>
      <w:r w:rsidR="00BF7744">
        <w:rPr>
          <w:rFonts w:eastAsia="Times New Roman" w:cs="Times New Roman"/>
        </w:rPr>
        <w:t xml:space="preserve"> and other data sources</w:t>
      </w:r>
      <w:r w:rsidRPr="004465BD">
        <w:rPr>
          <w:rFonts w:eastAsia="Times New Roman" w:cs="Times New Roman"/>
        </w:rPr>
        <w:t xml:space="preserve">, </w:t>
      </w:r>
      <w:r w:rsidR="00BF7744">
        <w:rPr>
          <w:rFonts w:eastAsia="Times New Roman" w:cs="Times New Roman"/>
        </w:rPr>
        <w:t>the distric</w:t>
      </w:r>
      <w:r w:rsidR="00B03DE1">
        <w:rPr>
          <w:rFonts w:eastAsia="Times New Roman" w:cs="Times New Roman"/>
        </w:rPr>
        <w:t>ts will ensure that they are fo</w:t>
      </w:r>
      <w:r w:rsidR="00BF7744">
        <w:rPr>
          <w:rFonts w:eastAsia="Times New Roman" w:cs="Times New Roman"/>
        </w:rPr>
        <w:t>cused on the most important areas for improvement</w:t>
      </w:r>
      <w:r w:rsidRPr="004465BD">
        <w:rPr>
          <w:rFonts w:eastAsia="Times New Roman" w:cs="Times New Roman"/>
        </w:rPr>
        <w:t xml:space="preserve">. </w:t>
      </w:r>
      <w:r w:rsidR="00B03DE1">
        <w:rPr>
          <w:rFonts w:eastAsia="Times New Roman" w:cs="Times New Roman"/>
        </w:rPr>
        <w:t xml:space="preserve"> By making a commitment to the yearly amount of change that it plans to achieve, the districts will be able to plan and regularly monitor the impact of key improvement strategies, instructional practices, and the use of resources on student performance, opportunities, and outcomes.</w:t>
      </w:r>
    </w:p>
    <w:p w14:paraId="0082144F" w14:textId="77777777" w:rsidR="004465BD" w:rsidRPr="004465BD" w:rsidRDefault="004465BD" w:rsidP="004465BD">
      <w:pPr>
        <w:tabs>
          <w:tab w:val="left" w:pos="360"/>
          <w:tab w:val="left" w:pos="720"/>
          <w:tab w:val="left" w:pos="1080"/>
          <w:tab w:val="left" w:pos="1800"/>
          <w:tab w:val="left" w:pos="2160"/>
        </w:tabs>
        <w:rPr>
          <w:rFonts w:eastAsia="Times New Roman" w:cs="Times New Roman"/>
          <w:b/>
        </w:rPr>
      </w:pPr>
      <w:r w:rsidRPr="004465BD">
        <w:rPr>
          <w:rFonts w:eastAsia="Times New Roman" w:cs="Times New Roman"/>
          <w:b/>
        </w:rPr>
        <w:lastRenderedPageBreak/>
        <w:t>Recommended resources:</w:t>
      </w:r>
    </w:p>
    <w:p w14:paraId="1951D91E" w14:textId="77802118" w:rsidR="004465BD" w:rsidRPr="004465BD" w:rsidRDefault="003D2568" w:rsidP="005B6988">
      <w:pPr>
        <w:numPr>
          <w:ilvl w:val="0"/>
          <w:numId w:val="25"/>
        </w:numPr>
        <w:tabs>
          <w:tab w:val="left" w:pos="240"/>
          <w:tab w:val="left" w:pos="360"/>
          <w:tab w:val="left" w:pos="1080"/>
          <w:tab w:val="left" w:pos="1440"/>
          <w:tab w:val="left" w:pos="1800"/>
          <w:tab w:val="left" w:pos="2160"/>
          <w:tab w:val="left" w:pos="2520"/>
          <w:tab w:val="left" w:pos="2880"/>
          <w:tab w:val="left" w:pos="2970"/>
        </w:tabs>
        <w:ind w:left="360"/>
        <w:rPr>
          <w:rFonts w:eastAsia="Times New Roman" w:cs="Times New Roman"/>
        </w:rPr>
      </w:pPr>
      <w:r>
        <w:rPr>
          <w:rFonts w:eastAsia="Times New Roman" w:cs="Times New Roman"/>
          <w:i/>
        </w:rPr>
        <w:t xml:space="preserve">  </w:t>
      </w:r>
      <w:r w:rsidR="004465BD" w:rsidRPr="004465BD">
        <w:rPr>
          <w:rFonts w:eastAsia="Times New Roman" w:cs="Times New Roman"/>
          <w:i/>
        </w:rPr>
        <w:t>What Makes a Goal Smarter?</w:t>
      </w:r>
      <w:r w:rsidR="004465BD" w:rsidRPr="004465BD">
        <w:rPr>
          <w:rFonts w:eastAsia="Times New Roman" w:cs="Times New Roman"/>
        </w:rPr>
        <w:t xml:space="preserve"> (</w:t>
      </w:r>
      <w:hyperlink r:id="rId30" w:history="1">
        <w:r w:rsidR="004465BD" w:rsidRPr="004465BD">
          <w:rPr>
            <w:rFonts w:eastAsia="Times New Roman" w:cs="Times New Roman"/>
            <w:color w:val="0000FF"/>
            <w:u w:val="single"/>
          </w:rPr>
          <w:t>http://www.doe.mass.edu/edeval/resources/presentations/SMARTGoals/Handout5.pdf</w:t>
        </w:r>
      </w:hyperlink>
      <w:r w:rsidR="004465BD" w:rsidRPr="004465BD">
        <w:rPr>
          <w:rFonts w:eastAsia="Times New Roman" w:cs="Times New Roman"/>
        </w:rPr>
        <w:t xml:space="preserve">) is a description of SMART goals with accompanying examples. The handout was designed to support educators in developing goals as part of the educator evaluation </w:t>
      </w:r>
      <w:r w:rsidR="00715913" w:rsidRPr="004465BD">
        <w:rPr>
          <w:rFonts w:eastAsia="Times New Roman" w:cs="Times New Roman"/>
        </w:rPr>
        <w:t>system but</w:t>
      </w:r>
      <w:r w:rsidR="004465BD" w:rsidRPr="004465BD">
        <w:rPr>
          <w:rFonts w:eastAsia="Times New Roman" w:cs="Times New Roman"/>
        </w:rPr>
        <w:t xml:space="preserve"> could also be a useful reference for the district as it develops or refines its DIP and SIPs.</w:t>
      </w:r>
    </w:p>
    <w:p w14:paraId="350216BF" w14:textId="385FCA35" w:rsidR="004465BD" w:rsidRDefault="004465BD" w:rsidP="003D2568">
      <w:pPr>
        <w:numPr>
          <w:ilvl w:val="0"/>
          <w:numId w:val="25"/>
        </w:numPr>
        <w:tabs>
          <w:tab w:val="left" w:pos="360"/>
          <w:tab w:val="left" w:pos="600"/>
          <w:tab w:val="left" w:pos="1080"/>
          <w:tab w:val="left" w:pos="1440"/>
          <w:tab w:val="left" w:pos="1800"/>
          <w:tab w:val="left" w:pos="2160"/>
        </w:tabs>
        <w:ind w:left="360"/>
        <w:rPr>
          <w:rFonts w:eastAsia="Times New Roman" w:cstheme="minorHAnsi"/>
        </w:rPr>
      </w:pPr>
      <w:r w:rsidRPr="004465BD">
        <w:rPr>
          <w:rFonts w:eastAsia="Times New Roman" w:cs="Calibri"/>
        </w:rPr>
        <w:t xml:space="preserve">ESE’s </w:t>
      </w:r>
      <w:r w:rsidRPr="004465BD">
        <w:rPr>
          <w:rFonts w:eastAsia="Times New Roman" w:cs="Calibri"/>
          <w:i/>
        </w:rPr>
        <w:t>Planning for Success</w:t>
      </w:r>
      <w:r w:rsidRPr="004465BD">
        <w:rPr>
          <w:rFonts w:eastAsia="Times New Roman" w:cs="Calibri"/>
        </w:rPr>
        <w:t xml:space="preserve"> tools (</w:t>
      </w:r>
      <w:hyperlink r:id="rId31" w:history="1">
        <w:r w:rsidRPr="004465BD">
          <w:rPr>
            <w:rFonts w:eastAsia="Times New Roman" w:cs="Calibri"/>
            <w:color w:val="0000FF"/>
            <w:u w:val="single"/>
          </w:rPr>
          <w:t>http://www.doe.mass.edu/research/success/</w:t>
        </w:r>
      </w:hyperlink>
      <w:r w:rsidRPr="004465BD">
        <w:rPr>
          <w:rFonts w:eastAsia="Times New Roman" w:cs="Calibri"/>
        </w:rPr>
        <w:t xml:space="preserve">) support the improvement planning process by spotlighting practices, characteristics, and behaviors that support effective planning and implementation and meet existing state requirements for improvement planning. </w:t>
      </w:r>
    </w:p>
    <w:p w14:paraId="7EF13E73" w14:textId="77777777" w:rsidR="00211FA8" w:rsidRPr="009309B1" w:rsidRDefault="00211FA8" w:rsidP="00211FA8">
      <w:pPr>
        <w:pStyle w:val="ListParagraph"/>
        <w:numPr>
          <w:ilvl w:val="1"/>
          <w:numId w:val="25"/>
        </w:numPr>
        <w:tabs>
          <w:tab w:val="left" w:pos="360"/>
          <w:tab w:val="left" w:pos="900"/>
          <w:tab w:val="left" w:pos="1080"/>
          <w:tab w:val="left" w:pos="1440"/>
          <w:tab w:val="left" w:pos="1800"/>
          <w:tab w:val="left" w:pos="2160"/>
        </w:tabs>
        <w:ind w:left="720"/>
        <w:contextualSpacing w:val="0"/>
        <w:rPr>
          <w:rFonts w:cs="Calibri"/>
        </w:rPr>
      </w:pPr>
      <w:r w:rsidRPr="00522E18">
        <w:rPr>
          <w:rFonts w:cs="Calibri"/>
          <w:i/>
        </w:rPr>
        <w:t>Selecting Outcome Measures and Setting Targets</w:t>
      </w:r>
      <w:r w:rsidRPr="00443093">
        <w:rPr>
          <w:rFonts w:cs="Calibri"/>
        </w:rPr>
        <w:t xml:space="preserve"> (</w:t>
      </w:r>
      <w:hyperlink r:id="rId32" w:history="1">
        <w:r w:rsidRPr="00443093">
          <w:rPr>
            <w:rStyle w:val="Hyperlink"/>
            <w:rFonts w:cs="Calibri"/>
          </w:rPr>
          <w:t>http://www.doe.mass.edu/research/success/setting-outcomes-targets.docx</w:t>
        </w:r>
      </w:hyperlink>
      <w:r w:rsidRPr="00443093">
        <w:rPr>
          <w:rFonts w:cs="Calibri"/>
        </w:rPr>
        <w:t xml:space="preserve">) might be particularly helpful as the district </w:t>
      </w:r>
      <w:r w:rsidRPr="0027375C">
        <w:rPr>
          <w:rFonts w:cs="Calibri"/>
        </w:rPr>
        <w:t>analyzes data in order to establish measurable goals.</w:t>
      </w:r>
    </w:p>
    <w:p w14:paraId="2C2F6458" w14:textId="3518716E" w:rsidR="004465BD" w:rsidRPr="004465BD" w:rsidRDefault="004465BD" w:rsidP="003D2568">
      <w:pPr>
        <w:numPr>
          <w:ilvl w:val="2"/>
          <w:numId w:val="25"/>
        </w:numPr>
        <w:ind w:left="360"/>
        <w:rPr>
          <w:rFonts w:eastAsia="Times New Roman" w:cs="Calibri"/>
        </w:rPr>
      </w:pPr>
      <w:r w:rsidRPr="004465BD">
        <w:rPr>
          <w:rFonts w:eastAsia="Times New Roman" w:cs="Calibri"/>
        </w:rPr>
        <w:t xml:space="preserve">ESE’s </w:t>
      </w:r>
      <w:r w:rsidRPr="004465BD">
        <w:rPr>
          <w:rFonts w:eastAsia="Times New Roman" w:cs="Calibri"/>
          <w:i/>
        </w:rPr>
        <w:t>District Data Team Toolkit</w:t>
      </w:r>
      <w:r w:rsidRPr="004465BD">
        <w:rPr>
          <w:rFonts w:eastAsia="Times New Roman" w:cs="Calibri"/>
        </w:rPr>
        <w:t xml:space="preserve"> (</w:t>
      </w:r>
      <w:hyperlink r:id="rId33" w:history="1"/>
      <w:hyperlink r:id="rId34" w:history="1">
        <w:r w:rsidR="00B404BE" w:rsidRPr="00743A1C">
          <w:rPr>
            <w:rStyle w:val="Hyperlink"/>
          </w:rPr>
          <w:t>http://www.doe.mass.edu/accountability/toolkit/</w:t>
        </w:r>
      </w:hyperlink>
      <w:r w:rsidR="00B404BE" w:rsidRPr="00910462">
        <w:rPr>
          <w:rFonts w:cs="Calibri"/>
        </w:rPr>
        <w:t>)</w:t>
      </w:r>
      <w:r w:rsidRPr="004465BD">
        <w:rPr>
          <w:rFonts w:eastAsia="Times New Roman" w:cs="Calibri"/>
        </w:rPr>
        <w:t>) is a set of r</w:t>
      </w:r>
      <w:r w:rsidRPr="004465BD">
        <w:rPr>
          <w:rFonts w:eastAsia="Times New Roman" w:cs="Calibri"/>
          <w:bCs/>
        </w:rPr>
        <w:t>esources to help a district establish, grow, and maintain a culture of inquiry and data use through a District Data Team.</w:t>
      </w:r>
    </w:p>
    <w:p w14:paraId="31295E55" w14:textId="77777777" w:rsidR="004465BD" w:rsidRPr="004465BD" w:rsidRDefault="004465BD" w:rsidP="003D2568">
      <w:pPr>
        <w:numPr>
          <w:ilvl w:val="0"/>
          <w:numId w:val="25"/>
        </w:numPr>
        <w:ind w:left="360"/>
        <w:rPr>
          <w:rFonts w:eastAsia="Times New Roman" w:cs="Calibri"/>
          <w:bCs/>
          <w:i/>
        </w:rPr>
      </w:pPr>
      <w:r w:rsidRPr="004465BD">
        <w:rPr>
          <w:rFonts w:eastAsia="Times New Roman" w:cs="Calibri"/>
          <w:bCs/>
        </w:rPr>
        <w:t xml:space="preserve">ESE’s </w:t>
      </w:r>
      <w:r w:rsidRPr="004465BD">
        <w:rPr>
          <w:rFonts w:eastAsia="Times New Roman" w:cs="Calibri"/>
          <w:bCs/>
          <w:i/>
        </w:rPr>
        <w:t xml:space="preserve">District Analysis and Review Tool (DART) </w:t>
      </w:r>
      <w:r w:rsidRPr="004465BD">
        <w:rPr>
          <w:rFonts w:eastAsia="Times New Roman" w:cs="Calibri"/>
          <w:bCs/>
        </w:rPr>
        <w:t>(</w:t>
      </w:r>
      <w:hyperlink r:id="rId35" w:history="1">
        <w:r w:rsidRPr="004465BD">
          <w:rPr>
            <w:rFonts w:eastAsia="Times New Roman" w:cs="Times New Roman"/>
            <w:color w:val="0000FF"/>
            <w:u w:val="single"/>
          </w:rPr>
          <w:t>www.mass.gov/ese/dart</w:t>
        </w:r>
      </w:hyperlink>
      <w:r w:rsidRPr="004465BD">
        <w:rPr>
          <w:rFonts w:eastAsia="Times New Roman" w:cs="Calibri"/>
          <w:bCs/>
        </w:rPr>
        <w:t>) is organized by the District Standards and can help district leaders see where similar districts in the state are showing progress in specific areas to identify possible best practice.</w:t>
      </w:r>
      <w:r w:rsidRPr="004465BD">
        <w:rPr>
          <w:rFonts w:eastAsia="Times New Roman" w:cs="Calibri"/>
          <w:bCs/>
          <w:i/>
        </w:rPr>
        <w:t xml:space="preserve"> </w:t>
      </w:r>
    </w:p>
    <w:p w14:paraId="62A6B65E" w14:textId="77777777" w:rsidR="00206010" w:rsidRDefault="004465BD" w:rsidP="00B811F4">
      <w:pPr>
        <w:numPr>
          <w:ilvl w:val="2"/>
          <w:numId w:val="25"/>
        </w:numPr>
        <w:tabs>
          <w:tab w:val="num" w:pos="480"/>
        </w:tabs>
        <w:spacing w:after="120"/>
        <w:ind w:left="360"/>
        <w:rPr>
          <w:rFonts w:eastAsia="Times New Roman" w:cs="Calibri"/>
        </w:rPr>
      </w:pPr>
      <w:r w:rsidRPr="00B811F4">
        <w:rPr>
          <w:rFonts w:eastAsia="Times New Roman" w:cs="Calibri"/>
        </w:rPr>
        <w:t xml:space="preserve">ESE’s </w:t>
      </w:r>
      <w:r w:rsidRPr="00B811F4">
        <w:rPr>
          <w:rFonts w:eastAsia="Times New Roman" w:cs="Calibri"/>
          <w:i/>
        </w:rPr>
        <w:t>Statistical Reports</w:t>
      </w:r>
      <w:r w:rsidRPr="00B811F4">
        <w:rPr>
          <w:rFonts w:eastAsia="Times New Roman" w:cs="Calibri"/>
        </w:rPr>
        <w:t xml:space="preserve"> page (</w:t>
      </w:r>
      <w:hyperlink r:id="rId36" w:history="1">
        <w:r w:rsidRPr="00B811F4">
          <w:rPr>
            <w:rFonts w:eastAsia="Times New Roman" w:cs="Calibri"/>
            <w:color w:val="0000FF"/>
            <w:u w:val="single"/>
          </w:rPr>
          <w:t>http://www.doe.mass.edu/infoservices/reports/</w:t>
        </w:r>
      </w:hyperlink>
      <w:r w:rsidRPr="00B811F4">
        <w:rPr>
          <w:rFonts w:eastAsia="Times New Roman" w:cs="Calibri"/>
        </w:rPr>
        <w:t xml:space="preserve">) provides links to downloadable district-level reports on graduation rates, grade retention, dropout rates, educator evaluation data, enrollment, mobility, and other data.  </w:t>
      </w:r>
    </w:p>
    <w:p w14:paraId="0D5303B4" w14:textId="665F47ED" w:rsidR="007835D6" w:rsidRPr="00316389" w:rsidRDefault="00316389" w:rsidP="005B6988">
      <w:pPr>
        <w:numPr>
          <w:ilvl w:val="2"/>
          <w:numId w:val="25"/>
        </w:numPr>
        <w:spacing w:after="120"/>
        <w:ind w:left="360"/>
        <w:rPr>
          <w:rFonts w:eastAsia="Times New Roman" w:cs="Calibri"/>
        </w:rPr>
      </w:pPr>
      <w:r w:rsidRPr="00316389">
        <w:rPr>
          <w:rFonts w:cs="Calibri"/>
          <w:i/>
        </w:rPr>
        <w:t>District Accelerated Improvement Planning - Guiding Principles for Effective Benchmarks</w:t>
      </w:r>
      <w:r w:rsidRPr="00316389">
        <w:rPr>
          <w:rFonts w:cs="Calibri"/>
        </w:rPr>
        <w:t xml:space="preserve"> (</w:t>
      </w:r>
      <w:hyperlink r:id="rId37" w:history="1">
        <w:r w:rsidRPr="00910462">
          <w:rPr>
            <w:rStyle w:val="Hyperlink"/>
          </w:rPr>
          <w:t>http://www.mass.gov/edu/docs/ese/accountability/turnaround/level-4-guiding-principles-effective-benchmarks.pdf</w:t>
        </w:r>
      </w:hyperlink>
      <w:r w:rsidRPr="00910462">
        <w:t>) provides i</w:t>
      </w:r>
      <w:r w:rsidRPr="00316389">
        <w:rPr>
          <w:rFonts w:cs="Calibri"/>
        </w:rPr>
        <w:t xml:space="preserve">nformation about different types of benchmarks to guide and measure district improvement efforts. </w:t>
      </w:r>
    </w:p>
    <w:p w14:paraId="6B527EE6" w14:textId="44B4C143" w:rsidR="004465BD" w:rsidRPr="003975D7" w:rsidRDefault="004465BD" w:rsidP="00A154BD">
      <w:pPr>
        <w:numPr>
          <w:ilvl w:val="2"/>
          <w:numId w:val="20"/>
        </w:numPr>
        <w:tabs>
          <w:tab w:val="left" w:pos="360"/>
          <w:tab w:val="left" w:pos="720"/>
          <w:tab w:val="left" w:pos="1080"/>
          <w:tab w:val="left" w:pos="1440"/>
          <w:tab w:val="left" w:pos="1800"/>
          <w:tab w:val="left" w:pos="2160"/>
        </w:tabs>
        <w:spacing w:after="120"/>
        <w:ind w:left="360"/>
        <w:rPr>
          <w:rFonts w:eastAsia="Times New Roman" w:cs="Times New Roman"/>
          <w:b/>
        </w:rPr>
      </w:pPr>
      <w:r w:rsidRPr="004465BD">
        <w:rPr>
          <w:rFonts w:eastAsia="Times New Roman" w:cs="Times New Roman"/>
          <w:b/>
        </w:rPr>
        <w:t>The district</w:t>
      </w:r>
      <w:r w:rsidR="00494443">
        <w:rPr>
          <w:rFonts w:eastAsia="Times New Roman" w:cs="Times New Roman"/>
          <w:b/>
        </w:rPr>
        <w:t>s</w:t>
      </w:r>
      <w:r w:rsidRPr="004465BD">
        <w:rPr>
          <w:rFonts w:eastAsia="Times New Roman" w:cs="Times New Roman"/>
          <w:b/>
        </w:rPr>
        <w:t xml:space="preserve"> should </w:t>
      </w:r>
      <w:r w:rsidR="003975D7">
        <w:rPr>
          <w:rFonts w:eastAsia="Times New Roman" w:cs="Times New Roman"/>
          <w:b/>
        </w:rPr>
        <w:t xml:space="preserve">consider </w:t>
      </w:r>
      <w:r w:rsidRPr="004465BD">
        <w:rPr>
          <w:rFonts w:eastAsia="Times New Roman" w:cs="Times New Roman"/>
          <w:b/>
        </w:rPr>
        <w:t>re-allocat</w:t>
      </w:r>
      <w:r w:rsidR="003975D7">
        <w:rPr>
          <w:rFonts w:eastAsia="Times New Roman" w:cs="Times New Roman"/>
          <w:b/>
        </w:rPr>
        <w:t>ing</w:t>
      </w:r>
      <w:r w:rsidRPr="004465BD">
        <w:rPr>
          <w:rFonts w:eastAsia="Times New Roman" w:cs="Times New Roman"/>
          <w:b/>
        </w:rPr>
        <w:t xml:space="preserve"> resources to ensure that the business office is staffed to serve the needs of three districts.</w:t>
      </w:r>
      <w:r w:rsidR="00DE6E45">
        <w:rPr>
          <w:rFonts w:eastAsia="Times New Roman" w:cs="Times New Roman"/>
          <w:b/>
        </w:rPr>
        <w:t xml:space="preserve"> The districts should develop a manual of procedures and protocols for the business office.</w:t>
      </w:r>
    </w:p>
    <w:p w14:paraId="13CCC838" w14:textId="79E9F75B" w:rsidR="004465BD" w:rsidRPr="00876AE5" w:rsidRDefault="004465BD" w:rsidP="00876AE5">
      <w:pPr>
        <w:pStyle w:val="ListParagraph"/>
        <w:numPr>
          <w:ilvl w:val="0"/>
          <w:numId w:val="55"/>
        </w:numPr>
        <w:tabs>
          <w:tab w:val="left" w:pos="360"/>
          <w:tab w:val="left" w:pos="720"/>
          <w:tab w:val="left" w:pos="1080"/>
          <w:tab w:val="left" w:pos="1440"/>
          <w:tab w:val="left" w:pos="1800"/>
          <w:tab w:val="left" w:pos="2160"/>
        </w:tabs>
        <w:spacing w:after="120"/>
        <w:rPr>
          <w:rFonts w:eastAsia="Times New Roman" w:cs="Times New Roman"/>
        </w:rPr>
      </w:pPr>
      <w:r w:rsidRPr="00876AE5">
        <w:rPr>
          <w:rFonts w:eastAsia="Times New Roman" w:cs="Times New Roman"/>
        </w:rPr>
        <w:t>The district</w:t>
      </w:r>
      <w:r w:rsidR="00494443" w:rsidRPr="00876AE5">
        <w:rPr>
          <w:rFonts w:eastAsia="Times New Roman" w:cs="Times New Roman"/>
        </w:rPr>
        <w:t>s</w:t>
      </w:r>
      <w:r w:rsidRPr="00876AE5">
        <w:rPr>
          <w:rFonts w:eastAsia="Times New Roman" w:cs="Times New Roman"/>
        </w:rPr>
        <w:t xml:space="preserve"> should consider contracting with the Massachusetts Association of Business Officials (MASBO) to determine the optimal staffing level for a business office serving three districts.</w:t>
      </w:r>
    </w:p>
    <w:p w14:paraId="52DAC51D" w14:textId="3784B296" w:rsidR="00876AE5" w:rsidRDefault="00876AE5" w:rsidP="00876AE5">
      <w:pPr>
        <w:tabs>
          <w:tab w:val="left" w:pos="360"/>
          <w:tab w:val="left" w:pos="720"/>
          <w:tab w:val="left" w:pos="1080"/>
          <w:tab w:val="left" w:pos="1440"/>
          <w:tab w:val="left" w:pos="1800"/>
          <w:tab w:val="left" w:pos="2160"/>
        </w:tabs>
        <w:spacing w:after="120"/>
        <w:rPr>
          <w:rFonts w:eastAsia="Times New Roman" w:cs="Times New Roman"/>
        </w:rPr>
      </w:pPr>
    </w:p>
    <w:p w14:paraId="78C3E740" w14:textId="77777777" w:rsidR="00876AE5" w:rsidRPr="00876AE5" w:rsidRDefault="00876AE5" w:rsidP="00876AE5">
      <w:pPr>
        <w:tabs>
          <w:tab w:val="left" w:pos="360"/>
          <w:tab w:val="left" w:pos="720"/>
          <w:tab w:val="left" w:pos="1080"/>
          <w:tab w:val="left" w:pos="1440"/>
          <w:tab w:val="left" w:pos="1800"/>
          <w:tab w:val="left" w:pos="2160"/>
        </w:tabs>
        <w:spacing w:after="120"/>
        <w:rPr>
          <w:rFonts w:eastAsia="Times New Roman" w:cs="Times New Roman"/>
        </w:rPr>
      </w:pPr>
    </w:p>
    <w:p w14:paraId="3229C24B" w14:textId="5ED86AFC" w:rsidR="004465BD" w:rsidRPr="004465BD" w:rsidRDefault="003B4536" w:rsidP="005B6988">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lastRenderedPageBreak/>
        <w:tab/>
      </w:r>
      <w:r w:rsidR="006C14B8">
        <w:rPr>
          <w:rFonts w:eastAsia="Times New Roman" w:cs="Times New Roman"/>
          <w:b/>
        </w:rPr>
        <w:t>B</w:t>
      </w:r>
      <w:r w:rsidR="00FD7358" w:rsidRPr="005B6988">
        <w:rPr>
          <w:rFonts w:eastAsia="Times New Roman" w:cs="Times New Roman"/>
          <w:b/>
        </w:rPr>
        <w:t>.</w:t>
      </w:r>
      <w:r w:rsidR="00FD7358">
        <w:rPr>
          <w:rFonts w:eastAsia="Times New Roman" w:cs="Times New Roman"/>
          <w:b/>
        </w:rPr>
        <w:tab/>
      </w:r>
      <w:r w:rsidR="004465BD" w:rsidRPr="004465BD">
        <w:rPr>
          <w:rFonts w:eastAsia="Times New Roman" w:cs="Times New Roman"/>
        </w:rPr>
        <w:t>The district</w:t>
      </w:r>
      <w:r w:rsidR="00494443">
        <w:rPr>
          <w:rFonts w:eastAsia="Times New Roman" w:cs="Times New Roman"/>
        </w:rPr>
        <w:t>s</w:t>
      </w:r>
      <w:r w:rsidR="004465BD" w:rsidRPr="004465BD">
        <w:rPr>
          <w:rFonts w:eastAsia="Times New Roman" w:cs="Times New Roman"/>
        </w:rPr>
        <w:t xml:space="preserve"> should </w:t>
      </w:r>
      <w:r w:rsidR="00652684">
        <w:rPr>
          <w:rFonts w:eastAsia="Times New Roman" w:cs="Times New Roman"/>
        </w:rPr>
        <w:t xml:space="preserve">develop </w:t>
      </w:r>
      <w:r w:rsidR="004465BD" w:rsidRPr="004465BD">
        <w:rPr>
          <w:rFonts w:eastAsia="Times New Roman" w:cs="Times New Roman"/>
        </w:rPr>
        <w:t xml:space="preserve">a business office manual </w:t>
      </w:r>
      <w:r w:rsidR="00435BAD">
        <w:rPr>
          <w:rFonts w:eastAsia="Times New Roman" w:cs="Times New Roman"/>
        </w:rPr>
        <w:t>that</w:t>
      </w:r>
      <w:r w:rsidR="00435BAD" w:rsidRPr="004465BD">
        <w:rPr>
          <w:rFonts w:eastAsia="Times New Roman" w:cs="Times New Roman"/>
        </w:rPr>
        <w:t xml:space="preserve"> </w:t>
      </w:r>
      <w:r w:rsidR="004465BD" w:rsidRPr="004465BD">
        <w:rPr>
          <w:rFonts w:eastAsia="Times New Roman" w:cs="Times New Roman"/>
        </w:rPr>
        <w:t>contains all school committee policies, all applicable state laws and regulations, job descriptions of all business office staff</w:t>
      </w:r>
      <w:r w:rsidR="00652684">
        <w:rPr>
          <w:rFonts w:eastAsia="Times New Roman" w:cs="Times New Roman"/>
        </w:rPr>
        <w:t>,</w:t>
      </w:r>
      <w:r w:rsidR="004465BD" w:rsidRPr="004465BD">
        <w:rPr>
          <w:rFonts w:eastAsia="Times New Roman" w:cs="Times New Roman"/>
        </w:rPr>
        <w:t xml:space="preserve"> and an outline of business procedures and protocols.</w:t>
      </w:r>
    </w:p>
    <w:p w14:paraId="070F88B2" w14:textId="34F3D574" w:rsidR="004465BD" w:rsidRPr="004465BD" w:rsidRDefault="004465BD" w:rsidP="00A154BD">
      <w:pPr>
        <w:rPr>
          <w:rFonts w:ascii="Calibri" w:eastAsia="Times New Roman" w:hAnsi="Calibri" w:cs="Calibri"/>
          <w:iCs/>
          <w:color w:val="000000"/>
        </w:rPr>
      </w:pPr>
      <w:r w:rsidRPr="004465BD">
        <w:rPr>
          <w:rFonts w:eastAsia="Times New Roman" w:cs="Times New Roman"/>
          <w:b/>
        </w:rPr>
        <w:t>Benefit</w:t>
      </w:r>
      <w:r w:rsidR="000A7926">
        <w:rPr>
          <w:rFonts w:eastAsia="Times New Roman" w:cs="Times New Roman"/>
          <w:b/>
        </w:rPr>
        <w:t>:</w:t>
      </w:r>
      <w:r w:rsidRPr="004465BD">
        <w:rPr>
          <w:rFonts w:eastAsia="Times New Roman" w:cs="Times New Roman"/>
          <w:b/>
        </w:rPr>
        <w:t xml:space="preserve"> </w:t>
      </w:r>
      <w:r w:rsidRPr="004465BD">
        <w:rPr>
          <w:rFonts w:ascii="Calibri" w:eastAsia="Times New Roman" w:hAnsi="Calibri" w:cs="Calibri"/>
          <w:iCs/>
          <w:color w:val="000000"/>
        </w:rPr>
        <w:t xml:space="preserve">A </w:t>
      </w:r>
      <w:r w:rsidR="00DE6E45">
        <w:rPr>
          <w:rFonts w:ascii="Calibri" w:eastAsia="Times New Roman" w:hAnsi="Calibri" w:cs="Calibri"/>
          <w:iCs/>
          <w:color w:val="000000"/>
        </w:rPr>
        <w:t xml:space="preserve">fully staffed </w:t>
      </w:r>
      <w:r w:rsidRPr="004465BD">
        <w:rPr>
          <w:rFonts w:ascii="Calibri" w:eastAsia="Times New Roman" w:hAnsi="Calibri" w:cs="Calibri"/>
          <w:iCs/>
          <w:color w:val="000000"/>
        </w:rPr>
        <w:t xml:space="preserve">business office will </w:t>
      </w:r>
      <w:r w:rsidR="00435BAD">
        <w:rPr>
          <w:rFonts w:ascii="Calibri" w:eastAsia="Times New Roman" w:hAnsi="Calibri" w:cs="Calibri"/>
          <w:iCs/>
          <w:color w:val="000000"/>
        </w:rPr>
        <w:t xml:space="preserve">likely </w:t>
      </w:r>
      <w:r w:rsidRPr="004465BD">
        <w:rPr>
          <w:rFonts w:ascii="Calibri" w:eastAsia="Times New Roman" w:hAnsi="Calibri" w:cs="Calibri"/>
          <w:iCs/>
          <w:color w:val="000000"/>
        </w:rPr>
        <w:t xml:space="preserve">possess the capacity </w:t>
      </w:r>
      <w:r w:rsidR="00435BAD">
        <w:rPr>
          <w:rFonts w:ascii="Calibri" w:eastAsia="Times New Roman" w:hAnsi="Calibri" w:cs="Calibri"/>
          <w:iCs/>
          <w:color w:val="000000"/>
        </w:rPr>
        <w:t>to</w:t>
      </w:r>
      <w:r w:rsidRPr="004465BD">
        <w:rPr>
          <w:rFonts w:ascii="Calibri" w:eastAsia="Times New Roman" w:hAnsi="Calibri" w:cs="Calibri"/>
          <w:iCs/>
          <w:color w:val="000000"/>
        </w:rPr>
        <w:t xml:space="preserve"> address the complex financial needs of three school districts.</w:t>
      </w:r>
    </w:p>
    <w:p w14:paraId="79FBD925" w14:textId="77777777" w:rsidR="004465BD" w:rsidRPr="004465BD" w:rsidRDefault="004465BD" w:rsidP="004465BD">
      <w:pPr>
        <w:spacing w:line="276" w:lineRule="atLeast"/>
        <w:rPr>
          <w:rFonts w:ascii="Verdana" w:eastAsia="Times New Roman" w:hAnsi="Verdana" w:cs="Arial"/>
          <w:color w:val="000000"/>
          <w:sz w:val="24"/>
          <w:szCs w:val="24"/>
        </w:rPr>
      </w:pPr>
    </w:p>
    <w:p w14:paraId="4DC66164" w14:textId="77777777" w:rsidR="004465BD" w:rsidRPr="004465BD" w:rsidRDefault="004465BD" w:rsidP="004465BD">
      <w:pPr>
        <w:spacing w:line="276" w:lineRule="atLeast"/>
        <w:rPr>
          <w:rFonts w:ascii="Verdana" w:eastAsia="Times New Roman" w:hAnsi="Verdana" w:cs="Arial"/>
          <w:color w:val="000000"/>
          <w:sz w:val="24"/>
          <w:szCs w:val="24"/>
        </w:rPr>
      </w:pPr>
    </w:p>
    <w:p w14:paraId="06262187" w14:textId="6EC4CB88" w:rsidR="0023695F" w:rsidRDefault="00083AA1" w:rsidP="0023695F">
      <w:pPr>
        <w:pStyle w:val="Section"/>
      </w:pPr>
      <w:bookmarkStart w:id="13" w:name="_Toc14261122"/>
      <w:r>
        <w:lastRenderedPageBreak/>
        <w:t>Instruction</w:t>
      </w:r>
      <w:bookmarkEnd w:id="13"/>
    </w:p>
    <w:p w14:paraId="6EB29DA4" w14:textId="77C99154" w:rsidR="00C017A7" w:rsidRPr="00C017A7" w:rsidRDefault="00C017A7" w:rsidP="00C017A7">
      <w:pPr>
        <w:tabs>
          <w:tab w:val="left" w:pos="720"/>
          <w:tab w:val="left" w:pos="1080"/>
          <w:tab w:val="left" w:pos="1440"/>
          <w:tab w:val="left" w:pos="1800"/>
          <w:tab w:val="left" w:pos="2160"/>
        </w:tabs>
        <w:contextualSpacing/>
        <w:rPr>
          <w:rFonts w:eastAsia="Times New Roman" w:cs="Times New Roman"/>
        </w:rPr>
      </w:pPr>
      <w:r w:rsidRPr="00C017A7">
        <w:rPr>
          <w:rFonts w:eastAsia="Times New Roman" w:cs="Times New Roman"/>
        </w:rPr>
        <w:t>The organization of the</w:t>
      </w:r>
      <w:r w:rsidR="00171821">
        <w:rPr>
          <w:rFonts w:eastAsia="Times New Roman" w:cs="Times New Roman"/>
        </w:rPr>
        <w:t xml:space="preserve"> </w:t>
      </w:r>
      <w:r w:rsidR="00BB7EFB">
        <w:rPr>
          <w:rFonts w:eastAsia="Times New Roman" w:cs="Times New Roman"/>
        </w:rPr>
        <w:t>3</w:t>
      </w:r>
      <w:r w:rsidRPr="00C017A7">
        <w:rPr>
          <w:rFonts w:eastAsia="Times New Roman" w:cs="Times New Roman"/>
        </w:rPr>
        <w:t xml:space="preserve"> districts with</w:t>
      </w:r>
      <w:r w:rsidR="00F16B51">
        <w:rPr>
          <w:rFonts w:eastAsia="Times New Roman" w:cs="Times New Roman"/>
        </w:rPr>
        <w:t xml:space="preserve"> </w:t>
      </w:r>
      <w:r w:rsidR="00BB7EFB">
        <w:rPr>
          <w:rFonts w:eastAsia="Times New Roman" w:cs="Times New Roman"/>
        </w:rPr>
        <w:t xml:space="preserve">10 </w:t>
      </w:r>
      <w:r w:rsidRPr="00C017A7">
        <w:rPr>
          <w:rFonts w:eastAsia="Times New Roman" w:cs="Times New Roman"/>
        </w:rPr>
        <w:t xml:space="preserve">schools presents a challenge in trying to maintain </w:t>
      </w:r>
      <w:r w:rsidR="00A34CB4" w:rsidRPr="00C017A7">
        <w:rPr>
          <w:rFonts w:eastAsia="Times New Roman" w:cs="Times New Roman"/>
        </w:rPr>
        <w:t>a</w:t>
      </w:r>
      <w:r w:rsidR="007F6FE1">
        <w:rPr>
          <w:rFonts w:eastAsia="Times New Roman" w:cs="Times New Roman"/>
        </w:rPr>
        <w:t>s</w:t>
      </w:r>
      <w:r w:rsidR="00A34CB4" w:rsidRPr="00C017A7">
        <w:rPr>
          <w:rFonts w:eastAsia="Times New Roman" w:cs="Times New Roman"/>
        </w:rPr>
        <w:t xml:space="preserve"> </w:t>
      </w:r>
      <w:r w:rsidR="009B2B73">
        <w:rPr>
          <w:rFonts w:eastAsia="Times New Roman" w:cs="Times New Roman"/>
        </w:rPr>
        <w:t>consistent</w:t>
      </w:r>
      <w:r w:rsidR="00A34CB4" w:rsidRPr="00C017A7">
        <w:rPr>
          <w:rFonts w:eastAsia="Times New Roman" w:cs="Times New Roman"/>
        </w:rPr>
        <w:t xml:space="preserve"> </w:t>
      </w:r>
      <w:r w:rsidR="007F6FE1">
        <w:rPr>
          <w:rFonts w:eastAsia="Times New Roman" w:cs="Times New Roman"/>
        </w:rPr>
        <w:t xml:space="preserve">an </w:t>
      </w:r>
      <w:r w:rsidR="00A34CB4" w:rsidRPr="00C017A7">
        <w:rPr>
          <w:rFonts w:eastAsia="Times New Roman" w:cs="Times New Roman"/>
        </w:rPr>
        <w:t xml:space="preserve">educational experience for all students </w:t>
      </w:r>
      <w:r w:rsidRPr="00C017A7">
        <w:rPr>
          <w:rFonts w:eastAsia="Times New Roman" w:cs="Times New Roman"/>
        </w:rPr>
        <w:t xml:space="preserve">as possible </w:t>
      </w:r>
      <w:r w:rsidR="00BB7EFB">
        <w:rPr>
          <w:rFonts w:eastAsia="Times New Roman" w:cs="Times New Roman"/>
        </w:rPr>
        <w:t>as</w:t>
      </w:r>
      <w:r w:rsidRPr="00C017A7">
        <w:rPr>
          <w:rFonts w:eastAsia="Times New Roman" w:cs="Times New Roman"/>
        </w:rPr>
        <w:t xml:space="preserve"> students from both communities </w:t>
      </w:r>
      <w:r w:rsidR="005443AC" w:rsidRPr="00C017A7">
        <w:rPr>
          <w:rFonts w:eastAsia="Times New Roman" w:cs="Times New Roman"/>
        </w:rPr>
        <w:t>join</w:t>
      </w:r>
      <w:r w:rsidRPr="00C017A7">
        <w:rPr>
          <w:rFonts w:eastAsia="Times New Roman" w:cs="Times New Roman"/>
        </w:rPr>
        <w:t xml:space="preserve"> upon entering the regional high school.  </w:t>
      </w:r>
      <w:r w:rsidR="00B44267">
        <w:rPr>
          <w:rFonts w:eastAsia="Times New Roman" w:cs="Times New Roman"/>
        </w:rPr>
        <w:t xml:space="preserve">There are a few specific differences between the towns, including the age of the school buildings and capital projects to maintain the school buildings (see the Executive Summary above). </w:t>
      </w:r>
      <w:r w:rsidRPr="00C017A7">
        <w:rPr>
          <w:rFonts w:eastAsia="Times New Roman" w:cs="Times New Roman"/>
        </w:rPr>
        <w:t xml:space="preserve">A key to helping ensure a </w:t>
      </w:r>
      <w:r w:rsidR="009B2B73">
        <w:rPr>
          <w:rFonts w:eastAsia="Times New Roman" w:cs="Times New Roman"/>
        </w:rPr>
        <w:t>consistent</w:t>
      </w:r>
      <w:r w:rsidRPr="00C017A7">
        <w:rPr>
          <w:rFonts w:eastAsia="Times New Roman" w:cs="Times New Roman"/>
        </w:rPr>
        <w:t xml:space="preserve"> educational experience for all students is the </w:t>
      </w:r>
      <w:r w:rsidR="00D247C4">
        <w:rPr>
          <w:rFonts w:eastAsia="Times New Roman" w:cs="Times New Roman"/>
        </w:rPr>
        <w:t xml:space="preserve">written </w:t>
      </w:r>
      <w:r w:rsidR="00393B31">
        <w:rPr>
          <w:rFonts w:eastAsia="Times New Roman" w:cs="Times New Roman"/>
        </w:rPr>
        <w:t>K</w:t>
      </w:r>
      <w:r w:rsidR="00A34CB4">
        <w:rPr>
          <w:rFonts w:eastAsia="Times New Roman" w:cs="Times New Roman"/>
        </w:rPr>
        <w:t>–</w:t>
      </w:r>
      <w:r w:rsidRPr="00C017A7">
        <w:rPr>
          <w:rFonts w:eastAsia="Times New Roman" w:cs="Times New Roman"/>
        </w:rPr>
        <w:t xml:space="preserve">12 curriculum.  </w:t>
      </w:r>
      <w:r w:rsidR="00F20F0D" w:rsidRPr="00C017A7">
        <w:rPr>
          <w:rFonts w:eastAsia="Times New Roman" w:cs="Times New Roman"/>
        </w:rPr>
        <w:t>The curriculum is aligned across all core subject areas</w:t>
      </w:r>
      <w:r w:rsidRPr="00C017A7">
        <w:rPr>
          <w:rFonts w:eastAsia="Times New Roman" w:cs="Times New Roman"/>
        </w:rPr>
        <w:t>, well organized</w:t>
      </w:r>
      <w:r w:rsidR="007F0AA6">
        <w:rPr>
          <w:rFonts w:eastAsia="Times New Roman" w:cs="Times New Roman"/>
        </w:rPr>
        <w:t>,</w:t>
      </w:r>
      <w:r w:rsidRPr="00C017A7">
        <w:rPr>
          <w:rFonts w:eastAsia="Times New Roman" w:cs="Times New Roman"/>
        </w:rPr>
        <w:t xml:space="preserve"> accessible through ATLAS, and supported </w:t>
      </w:r>
      <w:r w:rsidR="005443AC" w:rsidRPr="00C017A7">
        <w:rPr>
          <w:rFonts w:eastAsia="Times New Roman" w:cs="Times New Roman"/>
        </w:rPr>
        <w:t>with</w:t>
      </w:r>
      <w:r w:rsidRPr="00C017A7">
        <w:rPr>
          <w:rFonts w:eastAsia="Times New Roman" w:cs="Times New Roman"/>
        </w:rPr>
        <w:t xml:space="preserve"> </w:t>
      </w:r>
      <w:r w:rsidR="005443AC" w:rsidRPr="00C017A7">
        <w:rPr>
          <w:rFonts w:eastAsia="Times New Roman" w:cs="Times New Roman"/>
        </w:rPr>
        <w:t>resources that</w:t>
      </w:r>
      <w:r w:rsidRPr="00C017A7">
        <w:rPr>
          <w:rFonts w:eastAsia="Times New Roman" w:cs="Times New Roman"/>
        </w:rPr>
        <w:t xml:space="preserve"> reflect current standards and approaches.  The districts’ model of distributive leadership support</w:t>
      </w:r>
      <w:r w:rsidR="007F0AA6">
        <w:rPr>
          <w:rFonts w:eastAsia="Times New Roman" w:cs="Times New Roman"/>
        </w:rPr>
        <w:t>s</w:t>
      </w:r>
      <w:r w:rsidRPr="00C017A7">
        <w:rPr>
          <w:rFonts w:eastAsia="Times New Roman" w:cs="Times New Roman"/>
        </w:rPr>
        <w:t xml:space="preserve"> the implementation of the curriculum by offering </w:t>
      </w:r>
      <w:r w:rsidR="00171821" w:rsidRPr="00C017A7">
        <w:rPr>
          <w:rFonts w:eastAsia="Times New Roman" w:cs="Times New Roman"/>
        </w:rPr>
        <w:t xml:space="preserve">teachers at all grade levels </w:t>
      </w:r>
      <w:r w:rsidRPr="00C017A7">
        <w:rPr>
          <w:rFonts w:eastAsia="Times New Roman" w:cs="Times New Roman"/>
        </w:rPr>
        <w:t xml:space="preserve">multiple opportunities for modeling, coaching, and sharing </w:t>
      </w:r>
      <w:r w:rsidR="007F0AA6">
        <w:rPr>
          <w:rFonts w:eastAsia="Times New Roman" w:cs="Times New Roman"/>
        </w:rPr>
        <w:t xml:space="preserve">during </w:t>
      </w:r>
      <w:r w:rsidRPr="00C017A7">
        <w:rPr>
          <w:rFonts w:eastAsia="Times New Roman" w:cs="Times New Roman"/>
        </w:rPr>
        <w:t>common planning time</w:t>
      </w:r>
      <w:r w:rsidR="00171821">
        <w:rPr>
          <w:rFonts w:eastAsia="Times New Roman" w:cs="Times New Roman"/>
        </w:rPr>
        <w:t xml:space="preserve"> and in Professional Learning Communities</w:t>
      </w:r>
      <w:r w:rsidRPr="00C017A7">
        <w:rPr>
          <w:rFonts w:eastAsia="Times New Roman" w:cs="Times New Roman"/>
        </w:rPr>
        <w:t xml:space="preserve">.  This distributive model </w:t>
      </w:r>
      <w:r w:rsidR="007F0AA6">
        <w:rPr>
          <w:rFonts w:eastAsia="Times New Roman" w:cs="Times New Roman"/>
        </w:rPr>
        <w:t xml:space="preserve">of leadership </w:t>
      </w:r>
      <w:r w:rsidRPr="00C017A7">
        <w:rPr>
          <w:rFonts w:eastAsia="Times New Roman" w:cs="Times New Roman"/>
        </w:rPr>
        <w:t xml:space="preserve">extends from </w:t>
      </w:r>
      <w:r w:rsidR="00A34CB4">
        <w:rPr>
          <w:rFonts w:eastAsia="Times New Roman" w:cs="Times New Roman"/>
        </w:rPr>
        <w:t>administrators</w:t>
      </w:r>
      <w:r w:rsidR="00A34CB4" w:rsidRPr="00C017A7">
        <w:rPr>
          <w:rFonts w:eastAsia="Times New Roman" w:cs="Times New Roman"/>
        </w:rPr>
        <w:t xml:space="preserve"> </w:t>
      </w:r>
      <w:r w:rsidRPr="00C017A7">
        <w:rPr>
          <w:rFonts w:eastAsia="Times New Roman" w:cs="Times New Roman"/>
        </w:rPr>
        <w:t xml:space="preserve">to districtwide math coordinators, reading specialists, department chairs, and </w:t>
      </w:r>
      <w:r w:rsidR="007F0AA6" w:rsidRPr="00C017A7">
        <w:rPr>
          <w:rFonts w:eastAsia="Times New Roman" w:cs="Times New Roman"/>
        </w:rPr>
        <w:t>grade</w:t>
      </w:r>
      <w:r w:rsidR="007F0AA6">
        <w:rPr>
          <w:rFonts w:eastAsia="Times New Roman" w:cs="Times New Roman"/>
        </w:rPr>
        <w:t>-</w:t>
      </w:r>
      <w:r w:rsidRPr="00C017A7">
        <w:rPr>
          <w:rFonts w:eastAsia="Times New Roman" w:cs="Times New Roman"/>
        </w:rPr>
        <w:t>level team leaders. Currency in curriculum is also a priority</w:t>
      </w:r>
      <w:r w:rsidR="00D247C4">
        <w:rPr>
          <w:rFonts w:eastAsia="Times New Roman" w:cs="Times New Roman"/>
        </w:rPr>
        <w:t>;</w:t>
      </w:r>
      <w:r w:rsidRPr="00C017A7">
        <w:rPr>
          <w:rFonts w:eastAsia="Times New Roman" w:cs="Times New Roman"/>
        </w:rPr>
        <w:t xml:space="preserve"> work is ongoing to maintain alignment.  Through </w:t>
      </w:r>
      <w:r w:rsidR="00393B31" w:rsidRPr="00C017A7">
        <w:rPr>
          <w:rFonts w:eastAsia="Times New Roman" w:cs="Times New Roman"/>
        </w:rPr>
        <w:t>all</w:t>
      </w:r>
      <w:r w:rsidRPr="00C017A7">
        <w:rPr>
          <w:rFonts w:eastAsia="Times New Roman" w:cs="Times New Roman"/>
        </w:rPr>
        <w:t xml:space="preserve"> these measures, the districts provide a </w:t>
      </w:r>
      <w:r w:rsidR="00AD5231">
        <w:rPr>
          <w:rFonts w:eastAsia="Times New Roman" w:cs="Times New Roman"/>
        </w:rPr>
        <w:t>curriculum that supports</w:t>
      </w:r>
      <w:r w:rsidRPr="00C017A7">
        <w:rPr>
          <w:rFonts w:eastAsia="Times New Roman" w:cs="Times New Roman"/>
        </w:rPr>
        <w:t xml:space="preserve"> </w:t>
      </w:r>
      <w:r w:rsidR="007F0AA6">
        <w:rPr>
          <w:rFonts w:eastAsia="Times New Roman" w:cs="Times New Roman"/>
        </w:rPr>
        <w:t xml:space="preserve">strong </w:t>
      </w:r>
      <w:r w:rsidRPr="00C017A7">
        <w:rPr>
          <w:rFonts w:eastAsia="Times New Roman" w:cs="Times New Roman"/>
        </w:rPr>
        <w:t>classroom instruction.</w:t>
      </w:r>
    </w:p>
    <w:p w14:paraId="0DB8C255" w14:textId="4FC010FB" w:rsidR="00393B31" w:rsidRDefault="00393B31" w:rsidP="00434073">
      <w:pPr>
        <w:rPr>
          <w:b/>
          <w:i/>
          <w:sz w:val="28"/>
          <w:szCs w:val="28"/>
        </w:rPr>
      </w:pPr>
    </w:p>
    <w:p w14:paraId="008768DE" w14:textId="16583F88" w:rsidR="00434073" w:rsidRPr="00C412C4" w:rsidRDefault="00434073" w:rsidP="00434073">
      <w:pPr>
        <w:rPr>
          <w:b/>
          <w:i/>
          <w:sz w:val="28"/>
          <w:szCs w:val="28"/>
        </w:rPr>
      </w:pPr>
      <w:r w:rsidRPr="0023695F">
        <w:rPr>
          <w:b/>
          <w:i/>
          <w:sz w:val="28"/>
          <w:szCs w:val="28"/>
        </w:rPr>
        <w:t>Strength Finding</w:t>
      </w:r>
    </w:p>
    <w:p w14:paraId="5D2FA228" w14:textId="5E48BB6A" w:rsidR="00A27144" w:rsidRPr="00A27144" w:rsidRDefault="00A27144" w:rsidP="00A27144">
      <w:pPr>
        <w:tabs>
          <w:tab w:val="left" w:pos="360"/>
          <w:tab w:val="left" w:pos="720"/>
          <w:tab w:val="left" w:pos="1080"/>
          <w:tab w:val="left" w:pos="1440"/>
          <w:tab w:val="left" w:pos="1800"/>
          <w:tab w:val="left" w:pos="2160"/>
        </w:tabs>
        <w:ind w:left="360" w:hanging="360"/>
        <w:rPr>
          <w:rFonts w:eastAsia="Times New Roman" w:cs="Times New Roman"/>
          <w:b/>
          <w:i/>
        </w:rPr>
      </w:pPr>
      <w:r w:rsidRPr="00A27144">
        <w:rPr>
          <w:rFonts w:eastAsia="Times New Roman" w:cs="Times New Roman"/>
          <w:b/>
        </w:rPr>
        <w:t xml:space="preserve">1. </w:t>
      </w:r>
      <w:r w:rsidRPr="00A27144">
        <w:rPr>
          <w:rFonts w:eastAsia="Times New Roman" w:cs="Times New Roman"/>
          <w:b/>
        </w:rPr>
        <w:tab/>
        <w:t xml:space="preserve">Throughout the districts, instruction benefits from a positive culture and climate </w:t>
      </w:r>
      <w:r w:rsidR="00CA676F">
        <w:rPr>
          <w:rFonts w:eastAsia="Times New Roman" w:cs="Times New Roman"/>
          <w:b/>
        </w:rPr>
        <w:t>that supports</w:t>
      </w:r>
      <w:r w:rsidR="00CA676F" w:rsidRPr="00A27144">
        <w:rPr>
          <w:rFonts w:eastAsia="Times New Roman" w:cs="Times New Roman"/>
          <w:b/>
        </w:rPr>
        <w:t xml:space="preserve"> </w:t>
      </w:r>
      <w:r w:rsidRPr="00A27144">
        <w:rPr>
          <w:rFonts w:eastAsia="Times New Roman" w:cs="Times New Roman"/>
          <w:b/>
        </w:rPr>
        <w:t>teaching and learning</w:t>
      </w:r>
      <w:r w:rsidR="00CA676F">
        <w:rPr>
          <w:rFonts w:eastAsia="Times New Roman" w:cs="Times New Roman"/>
          <w:b/>
        </w:rPr>
        <w:t>,</w:t>
      </w:r>
      <w:r w:rsidRPr="00A27144">
        <w:rPr>
          <w:rFonts w:eastAsia="Times New Roman" w:cs="Times New Roman"/>
          <w:b/>
        </w:rPr>
        <w:t xml:space="preserve"> with multiple </w:t>
      </w:r>
      <w:r w:rsidR="008C5F9A">
        <w:rPr>
          <w:rFonts w:eastAsia="Times New Roman" w:cs="Times New Roman"/>
          <w:b/>
        </w:rPr>
        <w:t xml:space="preserve">regular </w:t>
      </w:r>
      <w:r w:rsidRPr="00A27144">
        <w:rPr>
          <w:rFonts w:eastAsia="Times New Roman" w:cs="Times New Roman"/>
          <w:b/>
        </w:rPr>
        <w:t xml:space="preserve">opportunities for collaboration </w:t>
      </w:r>
      <w:r w:rsidR="003A6926">
        <w:rPr>
          <w:rFonts w:eastAsia="Times New Roman" w:cs="Times New Roman"/>
          <w:b/>
        </w:rPr>
        <w:t>between</w:t>
      </w:r>
      <w:r w:rsidR="003A6926" w:rsidRPr="00A27144">
        <w:rPr>
          <w:rFonts w:eastAsia="Times New Roman" w:cs="Times New Roman"/>
          <w:b/>
        </w:rPr>
        <w:t xml:space="preserve"> </w:t>
      </w:r>
      <w:r w:rsidRPr="00A27144">
        <w:rPr>
          <w:rFonts w:eastAsia="Times New Roman" w:cs="Times New Roman"/>
          <w:b/>
        </w:rPr>
        <w:t xml:space="preserve">teachers </w:t>
      </w:r>
      <w:r w:rsidR="003A6926">
        <w:rPr>
          <w:rFonts w:eastAsia="Times New Roman" w:cs="Times New Roman"/>
          <w:b/>
        </w:rPr>
        <w:t>and</w:t>
      </w:r>
      <w:r w:rsidR="003A6926" w:rsidRPr="00A27144">
        <w:rPr>
          <w:rFonts w:eastAsia="Times New Roman" w:cs="Times New Roman"/>
          <w:b/>
        </w:rPr>
        <w:t xml:space="preserve"> </w:t>
      </w:r>
      <w:r w:rsidRPr="00A27144">
        <w:rPr>
          <w:rFonts w:eastAsia="Times New Roman" w:cs="Times New Roman"/>
          <w:b/>
        </w:rPr>
        <w:t xml:space="preserve">district leaders for instructional support. </w:t>
      </w:r>
    </w:p>
    <w:p w14:paraId="076CC6AE" w14:textId="2A8F613A" w:rsidR="00A27144" w:rsidRPr="00A27144" w:rsidRDefault="00A27144" w:rsidP="0012454F">
      <w:pPr>
        <w:numPr>
          <w:ilvl w:val="1"/>
          <w:numId w:val="26"/>
        </w:numPr>
        <w:tabs>
          <w:tab w:val="left" w:pos="360"/>
          <w:tab w:val="left" w:pos="720"/>
          <w:tab w:val="left" w:pos="1080"/>
          <w:tab w:val="left" w:pos="1440"/>
          <w:tab w:val="left" w:pos="1800"/>
          <w:tab w:val="left" w:pos="2160"/>
        </w:tabs>
        <w:spacing w:after="120"/>
        <w:rPr>
          <w:rFonts w:eastAsia="Times New Roman" w:cs="Times New Roman"/>
          <w:b/>
          <w:i/>
        </w:rPr>
      </w:pPr>
      <w:r w:rsidRPr="00A27144">
        <w:rPr>
          <w:rFonts w:eastAsia="Times New Roman" w:cs="Times New Roman"/>
        </w:rPr>
        <w:t xml:space="preserve">The </w:t>
      </w:r>
      <w:r w:rsidR="00C025FE">
        <w:rPr>
          <w:rFonts w:eastAsia="Times New Roman" w:cs="Times New Roman"/>
        </w:rPr>
        <w:t xml:space="preserve">culture and </w:t>
      </w:r>
      <w:r w:rsidRPr="00A27144">
        <w:rPr>
          <w:rFonts w:eastAsia="Times New Roman" w:cs="Times New Roman"/>
        </w:rPr>
        <w:t xml:space="preserve">climate in the </w:t>
      </w:r>
      <w:r w:rsidR="00C025FE">
        <w:rPr>
          <w:rFonts w:eastAsia="Times New Roman" w:cs="Times New Roman"/>
        </w:rPr>
        <w:t xml:space="preserve">districts’ </w:t>
      </w:r>
      <w:r w:rsidRPr="00A27144">
        <w:rPr>
          <w:rFonts w:eastAsia="Times New Roman" w:cs="Times New Roman"/>
        </w:rPr>
        <w:t>classrooms (</w:t>
      </w:r>
      <w:r w:rsidR="00C025FE">
        <w:rPr>
          <w:rFonts w:eastAsia="Times New Roman" w:cs="Times New Roman"/>
        </w:rPr>
        <w:t>K–</w:t>
      </w:r>
      <w:r w:rsidRPr="00A27144">
        <w:rPr>
          <w:rFonts w:eastAsia="Times New Roman" w:cs="Times New Roman"/>
        </w:rPr>
        <w:t xml:space="preserve">12) is conducive for learning.  </w:t>
      </w:r>
    </w:p>
    <w:p w14:paraId="40ACB110" w14:textId="3EBF45C9" w:rsidR="00C025FE" w:rsidRPr="00C025FE" w:rsidRDefault="00C025FE" w:rsidP="0012454F">
      <w:pPr>
        <w:numPr>
          <w:ilvl w:val="2"/>
          <w:numId w:val="26"/>
        </w:numPr>
        <w:tabs>
          <w:tab w:val="left" w:pos="360"/>
          <w:tab w:val="left" w:pos="720"/>
          <w:tab w:val="left" w:pos="1080"/>
          <w:tab w:val="left" w:pos="1440"/>
          <w:tab w:val="left" w:pos="1800"/>
          <w:tab w:val="left" w:pos="2160"/>
        </w:tabs>
        <w:spacing w:after="120"/>
        <w:ind w:left="1080"/>
        <w:rPr>
          <w:rFonts w:eastAsia="Times New Roman" w:cs="Times New Roman"/>
          <w:b/>
          <w:i/>
        </w:rPr>
      </w:pPr>
      <w:r>
        <w:rPr>
          <w:rFonts w:eastAsia="Times New Roman" w:cs="Times New Roman"/>
        </w:rPr>
        <w:t xml:space="preserve">In observed </w:t>
      </w:r>
      <w:r w:rsidR="00A27144" w:rsidRPr="00A27144">
        <w:rPr>
          <w:rFonts w:eastAsia="Times New Roman" w:cs="Times New Roman"/>
        </w:rPr>
        <w:t>classroom</w:t>
      </w:r>
      <w:r>
        <w:rPr>
          <w:rFonts w:eastAsia="Times New Roman" w:cs="Times New Roman"/>
        </w:rPr>
        <w:t>s</w:t>
      </w:r>
      <w:r w:rsidR="00A27144" w:rsidRPr="00A27144">
        <w:rPr>
          <w:rFonts w:eastAsia="Times New Roman" w:cs="Times New Roman"/>
        </w:rPr>
        <w:t xml:space="preserve"> </w:t>
      </w:r>
      <w:r>
        <w:rPr>
          <w:rFonts w:eastAsia="Times New Roman" w:cs="Times New Roman"/>
        </w:rPr>
        <w:t>overall, the team found</w:t>
      </w:r>
      <w:r w:rsidR="00A27144" w:rsidRPr="00A27144">
        <w:rPr>
          <w:rFonts w:eastAsia="Times New Roman" w:cs="Times New Roman"/>
        </w:rPr>
        <w:t xml:space="preserve"> sufficient </w:t>
      </w:r>
      <w:r>
        <w:rPr>
          <w:rFonts w:eastAsia="Times New Roman" w:cs="Times New Roman"/>
        </w:rPr>
        <w:t>and</w:t>
      </w:r>
      <w:r w:rsidRPr="00A27144">
        <w:rPr>
          <w:rFonts w:eastAsia="Times New Roman" w:cs="Times New Roman"/>
        </w:rPr>
        <w:t xml:space="preserve"> </w:t>
      </w:r>
      <w:r w:rsidR="00A27144" w:rsidRPr="00A27144">
        <w:rPr>
          <w:rFonts w:eastAsia="Times New Roman" w:cs="Times New Roman"/>
        </w:rPr>
        <w:t xml:space="preserve">compelling </w:t>
      </w:r>
      <w:r>
        <w:rPr>
          <w:rFonts w:eastAsia="Times New Roman" w:cs="Times New Roman"/>
        </w:rPr>
        <w:t>evidence of</w:t>
      </w:r>
      <w:r w:rsidRPr="00A27144">
        <w:rPr>
          <w:rFonts w:eastAsia="Times New Roman" w:cs="Times New Roman"/>
        </w:rPr>
        <w:t xml:space="preserve"> </w:t>
      </w:r>
      <w:r w:rsidR="00A27144" w:rsidRPr="00A27144">
        <w:rPr>
          <w:rFonts w:eastAsia="Times New Roman" w:cs="Times New Roman"/>
        </w:rPr>
        <w:t>a classroom culture conducive to teaching and learning</w:t>
      </w:r>
      <w:r w:rsidR="006000FE">
        <w:rPr>
          <w:rFonts w:eastAsia="Times New Roman" w:cs="Times New Roman"/>
        </w:rPr>
        <w:t xml:space="preserve"> (characteristic #11)</w:t>
      </w:r>
      <w:r w:rsidR="00356A8A">
        <w:rPr>
          <w:rFonts w:eastAsia="Times New Roman" w:cs="Times New Roman"/>
        </w:rPr>
        <w:t xml:space="preserve"> in 85 percent of classrooms overall</w:t>
      </w:r>
      <w:r w:rsidR="00AB2861">
        <w:rPr>
          <w:rFonts w:eastAsia="Times New Roman" w:cs="Times New Roman"/>
        </w:rPr>
        <w:t xml:space="preserve"> in the districts</w:t>
      </w:r>
      <w:r w:rsidR="00A27144" w:rsidRPr="00A27144">
        <w:rPr>
          <w:rFonts w:eastAsia="Times New Roman" w:cs="Times New Roman"/>
        </w:rPr>
        <w:t xml:space="preserve">.  </w:t>
      </w:r>
    </w:p>
    <w:p w14:paraId="730EB522" w14:textId="7C53A240" w:rsidR="00A27144" w:rsidRPr="00A27144" w:rsidRDefault="00C025FE" w:rsidP="00C025FE">
      <w:pPr>
        <w:tabs>
          <w:tab w:val="left" w:pos="360"/>
          <w:tab w:val="left" w:pos="720"/>
          <w:tab w:val="left" w:pos="1080"/>
          <w:tab w:val="left" w:pos="1440"/>
          <w:tab w:val="left" w:pos="1800"/>
          <w:tab w:val="left" w:pos="2160"/>
        </w:tabs>
        <w:spacing w:after="120"/>
        <w:ind w:left="1080" w:hanging="360"/>
        <w:rPr>
          <w:rFonts w:eastAsia="Times New Roman" w:cs="Times New Roman"/>
          <w:b/>
          <w:i/>
        </w:rPr>
      </w:pPr>
      <w:r>
        <w:rPr>
          <w:rFonts w:eastAsia="Times New Roman" w:cs="Times New Roman"/>
        </w:rPr>
        <w:t>2.</w:t>
      </w:r>
      <w:r>
        <w:rPr>
          <w:rFonts w:eastAsia="Times New Roman" w:cs="Times New Roman"/>
        </w:rPr>
        <w:tab/>
      </w:r>
      <w:r w:rsidR="00A27144" w:rsidRPr="00A27144">
        <w:rPr>
          <w:rFonts w:eastAsia="Times New Roman" w:cs="Times New Roman"/>
        </w:rPr>
        <w:t xml:space="preserve">Observers also </w:t>
      </w:r>
      <w:r w:rsidR="006000FE">
        <w:rPr>
          <w:rFonts w:eastAsia="Times New Roman" w:cs="Times New Roman"/>
        </w:rPr>
        <w:t>saw</w:t>
      </w:r>
      <w:r w:rsidR="006000FE" w:rsidRPr="00A27144">
        <w:rPr>
          <w:rFonts w:eastAsia="Times New Roman" w:cs="Times New Roman"/>
        </w:rPr>
        <w:t xml:space="preserve"> </w:t>
      </w:r>
      <w:r w:rsidR="006000FE">
        <w:rPr>
          <w:rFonts w:eastAsia="Times New Roman" w:cs="Times New Roman"/>
        </w:rPr>
        <w:t xml:space="preserve">sufficient and compelling evidence </w:t>
      </w:r>
      <w:r w:rsidR="00A27144" w:rsidRPr="00A27144">
        <w:rPr>
          <w:rFonts w:eastAsia="Times New Roman" w:cs="Times New Roman"/>
        </w:rPr>
        <w:t xml:space="preserve">that classrooms had routines and supports in place to ensure </w:t>
      </w:r>
      <w:r w:rsidR="006000FE">
        <w:rPr>
          <w:rFonts w:eastAsia="Times New Roman" w:cs="Times New Roman"/>
        </w:rPr>
        <w:t>that students behaved</w:t>
      </w:r>
      <w:r w:rsidR="006000FE" w:rsidRPr="00A27144">
        <w:rPr>
          <w:rFonts w:eastAsia="Times New Roman" w:cs="Times New Roman"/>
        </w:rPr>
        <w:t xml:space="preserve"> </w:t>
      </w:r>
      <w:r w:rsidR="0075114C">
        <w:rPr>
          <w:rFonts w:eastAsia="Times New Roman" w:cs="Times New Roman"/>
        </w:rPr>
        <w:t>appropriately</w:t>
      </w:r>
      <w:r w:rsidR="006000FE">
        <w:rPr>
          <w:rFonts w:eastAsia="Times New Roman" w:cs="Times New Roman"/>
        </w:rPr>
        <w:t xml:space="preserve"> (characteristic #12)</w:t>
      </w:r>
      <w:r w:rsidR="00356A8A">
        <w:rPr>
          <w:rFonts w:eastAsia="Times New Roman" w:cs="Times New Roman"/>
        </w:rPr>
        <w:t xml:space="preserve"> in 84 percent of classrooms overall</w:t>
      </w:r>
      <w:r w:rsidR="00A27144" w:rsidRPr="00A27144">
        <w:rPr>
          <w:rFonts w:eastAsia="Times New Roman" w:cs="Times New Roman"/>
        </w:rPr>
        <w:t xml:space="preserve">.  </w:t>
      </w:r>
    </w:p>
    <w:p w14:paraId="1647D4D6" w14:textId="29F93C40" w:rsidR="00A27144" w:rsidRPr="00A27144" w:rsidRDefault="0038436D" w:rsidP="005B6988">
      <w:pPr>
        <w:tabs>
          <w:tab w:val="left" w:pos="0"/>
          <w:tab w:val="left" w:pos="360"/>
          <w:tab w:val="left" w:pos="720"/>
          <w:tab w:val="left" w:pos="1080"/>
          <w:tab w:val="left" w:pos="1440"/>
          <w:tab w:val="left" w:pos="1800"/>
          <w:tab w:val="left" w:pos="2160"/>
        </w:tabs>
        <w:spacing w:after="120"/>
        <w:ind w:left="1170" w:hanging="810"/>
        <w:rPr>
          <w:rFonts w:eastAsia="Times New Roman" w:cs="Times New Roman"/>
        </w:rPr>
      </w:pPr>
      <w:r>
        <w:rPr>
          <w:rFonts w:eastAsia="Times New Roman" w:cs="Times New Roman"/>
        </w:rPr>
        <w:tab/>
        <w:t>3.</w:t>
      </w:r>
      <w:r>
        <w:rPr>
          <w:rFonts w:eastAsia="Times New Roman" w:cs="Times New Roman"/>
        </w:rPr>
        <w:tab/>
      </w:r>
      <w:r w:rsidR="00A34CB4">
        <w:rPr>
          <w:rFonts w:eastAsia="Times New Roman" w:cs="Times New Roman"/>
        </w:rPr>
        <w:t>O</w:t>
      </w:r>
      <w:r w:rsidR="00A27144" w:rsidRPr="00A27144">
        <w:rPr>
          <w:rFonts w:eastAsia="Times New Roman" w:cs="Times New Roman"/>
        </w:rPr>
        <w:t>bserver</w:t>
      </w:r>
      <w:r w:rsidR="00A34CB4">
        <w:rPr>
          <w:rFonts w:eastAsia="Times New Roman" w:cs="Times New Roman"/>
        </w:rPr>
        <w:t>s</w:t>
      </w:r>
      <w:r w:rsidR="00A27144" w:rsidRPr="00A27144">
        <w:rPr>
          <w:rFonts w:eastAsia="Times New Roman" w:cs="Times New Roman"/>
        </w:rPr>
        <w:t xml:space="preserve"> </w:t>
      </w:r>
      <w:r w:rsidR="00A34CB4">
        <w:rPr>
          <w:rFonts w:eastAsia="Times New Roman" w:cs="Times New Roman"/>
        </w:rPr>
        <w:t>described</w:t>
      </w:r>
      <w:r w:rsidR="00A27144" w:rsidRPr="00A27144">
        <w:rPr>
          <w:rFonts w:eastAsia="Times New Roman" w:cs="Times New Roman"/>
        </w:rPr>
        <w:t xml:space="preserve"> the classroom environment</w:t>
      </w:r>
      <w:r w:rsidR="00A34CB4">
        <w:rPr>
          <w:rFonts w:eastAsia="Times New Roman" w:cs="Times New Roman"/>
        </w:rPr>
        <w:t xml:space="preserve"> in observed</w:t>
      </w:r>
      <w:r w:rsidR="00DD050C">
        <w:rPr>
          <w:rFonts w:eastAsia="Times New Roman" w:cs="Times New Roman"/>
        </w:rPr>
        <w:t xml:space="preserve"> classrooms as</w:t>
      </w:r>
      <w:r w:rsidR="00A27144" w:rsidRPr="00A27144">
        <w:rPr>
          <w:rFonts w:eastAsia="Times New Roman" w:cs="Times New Roman"/>
        </w:rPr>
        <w:t>: “welcoming</w:t>
      </w:r>
      <w:r w:rsidR="00DD050C">
        <w:rPr>
          <w:rFonts w:eastAsia="Times New Roman" w:cs="Times New Roman"/>
        </w:rPr>
        <w:t>,”</w:t>
      </w:r>
      <w:r w:rsidR="00A27144" w:rsidRPr="00A27144">
        <w:rPr>
          <w:rFonts w:eastAsia="Times New Roman" w:cs="Times New Roman"/>
        </w:rPr>
        <w:t xml:space="preserve"> “</w:t>
      </w:r>
      <w:r w:rsidR="00DD050C" w:rsidRPr="00A27144">
        <w:rPr>
          <w:rFonts w:eastAsia="Times New Roman" w:cs="Times New Roman"/>
        </w:rPr>
        <w:t>c</w:t>
      </w:r>
      <w:r w:rsidR="00DD050C">
        <w:rPr>
          <w:rFonts w:eastAsia="Times New Roman" w:cs="Times New Roman"/>
        </w:rPr>
        <w:t>al</w:t>
      </w:r>
      <w:r w:rsidR="00DD050C" w:rsidRPr="00A27144">
        <w:rPr>
          <w:rFonts w:eastAsia="Times New Roman" w:cs="Times New Roman"/>
        </w:rPr>
        <w:t xml:space="preserve">m </w:t>
      </w:r>
      <w:r w:rsidR="00A27144" w:rsidRPr="00A27144">
        <w:rPr>
          <w:rFonts w:eastAsia="Times New Roman" w:cs="Times New Roman"/>
        </w:rPr>
        <w:t>and pleasant,</w:t>
      </w:r>
      <w:r w:rsidR="00DD050C">
        <w:rPr>
          <w:rFonts w:eastAsia="Times New Roman" w:cs="Times New Roman"/>
        </w:rPr>
        <w:t>”</w:t>
      </w:r>
      <w:r w:rsidR="00A27144" w:rsidRPr="00A27144">
        <w:rPr>
          <w:rFonts w:eastAsia="Times New Roman" w:cs="Times New Roman"/>
        </w:rPr>
        <w:t xml:space="preserve"> and respectful</w:t>
      </w:r>
      <w:r w:rsidR="00DD050C">
        <w:rPr>
          <w:rFonts w:eastAsia="Times New Roman" w:cs="Times New Roman"/>
        </w:rPr>
        <w:t>.</w:t>
      </w:r>
      <w:r w:rsidR="00A27144" w:rsidRPr="00A27144">
        <w:rPr>
          <w:rFonts w:eastAsia="Times New Roman" w:cs="Times New Roman"/>
        </w:rPr>
        <w:t xml:space="preserve">” </w:t>
      </w:r>
      <w:r w:rsidR="00A27144" w:rsidRPr="00A27144">
        <w:rPr>
          <w:rFonts w:eastAsia="Times New Roman" w:cs="Times New Roman"/>
        </w:rPr>
        <w:tab/>
      </w:r>
      <w:r w:rsidR="00A27144" w:rsidRPr="00A27144">
        <w:rPr>
          <w:rFonts w:eastAsia="Times New Roman" w:cs="Times New Roman"/>
        </w:rPr>
        <w:tab/>
      </w:r>
      <w:r w:rsidR="00A27144" w:rsidRPr="00A27144">
        <w:rPr>
          <w:rFonts w:eastAsia="Times New Roman" w:cs="Times New Roman"/>
        </w:rPr>
        <w:tab/>
      </w:r>
    </w:p>
    <w:p w14:paraId="5CBCD667" w14:textId="0C1E5F9C" w:rsidR="00A27144" w:rsidRPr="00A27144" w:rsidRDefault="0038436D" w:rsidP="005B6988">
      <w:pPr>
        <w:tabs>
          <w:tab w:val="left" w:pos="0"/>
          <w:tab w:val="left" w:pos="360"/>
          <w:tab w:val="left" w:pos="720"/>
          <w:tab w:val="left" w:pos="1080"/>
          <w:tab w:val="left" w:pos="1440"/>
          <w:tab w:val="left" w:pos="1800"/>
          <w:tab w:val="left" w:pos="2160"/>
        </w:tabs>
        <w:spacing w:after="120"/>
        <w:ind w:left="1170" w:hanging="810"/>
        <w:rPr>
          <w:rFonts w:eastAsia="Times New Roman" w:cs="Times New Roman"/>
        </w:rPr>
      </w:pPr>
      <w:r>
        <w:rPr>
          <w:rFonts w:eastAsia="Times New Roman" w:cs="Times New Roman"/>
        </w:rPr>
        <w:tab/>
        <w:t>4.</w:t>
      </w:r>
      <w:r>
        <w:rPr>
          <w:rFonts w:eastAsia="Times New Roman" w:cs="Times New Roman"/>
        </w:rPr>
        <w:tab/>
      </w:r>
      <w:r w:rsidR="00AB2861">
        <w:rPr>
          <w:rFonts w:eastAsia="Times New Roman" w:cs="Times New Roman"/>
        </w:rPr>
        <w:t xml:space="preserve">Families </w:t>
      </w:r>
      <w:r w:rsidR="00DD050C" w:rsidRPr="00A27144">
        <w:rPr>
          <w:rFonts w:eastAsia="Times New Roman" w:cs="Times New Roman"/>
        </w:rPr>
        <w:t xml:space="preserve">and community members </w:t>
      </w:r>
      <w:r w:rsidR="00DD050C">
        <w:rPr>
          <w:rFonts w:eastAsia="Times New Roman" w:cs="Times New Roman"/>
        </w:rPr>
        <w:t xml:space="preserve">who participated in a survey about the search for a superintendent </w:t>
      </w:r>
      <w:r w:rsidR="00A27144" w:rsidRPr="00A27144">
        <w:rPr>
          <w:rFonts w:eastAsia="Times New Roman" w:cs="Times New Roman"/>
        </w:rPr>
        <w:t>noted the collaboration and collegiality among faculty and staff and their professionalism</w:t>
      </w:r>
      <w:r w:rsidR="00356A8A">
        <w:rPr>
          <w:rFonts w:eastAsia="Times New Roman" w:cs="Times New Roman"/>
        </w:rPr>
        <w:t>.</w:t>
      </w:r>
      <w:r w:rsidR="00356A8A" w:rsidRPr="00A27144">
        <w:rPr>
          <w:rFonts w:eastAsia="Times New Roman" w:cs="Times New Roman"/>
        </w:rPr>
        <w:t xml:space="preserve"> </w:t>
      </w:r>
    </w:p>
    <w:p w14:paraId="0FCDAE9A" w14:textId="48877BB8" w:rsidR="00A27144" w:rsidRPr="00A27144" w:rsidRDefault="0038436D" w:rsidP="005B6988">
      <w:pPr>
        <w:tabs>
          <w:tab w:val="left" w:pos="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AD5231">
        <w:rPr>
          <w:rFonts w:eastAsia="Times New Roman" w:cs="Times New Roman"/>
        </w:rPr>
        <w:t>5</w:t>
      </w:r>
      <w:r>
        <w:rPr>
          <w:rFonts w:eastAsia="Times New Roman" w:cs="Times New Roman"/>
        </w:rPr>
        <w:t>.</w:t>
      </w:r>
      <w:r>
        <w:rPr>
          <w:rFonts w:eastAsia="Times New Roman" w:cs="Times New Roman"/>
        </w:rPr>
        <w:tab/>
      </w:r>
      <w:r w:rsidR="00A27144" w:rsidRPr="00A27144">
        <w:rPr>
          <w:rFonts w:eastAsia="Times New Roman" w:cs="Times New Roman"/>
        </w:rPr>
        <w:t>Students report</w:t>
      </w:r>
      <w:r w:rsidR="00356A8A">
        <w:rPr>
          <w:rFonts w:eastAsia="Times New Roman" w:cs="Times New Roman"/>
        </w:rPr>
        <w:t>ed</w:t>
      </w:r>
      <w:r w:rsidR="00A27144" w:rsidRPr="00A27144">
        <w:rPr>
          <w:rFonts w:eastAsia="Times New Roman" w:cs="Times New Roman"/>
        </w:rPr>
        <w:t xml:space="preserve"> that there </w:t>
      </w:r>
      <w:r w:rsidR="00356A8A">
        <w:rPr>
          <w:rFonts w:eastAsia="Times New Roman" w:cs="Times New Roman"/>
        </w:rPr>
        <w:t>were</w:t>
      </w:r>
      <w:r w:rsidR="00356A8A" w:rsidRPr="00A27144">
        <w:rPr>
          <w:rFonts w:eastAsia="Times New Roman" w:cs="Times New Roman"/>
        </w:rPr>
        <w:t xml:space="preserve"> </w:t>
      </w:r>
      <w:r w:rsidR="00A27144" w:rsidRPr="00A27144">
        <w:rPr>
          <w:rFonts w:eastAsia="Times New Roman" w:cs="Times New Roman"/>
        </w:rPr>
        <w:t>teachers who want</w:t>
      </w:r>
      <w:r w:rsidR="00356A8A">
        <w:rPr>
          <w:rFonts w:eastAsia="Times New Roman" w:cs="Times New Roman"/>
        </w:rPr>
        <w:t>ed</w:t>
      </w:r>
      <w:r w:rsidR="00A27144" w:rsidRPr="00A27144">
        <w:rPr>
          <w:rFonts w:eastAsia="Times New Roman" w:cs="Times New Roman"/>
        </w:rPr>
        <w:t xml:space="preserve"> them to learn, who</w:t>
      </w:r>
      <w:r w:rsidR="00960781">
        <w:rPr>
          <w:rFonts w:eastAsia="Times New Roman" w:cs="Times New Roman"/>
        </w:rPr>
        <w:t xml:space="preserve"> </w:t>
      </w:r>
      <w:r w:rsidR="00356A8A">
        <w:rPr>
          <w:rFonts w:eastAsia="Times New Roman" w:cs="Times New Roman"/>
        </w:rPr>
        <w:t>were</w:t>
      </w:r>
      <w:r w:rsidR="00A27144" w:rsidRPr="00A27144">
        <w:rPr>
          <w:rFonts w:eastAsia="Times New Roman" w:cs="Times New Roman"/>
        </w:rPr>
        <w:t xml:space="preserve"> invested in them, and want</w:t>
      </w:r>
      <w:r w:rsidR="00960781">
        <w:rPr>
          <w:rFonts w:eastAsia="Times New Roman" w:cs="Times New Roman"/>
        </w:rPr>
        <w:t>e</w:t>
      </w:r>
      <w:r w:rsidR="00356A8A">
        <w:rPr>
          <w:rFonts w:eastAsia="Times New Roman" w:cs="Times New Roman"/>
        </w:rPr>
        <w:t>d</w:t>
      </w:r>
      <w:r w:rsidR="00A27144" w:rsidRPr="00A27144">
        <w:rPr>
          <w:rFonts w:eastAsia="Times New Roman" w:cs="Times New Roman"/>
        </w:rPr>
        <w:t xml:space="preserve"> them to do well. </w:t>
      </w:r>
      <w:r w:rsidR="00A27144" w:rsidRPr="00A27144">
        <w:rPr>
          <w:rFonts w:eastAsia="Times New Roman" w:cs="Times New Roman"/>
        </w:rPr>
        <w:tab/>
      </w:r>
      <w:r w:rsidR="00A27144" w:rsidRPr="00A27144">
        <w:rPr>
          <w:rFonts w:eastAsia="Times New Roman" w:cs="Times New Roman"/>
        </w:rPr>
        <w:tab/>
      </w:r>
      <w:r w:rsidR="00A27144" w:rsidRPr="00A27144">
        <w:rPr>
          <w:rFonts w:eastAsia="Times New Roman" w:cs="Times New Roman"/>
        </w:rPr>
        <w:tab/>
        <w:t xml:space="preserve"> </w:t>
      </w:r>
    </w:p>
    <w:p w14:paraId="5CFE2E5C" w14:textId="575600AB" w:rsidR="00A27144" w:rsidRPr="0012454F" w:rsidRDefault="0038436D" w:rsidP="005B6988">
      <w:pPr>
        <w:tabs>
          <w:tab w:val="left" w:pos="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lastRenderedPageBreak/>
        <w:tab/>
      </w:r>
      <w:r w:rsidR="00AD5231">
        <w:rPr>
          <w:rFonts w:eastAsia="Times New Roman" w:cs="Times New Roman"/>
        </w:rPr>
        <w:t>6</w:t>
      </w:r>
      <w:r>
        <w:rPr>
          <w:rFonts w:eastAsia="Times New Roman" w:cs="Times New Roman"/>
        </w:rPr>
        <w:t>.</w:t>
      </w:r>
      <w:r>
        <w:rPr>
          <w:rFonts w:eastAsia="Times New Roman" w:cs="Times New Roman"/>
        </w:rPr>
        <w:tab/>
      </w:r>
      <w:r w:rsidR="00AB2861">
        <w:rPr>
          <w:rFonts w:eastAsia="Times New Roman" w:cs="Times New Roman"/>
        </w:rPr>
        <w:t>Representatives of t</w:t>
      </w:r>
      <w:r w:rsidR="00A27144" w:rsidRPr="00A27144">
        <w:rPr>
          <w:rFonts w:eastAsia="Times New Roman" w:cs="Times New Roman"/>
        </w:rPr>
        <w:t>eacher</w:t>
      </w:r>
      <w:r w:rsidR="00AA6308">
        <w:rPr>
          <w:rFonts w:eastAsia="Times New Roman" w:cs="Times New Roman"/>
        </w:rPr>
        <w:t>s’</w:t>
      </w:r>
      <w:r w:rsidR="00A27144" w:rsidRPr="00A27144">
        <w:rPr>
          <w:rFonts w:eastAsia="Times New Roman" w:cs="Times New Roman"/>
        </w:rPr>
        <w:t xml:space="preserve"> association</w:t>
      </w:r>
      <w:r w:rsidR="00AB2861">
        <w:rPr>
          <w:rFonts w:eastAsia="Times New Roman" w:cs="Times New Roman"/>
        </w:rPr>
        <w:t>s’</w:t>
      </w:r>
      <w:r w:rsidR="00A27144" w:rsidRPr="00A27144">
        <w:rPr>
          <w:rFonts w:eastAsia="Times New Roman" w:cs="Times New Roman"/>
        </w:rPr>
        <w:t xml:space="preserve"> noted that </w:t>
      </w:r>
      <w:r w:rsidR="0075114C" w:rsidRPr="00A27144">
        <w:rPr>
          <w:rFonts w:eastAsia="Times New Roman" w:cs="Times New Roman"/>
        </w:rPr>
        <w:t xml:space="preserve">the </w:t>
      </w:r>
      <w:r w:rsidR="0075114C">
        <w:rPr>
          <w:rFonts w:eastAsia="Times New Roman" w:cs="Times New Roman"/>
        </w:rPr>
        <w:t xml:space="preserve">district </w:t>
      </w:r>
      <w:r w:rsidR="0075114C" w:rsidRPr="00A27144">
        <w:rPr>
          <w:rFonts w:eastAsia="Times New Roman" w:cs="Times New Roman"/>
        </w:rPr>
        <w:t>focus</w:t>
      </w:r>
      <w:r w:rsidR="0075114C">
        <w:rPr>
          <w:rFonts w:eastAsia="Times New Roman" w:cs="Times New Roman"/>
        </w:rPr>
        <w:t>ed</w:t>
      </w:r>
      <w:r w:rsidR="0075114C" w:rsidRPr="00A27144">
        <w:rPr>
          <w:rFonts w:eastAsia="Times New Roman" w:cs="Times New Roman"/>
        </w:rPr>
        <w:t xml:space="preserve"> on climate and culture</w:t>
      </w:r>
      <w:r w:rsidR="0075114C" w:rsidRPr="00A27144" w:rsidDel="00960781">
        <w:rPr>
          <w:rFonts w:eastAsia="Times New Roman" w:cs="Times New Roman"/>
        </w:rPr>
        <w:t xml:space="preserve"> </w:t>
      </w:r>
      <w:r w:rsidR="0075114C">
        <w:rPr>
          <w:rFonts w:eastAsia="Times New Roman" w:cs="Times New Roman"/>
        </w:rPr>
        <w:t>when</w:t>
      </w:r>
      <w:r w:rsidR="00A27144" w:rsidRPr="00A27144">
        <w:rPr>
          <w:rFonts w:eastAsia="Times New Roman" w:cs="Times New Roman"/>
        </w:rPr>
        <w:t xml:space="preserve"> orienting new teachers or those new to the district.</w:t>
      </w:r>
    </w:p>
    <w:p w14:paraId="1E455D62" w14:textId="3B2A1180" w:rsidR="00A27144" w:rsidRPr="00A27144" w:rsidRDefault="00745A7B" w:rsidP="0038436D">
      <w:pPr>
        <w:numPr>
          <w:ilvl w:val="1"/>
          <w:numId w:val="26"/>
        </w:numPr>
        <w:tabs>
          <w:tab w:val="left" w:pos="0"/>
          <w:tab w:val="left" w:pos="360"/>
          <w:tab w:val="left" w:pos="1080"/>
          <w:tab w:val="left" w:pos="1800"/>
          <w:tab w:val="left" w:pos="2160"/>
        </w:tabs>
        <w:rPr>
          <w:rFonts w:eastAsia="Times New Roman" w:cs="Times New Roman"/>
        </w:rPr>
      </w:pPr>
      <w:r>
        <w:rPr>
          <w:rFonts w:eastAsia="Times New Roman" w:cs="Times New Roman"/>
        </w:rPr>
        <w:t>Teachers c</w:t>
      </w:r>
      <w:r w:rsidRPr="00A27144">
        <w:rPr>
          <w:rFonts w:eastAsia="Times New Roman" w:cs="Times New Roman"/>
        </w:rPr>
        <w:t>ollaborat</w:t>
      </w:r>
      <w:r>
        <w:rPr>
          <w:rFonts w:eastAsia="Times New Roman" w:cs="Times New Roman"/>
        </w:rPr>
        <w:t>e</w:t>
      </w:r>
      <w:r w:rsidRPr="00A27144">
        <w:rPr>
          <w:rFonts w:eastAsia="Times New Roman" w:cs="Times New Roman"/>
        </w:rPr>
        <w:t xml:space="preserve"> </w:t>
      </w:r>
      <w:r w:rsidR="00960781">
        <w:rPr>
          <w:rFonts w:eastAsia="Times New Roman" w:cs="Times New Roman"/>
        </w:rPr>
        <w:t xml:space="preserve">in </w:t>
      </w:r>
      <w:r w:rsidR="00A27144" w:rsidRPr="00A27144">
        <w:rPr>
          <w:rFonts w:eastAsia="Times New Roman" w:cs="Times New Roman"/>
        </w:rPr>
        <w:t>common planning time</w:t>
      </w:r>
      <w:r w:rsidR="00960781">
        <w:rPr>
          <w:rFonts w:eastAsia="Times New Roman" w:cs="Times New Roman"/>
        </w:rPr>
        <w:t xml:space="preserve"> (CPT) and </w:t>
      </w:r>
      <w:r w:rsidR="00A27144" w:rsidRPr="00A27144">
        <w:rPr>
          <w:rFonts w:eastAsia="Times New Roman" w:cs="Times New Roman"/>
        </w:rPr>
        <w:t>P</w:t>
      </w:r>
      <w:r w:rsidR="00AA6308">
        <w:rPr>
          <w:rFonts w:eastAsia="Times New Roman" w:cs="Times New Roman"/>
        </w:rPr>
        <w:t xml:space="preserve">rofessional </w:t>
      </w:r>
      <w:r w:rsidR="00A27144" w:rsidRPr="00A27144">
        <w:rPr>
          <w:rFonts w:eastAsia="Times New Roman" w:cs="Times New Roman"/>
        </w:rPr>
        <w:t>L</w:t>
      </w:r>
      <w:r w:rsidR="00AA6308">
        <w:rPr>
          <w:rFonts w:eastAsia="Times New Roman" w:cs="Times New Roman"/>
        </w:rPr>
        <w:t xml:space="preserve">earning </w:t>
      </w:r>
      <w:r w:rsidR="00A27144" w:rsidRPr="00A27144">
        <w:rPr>
          <w:rFonts w:eastAsia="Times New Roman" w:cs="Times New Roman"/>
        </w:rPr>
        <w:t>C</w:t>
      </w:r>
      <w:r w:rsidR="00AA6308">
        <w:rPr>
          <w:rFonts w:eastAsia="Times New Roman" w:cs="Times New Roman"/>
        </w:rPr>
        <w:t>ommunitie</w:t>
      </w:r>
      <w:r w:rsidR="00A27144" w:rsidRPr="00A27144">
        <w:rPr>
          <w:rFonts w:eastAsia="Times New Roman" w:cs="Times New Roman"/>
        </w:rPr>
        <w:t xml:space="preserve">s </w:t>
      </w:r>
      <w:r w:rsidR="00AA6308">
        <w:rPr>
          <w:rFonts w:eastAsia="Times New Roman" w:cs="Times New Roman"/>
        </w:rPr>
        <w:t>(PLCs)</w:t>
      </w:r>
      <w:r w:rsidR="005443AC">
        <w:rPr>
          <w:rFonts w:eastAsia="Times New Roman" w:cs="Times New Roman"/>
        </w:rPr>
        <w:t>,</w:t>
      </w:r>
      <w:r w:rsidR="00AA6308">
        <w:rPr>
          <w:rFonts w:eastAsia="Times New Roman" w:cs="Times New Roman"/>
        </w:rPr>
        <w:t xml:space="preserve"> </w:t>
      </w:r>
      <w:r w:rsidR="00A27144" w:rsidRPr="00A27144">
        <w:rPr>
          <w:rFonts w:eastAsia="Times New Roman" w:cs="Times New Roman"/>
        </w:rPr>
        <w:t>which are scheduled regular</w:t>
      </w:r>
      <w:r w:rsidR="00AA6308">
        <w:rPr>
          <w:rFonts w:eastAsia="Times New Roman" w:cs="Times New Roman"/>
        </w:rPr>
        <w:t>ly</w:t>
      </w:r>
      <w:r w:rsidR="00A27144" w:rsidRPr="00A27144">
        <w:rPr>
          <w:rFonts w:eastAsia="Times New Roman" w:cs="Times New Roman"/>
        </w:rPr>
        <w:t xml:space="preserve"> and incorporate communication with specialists </w:t>
      </w:r>
      <w:r w:rsidR="00AA6308">
        <w:rPr>
          <w:rFonts w:eastAsia="Times New Roman" w:cs="Times New Roman"/>
        </w:rPr>
        <w:t>and</w:t>
      </w:r>
      <w:r w:rsidR="00A27144" w:rsidRPr="00A27144">
        <w:rPr>
          <w:rFonts w:eastAsia="Times New Roman" w:cs="Times New Roman"/>
        </w:rPr>
        <w:t xml:space="preserve"> special educators. </w:t>
      </w:r>
    </w:p>
    <w:p w14:paraId="661C49E6" w14:textId="62C5DC51" w:rsidR="00A27144" w:rsidRPr="00A27144" w:rsidRDefault="00A27144" w:rsidP="0012454F">
      <w:pPr>
        <w:numPr>
          <w:ilvl w:val="2"/>
          <w:numId w:val="26"/>
        </w:numPr>
        <w:tabs>
          <w:tab w:val="left" w:pos="0"/>
          <w:tab w:val="left" w:pos="360"/>
          <w:tab w:val="left" w:pos="1080"/>
          <w:tab w:val="left" w:pos="1800"/>
          <w:tab w:val="left" w:pos="2160"/>
        </w:tabs>
        <w:spacing w:after="120"/>
        <w:ind w:left="1080"/>
        <w:rPr>
          <w:rFonts w:eastAsia="Times New Roman" w:cs="Times New Roman"/>
        </w:rPr>
      </w:pPr>
      <w:r w:rsidRPr="00A27144">
        <w:rPr>
          <w:rFonts w:eastAsia="Times New Roman" w:cs="Times New Roman"/>
        </w:rPr>
        <w:t xml:space="preserve">Teachers meet weekly for </w:t>
      </w:r>
      <w:r w:rsidR="00AA6308">
        <w:rPr>
          <w:rFonts w:eastAsia="Times New Roman" w:cs="Times New Roman"/>
        </w:rPr>
        <w:t xml:space="preserve">CPT </w:t>
      </w:r>
      <w:r w:rsidRPr="00A27144">
        <w:rPr>
          <w:rFonts w:eastAsia="Times New Roman" w:cs="Times New Roman"/>
        </w:rPr>
        <w:t xml:space="preserve">with an opportunity to discuss curriculum and planning; team notes are shared with specialists; </w:t>
      </w:r>
      <w:r w:rsidR="00AA6308">
        <w:rPr>
          <w:rFonts w:eastAsia="Times New Roman" w:cs="Times New Roman"/>
        </w:rPr>
        <w:t xml:space="preserve">and </w:t>
      </w:r>
      <w:r w:rsidRPr="00A27144">
        <w:rPr>
          <w:rFonts w:eastAsia="Times New Roman" w:cs="Times New Roman"/>
        </w:rPr>
        <w:t xml:space="preserve">classroom teachers meet with special educators and </w:t>
      </w:r>
      <w:r w:rsidR="00BB54C1" w:rsidRPr="00A27144">
        <w:rPr>
          <w:rFonts w:eastAsia="Times New Roman" w:cs="Times New Roman"/>
        </w:rPr>
        <w:t xml:space="preserve">EL </w:t>
      </w:r>
      <w:r w:rsidR="00BB54C1">
        <w:rPr>
          <w:rFonts w:eastAsia="Times New Roman" w:cs="Times New Roman"/>
        </w:rPr>
        <w:t xml:space="preserve">(English learner) </w:t>
      </w:r>
      <w:r w:rsidR="00BB54C1" w:rsidRPr="00A27144">
        <w:rPr>
          <w:rFonts w:eastAsia="Times New Roman" w:cs="Times New Roman"/>
        </w:rPr>
        <w:t>teachers</w:t>
      </w:r>
      <w:r w:rsidRPr="00A27144">
        <w:rPr>
          <w:rFonts w:eastAsia="Times New Roman" w:cs="Times New Roman"/>
        </w:rPr>
        <w:t xml:space="preserve"> once a week. </w:t>
      </w:r>
    </w:p>
    <w:p w14:paraId="664BD977" w14:textId="24315098" w:rsidR="00A27144" w:rsidRPr="00A27144" w:rsidRDefault="00A27144" w:rsidP="0012454F">
      <w:pPr>
        <w:numPr>
          <w:ilvl w:val="2"/>
          <w:numId w:val="26"/>
        </w:numPr>
        <w:tabs>
          <w:tab w:val="left" w:pos="0"/>
          <w:tab w:val="left" w:pos="360"/>
          <w:tab w:val="left" w:pos="1080"/>
          <w:tab w:val="left" w:pos="1800"/>
          <w:tab w:val="left" w:pos="2160"/>
        </w:tabs>
        <w:spacing w:after="120"/>
        <w:ind w:left="1080"/>
        <w:rPr>
          <w:rFonts w:eastAsia="Times New Roman" w:cs="Times New Roman"/>
        </w:rPr>
      </w:pPr>
      <w:r w:rsidRPr="00A27144">
        <w:rPr>
          <w:rFonts w:eastAsia="Times New Roman" w:cs="Times New Roman"/>
        </w:rPr>
        <w:t>Best practices are shared during PLCs with teacher and specialist input</w:t>
      </w:r>
      <w:r w:rsidR="00C22578">
        <w:rPr>
          <w:rFonts w:eastAsia="Times New Roman" w:cs="Times New Roman"/>
        </w:rPr>
        <w:t>.</w:t>
      </w:r>
      <w:r w:rsidRPr="00A27144">
        <w:rPr>
          <w:rFonts w:eastAsia="Times New Roman" w:cs="Times New Roman"/>
        </w:rPr>
        <w:t xml:space="preserve"> PLCs offer teachers </w:t>
      </w:r>
      <w:r w:rsidR="00AA6308">
        <w:rPr>
          <w:rFonts w:eastAsia="Times New Roman" w:cs="Times New Roman"/>
        </w:rPr>
        <w:t xml:space="preserve">opportunities </w:t>
      </w:r>
      <w:r w:rsidRPr="00A27144">
        <w:rPr>
          <w:rFonts w:eastAsia="Times New Roman" w:cs="Times New Roman"/>
        </w:rPr>
        <w:t xml:space="preserve">to </w:t>
      </w:r>
      <w:r w:rsidR="00AA6308">
        <w:rPr>
          <w:rFonts w:eastAsia="Times New Roman" w:cs="Times New Roman"/>
        </w:rPr>
        <w:t>review</w:t>
      </w:r>
      <w:r w:rsidR="00AA6308" w:rsidRPr="00A27144">
        <w:rPr>
          <w:rFonts w:eastAsia="Times New Roman" w:cs="Times New Roman"/>
        </w:rPr>
        <w:t xml:space="preserve"> </w:t>
      </w:r>
      <w:r w:rsidRPr="00A27144">
        <w:rPr>
          <w:rFonts w:eastAsia="Times New Roman" w:cs="Times New Roman"/>
        </w:rPr>
        <w:t>student work and adjust instruction.</w:t>
      </w:r>
    </w:p>
    <w:p w14:paraId="06E28D11" w14:textId="464F3450" w:rsidR="00A27144" w:rsidRPr="00A27144" w:rsidRDefault="00AA6308" w:rsidP="0012454F">
      <w:pPr>
        <w:numPr>
          <w:ilvl w:val="2"/>
          <w:numId w:val="26"/>
        </w:numPr>
        <w:tabs>
          <w:tab w:val="left" w:pos="0"/>
          <w:tab w:val="left" w:pos="360"/>
          <w:tab w:val="left" w:pos="1080"/>
          <w:tab w:val="left" w:pos="1800"/>
          <w:tab w:val="left" w:pos="2160"/>
        </w:tabs>
        <w:spacing w:after="120"/>
        <w:ind w:left="1080"/>
        <w:rPr>
          <w:rFonts w:eastAsia="Times New Roman" w:cs="Times New Roman"/>
        </w:rPr>
      </w:pPr>
      <w:r w:rsidRPr="00A27144">
        <w:rPr>
          <w:rFonts w:eastAsia="Times New Roman" w:cs="Times New Roman"/>
        </w:rPr>
        <w:t>High</w:t>
      </w:r>
      <w:r>
        <w:rPr>
          <w:rFonts w:eastAsia="Times New Roman" w:cs="Times New Roman"/>
        </w:rPr>
        <w:t>-</w:t>
      </w:r>
      <w:r w:rsidR="00A27144" w:rsidRPr="00A27144">
        <w:rPr>
          <w:rFonts w:eastAsia="Times New Roman" w:cs="Times New Roman"/>
        </w:rPr>
        <w:t xml:space="preserve">school teachers meet every Monday after school for faculty, curriculum, or department meetings; ATLAS “master maps” </w:t>
      </w:r>
      <w:r w:rsidR="00171821">
        <w:rPr>
          <w:rFonts w:eastAsia="Times New Roman" w:cs="Times New Roman"/>
        </w:rPr>
        <w:t>provide</w:t>
      </w:r>
      <w:r w:rsidR="00171821" w:rsidRPr="00A27144">
        <w:rPr>
          <w:rFonts w:eastAsia="Times New Roman" w:cs="Times New Roman"/>
        </w:rPr>
        <w:t xml:space="preserve"> </w:t>
      </w:r>
      <w:r w:rsidR="00A27144" w:rsidRPr="00A27144">
        <w:rPr>
          <w:rFonts w:eastAsia="Times New Roman" w:cs="Times New Roman"/>
        </w:rPr>
        <w:t>curriculum guidance.</w:t>
      </w:r>
      <w:r w:rsidR="00745A7B">
        <w:rPr>
          <w:rStyle w:val="FootnoteReference"/>
          <w:rFonts w:eastAsia="Times New Roman" w:cs="Times New Roman"/>
        </w:rPr>
        <w:footnoteReference w:id="5"/>
      </w:r>
    </w:p>
    <w:p w14:paraId="0D9F2BE4" w14:textId="093366AA" w:rsidR="00A27144" w:rsidRPr="0012454F" w:rsidRDefault="00A27144" w:rsidP="0012454F">
      <w:pPr>
        <w:numPr>
          <w:ilvl w:val="2"/>
          <w:numId w:val="26"/>
        </w:numPr>
        <w:tabs>
          <w:tab w:val="left" w:pos="0"/>
          <w:tab w:val="left" w:pos="360"/>
          <w:tab w:val="left" w:pos="1080"/>
          <w:tab w:val="left" w:pos="1800"/>
          <w:tab w:val="left" w:pos="2160"/>
        </w:tabs>
        <w:spacing w:after="120"/>
        <w:ind w:left="1080"/>
        <w:rPr>
          <w:rFonts w:eastAsia="Times New Roman" w:cs="Times New Roman"/>
        </w:rPr>
      </w:pPr>
      <w:r w:rsidRPr="00A27144">
        <w:rPr>
          <w:rFonts w:eastAsia="Times New Roman" w:cs="Times New Roman"/>
        </w:rPr>
        <w:t xml:space="preserve">Teachers </w:t>
      </w:r>
      <w:r w:rsidR="008C5F9A">
        <w:rPr>
          <w:rFonts w:eastAsia="Times New Roman" w:cs="Times New Roman"/>
        </w:rPr>
        <w:t xml:space="preserve">expressed the view that </w:t>
      </w:r>
      <w:r w:rsidR="00AA6308">
        <w:rPr>
          <w:rFonts w:eastAsia="Times New Roman" w:cs="Times New Roman"/>
        </w:rPr>
        <w:t xml:space="preserve">because </w:t>
      </w:r>
      <w:r w:rsidR="008C5F9A">
        <w:rPr>
          <w:rFonts w:eastAsia="Times New Roman" w:cs="Times New Roman"/>
        </w:rPr>
        <w:t>they were</w:t>
      </w:r>
      <w:r w:rsidRPr="00A27144">
        <w:rPr>
          <w:rFonts w:eastAsia="Times New Roman" w:cs="Times New Roman"/>
        </w:rPr>
        <w:t xml:space="preserve"> supported but not micromanaged </w:t>
      </w:r>
      <w:r w:rsidR="008C5F9A">
        <w:rPr>
          <w:rFonts w:eastAsia="Times New Roman" w:cs="Times New Roman"/>
        </w:rPr>
        <w:t>they experienced</w:t>
      </w:r>
      <w:r w:rsidR="008C5F9A" w:rsidRPr="00A27144">
        <w:rPr>
          <w:rFonts w:eastAsia="Times New Roman" w:cs="Times New Roman"/>
        </w:rPr>
        <w:t xml:space="preserve"> </w:t>
      </w:r>
      <w:r w:rsidRPr="00A27144">
        <w:rPr>
          <w:rFonts w:eastAsia="Times New Roman" w:cs="Times New Roman"/>
        </w:rPr>
        <w:t>a freedom to try new things.</w:t>
      </w:r>
    </w:p>
    <w:p w14:paraId="0E0844F7" w14:textId="77777777" w:rsidR="003A6926" w:rsidRDefault="00A27144" w:rsidP="0012454F">
      <w:pPr>
        <w:tabs>
          <w:tab w:val="left" w:pos="360"/>
          <w:tab w:val="left" w:pos="720"/>
          <w:tab w:val="left" w:pos="1080"/>
          <w:tab w:val="left" w:pos="1440"/>
          <w:tab w:val="left" w:pos="1800"/>
          <w:tab w:val="left" w:pos="2160"/>
        </w:tabs>
        <w:spacing w:after="120"/>
        <w:rPr>
          <w:rFonts w:eastAsia="Times New Roman" w:cs="Times New Roman"/>
        </w:rPr>
      </w:pPr>
      <w:r w:rsidRPr="00A27144">
        <w:rPr>
          <w:rFonts w:eastAsia="Times New Roman" w:cs="Times New Roman"/>
          <w:b/>
        </w:rPr>
        <w:t>Impact</w:t>
      </w:r>
      <w:r w:rsidRPr="00A27144">
        <w:rPr>
          <w:rFonts w:eastAsia="Times New Roman" w:cs="Times New Roman"/>
        </w:rPr>
        <w:t>: The collegiality, collaboration, and caring of professional educators in these districts combine to create a supportive environment for instruction and an overall positive culture for learning.</w:t>
      </w:r>
    </w:p>
    <w:p w14:paraId="2E637849" w14:textId="735E91B2" w:rsidR="00A27144" w:rsidRPr="00A27144" w:rsidRDefault="00A27144" w:rsidP="0012454F">
      <w:pPr>
        <w:tabs>
          <w:tab w:val="left" w:pos="360"/>
          <w:tab w:val="left" w:pos="720"/>
          <w:tab w:val="left" w:pos="1080"/>
          <w:tab w:val="left" w:pos="1440"/>
          <w:tab w:val="left" w:pos="1800"/>
          <w:tab w:val="left" w:pos="2160"/>
        </w:tabs>
        <w:spacing w:after="120"/>
        <w:rPr>
          <w:rFonts w:eastAsia="Times New Roman" w:cs="Times New Roman"/>
        </w:rPr>
      </w:pPr>
      <w:r w:rsidRPr="00A27144">
        <w:rPr>
          <w:rFonts w:eastAsia="Times New Roman" w:cs="Times New Roman"/>
        </w:rPr>
        <w:tab/>
      </w:r>
    </w:p>
    <w:p w14:paraId="46E9E618" w14:textId="77777777" w:rsidR="00434073" w:rsidRPr="00C412C4" w:rsidRDefault="00434073" w:rsidP="00434073">
      <w:pPr>
        <w:rPr>
          <w:b/>
          <w:i/>
          <w:sz w:val="28"/>
          <w:szCs w:val="28"/>
        </w:rPr>
      </w:pPr>
      <w:r w:rsidRPr="0023695F">
        <w:rPr>
          <w:b/>
          <w:i/>
          <w:sz w:val="28"/>
          <w:szCs w:val="28"/>
        </w:rPr>
        <w:t>Challenges and Areas for Growth</w:t>
      </w:r>
    </w:p>
    <w:p w14:paraId="25DE8FF1" w14:textId="6A6FB7FC" w:rsidR="00DB6C3D" w:rsidRPr="00DB6C3D" w:rsidRDefault="003A6926" w:rsidP="005B6988">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2.</w:t>
      </w:r>
      <w:r w:rsidR="003B4536">
        <w:rPr>
          <w:rFonts w:eastAsia="Times New Roman" w:cs="Times New Roman"/>
          <w:b/>
        </w:rPr>
        <w:tab/>
      </w:r>
      <w:r w:rsidR="00831165">
        <w:rPr>
          <w:rFonts w:eastAsia="Times New Roman" w:cs="Times New Roman"/>
          <w:b/>
        </w:rPr>
        <w:t>In observed classrooms</w:t>
      </w:r>
      <w:r w:rsidR="00512B67">
        <w:rPr>
          <w:rFonts w:eastAsia="Times New Roman" w:cs="Times New Roman"/>
          <w:b/>
        </w:rPr>
        <w:t xml:space="preserve"> across the districts</w:t>
      </w:r>
      <w:r w:rsidR="00831165">
        <w:rPr>
          <w:rFonts w:eastAsia="Times New Roman" w:cs="Times New Roman"/>
          <w:b/>
        </w:rPr>
        <w:t xml:space="preserve">, the review team found that </w:t>
      </w:r>
      <w:r w:rsidR="00D932D9">
        <w:rPr>
          <w:rFonts w:eastAsia="Times New Roman" w:cs="Times New Roman"/>
          <w:b/>
        </w:rPr>
        <w:t xml:space="preserve">the least well-developed characteristics of effective instruction included </w:t>
      </w:r>
      <w:r w:rsidR="00DB6C3D" w:rsidRPr="00DB6C3D">
        <w:rPr>
          <w:rFonts w:eastAsia="Times New Roman" w:cs="Times New Roman"/>
          <w:b/>
        </w:rPr>
        <w:t xml:space="preserve">teachers </w:t>
      </w:r>
      <w:r w:rsidR="00831165" w:rsidRPr="00DB6C3D">
        <w:rPr>
          <w:rFonts w:eastAsia="Times New Roman" w:cs="Times New Roman"/>
          <w:b/>
        </w:rPr>
        <w:t>us</w:t>
      </w:r>
      <w:r w:rsidR="00831165">
        <w:rPr>
          <w:rFonts w:eastAsia="Times New Roman" w:cs="Times New Roman"/>
          <w:b/>
        </w:rPr>
        <w:t>ing</w:t>
      </w:r>
      <w:r w:rsidR="00831165" w:rsidRPr="00DB6C3D">
        <w:rPr>
          <w:rFonts w:eastAsia="Times New Roman" w:cs="Times New Roman"/>
          <w:b/>
        </w:rPr>
        <w:t xml:space="preserve"> </w:t>
      </w:r>
      <w:r w:rsidR="00DB6C3D" w:rsidRPr="00DB6C3D">
        <w:rPr>
          <w:rFonts w:eastAsia="Times New Roman" w:cs="Times New Roman"/>
          <w:b/>
        </w:rPr>
        <w:t xml:space="preserve">a variety of </w:t>
      </w:r>
      <w:r w:rsidR="00831165">
        <w:rPr>
          <w:rFonts w:eastAsia="Times New Roman" w:cs="Times New Roman"/>
          <w:b/>
        </w:rPr>
        <w:t xml:space="preserve">instructional </w:t>
      </w:r>
      <w:r w:rsidR="00DB6C3D" w:rsidRPr="00DB6C3D">
        <w:rPr>
          <w:rFonts w:eastAsia="Times New Roman" w:cs="Times New Roman"/>
          <w:b/>
        </w:rPr>
        <w:t>approaches</w:t>
      </w:r>
      <w:r w:rsidR="00D932D9">
        <w:rPr>
          <w:rFonts w:eastAsia="Times New Roman" w:cs="Times New Roman"/>
          <w:b/>
        </w:rPr>
        <w:t>;</w:t>
      </w:r>
      <w:r w:rsidR="00DB6C3D" w:rsidRPr="00DB6C3D">
        <w:rPr>
          <w:rFonts w:eastAsia="Times New Roman" w:cs="Times New Roman"/>
          <w:b/>
        </w:rPr>
        <w:t xml:space="preserve"> </w:t>
      </w:r>
      <w:r w:rsidR="00831165" w:rsidRPr="00DB6C3D">
        <w:rPr>
          <w:rFonts w:eastAsia="Times New Roman" w:cs="Times New Roman"/>
          <w:b/>
        </w:rPr>
        <w:t>promot</w:t>
      </w:r>
      <w:r w:rsidR="00831165">
        <w:rPr>
          <w:rFonts w:eastAsia="Times New Roman" w:cs="Times New Roman"/>
          <w:b/>
        </w:rPr>
        <w:t>ing</w:t>
      </w:r>
      <w:r w:rsidR="00831165" w:rsidRPr="00DB6C3D">
        <w:rPr>
          <w:rFonts w:eastAsia="Times New Roman" w:cs="Times New Roman"/>
          <w:b/>
        </w:rPr>
        <w:t xml:space="preserve"> </w:t>
      </w:r>
      <w:r w:rsidR="00DB6C3D" w:rsidRPr="00DB6C3D">
        <w:rPr>
          <w:rFonts w:eastAsia="Times New Roman" w:cs="Times New Roman"/>
          <w:b/>
        </w:rPr>
        <w:t xml:space="preserve">meaningful student discourse about content and </w:t>
      </w:r>
      <w:r w:rsidR="003B096F">
        <w:rPr>
          <w:rFonts w:eastAsia="Times New Roman" w:cs="Times New Roman"/>
          <w:b/>
        </w:rPr>
        <w:t>students’</w:t>
      </w:r>
      <w:r w:rsidR="003B096F" w:rsidRPr="00DB6C3D">
        <w:rPr>
          <w:rFonts w:eastAsia="Times New Roman" w:cs="Times New Roman"/>
          <w:b/>
        </w:rPr>
        <w:t xml:space="preserve"> </w:t>
      </w:r>
      <w:r w:rsidR="00831165">
        <w:rPr>
          <w:rFonts w:eastAsia="Times New Roman" w:cs="Times New Roman"/>
          <w:b/>
        </w:rPr>
        <w:t xml:space="preserve">ideas and </w:t>
      </w:r>
      <w:r w:rsidR="00DB6C3D" w:rsidRPr="00DB6C3D">
        <w:rPr>
          <w:rFonts w:eastAsia="Times New Roman" w:cs="Times New Roman"/>
          <w:b/>
        </w:rPr>
        <w:t>thinking</w:t>
      </w:r>
      <w:r w:rsidR="00D932D9">
        <w:rPr>
          <w:rFonts w:eastAsia="Times New Roman" w:cs="Times New Roman"/>
          <w:b/>
        </w:rPr>
        <w:t>;</w:t>
      </w:r>
      <w:r w:rsidR="00DB6C3D" w:rsidRPr="00DB6C3D">
        <w:rPr>
          <w:rFonts w:eastAsia="Times New Roman" w:cs="Times New Roman"/>
          <w:b/>
        </w:rPr>
        <w:t xml:space="preserve"> </w:t>
      </w:r>
      <w:r w:rsidR="00831165">
        <w:rPr>
          <w:rFonts w:eastAsia="Times New Roman" w:cs="Times New Roman"/>
          <w:b/>
        </w:rPr>
        <w:t xml:space="preserve">and </w:t>
      </w:r>
      <w:r w:rsidR="004C2CD5">
        <w:rPr>
          <w:rFonts w:eastAsia="Times New Roman" w:cs="Times New Roman"/>
          <w:b/>
        </w:rPr>
        <w:t>ensur</w:t>
      </w:r>
      <w:r w:rsidR="00831165">
        <w:rPr>
          <w:rFonts w:eastAsia="Times New Roman" w:cs="Times New Roman"/>
          <w:b/>
        </w:rPr>
        <w:t>ing</w:t>
      </w:r>
      <w:r w:rsidR="00DB6C3D" w:rsidRPr="00DB6C3D">
        <w:rPr>
          <w:rFonts w:eastAsia="Times New Roman" w:cs="Times New Roman"/>
          <w:b/>
        </w:rPr>
        <w:t xml:space="preserve"> </w:t>
      </w:r>
      <w:r w:rsidR="004C2CD5">
        <w:rPr>
          <w:rFonts w:eastAsia="Times New Roman" w:cs="Times New Roman"/>
          <w:b/>
        </w:rPr>
        <w:t>that</w:t>
      </w:r>
      <w:r w:rsidR="00DB6C3D" w:rsidRPr="00DB6C3D">
        <w:rPr>
          <w:rFonts w:eastAsia="Times New Roman" w:cs="Times New Roman"/>
          <w:b/>
        </w:rPr>
        <w:t xml:space="preserve"> student</w:t>
      </w:r>
      <w:r w:rsidR="004C2CD5">
        <w:rPr>
          <w:rFonts w:eastAsia="Times New Roman" w:cs="Times New Roman"/>
          <w:b/>
        </w:rPr>
        <w:t>s</w:t>
      </w:r>
      <w:r w:rsidR="00DB6C3D" w:rsidRPr="00DB6C3D">
        <w:rPr>
          <w:rFonts w:eastAsia="Times New Roman" w:cs="Times New Roman"/>
          <w:b/>
        </w:rPr>
        <w:t xml:space="preserve"> </w:t>
      </w:r>
      <w:r w:rsidR="004C2CD5">
        <w:rPr>
          <w:rFonts w:eastAsia="Times New Roman" w:cs="Times New Roman"/>
          <w:b/>
        </w:rPr>
        <w:t>were engaging in challenging tasks regardless of learning needs</w:t>
      </w:r>
      <w:r w:rsidR="00DB6C3D" w:rsidRPr="00DB6C3D">
        <w:rPr>
          <w:rFonts w:eastAsia="Times New Roman" w:cs="Times New Roman"/>
          <w:b/>
        </w:rPr>
        <w:t xml:space="preserve">. </w:t>
      </w:r>
    </w:p>
    <w:p w14:paraId="144CA58B" w14:textId="74A1809C" w:rsidR="00CB219E" w:rsidRDefault="002823EF" w:rsidP="005B6988">
      <w:pPr>
        <w:tabs>
          <w:tab w:val="left" w:pos="360"/>
          <w:tab w:val="left" w:pos="720"/>
          <w:tab w:val="left" w:pos="1080"/>
          <w:tab w:val="left" w:pos="1440"/>
          <w:tab w:val="left" w:pos="1800"/>
          <w:tab w:val="left" w:pos="2160"/>
          <w:tab w:val="left" w:pos="2520"/>
        </w:tabs>
        <w:spacing w:after="120"/>
        <w:ind w:left="720" w:hanging="720"/>
        <w:rPr>
          <w:rFonts w:eastAsia="Times New Roman" w:cs="Times New Roman"/>
        </w:rPr>
      </w:pPr>
      <w:r>
        <w:rPr>
          <w:rFonts w:eastAsia="Times New Roman" w:cs="Times New Roman"/>
          <w:b/>
        </w:rPr>
        <w:tab/>
      </w:r>
      <w:r w:rsidR="00B74DD5" w:rsidRPr="005B6988">
        <w:rPr>
          <w:rFonts w:eastAsia="Times New Roman" w:cs="Times New Roman"/>
          <w:b/>
        </w:rPr>
        <w:t>A.</w:t>
      </w:r>
      <w:r w:rsidR="00B74DD5">
        <w:rPr>
          <w:rFonts w:eastAsia="Times New Roman" w:cs="Times New Roman"/>
        </w:rPr>
        <w:t xml:space="preserve"> </w:t>
      </w:r>
      <w:r w:rsidR="00E1280D" w:rsidRPr="00E1280D" w:rsidDel="00665CF8">
        <w:rPr>
          <w:rFonts w:eastAsia="Times New Roman" w:cs="Times New Roman"/>
          <w:b/>
        </w:rPr>
        <w:t xml:space="preserve"> </w:t>
      </w:r>
      <w:r>
        <w:rPr>
          <w:rFonts w:eastAsia="Times New Roman" w:cs="Times New Roman"/>
          <w:b/>
        </w:rPr>
        <w:tab/>
      </w:r>
      <w:r w:rsidR="00545C04" w:rsidRPr="004C2CD5">
        <w:rPr>
          <w:rFonts w:eastAsia="Times New Roman" w:cs="Times New Roman"/>
        </w:rPr>
        <w:t xml:space="preserve">The team observed sufficient and compelling evidence of students communicating their ideas and thinking with each other </w:t>
      </w:r>
      <w:r w:rsidR="0061112D">
        <w:rPr>
          <w:rFonts w:eastAsia="Times New Roman" w:cs="Times New Roman"/>
        </w:rPr>
        <w:t xml:space="preserve">(characteristic #7) </w:t>
      </w:r>
      <w:r w:rsidR="00545C04" w:rsidRPr="004C2CD5">
        <w:rPr>
          <w:rFonts w:eastAsia="Times New Roman" w:cs="Times New Roman"/>
        </w:rPr>
        <w:t xml:space="preserve">in </w:t>
      </w:r>
      <w:r w:rsidR="00CB219E" w:rsidRPr="004C2CD5">
        <w:rPr>
          <w:rFonts w:eastAsia="Times New Roman" w:cs="Times New Roman"/>
        </w:rPr>
        <w:t xml:space="preserve">50 percent of elementary classrooms, in </w:t>
      </w:r>
      <w:r w:rsidR="009E7FF8">
        <w:rPr>
          <w:rFonts w:eastAsia="Times New Roman" w:cs="Times New Roman"/>
        </w:rPr>
        <w:t xml:space="preserve">only </w:t>
      </w:r>
      <w:r w:rsidR="00CB219E" w:rsidRPr="004C2CD5">
        <w:rPr>
          <w:rFonts w:eastAsia="Times New Roman" w:cs="Times New Roman"/>
        </w:rPr>
        <w:t xml:space="preserve">39 percent of middle-school classrooms, and in 56 percent of high-school classrooms. </w:t>
      </w:r>
    </w:p>
    <w:p w14:paraId="30A9071D" w14:textId="4B1C2C36" w:rsidR="00D05854" w:rsidRPr="004C2CD5" w:rsidRDefault="00D05854" w:rsidP="001828A2">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1.</w:t>
      </w:r>
      <w:r>
        <w:rPr>
          <w:rFonts w:eastAsia="Times New Roman" w:cs="Times New Roman"/>
        </w:rPr>
        <w:tab/>
      </w:r>
      <w:r w:rsidR="001828A2">
        <w:rPr>
          <w:rFonts w:eastAsia="Times New Roman" w:cs="Times New Roman"/>
        </w:rPr>
        <w:t>In many observed classrooms, students communicated their ideas and thinking with each other. For example, in a grade 7 ELA class, students rated MCAS essays/anchor papers</w:t>
      </w:r>
      <w:r w:rsidR="00512B67">
        <w:rPr>
          <w:rFonts w:eastAsia="Times New Roman" w:cs="Times New Roman"/>
        </w:rPr>
        <w:t>,</w:t>
      </w:r>
      <w:r w:rsidR="001828A2">
        <w:rPr>
          <w:rFonts w:eastAsia="Times New Roman" w:cs="Times New Roman"/>
        </w:rPr>
        <w:t xml:space="preserve"> and debated and provided a rationale for their scoring.</w:t>
      </w:r>
    </w:p>
    <w:p w14:paraId="12DC20AE" w14:textId="1FD3EDE8" w:rsidR="00DB6C3D" w:rsidRPr="00DB6C3D" w:rsidRDefault="00D05854" w:rsidP="004C2CD5">
      <w:pPr>
        <w:tabs>
          <w:tab w:val="left" w:pos="360"/>
          <w:tab w:val="left" w:pos="720"/>
          <w:tab w:val="left" w:pos="1080"/>
          <w:tab w:val="left" w:pos="1440"/>
          <w:tab w:val="left" w:pos="1800"/>
        </w:tabs>
        <w:ind w:left="1080" w:hanging="360"/>
        <w:rPr>
          <w:rFonts w:eastAsia="Times New Roman" w:cs="Times New Roman"/>
        </w:rPr>
      </w:pPr>
      <w:r>
        <w:rPr>
          <w:rFonts w:eastAsia="Times New Roman" w:cs="Times New Roman"/>
        </w:rPr>
        <w:t>2</w:t>
      </w:r>
      <w:r w:rsidR="00CB219E">
        <w:rPr>
          <w:rFonts w:eastAsia="Times New Roman" w:cs="Times New Roman"/>
        </w:rPr>
        <w:t>.</w:t>
      </w:r>
      <w:r w:rsidR="00CB219E">
        <w:rPr>
          <w:rFonts w:eastAsia="Times New Roman" w:cs="Times New Roman"/>
        </w:rPr>
        <w:tab/>
      </w:r>
      <w:r w:rsidR="00DE07D8">
        <w:rPr>
          <w:rFonts w:eastAsia="Times New Roman" w:cs="Times New Roman"/>
        </w:rPr>
        <w:t>The review team noted some classrooms where students were working together and the level of analysis was high, but i</w:t>
      </w:r>
      <w:r w:rsidR="00545C04">
        <w:rPr>
          <w:rFonts w:eastAsia="Times New Roman" w:cs="Times New Roman"/>
        </w:rPr>
        <w:t xml:space="preserve">n </w:t>
      </w:r>
      <w:r w:rsidR="001828A2">
        <w:rPr>
          <w:rFonts w:eastAsia="Times New Roman" w:cs="Times New Roman"/>
        </w:rPr>
        <w:t>other</w:t>
      </w:r>
      <w:r w:rsidR="00DB6C3D" w:rsidRPr="00DB6C3D">
        <w:rPr>
          <w:rFonts w:eastAsia="Times New Roman" w:cs="Times New Roman"/>
        </w:rPr>
        <w:t xml:space="preserve"> </w:t>
      </w:r>
      <w:r w:rsidR="00545C04" w:rsidRPr="00DB6C3D">
        <w:rPr>
          <w:rFonts w:eastAsia="Times New Roman" w:cs="Times New Roman"/>
        </w:rPr>
        <w:t>observe</w:t>
      </w:r>
      <w:r w:rsidR="00545C04">
        <w:rPr>
          <w:rFonts w:eastAsia="Times New Roman" w:cs="Times New Roman"/>
        </w:rPr>
        <w:t>d</w:t>
      </w:r>
      <w:r w:rsidR="00545C04" w:rsidRPr="00DB6C3D">
        <w:rPr>
          <w:rFonts w:eastAsia="Times New Roman" w:cs="Times New Roman"/>
        </w:rPr>
        <w:t xml:space="preserve"> </w:t>
      </w:r>
      <w:r w:rsidR="00DB6C3D" w:rsidRPr="00DB6C3D">
        <w:rPr>
          <w:rFonts w:eastAsia="Times New Roman" w:cs="Times New Roman"/>
        </w:rPr>
        <w:t>classroom</w:t>
      </w:r>
      <w:r w:rsidR="00545C04">
        <w:rPr>
          <w:rFonts w:eastAsia="Times New Roman" w:cs="Times New Roman"/>
        </w:rPr>
        <w:t>s,</w:t>
      </w:r>
      <w:r w:rsidR="00DB6C3D" w:rsidRPr="00DB6C3D">
        <w:rPr>
          <w:rFonts w:eastAsia="Times New Roman" w:cs="Times New Roman"/>
        </w:rPr>
        <w:t xml:space="preserve"> teacher</w:t>
      </w:r>
      <w:r w:rsidR="00545C04">
        <w:rPr>
          <w:rFonts w:eastAsia="Times New Roman" w:cs="Times New Roman"/>
        </w:rPr>
        <w:t>s</w:t>
      </w:r>
      <w:r w:rsidR="0059711C">
        <w:rPr>
          <w:rFonts w:eastAsia="Times New Roman" w:cs="Times New Roman"/>
        </w:rPr>
        <w:t>’</w:t>
      </w:r>
      <w:r w:rsidR="00DB6C3D" w:rsidRPr="00DB6C3D">
        <w:rPr>
          <w:rFonts w:eastAsia="Times New Roman" w:cs="Times New Roman"/>
        </w:rPr>
        <w:t xml:space="preserve"> </w:t>
      </w:r>
      <w:r w:rsidR="0059711C">
        <w:rPr>
          <w:rFonts w:eastAsia="Times New Roman" w:cs="Times New Roman"/>
        </w:rPr>
        <w:t xml:space="preserve">voice </w:t>
      </w:r>
      <w:r w:rsidR="0059711C" w:rsidRPr="00DB6C3D">
        <w:rPr>
          <w:rFonts w:eastAsia="Times New Roman" w:cs="Times New Roman"/>
        </w:rPr>
        <w:t>domina</w:t>
      </w:r>
      <w:r w:rsidR="0059711C">
        <w:rPr>
          <w:rFonts w:eastAsia="Times New Roman" w:cs="Times New Roman"/>
        </w:rPr>
        <w:t>ted</w:t>
      </w:r>
      <w:r w:rsidR="0059711C" w:rsidRPr="00DB6C3D">
        <w:rPr>
          <w:rFonts w:eastAsia="Times New Roman" w:cs="Times New Roman"/>
        </w:rPr>
        <w:t xml:space="preserve"> </w:t>
      </w:r>
      <w:r w:rsidR="0059711C">
        <w:rPr>
          <w:rFonts w:eastAsia="Times New Roman" w:cs="Times New Roman"/>
        </w:rPr>
        <w:t>lessons</w:t>
      </w:r>
      <w:r w:rsidR="00DB6C3D" w:rsidRPr="00DB6C3D">
        <w:rPr>
          <w:rFonts w:eastAsia="Times New Roman" w:cs="Times New Roman"/>
        </w:rPr>
        <w:t xml:space="preserve"> </w:t>
      </w:r>
      <w:r w:rsidR="0059711C">
        <w:rPr>
          <w:rFonts w:eastAsia="Times New Roman" w:cs="Times New Roman"/>
        </w:rPr>
        <w:t xml:space="preserve">and there was </w:t>
      </w:r>
      <w:r w:rsidR="00DB6C3D" w:rsidRPr="00DB6C3D">
        <w:rPr>
          <w:rFonts w:eastAsia="Times New Roman" w:cs="Times New Roman"/>
        </w:rPr>
        <w:t>little student-to-student discussion</w:t>
      </w:r>
      <w:r w:rsidR="000F38F6">
        <w:rPr>
          <w:rFonts w:eastAsia="Times New Roman" w:cs="Times New Roman"/>
        </w:rPr>
        <w:t>.</w:t>
      </w:r>
      <w:r w:rsidR="00DB6C3D" w:rsidRPr="00DB6C3D">
        <w:rPr>
          <w:rFonts w:eastAsia="Times New Roman" w:cs="Times New Roman"/>
        </w:rPr>
        <w:t xml:space="preserve"> </w:t>
      </w:r>
    </w:p>
    <w:p w14:paraId="6CDC96AF" w14:textId="02B20BDA" w:rsidR="00DB6C3D" w:rsidRDefault="002823EF" w:rsidP="005B6988">
      <w:pPr>
        <w:tabs>
          <w:tab w:val="left" w:pos="360"/>
          <w:tab w:val="left" w:pos="720"/>
          <w:tab w:val="left" w:pos="1080"/>
          <w:tab w:val="left" w:pos="1440"/>
          <w:tab w:val="left" w:pos="1800"/>
          <w:tab w:val="left" w:pos="2160"/>
        </w:tabs>
        <w:spacing w:after="120"/>
        <w:ind w:left="720" w:hanging="1080"/>
        <w:rPr>
          <w:rFonts w:eastAsia="Times New Roman" w:cs="Times New Roman"/>
        </w:rPr>
      </w:pPr>
      <w:r>
        <w:rPr>
          <w:rFonts w:eastAsia="Times New Roman" w:cs="Times New Roman"/>
          <w:b/>
        </w:rPr>
        <w:lastRenderedPageBreak/>
        <w:tab/>
      </w:r>
      <w:r w:rsidR="00F814D1" w:rsidRPr="005B6988">
        <w:rPr>
          <w:rFonts w:eastAsia="Times New Roman" w:cs="Times New Roman"/>
          <w:b/>
        </w:rPr>
        <w:t>B.</w:t>
      </w:r>
      <w:r w:rsidR="009743A7">
        <w:rPr>
          <w:rFonts w:eastAsia="Times New Roman" w:cs="Times New Roman"/>
          <w:b/>
        </w:rPr>
        <w:tab/>
      </w:r>
      <w:r w:rsidR="00F814D1">
        <w:rPr>
          <w:rFonts w:eastAsia="Times New Roman" w:cs="Times New Roman"/>
        </w:rPr>
        <w:t xml:space="preserve"> </w:t>
      </w:r>
      <w:r w:rsidR="00DB6C3D" w:rsidRPr="00DB6C3D">
        <w:rPr>
          <w:rFonts w:eastAsia="Times New Roman" w:cs="Times New Roman"/>
        </w:rPr>
        <w:t xml:space="preserve">The </w:t>
      </w:r>
      <w:r w:rsidR="00375E32">
        <w:rPr>
          <w:rFonts w:eastAsia="Times New Roman" w:cs="Times New Roman"/>
        </w:rPr>
        <w:t>team saw sufficient and compelling evidence that the teacher ensured that</w:t>
      </w:r>
      <w:r w:rsidR="00DB6C3D" w:rsidRPr="00DB6C3D">
        <w:rPr>
          <w:rFonts w:eastAsia="Times New Roman" w:cs="Times New Roman"/>
        </w:rPr>
        <w:t xml:space="preserve"> student</w:t>
      </w:r>
      <w:r w:rsidR="00715913">
        <w:rPr>
          <w:rFonts w:eastAsia="Times New Roman" w:cs="Times New Roman"/>
        </w:rPr>
        <w:t>s</w:t>
      </w:r>
      <w:r w:rsidR="00DB6C3D" w:rsidRPr="00DB6C3D">
        <w:rPr>
          <w:rFonts w:eastAsia="Times New Roman" w:cs="Times New Roman"/>
        </w:rPr>
        <w:t xml:space="preserve"> </w:t>
      </w:r>
      <w:r w:rsidR="00375E32">
        <w:rPr>
          <w:rFonts w:eastAsia="Times New Roman" w:cs="Times New Roman"/>
        </w:rPr>
        <w:t>were</w:t>
      </w:r>
      <w:r w:rsidR="00375E32" w:rsidRPr="00DB6C3D">
        <w:rPr>
          <w:rFonts w:eastAsia="Times New Roman" w:cs="Times New Roman"/>
        </w:rPr>
        <w:t xml:space="preserve"> </w:t>
      </w:r>
      <w:r w:rsidR="00DB6C3D" w:rsidRPr="00DB6C3D">
        <w:rPr>
          <w:rFonts w:eastAsia="Times New Roman" w:cs="Times New Roman"/>
        </w:rPr>
        <w:t xml:space="preserve">engaged in challenging tasks regardless of their learning needs </w:t>
      </w:r>
      <w:r w:rsidR="0061112D">
        <w:rPr>
          <w:rFonts w:eastAsia="Times New Roman" w:cs="Times New Roman"/>
        </w:rPr>
        <w:t xml:space="preserve">(characteristic #9) </w:t>
      </w:r>
      <w:r w:rsidR="00375E32">
        <w:rPr>
          <w:rFonts w:eastAsia="Times New Roman" w:cs="Times New Roman"/>
        </w:rPr>
        <w:t>in 74 percent of elementary classrooms,</w:t>
      </w:r>
      <w:r w:rsidR="00DB6C3D" w:rsidRPr="00DB6C3D">
        <w:rPr>
          <w:rFonts w:eastAsia="Times New Roman" w:cs="Times New Roman"/>
        </w:rPr>
        <w:t xml:space="preserve"> </w:t>
      </w:r>
      <w:r w:rsidR="00375E32">
        <w:rPr>
          <w:rFonts w:eastAsia="Times New Roman" w:cs="Times New Roman"/>
        </w:rPr>
        <w:t xml:space="preserve">in only 39 percent of </w:t>
      </w:r>
      <w:r w:rsidR="00375E32" w:rsidRPr="00DB6C3D">
        <w:rPr>
          <w:rFonts w:eastAsia="Times New Roman" w:cs="Times New Roman"/>
        </w:rPr>
        <w:t>middle</w:t>
      </w:r>
      <w:r w:rsidR="00375E32">
        <w:rPr>
          <w:rFonts w:eastAsia="Times New Roman" w:cs="Times New Roman"/>
        </w:rPr>
        <w:t>-</w:t>
      </w:r>
      <w:r w:rsidR="00DB6C3D" w:rsidRPr="00DB6C3D">
        <w:rPr>
          <w:rFonts w:eastAsia="Times New Roman" w:cs="Times New Roman"/>
        </w:rPr>
        <w:t xml:space="preserve">school </w:t>
      </w:r>
      <w:r w:rsidR="00375E32">
        <w:rPr>
          <w:rFonts w:eastAsia="Times New Roman" w:cs="Times New Roman"/>
        </w:rPr>
        <w:t xml:space="preserve">classrooms, </w:t>
      </w:r>
      <w:r w:rsidR="00DB6C3D" w:rsidRPr="00DB6C3D">
        <w:rPr>
          <w:rFonts w:eastAsia="Times New Roman" w:cs="Times New Roman"/>
        </w:rPr>
        <w:t xml:space="preserve">and </w:t>
      </w:r>
      <w:r w:rsidR="00375E32">
        <w:rPr>
          <w:rFonts w:eastAsia="Times New Roman" w:cs="Times New Roman"/>
        </w:rPr>
        <w:t xml:space="preserve">in only 39 </w:t>
      </w:r>
      <w:r w:rsidR="00DB6C3D" w:rsidRPr="00DB6C3D">
        <w:rPr>
          <w:rFonts w:eastAsia="Times New Roman" w:cs="Times New Roman"/>
        </w:rPr>
        <w:t xml:space="preserve">percent </w:t>
      </w:r>
      <w:r w:rsidR="00375E32">
        <w:rPr>
          <w:rFonts w:eastAsia="Times New Roman" w:cs="Times New Roman"/>
        </w:rPr>
        <w:t>of</w:t>
      </w:r>
      <w:r w:rsidR="00DB6C3D" w:rsidRPr="00DB6C3D">
        <w:rPr>
          <w:rFonts w:eastAsia="Times New Roman" w:cs="Times New Roman"/>
        </w:rPr>
        <w:t xml:space="preserve"> </w:t>
      </w:r>
      <w:r w:rsidR="00375E32" w:rsidRPr="00DB6C3D">
        <w:rPr>
          <w:rFonts w:eastAsia="Times New Roman" w:cs="Times New Roman"/>
        </w:rPr>
        <w:t>high</w:t>
      </w:r>
      <w:r w:rsidR="00375E32">
        <w:rPr>
          <w:rFonts w:eastAsia="Times New Roman" w:cs="Times New Roman"/>
        </w:rPr>
        <w:t>-</w:t>
      </w:r>
      <w:r w:rsidR="00DB6C3D" w:rsidRPr="00DB6C3D">
        <w:rPr>
          <w:rFonts w:eastAsia="Times New Roman" w:cs="Times New Roman"/>
        </w:rPr>
        <w:t>school</w:t>
      </w:r>
      <w:r w:rsidR="00375E32">
        <w:rPr>
          <w:rFonts w:eastAsia="Times New Roman" w:cs="Times New Roman"/>
        </w:rPr>
        <w:t xml:space="preserve"> classrooms</w:t>
      </w:r>
      <w:r w:rsidR="00DB6C3D" w:rsidRPr="00DB6C3D">
        <w:rPr>
          <w:rFonts w:eastAsia="Times New Roman" w:cs="Times New Roman"/>
        </w:rPr>
        <w:t xml:space="preserve">.  </w:t>
      </w:r>
    </w:p>
    <w:p w14:paraId="69F00AFD" w14:textId="79FBC0DA" w:rsidR="00375E32" w:rsidRPr="00DB6C3D" w:rsidRDefault="0075651A" w:rsidP="007A43ED">
      <w:pPr>
        <w:numPr>
          <w:ilvl w:val="6"/>
          <w:numId w:val="20"/>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In many </w:t>
      </w:r>
      <w:r w:rsidR="00375E32" w:rsidRPr="00DB6C3D">
        <w:rPr>
          <w:rFonts w:eastAsia="Times New Roman" w:cs="Times New Roman"/>
        </w:rPr>
        <w:t>elementary classrooms</w:t>
      </w:r>
      <w:r>
        <w:rPr>
          <w:rFonts w:eastAsia="Times New Roman" w:cs="Times New Roman"/>
        </w:rPr>
        <w:t>,</w:t>
      </w:r>
      <w:r w:rsidR="00375E32" w:rsidRPr="00DB6C3D">
        <w:rPr>
          <w:rFonts w:eastAsia="Times New Roman" w:cs="Times New Roman"/>
        </w:rPr>
        <w:t xml:space="preserve"> observer</w:t>
      </w:r>
      <w:r>
        <w:rPr>
          <w:rFonts w:eastAsia="Times New Roman" w:cs="Times New Roman"/>
        </w:rPr>
        <w:t>s</w:t>
      </w:r>
      <w:r w:rsidR="00375E32" w:rsidRPr="00DB6C3D">
        <w:rPr>
          <w:rFonts w:eastAsia="Times New Roman" w:cs="Times New Roman"/>
        </w:rPr>
        <w:t xml:space="preserve"> </w:t>
      </w:r>
      <w:r>
        <w:rPr>
          <w:rFonts w:eastAsia="Times New Roman" w:cs="Times New Roman"/>
        </w:rPr>
        <w:t xml:space="preserve">noted </w:t>
      </w:r>
      <w:r w:rsidRPr="00DB6C3D">
        <w:rPr>
          <w:rFonts w:eastAsia="Times New Roman" w:cs="Times New Roman"/>
        </w:rPr>
        <w:t>writing at different levels</w:t>
      </w:r>
      <w:r>
        <w:rPr>
          <w:rFonts w:eastAsia="Times New Roman" w:cs="Times New Roman"/>
        </w:rPr>
        <w:t>,</w:t>
      </w:r>
      <w:r w:rsidRPr="00DB6C3D">
        <w:rPr>
          <w:rFonts w:eastAsia="Times New Roman" w:cs="Times New Roman"/>
        </w:rPr>
        <w:t xml:space="preserve"> </w:t>
      </w:r>
      <w:r w:rsidR="00375E32" w:rsidRPr="00DB6C3D">
        <w:rPr>
          <w:rFonts w:eastAsia="Times New Roman" w:cs="Times New Roman"/>
        </w:rPr>
        <w:t xml:space="preserve">group work </w:t>
      </w:r>
      <w:r>
        <w:rPr>
          <w:rFonts w:eastAsia="Times New Roman" w:cs="Times New Roman"/>
        </w:rPr>
        <w:t xml:space="preserve">that </w:t>
      </w:r>
      <w:r w:rsidR="00D9739B">
        <w:rPr>
          <w:rFonts w:eastAsia="Times New Roman" w:cs="Times New Roman"/>
        </w:rPr>
        <w:t>en</w:t>
      </w:r>
      <w:r w:rsidR="00375E32" w:rsidRPr="00DB6C3D">
        <w:rPr>
          <w:rFonts w:eastAsia="Times New Roman" w:cs="Times New Roman"/>
        </w:rPr>
        <w:t>sured participation of all students</w:t>
      </w:r>
      <w:r w:rsidR="00D9739B">
        <w:rPr>
          <w:rFonts w:eastAsia="Times New Roman" w:cs="Times New Roman"/>
        </w:rPr>
        <w:t xml:space="preserve"> and provided</w:t>
      </w:r>
      <w:r w:rsidR="00375E32" w:rsidRPr="00DB6C3D">
        <w:rPr>
          <w:rFonts w:eastAsia="Times New Roman" w:cs="Times New Roman"/>
        </w:rPr>
        <w:t xml:space="preserve"> multiple entry points, </w:t>
      </w:r>
      <w:r w:rsidR="00D9739B">
        <w:rPr>
          <w:rFonts w:eastAsia="Times New Roman" w:cs="Times New Roman"/>
        </w:rPr>
        <w:t xml:space="preserve">and </w:t>
      </w:r>
      <w:r w:rsidR="00873D4E">
        <w:rPr>
          <w:rFonts w:eastAsia="Times New Roman" w:cs="Times New Roman"/>
        </w:rPr>
        <w:t>a variety of</w:t>
      </w:r>
      <w:r w:rsidR="00873D4E" w:rsidRPr="00DB6C3D">
        <w:rPr>
          <w:rFonts w:eastAsia="Times New Roman" w:cs="Times New Roman"/>
        </w:rPr>
        <w:t xml:space="preserve"> </w:t>
      </w:r>
      <w:r w:rsidR="00375E32" w:rsidRPr="00DB6C3D">
        <w:rPr>
          <w:rFonts w:eastAsia="Times New Roman" w:cs="Times New Roman"/>
        </w:rPr>
        <w:t>approaches including use of manipulatives</w:t>
      </w:r>
      <w:r w:rsidR="00B768BD">
        <w:rPr>
          <w:rFonts w:eastAsia="Times New Roman" w:cs="Times New Roman"/>
        </w:rPr>
        <w:t>.</w:t>
      </w:r>
      <w:r w:rsidR="00873D4E">
        <w:rPr>
          <w:rFonts w:eastAsia="Times New Roman" w:cs="Times New Roman"/>
        </w:rPr>
        <w:t xml:space="preserve"> For example, in a grade 1 ELA/reading class, the teacher used a variety of groupings/related tasks and led small groups for individual instruction.</w:t>
      </w:r>
    </w:p>
    <w:p w14:paraId="658DA784" w14:textId="043E8FEB" w:rsidR="00DB6C3D" w:rsidRPr="00DB6C3D" w:rsidRDefault="00773911" w:rsidP="007A43ED">
      <w:pPr>
        <w:numPr>
          <w:ilvl w:val="6"/>
          <w:numId w:val="20"/>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In contrast, in many classrooms at the middle- and high-school levels,</w:t>
      </w:r>
      <w:r w:rsidR="00DB6C3D" w:rsidRPr="00DB6C3D">
        <w:rPr>
          <w:rFonts w:eastAsia="Times New Roman" w:cs="Times New Roman"/>
        </w:rPr>
        <w:t xml:space="preserve"> all students </w:t>
      </w:r>
      <w:r>
        <w:rPr>
          <w:rFonts w:eastAsia="Times New Roman" w:cs="Times New Roman"/>
        </w:rPr>
        <w:t xml:space="preserve">were </w:t>
      </w:r>
      <w:r w:rsidR="00DB6C3D" w:rsidRPr="00DB6C3D">
        <w:rPr>
          <w:rFonts w:eastAsia="Times New Roman" w:cs="Times New Roman"/>
        </w:rPr>
        <w:t>do</w:t>
      </w:r>
      <w:r>
        <w:rPr>
          <w:rFonts w:eastAsia="Times New Roman" w:cs="Times New Roman"/>
        </w:rPr>
        <w:t>i</w:t>
      </w:r>
      <w:r w:rsidR="00DB6C3D" w:rsidRPr="00DB6C3D">
        <w:rPr>
          <w:rFonts w:eastAsia="Times New Roman" w:cs="Times New Roman"/>
        </w:rPr>
        <w:t xml:space="preserve">ng the same </w:t>
      </w:r>
      <w:r>
        <w:rPr>
          <w:rFonts w:eastAsia="Times New Roman" w:cs="Times New Roman"/>
        </w:rPr>
        <w:t>task or completing the same worksheet</w:t>
      </w:r>
      <w:r w:rsidR="00DB6C3D" w:rsidRPr="00DB6C3D">
        <w:rPr>
          <w:rFonts w:eastAsia="Times New Roman" w:cs="Times New Roman"/>
        </w:rPr>
        <w:t xml:space="preserve">, </w:t>
      </w:r>
      <w:r>
        <w:rPr>
          <w:rFonts w:eastAsia="Times New Roman" w:cs="Times New Roman"/>
        </w:rPr>
        <w:t>instruction</w:t>
      </w:r>
      <w:r w:rsidR="00DB6C3D" w:rsidRPr="00DB6C3D">
        <w:rPr>
          <w:rFonts w:eastAsia="Times New Roman" w:cs="Times New Roman"/>
        </w:rPr>
        <w:t xml:space="preserve"> </w:t>
      </w:r>
      <w:r>
        <w:rPr>
          <w:rFonts w:eastAsia="Times New Roman" w:cs="Times New Roman"/>
        </w:rPr>
        <w:t xml:space="preserve">was </w:t>
      </w:r>
      <w:r w:rsidR="00DB6C3D" w:rsidRPr="00DB6C3D">
        <w:rPr>
          <w:rFonts w:eastAsia="Times New Roman" w:cs="Times New Roman"/>
        </w:rPr>
        <w:t xml:space="preserve">not challenging, </w:t>
      </w:r>
      <w:r>
        <w:rPr>
          <w:rFonts w:eastAsia="Times New Roman" w:cs="Times New Roman"/>
        </w:rPr>
        <w:t>and</w:t>
      </w:r>
      <w:r w:rsidR="00DB6C3D" w:rsidRPr="00DB6C3D">
        <w:rPr>
          <w:rFonts w:eastAsia="Times New Roman" w:cs="Times New Roman"/>
        </w:rPr>
        <w:t xml:space="preserve"> access points </w:t>
      </w:r>
      <w:r w:rsidR="003528B6">
        <w:rPr>
          <w:rFonts w:eastAsia="Times New Roman" w:cs="Times New Roman"/>
        </w:rPr>
        <w:t>were limited</w:t>
      </w:r>
      <w:r w:rsidR="00DB6C3D" w:rsidRPr="00DB6C3D">
        <w:rPr>
          <w:rFonts w:eastAsia="Times New Roman" w:cs="Times New Roman"/>
        </w:rPr>
        <w:t xml:space="preserve">.  </w:t>
      </w:r>
      <w:r w:rsidR="00DB6C3D" w:rsidRPr="00DB6C3D">
        <w:rPr>
          <w:rFonts w:eastAsia="Times New Roman" w:cs="Times New Roman"/>
        </w:rPr>
        <w:tab/>
      </w:r>
      <w:r w:rsidR="00DB6C3D" w:rsidRPr="00DB6C3D">
        <w:rPr>
          <w:rFonts w:eastAsia="Times New Roman" w:cs="Times New Roman"/>
        </w:rPr>
        <w:tab/>
      </w:r>
    </w:p>
    <w:p w14:paraId="67672244" w14:textId="699E019A" w:rsidR="00DB6C3D" w:rsidRDefault="00F814D1" w:rsidP="005B6988">
      <w:pPr>
        <w:numPr>
          <w:ilvl w:val="0"/>
          <w:numId w:val="20"/>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 </w:t>
      </w:r>
      <w:r w:rsidR="00D63E32" w:rsidRPr="00F814D1">
        <w:rPr>
          <w:rFonts w:eastAsia="Times New Roman" w:cs="Times New Roman"/>
        </w:rPr>
        <w:t xml:space="preserve">The team observed sufficient and compelling evidence of </w:t>
      </w:r>
      <w:r w:rsidR="00DB6C3D" w:rsidRPr="00F814D1">
        <w:rPr>
          <w:rFonts w:eastAsia="Times New Roman" w:cs="Times New Roman"/>
        </w:rPr>
        <w:t xml:space="preserve">teachers using </w:t>
      </w:r>
      <w:r w:rsidR="00D63E32" w:rsidRPr="00F814D1">
        <w:rPr>
          <w:rFonts w:eastAsia="Times New Roman" w:cs="Times New Roman"/>
        </w:rPr>
        <w:t>multiple</w:t>
      </w:r>
      <w:r w:rsidR="00DB6C3D" w:rsidRPr="00F814D1">
        <w:rPr>
          <w:rFonts w:eastAsia="Times New Roman" w:cs="Times New Roman"/>
        </w:rPr>
        <w:t xml:space="preserve"> instructional strategies</w:t>
      </w:r>
      <w:r w:rsidR="0061112D">
        <w:rPr>
          <w:rFonts w:eastAsia="Times New Roman" w:cs="Times New Roman"/>
        </w:rPr>
        <w:t xml:space="preserve"> (characteristic #10)</w:t>
      </w:r>
      <w:r w:rsidR="00D72C37">
        <w:rPr>
          <w:rFonts w:eastAsia="Times New Roman" w:cs="Times New Roman"/>
        </w:rPr>
        <w:t xml:space="preserve"> </w:t>
      </w:r>
      <w:r w:rsidR="00D63E32" w:rsidRPr="00F814D1">
        <w:rPr>
          <w:rFonts w:eastAsia="Times New Roman" w:cs="Times New Roman"/>
        </w:rPr>
        <w:t>in 57</w:t>
      </w:r>
      <w:r w:rsidR="00DB6C3D" w:rsidRPr="00F814D1">
        <w:rPr>
          <w:rFonts w:eastAsia="Times New Roman" w:cs="Times New Roman"/>
        </w:rPr>
        <w:t xml:space="preserve"> percent of elementary </w:t>
      </w:r>
      <w:r w:rsidR="00D63E32" w:rsidRPr="00F814D1">
        <w:rPr>
          <w:rFonts w:eastAsia="Times New Roman" w:cs="Times New Roman"/>
        </w:rPr>
        <w:t>classrooms, in 62</w:t>
      </w:r>
      <w:r w:rsidR="00DB6C3D" w:rsidRPr="00F814D1">
        <w:rPr>
          <w:rFonts w:eastAsia="Times New Roman" w:cs="Times New Roman"/>
        </w:rPr>
        <w:t xml:space="preserve"> percent of </w:t>
      </w:r>
      <w:r w:rsidR="00D63E32" w:rsidRPr="00F814D1">
        <w:rPr>
          <w:rFonts w:eastAsia="Times New Roman" w:cs="Times New Roman"/>
        </w:rPr>
        <w:t>middle-</w:t>
      </w:r>
      <w:r w:rsidR="00DB6C3D" w:rsidRPr="00F814D1">
        <w:rPr>
          <w:rFonts w:eastAsia="Times New Roman" w:cs="Times New Roman"/>
        </w:rPr>
        <w:t xml:space="preserve">school </w:t>
      </w:r>
      <w:r w:rsidR="00D63E32" w:rsidRPr="00F814D1">
        <w:rPr>
          <w:rFonts w:eastAsia="Times New Roman" w:cs="Times New Roman"/>
        </w:rPr>
        <w:t>classrooms,</w:t>
      </w:r>
      <w:r w:rsidR="00DB6C3D" w:rsidRPr="00F814D1">
        <w:rPr>
          <w:rFonts w:eastAsia="Times New Roman" w:cs="Times New Roman"/>
        </w:rPr>
        <w:t xml:space="preserve"> </w:t>
      </w:r>
      <w:r w:rsidR="00D63E32" w:rsidRPr="00F814D1">
        <w:rPr>
          <w:rFonts w:eastAsia="Times New Roman" w:cs="Times New Roman"/>
        </w:rPr>
        <w:t>and in only 11 percent of high-school classrooms</w:t>
      </w:r>
      <w:r w:rsidR="00DB6C3D" w:rsidRPr="00F814D1">
        <w:rPr>
          <w:rFonts w:eastAsia="Times New Roman" w:cs="Times New Roman"/>
        </w:rPr>
        <w:t xml:space="preserve">.  </w:t>
      </w:r>
    </w:p>
    <w:p w14:paraId="3547BDAA" w14:textId="0EE62881" w:rsidR="00D63E32" w:rsidRPr="00DB6C3D" w:rsidRDefault="00F814D1" w:rsidP="00061302">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r>
      <w:r w:rsidR="00E448B0">
        <w:rPr>
          <w:rFonts w:eastAsia="Times New Roman" w:cs="Times New Roman"/>
        </w:rPr>
        <w:t>1</w:t>
      </w:r>
      <w:r w:rsidR="00D63E32">
        <w:rPr>
          <w:rFonts w:eastAsia="Times New Roman" w:cs="Times New Roman"/>
        </w:rPr>
        <w:t>.</w:t>
      </w:r>
      <w:r w:rsidR="00D63E32">
        <w:rPr>
          <w:rFonts w:eastAsia="Times New Roman" w:cs="Times New Roman"/>
        </w:rPr>
        <w:tab/>
        <w:t>A</w:t>
      </w:r>
      <w:r w:rsidR="00D63E32" w:rsidRPr="00DB6C3D">
        <w:rPr>
          <w:rFonts w:eastAsia="Times New Roman" w:cs="Times New Roman"/>
        </w:rPr>
        <w:t>t the elementary and middle</w:t>
      </w:r>
      <w:r w:rsidR="00D63E32">
        <w:rPr>
          <w:rFonts w:eastAsia="Times New Roman" w:cs="Times New Roman"/>
        </w:rPr>
        <w:t>-school</w:t>
      </w:r>
      <w:r w:rsidR="00D63E32" w:rsidRPr="00DB6C3D">
        <w:rPr>
          <w:rFonts w:eastAsia="Times New Roman" w:cs="Times New Roman"/>
        </w:rPr>
        <w:t xml:space="preserve"> levels</w:t>
      </w:r>
      <w:r w:rsidR="00D63E32">
        <w:rPr>
          <w:rFonts w:eastAsia="Times New Roman" w:cs="Times New Roman"/>
        </w:rPr>
        <w:t xml:space="preserve">, the range of instructional approaches included </w:t>
      </w:r>
      <w:r w:rsidR="00D63E32" w:rsidRPr="00DB6C3D">
        <w:rPr>
          <w:rFonts w:eastAsia="Times New Roman" w:cs="Times New Roman"/>
        </w:rPr>
        <w:t>iPad</w:t>
      </w:r>
      <w:r w:rsidR="00D63E32">
        <w:rPr>
          <w:rFonts w:eastAsia="Times New Roman" w:cs="Times New Roman"/>
        </w:rPr>
        <w:t>s;</w:t>
      </w:r>
      <w:r w:rsidR="00D63E32" w:rsidRPr="00DB6C3D">
        <w:rPr>
          <w:rFonts w:eastAsia="Times New Roman" w:cs="Times New Roman"/>
        </w:rPr>
        <w:t xml:space="preserve"> manipulative</w:t>
      </w:r>
      <w:r w:rsidR="00D63E32">
        <w:rPr>
          <w:rFonts w:eastAsia="Times New Roman" w:cs="Times New Roman"/>
        </w:rPr>
        <w:t>s;</w:t>
      </w:r>
      <w:r w:rsidR="00D63E32" w:rsidRPr="00DB6C3D">
        <w:rPr>
          <w:rFonts w:eastAsia="Times New Roman" w:cs="Times New Roman"/>
        </w:rPr>
        <w:t xml:space="preserve"> </w:t>
      </w:r>
      <w:r w:rsidR="00D63E32">
        <w:rPr>
          <w:rFonts w:eastAsia="Times New Roman" w:cs="Times New Roman"/>
        </w:rPr>
        <w:t>paired</w:t>
      </w:r>
      <w:r w:rsidR="00D63E32" w:rsidRPr="00DB6C3D">
        <w:rPr>
          <w:rFonts w:eastAsia="Times New Roman" w:cs="Times New Roman"/>
        </w:rPr>
        <w:t xml:space="preserve"> small</w:t>
      </w:r>
      <w:r w:rsidR="00D63E32">
        <w:rPr>
          <w:rFonts w:eastAsia="Times New Roman" w:cs="Times New Roman"/>
        </w:rPr>
        <w:t>-</w:t>
      </w:r>
      <w:r w:rsidR="00D63E32" w:rsidRPr="00DB6C3D">
        <w:rPr>
          <w:rFonts w:eastAsia="Times New Roman" w:cs="Times New Roman"/>
        </w:rPr>
        <w:t xml:space="preserve">group </w:t>
      </w:r>
      <w:r w:rsidR="00D63E32">
        <w:rPr>
          <w:rFonts w:eastAsia="Times New Roman" w:cs="Times New Roman"/>
        </w:rPr>
        <w:t>instruction</w:t>
      </w:r>
      <w:r w:rsidR="005071FF">
        <w:rPr>
          <w:rFonts w:eastAsia="Times New Roman" w:cs="Times New Roman"/>
        </w:rPr>
        <w:t>;</w:t>
      </w:r>
      <w:r w:rsidR="00D04DB2">
        <w:rPr>
          <w:rFonts w:eastAsia="Times New Roman" w:cs="Times New Roman"/>
        </w:rPr>
        <w:t xml:space="preserve"> and the </w:t>
      </w:r>
      <w:r w:rsidR="00D63E32" w:rsidRPr="00DB6C3D">
        <w:rPr>
          <w:rFonts w:eastAsia="Times New Roman" w:cs="Times New Roman"/>
        </w:rPr>
        <w:t xml:space="preserve">use of video, pictures, songs, </w:t>
      </w:r>
      <w:r w:rsidR="00B768BD">
        <w:rPr>
          <w:rFonts w:eastAsia="Times New Roman" w:cs="Times New Roman"/>
        </w:rPr>
        <w:t xml:space="preserve">and </w:t>
      </w:r>
      <w:r w:rsidR="00D63E32" w:rsidRPr="00DB6C3D">
        <w:rPr>
          <w:rFonts w:eastAsia="Times New Roman" w:cs="Times New Roman"/>
        </w:rPr>
        <w:t xml:space="preserve">hand motions </w:t>
      </w:r>
      <w:r w:rsidR="00D04DB2">
        <w:rPr>
          <w:rFonts w:eastAsia="Times New Roman" w:cs="Times New Roman"/>
        </w:rPr>
        <w:t>(</w:t>
      </w:r>
      <w:r w:rsidR="00D63E32" w:rsidRPr="00DB6C3D">
        <w:rPr>
          <w:rFonts w:eastAsia="Times New Roman" w:cs="Times New Roman"/>
        </w:rPr>
        <w:t>to introduce vocabulary</w:t>
      </w:r>
      <w:r w:rsidR="00D04DB2">
        <w:rPr>
          <w:rFonts w:eastAsia="Times New Roman" w:cs="Times New Roman"/>
        </w:rPr>
        <w:t>)</w:t>
      </w:r>
      <w:r w:rsidR="00D63E32">
        <w:rPr>
          <w:rFonts w:eastAsia="Times New Roman" w:cs="Times New Roman"/>
        </w:rPr>
        <w:t>.</w:t>
      </w:r>
      <w:r w:rsidR="00D63E32" w:rsidRPr="00DB6C3D">
        <w:rPr>
          <w:rFonts w:eastAsia="Times New Roman" w:cs="Times New Roman"/>
        </w:rPr>
        <w:t xml:space="preserve"> </w:t>
      </w:r>
      <w:r w:rsidR="00873D4E">
        <w:rPr>
          <w:rFonts w:eastAsia="Times New Roman" w:cs="Times New Roman"/>
        </w:rPr>
        <w:t xml:space="preserve">For example, in a </w:t>
      </w:r>
      <w:r w:rsidR="00D04DB2">
        <w:rPr>
          <w:rFonts w:eastAsia="Times New Roman" w:cs="Times New Roman"/>
        </w:rPr>
        <w:t xml:space="preserve">grade </w:t>
      </w:r>
      <w:r w:rsidR="005678DD">
        <w:rPr>
          <w:rFonts w:eastAsia="Times New Roman" w:cs="Times New Roman"/>
        </w:rPr>
        <w:t>5 math</w:t>
      </w:r>
      <w:r w:rsidR="00D04DB2">
        <w:rPr>
          <w:rFonts w:eastAsia="Times New Roman" w:cs="Times New Roman"/>
        </w:rPr>
        <w:t xml:space="preserve"> </w:t>
      </w:r>
      <w:r w:rsidR="00873D4E">
        <w:rPr>
          <w:rFonts w:eastAsia="Times New Roman" w:cs="Times New Roman"/>
        </w:rPr>
        <w:t xml:space="preserve">class, </w:t>
      </w:r>
      <w:r w:rsidR="005678DD">
        <w:rPr>
          <w:rFonts w:eastAsia="Times New Roman" w:cs="Times New Roman"/>
        </w:rPr>
        <w:t xml:space="preserve">observers noted a variety of </w:t>
      </w:r>
      <w:r w:rsidR="005071FF">
        <w:rPr>
          <w:rFonts w:eastAsia="Times New Roman" w:cs="Times New Roman"/>
        </w:rPr>
        <w:t>tasks</w:t>
      </w:r>
      <w:r w:rsidR="005678DD">
        <w:rPr>
          <w:rFonts w:eastAsia="Times New Roman" w:cs="Times New Roman"/>
        </w:rPr>
        <w:t xml:space="preserve"> and </w:t>
      </w:r>
      <w:r w:rsidR="005071FF">
        <w:rPr>
          <w:rFonts w:eastAsia="Times New Roman" w:cs="Times New Roman"/>
        </w:rPr>
        <w:t xml:space="preserve">instructional </w:t>
      </w:r>
      <w:r w:rsidR="005678DD">
        <w:rPr>
          <w:rFonts w:eastAsia="Times New Roman" w:cs="Times New Roman"/>
        </w:rPr>
        <w:t>approache</w:t>
      </w:r>
      <w:r w:rsidR="005071FF">
        <w:rPr>
          <w:rFonts w:eastAsia="Times New Roman" w:cs="Times New Roman"/>
        </w:rPr>
        <w:t>s</w:t>
      </w:r>
      <w:r w:rsidR="00873D4E">
        <w:rPr>
          <w:rFonts w:eastAsia="Times New Roman" w:cs="Times New Roman"/>
        </w:rPr>
        <w:t>.</w:t>
      </w:r>
    </w:p>
    <w:p w14:paraId="7A9A7A7E" w14:textId="7E4D01FB" w:rsidR="00DB6C3D" w:rsidRPr="00DB6C3D" w:rsidRDefault="00F814D1" w:rsidP="005B6988">
      <w:pPr>
        <w:tabs>
          <w:tab w:val="left" w:pos="360"/>
          <w:tab w:val="left" w:pos="720"/>
          <w:tab w:val="left" w:pos="1080"/>
          <w:tab w:val="left" w:pos="1440"/>
          <w:tab w:val="left" w:pos="1800"/>
        </w:tabs>
        <w:spacing w:before="120" w:after="0"/>
        <w:ind w:left="1080" w:hanging="1080"/>
        <w:rPr>
          <w:rFonts w:eastAsia="Times New Roman" w:cs="Times New Roman"/>
        </w:rPr>
      </w:pPr>
      <w:r>
        <w:rPr>
          <w:rFonts w:eastAsia="Times New Roman" w:cs="Times New Roman"/>
        </w:rPr>
        <w:tab/>
      </w:r>
      <w:r w:rsidR="002823EF">
        <w:rPr>
          <w:rFonts w:eastAsia="Times New Roman" w:cs="Times New Roman"/>
        </w:rPr>
        <w:tab/>
      </w:r>
      <w:r w:rsidR="00061302">
        <w:rPr>
          <w:rFonts w:eastAsia="Times New Roman" w:cs="Times New Roman"/>
        </w:rPr>
        <w:t>2</w:t>
      </w:r>
      <w:r>
        <w:rPr>
          <w:rFonts w:eastAsia="Times New Roman" w:cs="Times New Roman"/>
        </w:rPr>
        <w:t>.</w:t>
      </w:r>
      <w:r>
        <w:rPr>
          <w:rFonts w:eastAsia="Times New Roman" w:cs="Times New Roman"/>
        </w:rPr>
        <w:tab/>
      </w:r>
      <w:r w:rsidR="00C33CB3">
        <w:rPr>
          <w:rFonts w:eastAsia="Times New Roman" w:cs="Times New Roman"/>
        </w:rPr>
        <w:t>In some</w:t>
      </w:r>
      <w:r w:rsidR="00852FDD" w:rsidRPr="00DB6C3D">
        <w:rPr>
          <w:rFonts w:eastAsia="Times New Roman" w:cs="Times New Roman"/>
        </w:rPr>
        <w:t xml:space="preserve"> high</w:t>
      </w:r>
      <w:r w:rsidR="00852FDD">
        <w:rPr>
          <w:rFonts w:eastAsia="Times New Roman" w:cs="Times New Roman"/>
        </w:rPr>
        <w:t>-</w:t>
      </w:r>
      <w:r w:rsidR="00852FDD" w:rsidRPr="00DB6C3D">
        <w:rPr>
          <w:rFonts w:eastAsia="Times New Roman" w:cs="Times New Roman"/>
        </w:rPr>
        <w:t>school</w:t>
      </w:r>
      <w:r w:rsidR="00852FDD">
        <w:rPr>
          <w:rFonts w:eastAsia="Times New Roman" w:cs="Times New Roman"/>
        </w:rPr>
        <w:t xml:space="preserve"> level</w:t>
      </w:r>
      <w:r w:rsidR="00852FDD" w:rsidRPr="00DB6C3D">
        <w:rPr>
          <w:rFonts w:eastAsia="Times New Roman" w:cs="Times New Roman"/>
        </w:rPr>
        <w:t xml:space="preserve"> </w:t>
      </w:r>
      <w:r w:rsidR="00852FDD">
        <w:rPr>
          <w:rFonts w:eastAsia="Times New Roman" w:cs="Times New Roman"/>
        </w:rPr>
        <w:t>classrooms, teachers relied on</w:t>
      </w:r>
      <w:r w:rsidR="00852FDD" w:rsidRPr="00DB6C3D">
        <w:rPr>
          <w:rFonts w:eastAsia="Times New Roman" w:cs="Times New Roman"/>
        </w:rPr>
        <w:t xml:space="preserve"> lecture </w:t>
      </w:r>
      <w:r w:rsidR="00852FDD">
        <w:rPr>
          <w:rFonts w:eastAsia="Times New Roman" w:cs="Times New Roman"/>
        </w:rPr>
        <w:t>mode with little student participation and interaction with each other throughout the observation</w:t>
      </w:r>
      <w:r w:rsidR="00852FDD" w:rsidRPr="00DB6C3D">
        <w:rPr>
          <w:rFonts w:eastAsia="Times New Roman" w:cs="Times New Roman"/>
        </w:rPr>
        <w:t>.</w:t>
      </w:r>
    </w:p>
    <w:p w14:paraId="02A9759A" w14:textId="0C3A7E3C" w:rsidR="00DB6C3D" w:rsidRPr="005B6988" w:rsidRDefault="00DB6C3D" w:rsidP="005B6988">
      <w:pPr>
        <w:pStyle w:val="ListParagraph"/>
        <w:numPr>
          <w:ilvl w:val="0"/>
          <w:numId w:val="9"/>
        </w:numPr>
        <w:tabs>
          <w:tab w:val="left" w:pos="360"/>
          <w:tab w:val="left" w:pos="720"/>
          <w:tab w:val="left" w:pos="1080"/>
          <w:tab w:val="left" w:pos="1440"/>
          <w:tab w:val="left" w:pos="1800"/>
        </w:tabs>
        <w:spacing w:before="120" w:after="0"/>
        <w:rPr>
          <w:rFonts w:eastAsia="Times New Roman" w:cs="Times New Roman"/>
        </w:rPr>
      </w:pPr>
      <w:r w:rsidRPr="005B6988">
        <w:rPr>
          <w:rFonts w:eastAsia="Times New Roman" w:cs="Times New Roman"/>
        </w:rPr>
        <w:t xml:space="preserve">The </w:t>
      </w:r>
      <w:r w:rsidR="005D53DC" w:rsidRPr="005B6988">
        <w:rPr>
          <w:rFonts w:eastAsia="Times New Roman" w:cs="Times New Roman"/>
        </w:rPr>
        <w:t xml:space="preserve">Workshop Model </w:t>
      </w:r>
      <w:r w:rsidRPr="005B6988">
        <w:rPr>
          <w:rFonts w:eastAsia="Times New Roman" w:cs="Times New Roman"/>
        </w:rPr>
        <w:t xml:space="preserve">is </w:t>
      </w:r>
      <w:r w:rsidR="005D53DC" w:rsidRPr="005B6988">
        <w:rPr>
          <w:rFonts w:eastAsia="Times New Roman" w:cs="Times New Roman"/>
        </w:rPr>
        <w:t>used</w:t>
      </w:r>
      <w:r w:rsidRPr="005B6988">
        <w:rPr>
          <w:rFonts w:eastAsia="Times New Roman" w:cs="Times New Roman"/>
        </w:rPr>
        <w:t xml:space="preserve"> at the elementary level for </w:t>
      </w:r>
      <w:r w:rsidR="0054199D" w:rsidRPr="005B6988">
        <w:rPr>
          <w:rFonts w:eastAsia="Times New Roman" w:cs="Times New Roman"/>
        </w:rPr>
        <w:t xml:space="preserve">organizing small-group instruction </w:t>
      </w:r>
      <w:r w:rsidRPr="005B6988">
        <w:rPr>
          <w:rFonts w:eastAsia="Times New Roman" w:cs="Times New Roman"/>
        </w:rPr>
        <w:t>reading, wr</w:t>
      </w:r>
      <w:r w:rsidR="00F25E19" w:rsidRPr="005B6988">
        <w:rPr>
          <w:rFonts w:eastAsia="Times New Roman" w:cs="Times New Roman"/>
        </w:rPr>
        <w:t>i</w:t>
      </w:r>
      <w:r w:rsidRPr="005B6988">
        <w:rPr>
          <w:rFonts w:eastAsia="Times New Roman" w:cs="Times New Roman"/>
        </w:rPr>
        <w:t>ting, and math</w:t>
      </w:r>
      <w:r w:rsidR="0054199D" w:rsidRPr="005B6988">
        <w:rPr>
          <w:rFonts w:eastAsia="Times New Roman" w:cs="Times New Roman"/>
        </w:rPr>
        <w:t>;</w:t>
      </w:r>
      <w:r w:rsidRPr="005B6988">
        <w:rPr>
          <w:rFonts w:eastAsia="Times New Roman" w:cs="Times New Roman"/>
        </w:rPr>
        <w:t xml:space="preserve"> teachers report</w:t>
      </w:r>
      <w:r w:rsidR="0054199D" w:rsidRPr="005B6988">
        <w:rPr>
          <w:rFonts w:eastAsia="Times New Roman" w:cs="Times New Roman"/>
        </w:rPr>
        <w:t>ed</w:t>
      </w:r>
      <w:r w:rsidRPr="005B6988">
        <w:rPr>
          <w:rFonts w:eastAsia="Times New Roman" w:cs="Times New Roman"/>
        </w:rPr>
        <w:t xml:space="preserve"> receiving professional development </w:t>
      </w:r>
      <w:r w:rsidR="0054199D" w:rsidRPr="005B6988">
        <w:rPr>
          <w:rFonts w:eastAsia="Times New Roman" w:cs="Times New Roman"/>
        </w:rPr>
        <w:t>about small-</w:t>
      </w:r>
      <w:r w:rsidRPr="005B6988">
        <w:rPr>
          <w:rFonts w:eastAsia="Times New Roman" w:cs="Times New Roman"/>
        </w:rPr>
        <w:t>group instruction.</w:t>
      </w:r>
    </w:p>
    <w:p w14:paraId="4526BA38" w14:textId="77777777" w:rsidR="00A25203" w:rsidRPr="005B6988" w:rsidRDefault="00A25203" w:rsidP="005B6988">
      <w:pPr>
        <w:pStyle w:val="ListParagraph"/>
        <w:tabs>
          <w:tab w:val="left" w:pos="360"/>
          <w:tab w:val="left" w:pos="720"/>
          <w:tab w:val="left" w:pos="1080"/>
          <w:tab w:val="left" w:pos="1440"/>
          <w:tab w:val="left" w:pos="1800"/>
        </w:tabs>
        <w:spacing w:before="120" w:after="0"/>
        <w:ind w:left="1080"/>
        <w:rPr>
          <w:rFonts w:eastAsia="Times New Roman" w:cs="Times New Roman"/>
        </w:rPr>
      </w:pPr>
    </w:p>
    <w:p w14:paraId="3A113A2F" w14:textId="680655DE" w:rsidR="00DB6C3D" w:rsidRPr="00DB6C3D" w:rsidRDefault="00DB6C3D" w:rsidP="00DB6C3D">
      <w:pPr>
        <w:tabs>
          <w:tab w:val="left" w:pos="0"/>
          <w:tab w:val="left" w:pos="720"/>
          <w:tab w:val="left" w:pos="1080"/>
          <w:tab w:val="left" w:pos="1440"/>
          <w:tab w:val="left" w:pos="1800"/>
          <w:tab w:val="left" w:pos="2160"/>
        </w:tabs>
        <w:rPr>
          <w:rFonts w:eastAsia="Times New Roman" w:cs="Times New Roman"/>
        </w:rPr>
      </w:pPr>
      <w:r w:rsidRPr="00DB6C3D">
        <w:rPr>
          <w:rFonts w:eastAsia="Times New Roman" w:cs="Times New Roman"/>
          <w:b/>
        </w:rPr>
        <w:t>Impact</w:t>
      </w:r>
      <w:r w:rsidRPr="00DB6C3D">
        <w:rPr>
          <w:rFonts w:eastAsia="Times New Roman" w:cs="Times New Roman"/>
        </w:rPr>
        <w:t xml:space="preserve">: </w:t>
      </w:r>
      <w:r w:rsidR="00F814D1">
        <w:rPr>
          <w:rFonts w:eastAsia="Times New Roman" w:cs="Times New Roman"/>
        </w:rPr>
        <w:t xml:space="preserve">When </w:t>
      </w:r>
      <w:r w:rsidR="00FE1E45">
        <w:rPr>
          <w:rFonts w:eastAsia="Times New Roman" w:cs="Times New Roman"/>
        </w:rPr>
        <w:t>a</w:t>
      </w:r>
      <w:r w:rsidR="00F814D1">
        <w:rPr>
          <w:rFonts w:eastAsia="Times New Roman" w:cs="Times New Roman"/>
        </w:rPr>
        <w:t xml:space="preserve"> district does not ensure that instruction challenges and supports all </w:t>
      </w:r>
      <w:r w:rsidRPr="00DB6C3D">
        <w:rPr>
          <w:rFonts w:eastAsia="Times New Roman" w:cs="Times New Roman"/>
        </w:rPr>
        <w:t xml:space="preserve">students, </w:t>
      </w:r>
      <w:r w:rsidR="00F814D1">
        <w:rPr>
          <w:rFonts w:eastAsia="Times New Roman" w:cs="Times New Roman"/>
        </w:rPr>
        <w:t>it does not</w:t>
      </w:r>
      <w:r w:rsidR="00F814D1" w:rsidRPr="00DB6C3D">
        <w:rPr>
          <w:rFonts w:eastAsia="Times New Roman" w:cs="Times New Roman"/>
        </w:rPr>
        <w:t xml:space="preserve"> </w:t>
      </w:r>
      <w:r w:rsidRPr="00DB6C3D">
        <w:rPr>
          <w:rFonts w:eastAsia="Times New Roman" w:cs="Times New Roman"/>
        </w:rPr>
        <w:t>optimize their learning opportunities to adequately prepare them for college</w:t>
      </w:r>
      <w:r w:rsidR="001C15D5">
        <w:rPr>
          <w:rFonts w:eastAsia="Times New Roman" w:cs="Times New Roman"/>
        </w:rPr>
        <w:t>,</w:t>
      </w:r>
      <w:r w:rsidRPr="00DB6C3D">
        <w:rPr>
          <w:rFonts w:eastAsia="Times New Roman" w:cs="Times New Roman"/>
        </w:rPr>
        <w:t xml:space="preserve"> career</w:t>
      </w:r>
      <w:r w:rsidR="001C15D5">
        <w:rPr>
          <w:rFonts w:eastAsia="Times New Roman" w:cs="Times New Roman"/>
        </w:rPr>
        <w:t>, and civic engagement</w:t>
      </w:r>
      <w:r w:rsidRPr="00DB6C3D">
        <w:rPr>
          <w:rFonts w:eastAsia="Times New Roman" w:cs="Times New Roman"/>
        </w:rPr>
        <w:t>.</w:t>
      </w:r>
    </w:p>
    <w:p w14:paraId="09486A01" w14:textId="77777777" w:rsidR="00E016CD" w:rsidRDefault="00E016CD" w:rsidP="00434073">
      <w:pPr>
        <w:rPr>
          <w:b/>
          <w:i/>
          <w:sz w:val="28"/>
          <w:szCs w:val="28"/>
        </w:rPr>
      </w:pPr>
    </w:p>
    <w:p w14:paraId="55227AA6" w14:textId="56191A3C" w:rsidR="00434073" w:rsidRPr="00C412C4" w:rsidRDefault="00434073" w:rsidP="00434073">
      <w:pPr>
        <w:rPr>
          <w:b/>
          <w:i/>
          <w:sz w:val="28"/>
          <w:szCs w:val="28"/>
        </w:rPr>
      </w:pPr>
      <w:r w:rsidRPr="0023695F">
        <w:rPr>
          <w:b/>
          <w:i/>
          <w:sz w:val="28"/>
          <w:szCs w:val="28"/>
        </w:rPr>
        <w:t>Recommendation</w:t>
      </w:r>
    </w:p>
    <w:p w14:paraId="68980A45" w14:textId="51EC7F47" w:rsidR="00B061A8" w:rsidRPr="009E7FF8" w:rsidRDefault="00043516" w:rsidP="00F14B29">
      <w:pPr>
        <w:numPr>
          <w:ilvl w:val="6"/>
          <w:numId w:val="27"/>
        </w:numPr>
        <w:tabs>
          <w:tab w:val="left" w:pos="360"/>
          <w:tab w:val="left" w:pos="720"/>
          <w:tab w:val="left" w:pos="1080"/>
          <w:tab w:val="left" w:pos="1440"/>
          <w:tab w:val="left" w:pos="1800"/>
        </w:tabs>
        <w:spacing w:after="120"/>
        <w:ind w:left="360"/>
        <w:rPr>
          <w:rFonts w:eastAsia="Times New Roman" w:cs="Times New Roman"/>
          <w:b/>
          <w:i/>
        </w:rPr>
      </w:pPr>
      <w:bookmarkStart w:id="14" w:name="_Toc534893684"/>
      <w:r>
        <w:rPr>
          <w:rFonts w:eastAsia="Times New Roman" w:cs="Times New Roman"/>
          <w:b/>
        </w:rPr>
        <w:t>T</w:t>
      </w:r>
      <w:r w:rsidR="00B061A8" w:rsidRPr="00B061A8">
        <w:rPr>
          <w:rFonts w:eastAsia="Times New Roman" w:cs="Times New Roman"/>
          <w:b/>
        </w:rPr>
        <w:t>he district</w:t>
      </w:r>
      <w:r w:rsidR="00512B67">
        <w:rPr>
          <w:rFonts w:eastAsia="Times New Roman" w:cs="Times New Roman"/>
          <w:b/>
        </w:rPr>
        <w:t>s</w:t>
      </w:r>
      <w:r w:rsidR="00B061A8" w:rsidRPr="00B061A8">
        <w:rPr>
          <w:rFonts w:eastAsia="Times New Roman" w:cs="Times New Roman"/>
          <w:b/>
        </w:rPr>
        <w:t xml:space="preserve"> should </w:t>
      </w:r>
      <w:r w:rsidR="009E7FF8">
        <w:rPr>
          <w:rFonts w:eastAsia="Times New Roman" w:cs="Times New Roman"/>
          <w:b/>
        </w:rPr>
        <w:t>improve</w:t>
      </w:r>
      <w:r w:rsidR="00B061A8" w:rsidRPr="00B061A8">
        <w:rPr>
          <w:rFonts w:eastAsia="Times New Roman" w:cs="Times New Roman"/>
          <w:b/>
        </w:rPr>
        <w:t xml:space="preserve"> instruction</w:t>
      </w:r>
      <w:r w:rsidR="00126F25">
        <w:rPr>
          <w:rFonts w:eastAsia="Times New Roman" w:cs="Times New Roman"/>
          <w:b/>
        </w:rPr>
        <w:t xml:space="preserve"> </w:t>
      </w:r>
      <w:r w:rsidR="009E7FF8">
        <w:rPr>
          <w:rFonts w:eastAsia="Times New Roman" w:cs="Times New Roman"/>
          <w:b/>
        </w:rPr>
        <w:t>by building teachers’ capacity,</w:t>
      </w:r>
      <w:r w:rsidR="00B061A8" w:rsidRPr="00B061A8">
        <w:rPr>
          <w:rFonts w:eastAsia="Times New Roman" w:cs="Times New Roman"/>
          <w:b/>
        </w:rPr>
        <w:t xml:space="preserve"> </w:t>
      </w:r>
      <w:r w:rsidR="009E7FF8">
        <w:rPr>
          <w:rFonts w:eastAsia="Times New Roman" w:cs="Times New Roman"/>
          <w:b/>
        </w:rPr>
        <w:t xml:space="preserve">especially in the areas of </w:t>
      </w:r>
      <w:r w:rsidR="00B061A8" w:rsidRPr="00B061A8">
        <w:rPr>
          <w:rFonts w:eastAsia="Times New Roman" w:cs="Times New Roman"/>
          <w:b/>
        </w:rPr>
        <w:t xml:space="preserve">students communicating their ideas and thinking </w:t>
      </w:r>
      <w:r w:rsidR="009E7FF8">
        <w:rPr>
          <w:rFonts w:eastAsia="Times New Roman" w:cs="Times New Roman"/>
          <w:b/>
        </w:rPr>
        <w:t>with</w:t>
      </w:r>
      <w:r w:rsidR="009E7FF8" w:rsidRPr="00B061A8">
        <w:rPr>
          <w:rFonts w:eastAsia="Times New Roman" w:cs="Times New Roman"/>
          <w:b/>
        </w:rPr>
        <w:t xml:space="preserve"> </w:t>
      </w:r>
      <w:r w:rsidR="00B061A8" w:rsidRPr="00B061A8">
        <w:rPr>
          <w:rFonts w:eastAsia="Times New Roman" w:cs="Times New Roman"/>
          <w:b/>
        </w:rPr>
        <w:t xml:space="preserve">one another; </w:t>
      </w:r>
      <w:r w:rsidR="009E7FF8">
        <w:rPr>
          <w:rFonts w:eastAsia="Times New Roman" w:cs="Times New Roman"/>
          <w:b/>
        </w:rPr>
        <w:t xml:space="preserve">student </w:t>
      </w:r>
      <w:r w:rsidR="00B061A8" w:rsidRPr="00B061A8">
        <w:rPr>
          <w:rFonts w:eastAsia="Times New Roman" w:cs="Times New Roman"/>
          <w:b/>
        </w:rPr>
        <w:t>engagement in challenging tasks regardless of learning needs; and employing a variety of instructional strategies</w:t>
      </w:r>
      <w:r w:rsidR="00115360">
        <w:rPr>
          <w:rFonts w:eastAsia="Times New Roman" w:cs="Times New Roman"/>
          <w:b/>
        </w:rPr>
        <w:t>.</w:t>
      </w:r>
    </w:p>
    <w:p w14:paraId="296EAB90" w14:textId="5A48E1AA" w:rsidR="009E7FF8" w:rsidRDefault="009E7FF8" w:rsidP="00D6495D">
      <w:pPr>
        <w:tabs>
          <w:tab w:val="left" w:pos="360"/>
          <w:tab w:val="left" w:pos="720"/>
          <w:tab w:val="left" w:pos="1080"/>
          <w:tab w:val="left" w:pos="1440"/>
          <w:tab w:val="left" w:pos="1800"/>
        </w:tabs>
        <w:spacing w:after="120"/>
        <w:ind w:left="720" w:hanging="360"/>
        <w:rPr>
          <w:rFonts w:eastAsia="Times New Roman" w:cs="Times New Roman"/>
        </w:rPr>
      </w:pPr>
      <w:r w:rsidRPr="005B6988">
        <w:rPr>
          <w:rFonts w:eastAsia="Times New Roman" w:cs="Times New Roman"/>
          <w:b/>
        </w:rPr>
        <w:t>A.</w:t>
      </w:r>
      <w:r>
        <w:rPr>
          <w:rFonts w:eastAsia="Times New Roman" w:cs="Times New Roman"/>
          <w:b/>
        </w:rPr>
        <w:tab/>
      </w:r>
      <w:r w:rsidRPr="005B6988">
        <w:rPr>
          <w:rFonts w:eastAsia="Times New Roman" w:cs="Times New Roman"/>
        </w:rPr>
        <w:t>Drawing on</w:t>
      </w:r>
      <w:r>
        <w:rPr>
          <w:rFonts w:eastAsia="Times New Roman" w:cs="Times New Roman"/>
        </w:rPr>
        <w:t xml:space="preserve"> work that administrators and teachers are already doing in each school to improve instruction, the districts should provide high-quality professional development (PD) to deepen </w:t>
      </w:r>
      <w:r>
        <w:rPr>
          <w:rFonts w:eastAsia="Times New Roman" w:cs="Times New Roman"/>
        </w:rPr>
        <w:lastRenderedPageBreak/>
        <w:t xml:space="preserve">teachers’ understanding of </w:t>
      </w:r>
      <w:r w:rsidR="00F32ACF">
        <w:rPr>
          <w:rFonts w:eastAsia="Times New Roman" w:cs="Times New Roman"/>
        </w:rPr>
        <w:t xml:space="preserve">instructional practices </w:t>
      </w:r>
      <w:r w:rsidR="00D6495D">
        <w:rPr>
          <w:rFonts w:eastAsia="Times New Roman" w:cs="Times New Roman"/>
        </w:rPr>
        <w:t>and increase their repertoire and use of instructional strategies to promote student discourse.</w:t>
      </w:r>
    </w:p>
    <w:p w14:paraId="3906213B" w14:textId="22064C63" w:rsidR="00D65FB6" w:rsidRDefault="00D65FB6" w:rsidP="00D65FB6">
      <w:pPr>
        <w:tabs>
          <w:tab w:val="left" w:pos="360"/>
          <w:tab w:val="left" w:pos="720"/>
          <w:tab w:val="left" w:pos="1080"/>
          <w:tab w:val="left" w:pos="1440"/>
          <w:tab w:val="left" w:pos="1800"/>
        </w:tabs>
        <w:spacing w:after="120"/>
        <w:ind w:left="1080" w:hanging="720"/>
        <w:rPr>
          <w:rFonts w:eastAsia="Times New Roman" w:cs="Times New Roman"/>
        </w:rPr>
      </w:pPr>
      <w:r>
        <w:rPr>
          <w:rFonts w:eastAsia="Times New Roman" w:cs="Times New Roman"/>
        </w:rPr>
        <w:tab/>
        <w:t>1.</w:t>
      </w:r>
      <w:r>
        <w:rPr>
          <w:rFonts w:eastAsia="Times New Roman" w:cs="Times New Roman"/>
        </w:rPr>
        <w:tab/>
      </w:r>
      <w:r>
        <w:t>Professional development should focus on instructional areas that need strengthening as applied to the specific curricula that students and teachers work with every day.</w:t>
      </w:r>
    </w:p>
    <w:p w14:paraId="35C67D82" w14:textId="3C3D0FBC" w:rsidR="009D36EE" w:rsidRPr="005B6988" w:rsidRDefault="009D36EE" w:rsidP="009D36EE">
      <w:pPr>
        <w:tabs>
          <w:tab w:val="left" w:pos="360"/>
          <w:tab w:val="left" w:pos="720"/>
          <w:tab w:val="left" w:pos="1080"/>
          <w:tab w:val="left" w:pos="1440"/>
          <w:tab w:val="left" w:pos="1800"/>
        </w:tabs>
        <w:spacing w:after="120"/>
        <w:ind w:left="1080" w:hanging="720"/>
        <w:rPr>
          <w:rFonts w:eastAsia="Times New Roman" w:cs="Times New Roman"/>
        </w:rPr>
      </w:pPr>
      <w:r>
        <w:rPr>
          <w:rFonts w:eastAsia="Times New Roman" w:cs="Times New Roman"/>
          <w:b/>
        </w:rPr>
        <w:tab/>
      </w:r>
      <w:r w:rsidR="00D65FB6">
        <w:rPr>
          <w:rFonts w:eastAsia="Times New Roman" w:cs="Times New Roman"/>
        </w:rPr>
        <w:t>2</w:t>
      </w:r>
      <w:r w:rsidRPr="005B6988">
        <w:rPr>
          <w:rFonts w:eastAsia="Times New Roman" w:cs="Times New Roman"/>
        </w:rPr>
        <w:t>.</w:t>
      </w:r>
      <w:r>
        <w:rPr>
          <w:rFonts w:eastAsia="Times New Roman" w:cs="Times New Roman"/>
        </w:rPr>
        <w:tab/>
        <w:t xml:space="preserve">The district should use multiple sources of data including needs assessments, teacher evaluations, </w:t>
      </w:r>
      <w:r w:rsidR="005F734E">
        <w:rPr>
          <w:rFonts w:eastAsia="Times New Roman" w:cs="Times New Roman"/>
        </w:rPr>
        <w:t xml:space="preserve">instructional round data, </w:t>
      </w:r>
      <w:r>
        <w:rPr>
          <w:rFonts w:eastAsia="Times New Roman" w:cs="Times New Roman"/>
        </w:rPr>
        <w:t>student performance data, and other relevant sources to identify PD topics.</w:t>
      </w:r>
    </w:p>
    <w:p w14:paraId="3C5213DB" w14:textId="3317D4BB" w:rsidR="00B061A8" w:rsidRDefault="00167719" w:rsidP="005B6988">
      <w:pPr>
        <w:tabs>
          <w:tab w:val="left" w:pos="360"/>
          <w:tab w:val="left" w:pos="720"/>
          <w:tab w:val="left" w:pos="1080"/>
          <w:tab w:val="left" w:pos="1440"/>
          <w:tab w:val="left" w:pos="1800"/>
        </w:tabs>
        <w:spacing w:after="120"/>
        <w:ind w:left="1080" w:hanging="1080"/>
        <w:rPr>
          <w:rFonts w:eastAsia="Times New Roman" w:cs="Times New Roman"/>
        </w:rPr>
      </w:pPr>
      <w:r>
        <w:rPr>
          <w:rFonts w:eastAsia="Times New Roman" w:cs="Times New Roman"/>
          <w:b/>
        </w:rPr>
        <w:tab/>
      </w:r>
      <w:r w:rsidR="00EA539C">
        <w:rPr>
          <w:rFonts w:eastAsia="Times New Roman" w:cs="Times New Roman"/>
          <w:b/>
        </w:rPr>
        <w:tab/>
      </w:r>
      <w:r w:rsidR="00D65FB6">
        <w:rPr>
          <w:rFonts w:eastAsia="Times New Roman" w:cs="Times New Roman"/>
        </w:rPr>
        <w:t>3</w:t>
      </w:r>
      <w:r w:rsidRPr="00167719">
        <w:rPr>
          <w:rFonts w:eastAsia="Times New Roman" w:cs="Times New Roman"/>
        </w:rPr>
        <w:t xml:space="preserve">. </w:t>
      </w:r>
      <w:r>
        <w:rPr>
          <w:rFonts w:eastAsia="Times New Roman" w:cs="Times New Roman"/>
        </w:rPr>
        <w:tab/>
        <w:t>The districts should consider providing training for teachers on accountable talk to improve students’ ability to communicate their ideas and thinking with each other.</w:t>
      </w:r>
      <w:r w:rsidR="00F26AF7">
        <w:rPr>
          <w:rFonts w:eastAsia="Times New Roman" w:cs="Times New Roman"/>
        </w:rPr>
        <w:t xml:space="preserve"> </w:t>
      </w:r>
    </w:p>
    <w:p w14:paraId="7539BCE0" w14:textId="3DBCF926" w:rsidR="00784E21" w:rsidRDefault="00784E21" w:rsidP="00784E21">
      <w:pPr>
        <w:tabs>
          <w:tab w:val="left" w:pos="360"/>
          <w:tab w:val="left" w:pos="720"/>
          <w:tab w:val="left" w:pos="1080"/>
          <w:tab w:val="left" w:pos="1440"/>
          <w:tab w:val="left" w:pos="1800"/>
        </w:tabs>
        <w:spacing w:after="120"/>
        <w:ind w:left="1080" w:hanging="1080"/>
        <w:rPr>
          <w:rFonts w:eastAsia="Times New Roman" w:cs="Times New Roman"/>
        </w:rPr>
      </w:pPr>
      <w:r>
        <w:rPr>
          <w:rFonts w:eastAsia="Times New Roman" w:cs="Times New Roman"/>
          <w:b/>
        </w:rPr>
        <w:tab/>
      </w:r>
      <w:r>
        <w:rPr>
          <w:rFonts w:eastAsia="Times New Roman" w:cs="Times New Roman"/>
          <w:b/>
        </w:rPr>
        <w:tab/>
      </w:r>
      <w:r w:rsidR="00D65FB6">
        <w:rPr>
          <w:rFonts w:eastAsia="Times New Roman" w:cs="Times New Roman"/>
        </w:rPr>
        <w:t>4</w:t>
      </w:r>
      <w:r w:rsidRPr="005B6988">
        <w:rPr>
          <w:rFonts w:eastAsia="Times New Roman" w:cs="Times New Roman"/>
        </w:rPr>
        <w:t>.</w:t>
      </w:r>
      <w:r>
        <w:rPr>
          <w:rFonts w:eastAsia="Times New Roman" w:cs="Times New Roman"/>
        </w:rPr>
        <w:tab/>
        <w:t>Administrators are encouraged to expand opportunities for teachers to observe peers who demonstrate expertise, especially in increasing student communication, ensuring that students are engaged in challenging tasks regardless of learning needs, and using a variety of instructional strategies.</w:t>
      </w:r>
    </w:p>
    <w:p w14:paraId="3F882C02" w14:textId="23DFF539" w:rsidR="00784E21" w:rsidRPr="00784E21" w:rsidRDefault="00784E21" w:rsidP="00784E21">
      <w:pPr>
        <w:tabs>
          <w:tab w:val="left" w:pos="360"/>
          <w:tab w:val="left" w:pos="720"/>
          <w:tab w:val="left" w:pos="1080"/>
          <w:tab w:val="left" w:pos="1440"/>
          <w:tab w:val="left" w:pos="1800"/>
        </w:tabs>
        <w:spacing w:after="120"/>
        <w:ind w:left="1080" w:hanging="1080"/>
        <w:rPr>
          <w:rFonts w:eastAsia="Times New Roman" w:cs="Times New Roman"/>
          <w:i/>
        </w:rPr>
      </w:pPr>
      <w:r>
        <w:rPr>
          <w:rFonts w:eastAsia="Times New Roman" w:cs="Times New Roman"/>
        </w:rPr>
        <w:tab/>
      </w:r>
      <w:r>
        <w:rPr>
          <w:rFonts w:eastAsia="Times New Roman" w:cs="Times New Roman"/>
        </w:rPr>
        <w:tab/>
      </w:r>
      <w:r w:rsidR="00D65FB6">
        <w:rPr>
          <w:rFonts w:eastAsia="Times New Roman" w:cs="Times New Roman"/>
        </w:rPr>
        <w:t>5</w:t>
      </w:r>
      <w:r>
        <w:rPr>
          <w:rFonts w:eastAsia="Times New Roman" w:cs="Times New Roman"/>
        </w:rPr>
        <w:t>.</w:t>
      </w:r>
      <w:r>
        <w:rPr>
          <w:rFonts w:eastAsia="Times New Roman" w:cs="Times New Roman"/>
        </w:rPr>
        <w:tab/>
        <w:t>Teachers should be encouraged to watch videos of effective instructional strategies and follow up with discussion during PD and/or department meetings. Shared professional readings and subsequent discussions may strengthen teachers’ understanding of key instructional strategies.</w:t>
      </w:r>
    </w:p>
    <w:p w14:paraId="0048B6F0" w14:textId="50ACFC49" w:rsidR="00B061A8" w:rsidRPr="00B061A8" w:rsidRDefault="00275DDF" w:rsidP="005B6988">
      <w:pPr>
        <w:tabs>
          <w:tab w:val="left" w:pos="360"/>
          <w:tab w:val="left" w:pos="720"/>
          <w:tab w:val="left" w:pos="1080"/>
          <w:tab w:val="left" w:pos="1440"/>
          <w:tab w:val="left" w:pos="1800"/>
        </w:tabs>
        <w:spacing w:after="120"/>
        <w:ind w:left="720" w:hanging="720"/>
        <w:rPr>
          <w:rFonts w:eastAsia="Times New Roman" w:cs="Times New Roman"/>
          <w:i/>
        </w:rPr>
      </w:pPr>
      <w:r>
        <w:rPr>
          <w:rFonts w:eastAsia="Times New Roman" w:cs="Times New Roman"/>
          <w:b/>
        </w:rPr>
        <w:tab/>
      </w:r>
      <w:r w:rsidR="00E55321">
        <w:rPr>
          <w:rFonts w:eastAsia="Times New Roman" w:cs="Times New Roman"/>
          <w:b/>
        </w:rPr>
        <w:t>B</w:t>
      </w:r>
      <w:r w:rsidR="00BD6F9D" w:rsidRPr="00BD6F9D">
        <w:rPr>
          <w:rFonts w:eastAsia="Times New Roman" w:cs="Times New Roman"/>
          <w:b/>
        </w:rPr>
        <w:t>.</w:t>
      </w:r>
      <w:r w:rsidR="00BD6F9D">
        <w:rPr>
          <w:rFonts w:eastAsia="Times New Roman" w:cs="Times New Roman"/>
          <w:b/>
        </w:rPr>
        <w:tab/>
      </w:r>
      <w:r w:rsidR="00E55321">
        <w:rPr>
          <w:rFonts w:eastAsia="Times New Roman" w:cs="Times New Roman"/>
        </w:rPr>
        <w:t xml:space="preserve">The districts </w:t>
      </w:r>
      <w:r w:rsidR="00B061A8" w:rsidRPr="00B061A8">
        <w:rPr>
          <w:rFonts w:eastAsia="Times New Roman" w:cs="Times New Roman"/>
        </w:rPr>
        <w:t xml:space="preserve">should </w:t>
      </w:r>
      <w:r w:rsidR="00E55321">
        <w:rPr>
          <w:rFonts w:eastAsia="Times New Roman" w:cs="Times New Roman"/>
        </w:rPr>
        <w:t>consider identifying areas for instructional improvement as goals in the strategic plan together with resources, implementation strategies, and monitoring responsibilities. T</w:t>
      </w:r>
      <w:r w:rsidR="00B061A8" w:rsidRPr="00B061A8">
        <w:rPr>
          <w:rFonts w:eastAsia="Times New Roman" w:cs="Times New Roman"/>
        </w:rPr>
        <w:t xml:space="preserve">eachers </w:t>
      </w:r>
      <w:r w:rsidR="00E55321">
        <w:rPr>
          <w:rFonts w:eastAsia="Times New Roman" w:cs="Times New Roman"/>
        </w:rPr>
        <w:t xml:space="preserve">are encouraged </w:t>
      </w:r>
      <w:r w:rsidR="00B061A8" w:rsidRPr="00B061A8">
        <w:rPr>
          <w:rFonts w:eastAsia="Times New Roman" w:cs="Times New Roman"/>
        </w:rPr>
        <w:t xml:space="preserve">to include </w:t>
      </w:r>
      <w:r w:rsidR="00E55321">
        <w:rPr>
          <w:rFonts w:eastAsia="Times New Roman" w:cs="Times New Roman"/>
        </w:rPr>
        <w:t>SMART goals</w:t>
      </w:r>
      <w:r w:rsidR="00E55321">
        <w:rPr>
          <w:rStyle w:val="FootnoteReference"/>
          <w:rFonts w:eastAsia="Times New Roman" w:cs="Times New Roman"/>
        </w:rPr>
        <w:footnoteReference w:id="6"/>
      </w:r>
      <w:r w:rsidR="00E55321">
        <w:rPr>
          <w:rFonts w:eastAsia="Times New Roman" w:cs="Times New Roman"/>
        </w:rPr>
        <w:t xml:space="preserve"> related to</w:t>
      </w:r>
      <w:r w:rsidR="00B061A8" w:rsidRPr="00B061A8">
        <w:rPr>
          <w:rFonts w:eastAsia="Times New Roman" w:cs="Times New Roman"/>
        </w:rPr>
        <w:t xml:space="preserve"> instruction practices </w:t>
      </w:r>
      <w:r w:rsidR="00E55321">
        <w:rPr>
          <w:rFonts w:eastAsia="Times New Roman" w:cs="Times New Roman"/>
        </w:rPr>
        <w:t>in their PD plans and educator</w:t>
      </w:r>
      <w:r w:rsidR="00B061A8" w:rsidRPr="00B061A8">
        <w:rPr>
          <w:rFonts w:eastAsia="Times New Roman" w:cs="Times New Roman"/>
        </w:rPr>
        <w:t xml:space="preserve"> evaluation </w:t>
      </w:r>
      <w:r w:rsidR="00E55321">
        <w:rPr>
          <w:rFonts w:eastAsia="Times New Roman" w:cs="Times New Roman"/>
        </w:rPr>
        <w:t>documents</w:t>
      </w:r>
      <w:r w:rsidR="00B061A8" w:rsidRPr="00B061A8">
        <w:rPr>
          <w:rFonts w:eastAsia="Times New Roman" w:cs="Times New Roman"/>
        </w:rPr>
        <w:t>.</w:t>
      </w:r>
    </w:p>
    <w:p w14:paraId="009EB4E3" w14:textId="02707933" w:rsidR="00B061A8" w:rsidRPr="00B061A8" w:rsidRDefault="00B061A8" w:rsidP="00BE5208">
      <w:pPr>
        <w:tabs>
          <w:tab w:val="left" w:pos="-90"/>
          <w:tab w:val="left" w:pos="360"/>
          <w:tab w:val="left" w:pos="1080"/>
          <w:tab w:val="left" w:pos="1440"/>
          <w:tab w:val="left" w:pos="1800"/>
          <w:tab w:val="left" w:pos="2160"/>
        </w:tabs>
        <w:spacing w:after="120"/>
        <w:rPr>
          <w:rFonts w:eastAsia="Times New Roman" w:cs="Times New Roman"/>
        </w:rPr>
      </w:pPr>
      <w:r w:rsidRPr="00B061A8">
        <w:rPr>
          <w:rFonts w:eastAsia="Times New Roman" w:cs="Times New Roman"/>
          <w:b/>
        </w:rPr>
        <w:t>Benefits</w:t>
      </w:r>
      <w:r w:rsidRPr="00B061A8">
        <w:rPr>
          <w:rFonts w:eastAsia="Times New Roman" w:cs="Times New Roman"/>
        </w:rPr>
        <w:t xml:space="preserve">:  </w:t>
      </w:r>
      <w:r w:rsidR="009E086A">
        <w:rPr>
          <w:rFonts w:eastAsia="Times New Roman" w:cs="Times New Roman"/>
        </w:rPr>
        <w:t>Implementing this recommendation will mean that students</w:t>
      </w:r>
      <w:r w:rsidR="009E086A" w:rsidRPr="00B061A8">
        <w:rPr>
          <w:rFonts w:eastAsia="Times New Roman" w:cs="Times New Roman"/>
        </w:rPr>
        <w:t xml:space="preserve"> </w:t>
      </w:r>
      <w:r w:rsidR="009E086A">
        <w:rPr>
          <w:rFonts w:eastAsia="Times New Roman" w:cs="Times New Roman"/>
        </w:rPr>
        <w:t>will</w:t>
      </w:r>
      <w:r w:rsidR="009E086A" w:rsidRPr="00B061A8">
        <w:rPr>
          <w:rFonts w:eastAsia="Times New Roman" w:cs="Times New Roman"/>
        </w:rPr>
        <w:t xml:space="preserve"> </w:t>
      </w:r>
      <w:r w:rsidRPr="00B061A8">
        <w:rPr>
          <w:rFonts w:eastAsia="Times New Roman" w:cs="Times New Roman"/>
        </w:rPr>
        <w:t xml:space="preserve">experience </w:t>
      </w:r>
      <w:r w:rsidR="009E086A">
        <w:rPr>
          <w:rFonts w:eastAsia="Times New Roman" w:cs="Times New Roman"/>
        </w:rPr>
        <w:t>more challenging</w:t>
      </w:r>
      <w:r w:rsidRPr="00B061A8">
        <w:rPr>
          <w:rFonts w:eastAsia="Times New Roman" w:cs="Times New Roman"/>
        </w:rPr>
        <w:t xml:space="preserve"> instruction that </w:t>
      </w:r>
      <w:r w:rsidR="009E086A">
        <w:rPr>
          <w:rFonts w:eastAsia="Times New Roman" w:cs="Times New Roman"/>
        </w:rPr>
        <w:t xml:space="preserve">further develops their ability to communicate their ideas and thinking with each other and </w:t>
      </w:r>
      <w:r w:rsidRPr="00B061A8">
        <w:rPr>
          <w:rFonts w:eastAsia="Times New Roman" w:cs="Times New Roman"/>
        </w:rPr>
        <w:t xml:space="preserve">is designed </w:t>
      </w:r>
      <w:r w:rsidR="009E086A">
        <w:rPr>
          <w:rFonts w:eastAsia="Times New Roman" w:cs="Times New Roman"/>
        </w:rPr>
        <w:t>to accommodate their</w:t>
      </w:r>
      <w:r w:rsidRPr="00B061A8">
        <w:rPr>
          <w:rFonts w:eastAsia="Times New Roman" w:cs="Times New Roman"/>
        </w:rPr>
        <w:t xml:space="preserve"> </w:t>
      </w:r>
      <w:r w:rsidR="009E086A" w:rsidRPr="00B061A8">
        <w:rPr>
          <w:rFonts w:eastAsia="Times New Roman" w:cs="Times New Roman"/>
        </w:rPr>
        <w:t>s</w:t>
      </w:r>
      <w:r w:rsidR="009E086A">
        <w:rPr>
          <w:rFonts w:eastAsia="Times New Roman" w:cs="Times New Roman"/>
        </w:rPr>
        <w:t>pecific</w:t>
      </w:r>
      <w:r w:rsidR="009E086A" w:rsidRPr="00B061A8">
        <w:rPr>
          <w:rFonts w:eastAsia="Times New Roman" w:cs="Times New Roman"/>
        </w:rPr>
        <w:t xml:space="preserve"> </w:t>
      </w:r>
      <w:r w:rsidRPr="00B061A8">
        <w:rPr>
          <w:rFonts w:eastAsia="Times New Roman" w:cs="Times New Roman"/>
        </w:rPr>
        <w:t>learning needs.</w:t>
      </w:r>
      <w:r w:rsidR="009E086A">
        <w:rPr>
          <w:rFonts w:eastAsia="Times New Roman" w:cs="Times New Roman"/>
        </w:rPr>
        <w:t xml:space="preserve"> Districts that prioritize high-quality instruction for all students create and sustain a culture of continuous improvement</w:t>
      </w:r>
      <w:r w:rsidR="00D67C82">
        <w:rPr>
          <w:rFonts w:eastAsia="Times New Roman" w:cs="Times New Roman"/>
        </w:rPr>
        <w:t>,</w:t>
      </w:r>
      <w:r w:rsidR="009E086A">
        <w:rPr>
          <w:rFonts w:eastAsia="Times New Roman" w:cs="Times New Roman"/>
        </w:rPr>
        <w:t xml:space="preserve"> resulting in professional growth for educators and increased student achievement.</w:t>
      </w:r>
    </w:p>
    <w:p w14:paraId="638E1592" w14:textId="77777777" w:rsidR="00B061A8" w:rsidRPr="00B061A8" w:rsidRDefault="00B061A8" w:rsidP="00B061A8">
      <w:pPr>
        <w:tabs>
          <w:tab w:val="left" w:pos="360"/>
          <w:tab w:val="left" w:pos="720"/>
          <w:tab w:val="left" w:pos="1080"/>
          <w:tab w:val="left" w:pos="1800"/>
          <w:tab w:val="left" w:pos="2160"/>
        </w:tabs>
        <w:rPr>
          <w:rFonts w:eastAsia="Times New Roman" w:cs="Times New Roman"/>
          <w:b/>
        </w:rPr>
      </w:pPr>
      <w:r w:rsidRPr="00B061A8">
        <w:rPr>
          <w:rFonts w:eastAsia="Times New Roman" w:cs="Times New Roman"/>
          <w:b/>
        </w:rPr>
        <w:t>Recommended resources:</w:t>
      </w:r>
    </w:p>
    <w:p w14:paraId="5D9EAA14" w14:textId="0E54B34F" w:rsidR="00B061A8" w:rsidRPr="00B061A8" w:rsidRDefault="00B061A8" w:rsidP="00061302">
      <w:pPr>
        <w:numPr>
          <w:ilvl w:val="0"/>
          <w:numId w:val="25"/>
        </w:numPr>
        <w:ind w:left="360"/>
        <w:rPr>
          <w:rFonts w:eastAsia="Times New Roman" w:cs="Calibri"/>
        </w:rPr>
      </w:pPr>
      <w:r w:rsidRPr="00B061A8">
        <w:rPr>
          <w:rFonts w:eastAsia="Times New Roman" w:cs="Calibri"/>
        </w:rPr>
        <w:t xml:space="preserve">ESE’s </w:t>
      </w:r>
      <w:r w:rsidRPr="00B061A8">
        <w:rPr>
          <w:rFonts w:eastAsia="Times New Roman" w:cs="Calibri"/>
          <w:i/>
        </w:rPr>
        <w:t>Learning Walkthrough Implementation Guide</w:t>
      </w:r>
      <w:r w:rsidRPr="00B061A8">
        <w:rPr>
          <w:rFonts w:eastAsia="Times New Roman" w:cs="Calibri"/>
        </w:rPr>
        <w:t xml:space="preserve"> (</w:t>
      </w:r>
      <w:hyperlink r:id="rId38" w:history="1">
        <w:r w:rsidR="00B404BE" w:rsidRPr="00B404BE">
          <w:rPr>
            <w:rStyle w:val="Hyperlink"/>
            <w:rFonts w:eastAsia="Times New Roman" w:cs="Times New Roman"/>
          </w:rPr>
          <w:t>http://www.doe.mass.edu/educators/title-iia/ImplementationGuide2016.pdf</w:t>
        </w:r>
      </w:hyperlink>
      <w:r w:rsidRPr="00B061A8">
        <w:rPr>
          <w:rFonts w:eastAsia="Times New Roman" w:cs="Calibri"/>
        </w:rPr>
        <w:t xml:space="preserve">) is a resource to support instructional leaders in establishing a </w:t>
      </w:r>
      <w:r w:rsidRPr="00B061A8">
        <w:rPr>
          <w:rFonts w:eastAsia="Times New Roman" w:cs="Calibri"/>
          <w:i/>
          <w:iCs/>
        </w:rPr>
        <w:t xml:space="preserve">Learning Walkthrough </w:t>
      </w:r>
      <w:r w:rsidRPr="00B061A8">
        <w:rPr>
          <w:rFonts w:eastAsia="Times New Roman"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2AEFB362" w14:textId="1780836E" w:rsidR="00B061A8" w:rsidRPr="00B061A8" w:rsidRDefault="00061302" w:rsidP="00061302">
      <w:pPr>
        <w:tabs>
          <w:tab w:val="left" w:pos="720"/>
          <w:tab w:val="left" w:pos="1080"/>
          <w:tab w:val="left" w:pos="1440"/>
        </w:tabs>
        <w:ind w:left="360" w:hanging="360"/>
        <w:rPr>
          <w:rFonts w:eastAsia="Times New Roman" w:cs="Calibri"/>
        </w:rPr>
      </w:pPr>
      <w:r>
        <w:rPr>
          <w:rFonts w:eastAsia="Times New Roman" w:cs="Calibri"/>
        </w:rPr>
        <w:tab/>
      </w:r>
      <w:r w:rsidR="00B061A8" w:rsidRPr="00B061A8">
        <w:rPr>
          <w:rFonts w:eastAsia="Times New Roman" w:cs="Calibri"/>
        </w:rPr>
        <w:t xml:space="preserve">Appendix 4, </w:t>
      </w:r>
      <w:r w:rsidR="00B061A8" w:rsidRPr="00B061A8">
        <w:rPr>
          <w:rFonts w:eastAsia="Times New Roman" w:cs="Calibri"/>
          <w:i/>
        </w:rPr>
        <w:t xml:space="preserve">Characteristics of Standards-Based Teaching and Learning: Continuum of Practice </w:t>
      </w:r>
      <w:r w:rsidR="00B061A8" w:rsidRPr="00B061A8">
        <w:rPr>
          <w:rFonts w:eastAsia="Times New Roman" w:cs="Calibri"/>
        </w:rPr>
        <w:t>(</w:t>
      </w:r>
      <w:hyperlink r:id="rId39" w:history="1">
        <w:r w:rsidR="00B061A8" w:rsidRPr="00B061A8">
          <w:rPr>
            <w:rFonts w:eastAsia="Times New Roman" w:cs="Times New Roman"/>
            <w:color w:val="0000FF"/>
            <w:u w:val="single"/>
          </w:rPr>
          <w:t>http://www.mass.gov/edu/docs/ese/accountability/dart/walkthrough/continuum-practice.pdf</w:t>
        </w:r>
      </w:hyperlink>
      <w:r w:rsidR="00B061A8" w:rsidRPr="00B061A8">
        <w:rPr>
          <w:rFonts w:eastAsia="Times New Roman" w:cs="Calibri"/>
        </w:rPr>
        <w:t xml:space="preserve">) is a </w:t>
      </w:r>
      <w:r w:rsidR="00B061A8" w:rsidRPr="00B061A8">
        <w:rPr>
          <w:rFonts w:eastAsia="Times New Roman" w:cs="Calibri"/>
        </w:rPr>
        <w:lastRenderedPageBreak/>
        <w:t xml:space="preserve">framework that provides a common language or reference point for looking at teaching and learning. </w:t>
      </w:r>
    </w:p>
    <w:p w14:paraId="48C18294" w14:textId="7029ACDB" w:rsidR="00B061A8" w:rsidRPr="00B061A8" w:rsidRDefault="00B061A8" w:rsidP="00061302">
      <w:pPr>
        <w:numPr>
          <w:ilvl w:val="0"/>
          <w:numId w:val="25"/>
        </w:numPr>
        <w:ind w:left="360"/>
        <w:rPr>
          <w:rFonts w:eastAsia="Times New Roman" w:cs="Calibri"/>
        </w:rPr>
      </w:pPr>
      <w:r w:rsidRPr="00B061A8">
        <w:rPr>
          <w:rFonts w:eastAsia="Times New Roman" w:cs="Calibri"/>
        </w:rPr>
        <w:t xml:space="preserve">ESE’s </w:t>
      </w:r>
      <w:r w:rsidRPr="00B061A8">
        <w:rPr>
          <w:rFonts w:eastAsia="Times New Roman" w:cs="Calibri"/>
          <w:i/>
        </w:rPr>
        <w:t xml:space="preserve">"What to Look For" Observation Guides </w:t>
      </w:r>
      <w:r w:rsidRPr="00B061A8">
        <w:rPr>
          <w:rFonts w:eastAsia="Times New Roman" w:cs="Calibri"/>
        </w:rPr>
        <w:t>(</w:t>
      </w:r>
      <w:hyperlink r:id="rId40" w:history="1">
        <w:r w:rsidRPr="00B061A8">
          <w:rPr>
            <w:rFonts w:eastAsia="Times New Roman" w:cs="Calibri"/>
            <w:color w:val="0000FF"/>
            <w:u w:val="single"/>
          </w:rPr>
          <w:t>http://www.doe.mass.edu/candi/observation/</w:t>
        </w:r>
      </w:hyperlink>
      <w:r w:rsidRPr="00B061A8">
        <w:rPr>
          <w:rFonts w:eastAsia="Times New Roman"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r w:rsidR="00715913" w:rsidRPr="00B061A8">
        <w:rPr>
          <w:rFonts w:eastAsia="Times New Roman" w:cs="Calibri"/>
        </w:rPr>
        <w:t>use but</w:t>
      </w:r>
      <w:r w:rsidRPr="00B061A8">
        <w:rPr>
          <w:rFonts w:eastAsia="Times New Roman" w:cs="Calibri"/>
        </w:rPr>
        <w:t xml:space="preserve"> are a resource to help classroom observers efficiently identify what teachers and students should be experiencing in specific subjects and grade levels.</w:t>
      </w:r>
    </w:p>
    <w:p w14:paraId="25DEDCD3" w14:textId="68E4CC8A" w:rsidR="00B061A8" w:rsidRPr="00CB7E3F" w:rsidRDefault="00B061A8" w:rsidP="00C2048B">
      <w:pPr>
        <w:numPr>
          <w:ilvl w:val="2"/>
          <w:numId w:val="25"/>
        </w:numPr>
        <w:tabs>
          <w:tab w:val="left" w:pos="0"/>
          <w:tab w:val="left" w:pos="360"/>
          <w:tab w:val="left" w:pos="720"/>
          <w:tab w:val="left" w:pos="1080"/>
          <w:tab w:val="left" w:pos="1440"/>
          <w:tab w:val="left" w:pos="1800"/>
          <w:tab w:val="left" w:pos="2160"/>
          <w:tab w:val="left" w:pos="2520"/>
          <w:tab w:val="left" w:pos="2880"/>
        </w:tabs>
        <w:ind w:left="360"/>
        <w:rPr>
          <w:rFonts w:eastAsia="Times New Roman" w:cs="Calibri"/>
        </w:rPr>
      </w:pPr>
      <w:r w:rsidRPr="00B061A8">
        <w:rPr>
          <w:rFonts w:eastAsia="Times New Roman" w:cs="Calibri"/>
          <w:i/>
        </w:rPr>
        <w:t>Quick Reference Guide: Educator Evaluation and the MA Curriculum Frameworks</w:t>
      </w:r>
      <w:r w:rsidRPr="00B061A8">
        <w:rPr>
          <w:rFonts w:eastAsia="Times New Roman" w:cs="Calibri"/>
        </w:rPr>
        <w:t xml:space="preserve"> (</w:t>
      </w:r>
      <w:hyperlink w:history="1"/>
      <w:hyperlink r:id="rId41" w:anchor="search=%22Quick Reference Educator Evaluation the MA Curriculum Frameworks%22" w:history="1">
        <w:r w:rsidR="00817447" w:rsidRPr="00817447">
          <w:rPr>
            <w:rStyle w:val="Hyperlink"/>
            <w:rFonts w:eastAsia="Times New Roman" w:cs="Calibri"/>
          </w:rPr>
          <w:t>http://www.doe.mass.edu/edeval/resources/qrg-curriculumframework.pdf#search=%22Quick Reference Educator Evaluation the MA Curriculum Frameworks%22</w:t>
        </w:r>
      </w:hyperlink>
      <w:r w:rsidRPr="00B061A8">
        <w:rPr>
          <w:rFonts w:eastAsia="Times New Roman" w:cs="Calibri"/>
        </w:rPr>
        <w:t xml:space="preserve">) </w:t>
      </w:r>
      <w:r w:rsidRPr="00B061A8">
        <w:rPr>
          <w:rFonts w:eastAsia="Times New Roman" w:cs="Calibri"/>
          <w:bCs/>
        </w:rPr>
        <w:t xml:space="preserve">provides an overview of how the Educator Evaluation System supports implementation of the Massachusetts Curriculum Frameworks, including ways to embed the Frameworks within the 5-Step Cycle for Educator Evaluation and to incorporate them into evidence collection. </w:t>
      </w:r>
    </w:p>
    <w:p w14:paraId="7D08BC51" w14:textId="77777777" w:rsidR="00CB7E3F" w:rsidRPr="000903B8" w:rsidRDefault="00CB7E3F" w:rsidP="005B6988">
      <w:pPr>
        <w:pStyle w:val="ListParagraph"/>
        <w:numPr>
          <w:ilvl w:val="0"/>
          <w:numId w:val="25"/>
        </w:numPr>
        <w:tabs>
          <w:tab w:val="left" w:pos="360"/>
          <w:tab w:val="left" w:pos="720"/>
          <w:tab w:val="left" w:pos="1080"/>
          <w:tab w:val="left" w:pos="1800"/>
          <w:tab w:val="left" w:pos="2160"/>
        </w:tabs>
        <w:ind w:left="360"/>
        <w:contextualSpacing w:val="0"/>
      </w:pPr>
      <w:r>
        <w:t>DESE’s calibration platform (</w:t>
      </w:r>
      <w:hyperlink r:id="rId42" w:history="1">
        <w:r w:rsidRPr="009269C2">
          <w:rPr>
            <w:rStyle w:val="Hyperlink"/>
          </w:rPr>
          <w:t>http://www.ma-calibration.com/</w:t>
        </w:r>
      </w:hyperlink>
      <w:r>
        <w:t xml:space="preserve">) includes </w:t>
      </w:r>
      <w:r>
        <w:rPr>
          <w:rFonts w:ascii="Calibri" w:eastAsia="Times New Roman" w:hAnsi="Calibri" w:cs="Calibri"/>
          <w:color w:val="000000"/>
        </w:rPr>
        <w:t>tasks and activities to help educators calibrate their understanding of both content and pedagogy.</w:t>
      </w:r>
    </w:p>
    <w:p w14:paraId="7923CF49" w14:textId="77777777" w:rsidR="00CB7E3F" w:rsidRPr="0057485B" w:rsidRDefault="00CB7E3F" w:rsidP="00D72C37">
      <w:pPr>
        <w:tabs>
          <w:tab w:val="left" w:pos="0"/>
          <w:tab w:val="left" w:pos="360"/>
          <w:tab w:val="left" w:pos="720"/>
          <w:tab w:val="left" w:pos="1080"/>
          <w:tab w:val="left" w:pos="1440"/>
          <w:tab w:val="left" w:pos="1800"/>
          <w:tab w:val="left" w:pos="2160"/>
          <w:tab w:val="left" w:pos="2520"/>
          <w:tab w:val="left" w:pos="2880"/>
        </w:tabs>
        <w:ind w:left="360"/>
        <w:rPr>
          <w:rFonts w:eastAsia="Times New Roman" w:cs="Calibri"/>
        </w:rPr>
      </w:pPr>
    </w:p>
    <w:p w14:paraId="71CA604B" w14:textId="77777777" w:rsidR="00B061A8" w:rsidRPr="00B061A8" w:rsidRDefault="00B061A8" w:rsidP="004136D4">
      <w:pPr>
        <w:tabs>
          <w:tab w:val="left" w:pos="360"/>
          <w:tab w:val="left" w:pos="1080"/>
          <w:tab w:val="left" w:pos="1440"/>
          <w:tab w:val="left" w:pos="1800"/>
          <w:tab w:val="left" w:pos="2160"/>
        </w:tabs>
        <w:spacing w:after="120"/>
        <w:rPr>
          <w:rFonts w:eastAsia="Times New Roman" w:cs="Times New Roman"/>
        </w:rPr>
      </w:pPr>
    </w:p>
    <w:p w14:paraId="60202DC8" w14:textId="77777777" w:rsidR="0023695F" w:rsidRDefault="00342350" w:rsidP="0023695F">
      <w:pPr>
        <w:pStyle w:val="Section"/>
      </w:pPr>
      <w:bookmarkStart w:id="15" w:name="_Toc14261123"/>
      <w:bookmarkEnd w:id="14"/>
      <w:r>
        <w:lastRenderedPageBreak/>
        <w:t>Human Resources and Professional Development</w:t>
      </w:r>
      <w:bookmarkEnd w:id="15"/>
    </w:p>
    <w:p w14:paraId="4D893ADB" w14:textId="77777777" w:rsidR="00342350" w:rsidRPr="00C412C4" w:rsidRDefault="00342350" w:rsidP="00342350">
      <w:pPr>
        <w:rPr>
          <w:b/>
          <w:i/>
          <w:sz w:val="28"/>
          <w:szCs w:val="28"/>
        </w:rPr>
      </w:pPr>
      <w:r w:rsidRPr="00C412C4">
        <w:rPr>
          <w:b/>
          <w:i/>
          <w:sz w:val="28"/>
          <w:szCs w:val="28"/>
        </w:rPr>
        <w:t>Contextual Background</w:t>
      </w:r>
    </w:p>
    <w:p w14:paraId="3B5B0FAA" w14:textId="4B7335BD" w:rsidR="00D42AEC" w:rsidRDefault="00D42AEC" w:rsidP="00D42AEC">
      <w:pPr>
        <w:rPr>
          <w:rFonts w:eastAsia="Times New Roman" w:cs="Times New Roman"/>
        </w:rPr>
      </w:pPr>
      <w:r w:rsidRPr="00D42AEC">
        <w:rPr>
          <w:rFonts w:eastAsia="Times New Roman" w:cs="Times New Roman"/>
        </w:rPr>
        <w:t>The human resource</w:t>
      </w:r>
      <w:r w:rsidR="00CB73B9">
        <w:rPr>
          <w:rFonts w:eastAsia="Times New Roman" w:cs="Times New Roman"/>
        </w:rPr>
        <w:t>s</w:t>
      </w:r>
      <w:r w:rsidRPr="00D42AEC">
        <w:rPr>
          <w:rFonts w:eastAsia="Times New Roman" w:cs="Times New Roman"/>
        </w:rPr>
        <w:t xml:space="preserve"> department, </w:t>
      </w:r>
      <w:r w:rsidR="00CB73B9">
        <w:rPr>
          <w:rFonts w:eastAsia="Times New Roman" w:cs="Times New Roman"/>
        </w:rPr>
        <w:t xml:space="preserve">which </w:t>
      </w:r>
      <w:r w:rsidR="00CB73B9" w:rsidRPr="00D42AEC">
        <w:rPr>
          <w:rFonts w:eastAsia="Times New Roman" w:cs="Times New Roman"/>
        </w:rPr>
        <w:t>serv</w:t>
      </w:r>
      <w:r w:rsidR="00CB73B9">
        <w:rPr>
          <w:rFonts w:eastAsia="Times New Roman" w:cs="Times New Roman"/>
        </w:rPr>
        <w:t>es</w:t>
      </w:r>
      <w:r w:rsidR="00CB73B9" w:rsidRPr="00D42AEC">
        <w:rPr>
          <w:rFonts w:eastAsia="Times New Roman" w:cs="Times New Roman"/>
        </w:rPr>
        <w:t xml:space="preserve"> </w:t>
      </w:r>
      <w:r w:rsidRPr="00D42AEC">
        <w:rPr>
          <w:rFonts w:eastAsia="Times New Roman" w:cs="Times New Roman"/>
        </w:rPr>
        <w:t>three districts, was created in 2016. The department is staffed with two full</w:t>
      </w:r>
      <w:r w:rsidR="00CB73B9">
        <w:rPr>
          <w:rFonts w:eastAsia="Times New Roman" w:cs="Times New Roman"/>
        </w:rPr>
        <w:t>-</w:t>
      </w:r>
      <w:r w:rsidRPr="00D42AEC">
        <w:rPr>
          <w:rFonts w:eastAsia="Times New Roman" w:cs="Times New Roman"/>
        </w:rPr>
        <w:t>time employees</w:t>
      </w:r>
      <w:r w:rsidR="00BB64E3">
        <w:rPr>
          <w:rFonts w:eastAsia="Times New Roman" w:cs="Times New Roman"/>
        </w:rPr>
        <w:t>:</w:t>
      </w:r>
      <w:r w:rsidRPr="00D42AEC">
        <w:rPr>
          <w:rFonts w:eastAsia="Times New Roman" w:cs="Times New Roman"/>
        </w:rPr>
        <w:t xml:space="preserve"> the human resource</w:t>
      </w:r>
      <w:r w:rsidR="00CB73B9">
        <w:rPr>
          <w:rFonts w:eastAsia="Times New Roman" w:cs="Times New Roman"/>
        </w:rPr>
        <w:t>s</w:t>
      </w:r>
      <w:r w:rsidRPr="00D42AEC">
        <w:rPr>
          <w:rFonts w:eastAsia="Times New Roman" w:cs="Times New Roman"/>
        </w:rPr>
        <w:t xml:space="preserve"> administrator and </w:t>
      </w:r>
      <w:r w:rsidR="00CB73B9">
        <w:rPr>
          <w:rFonts w:eastAsia="Times New Roman" w:cs="Times New Roman"/>
        </w:rPr>
        <w:t xml:space="preserve">the </w:t>
      </w:r>
      <w:r w:rsidRPr="00D42AEC">
        <w:rPr>
          <w:rFonts w:eastAsia="Times New Roman" w:cs="Times New Roman"/>
        </w:rPr>
        <w:t>personnel coordinator. Central office administrative assistants provide additional support for the department in the areas of CORI</w:t>
      </w:r>
      <w:r w:rsidR="0063561D">
        <w:rPr>
          <w:rStyle w:val="FootnoteReference"/>
          <w:rFonts w:eastAsia="Times New Roman" w:cs="Times New Roman"/>
        </w:rPr>
        <w:footnoteReference w:id="7"/>
      </w:r>
      <w:r w:rsidRPr="00D42AEC">
        <w:rPr>
          <w:rFonts w:eastAsia="Times New Roman" w:cs="Times New Roman"/>
        </w:rPr>
        <w:t xml:space="preserve"> checks, payroll, and benefits.  The human resource</w:t>
      </w:r>
      <w:r w:rsidR="0063561D">
        <w:rPr>
          <w:rFonts w:eastAsia="Times New Roman" w:cs="Times New Roman"/>
        </w:rPr>
        <w:t>s</w:t>
      </w:r>
      <w:r w:rsidRPr="00D42AEC">
        <w:rPr>
          <w:rFonts w:eastAsia="Times New Roman" w:cs="Times New Roman"/>
        </w:rPr>
        <w:t xml:space="preserve"> administrator works with the districts</w:t>
      </w:r>
      <w:r w:rsidR="00317494">
        <w:rPr>
          <w:rFonts w:eastAsia="Times New Roman" w:cs="Times New Roman"/>
        </w:rPr>
        <w:t>’</w:t>
      </w:r>
      <w:r w:rsidRPr="00D42AEC">
        <w:rPr>
          <w:rFonts w:eastAsia="Times New Roman" w:cs="Times New Roman"/>
        </w:rPr>
        <w:t xml:space="preserve"> principals and department heads to streamline the districts</w:t>
      </w:r>
      <w:r w:rsidR="0063561D">
        <w:rPr>
          <w:rFonts w:eastAsia="Times New Roman" w:cs="Times New Roman"/>
        </w:rPr>
        <w:t>’</w:t>
      </w:r>
      <w:r w:rsidRPr="00D42AEC">
        <w:rPr>
          <w:rFonts w:eastAsia="Times New Roman" w:cs="Times New Roman"/>
        </w:rPr>
        <w:t xml:space="preserve"> recruitment and hiring processes.  </w:t>
      </w:r>
    </w:p>
    <w:p w14:paraId="6CDB9F05" w14:textId="04D43422" w:rsidR="00F622EA" w:rsidRPr="00D42AEC" w:rsidRDefault="00F622EA" w:rsidP="00D42AEC">
      <w:pPr>
        <w:rPr>
          <w:rFonts w:eastAsia="Times New Roman" w:cs="Times New Roman"/>
        </w:rPr>
      </w:pPr>
      <w:r>
        <w:rPr>
          <w:rFonts w:eastAsia="Times New Roman" w:cs="Times New Roman"/>
        </w:rPr>
        <w:t xml:space="preserve">The district has systems in place to recruit, hire, and retain staff and has established partnerships with </w:t>
      </w:r>
      <w:r w:rsidR="004F0364">
        <w:rPr>
          <w:rFonts w:eastAsia="Times New Roman" w:cs="Times New Roman"/>
        </w:rPr>
        <w:t xml:space="preserve">Assumption, </w:t>
      </w:r>
      <w:r>
        <w:rPr>
          <w:rFonts w:eastAsia="Times New Roman" w:cs="Times New Roman"/>
        </w:rPr>
        <w:t xml:space="preserve">Simmons, Framingham State, and Worcester State colleges to create a pipeline of educators. The district uses SchoolSpring web-based service </w:t>
      </w:r>
      <w:r w:rsidR="007502E7">
        <w:rPr>
          <w:rFonts w:eastAsia="Times New Roman" w:cs="Times New Roman"/>
        </w:rPr>
        <w:t xml:space="preserve">and MASBO (Massachusetts Association of School Business Officials, Inc.), if applicable, </w:t>
      </w:r>
      <w:r>
        <w:rPr>
          <w:rFonts w:eastAsia="Times New Roman" w:cs="Times New Roman"/>
        </w:rPr>
        <w:t>to advertise positions and recruit candidates.</w:t>
      </w:r>
      <w:r w:rsidR="007502E7">
        <w:rPr>
          <w:rFonts w:eastAsia="Times New Roman" w:cs="Times New Roman"/>
        </w:rPr>
        <w:t xml:space="preserve"> Families and high-school students are involved in screening candidates.</w:t>
      </w:r>
    </w:p>
    <w:p w14:paraId="2F74BB36" w14:textId="1B88F2BD" w:rsidR="00D42AEC" w:rsidRPr="00D42AEC" w:rsidRDefault="00D42AEC" w:rsidP="00D42AEC">
      <w:pPr>
        <w:rPr>
          <w:rFonts w:eastAsia="Times New Roman" w:cs="Times New Roman"/>
        </w:rPr>
      </w:pPr>
      <w:r w:rsidRPr="00D42AEC">
        <w:rPr>
          <w:rFonts w:eastAsia="Times New Roman" w:cs="Times New Roman"/>
        </w:rPr>
        <w:t xml:space="preserve">The district has developed a comprehensive professional development </w:t>
      </w:r>
      <w:r w:rsidR="00BD3243">
        <w:rPr>
          <w:rFonts w:eastAsia="Times New Roman" w:cs="Times New Roman"/>
        </w:rPr>
        <w:t xml:space="preserve">(PD) </w:t>
      </w:r>
      <w:r w:rsidRPr="00D42AEC">
        <w:rPr>
          <w:rFonts w:eastAsia="Times New Roman" w:cs="Times New Roman"/>
        </w:rPr>
        <w:t>program aligned with the M</w:t>
      </w:r>
      <w:r w:rsidR="0063561D">
        <w:rPr>
          <w:rFonts w:eastAsia="Times New Roman" w:cs="Times New Roman"/>
        </w:rPr>
        <w:t>assachusetts</w:t>
      </w:r>
      <w:r w:rsidRPr="00D42AEC">
        <w:rPr>
          <w:rFonts w:eastAsia="Times New Roman" w:cs="Times New Roman"/>
        </w:rPr>
        <w:t xml:space="preserve"> </w:t>
      </w:r>
      <w:r w:rsidR="0063561D">
        <w:rPr>
          <w:rFonts w:eastAsia="Times New Roman" w:cs="Times New Roman"/>
        </w:rPr>
        <w:t xml:space="preserve">standards for </w:t>
      </w:r>
      <w:r w:rsidR="00BD3243">
        <w:rPr>
          <w:rFonts w:eastAsia="Times New Roman" w:cs="Times New Roman"/>
        </w:rPr>
        <w:t>PD</w:t>
      </w:r>
      <w:r w:rsidRPr="00D42AEC">
        <w:rPr>
          <w:rFonts w:eastAsia="Times New Roman" w:cs="Times New Roman"/>
        </w:rPr>
        <w:t xml:space="preserve">, and an induction and mentoring program aligned with </w:t>
      </w:r>
      <w:r w:rsidR="0063561D">
        <w:rPr>
          <w:rFonts w:eastAsia="Times New Roman" w:cs="Times New Roman"/>
        </w:rPr>
        <w:t>D</w:t>
      </w:r>
      <w:r w:rsidRPr="00D42AEC">
        <w:rPr>
          <w:rFonts w:eastAsia="Times New Roman" w:cs="Times New Roman"/>
        </w:rPr>
        <w:t>ESE’s guidelines.  The districts</w:t>
      </w:r>
      <w:r w:rsidR="0063561D">
        <w:rPr>
          <w:rFonts w:eastAsia="Times New Roman" w:cs="Times New Roman"/>
        </w:rPr>
        <w:t>’</w:t>
      </w:r>
      <w:r w:rsidRPr="00D42AEC">
        <w:rPr>
          <w:rFonts w:eastAsia="Times New Roman" w:cs="Times New Roman"/>
        </w:rPr>
        <w:t xml:space="preserve"> </w:t>
      </w:r>
      <w:r w:rsidR="00BD3243">
        <w:rPr>
          <w:rFonts w:eastAsia="Times New Roman" w:cs="Times New Roman"/>
        </w:rPr>
        <w:t>PD</w:t>
      </w:r>
      <w:r w:rsidRPr="00D42AEC">
        <w:rPr>
          <w:rFonts w:eastAsia="Times New Roman" w:cs="Times New Roman"/>
        </w:rPr>
        <w:t xml:space="preserve"> promotes continuous learning through ongoing and differentiated programming, effective communication, and professional collaboration. </w:t>
      </w:r>
    </w:p>
    <w:p w14:paraId="2C3EC0EA" w14:textId="34FDF690" w:rsidR="00D42AEC" w:rsidRDefault="00D42AEC" w:rsidP="00D42AEC">
      <w:pPr>
        <w:rPr>
          <w:rFonts w:eastAsia="Times New Roman" w:cs="Times New Roman"/>
        </w:rPr>
      </w:pPr>
      <w:r w:rsidRPr="00D42AEC">
        <w:rPr>
          <w:rFonts w:eastAsia="Times New Roman" w:cs="Times New Roman"/>
        </w:rPr>
        <w:t>The M</w:t>
      </w:r>
      <w:r w:rsidR="009D64D8">
        <w:rPr>
          <w:rFonts w:eastAsia="Times New Roman" w:cs="Times New Roman"/>
        </w:rPr>
        <w:t xml:space="preserve">assachusetts </w:t>
      </w:r>
      <w:r w:rsidR="00BD3243">
        <w:rPr>
          <w:rFonts w:eastAsia="Times New Roman" w:cs="Times New Roman"/>
        </w:rPr>
        <w:t>E</w:t>
      </w:r>
      <w:r w:rsidR="00BD3243" w:rsidRPr="00D42AEC">
        <w:rPr>
          <w:rFonts w:eastAsia="Times New Roman" w:cs="Times New Roman"/>
        </w:rPr>
        <w:t xml:space="preserve">ducator </w:t>
      </w:r>
      <w:r w:rsidR="00BD3243">
        <w:rPr>
          <w:rFonts w:eastAsia="Times New Roman" w:cs="Times New Roman"/>
        </w:rPr>
        <w:t>E</w:t>
      </w:r>
      <w:r w:rsidR="00BD3243" w:rsidRPr="00D42AEC">
        <w:rPr>
          <w:rFonts w:eastAsia="Times New Roman" w:cs="Times New Roman"/>
        </w:rPr>
        <w:t xml:space="preserve">valuation </w:t>
      </w:r>
      <w:r w:rsidR="00BD3243">
        <w:rPr>
          <w:rFonts w:eastAsia="Times New Roman" w:cs="Times New Roman"/>
        </w:rPr>
        <w:t>F</w:t>
      </w:r>
      <w:r w:rsidR="00BD3243" w:rsidRPr="00D42AEC">
        <w:rPr>
          <w:rFonts w:eastAsia="Times New Roman" w:cs="Times New Roman"/>
        </w:rPr>
        <w:t xml:space="preserve">ramework </w:t>
      </w:r>
      <w:r w:rsidRPr="00D42AEC">
        <w:rPr>
          <w:rFonts w:eastAsia="Times New Roman" w:cs="Times New Roman"/>
        </w:rPr>
        <w:t xml:space="preserve">is designed to provide educators and administrators with evidence-based quality feedback that will improve pedagogical practice and expand professional competencies. </w:t>
      </w:r>
      <w:r w:rsidR="00BD3243">
        <w:rPr>
          <w:rFonts w:eastAsia="Times New Roman" w:cs="Times New Roman"/>
        </w:rPr>
        <w:t>A r</w:t>
      </w:r>
      <w:r w:rsidRPr="00D42AEC">
        <w:rPr>
          <w:rFonts w:eastAsia="Times New Roman" w:cs="Times New Roman"/>
        </w:rPr>
        <w:t>eview of teachers</w:t>
      </w:r>
      <w:r w:rsidR="00BD3243">
        <w:rPr>
          <w:rFonts w:eastAsia="Times New Roman" w:cs="Times New Roman"/>
        </w:rPr>
        <w:t>’</w:t>
      </w:r>
      <w:r w:rsidRPr="00D42AEC">
        <w:rPr>
          <w:rFonts w:eastAsia="Times New Roman" w:cs="Times New Roman"/>
        </w:rPr>
        <w:t xml:space="preserve"> and administrators</w:t>
      </w:r>
      <w:r w:rsidR="00BD3243">
        <w:rPr>
          <w:rFonts w:eastAsia="Times New Roman" w:cs="Times New Roman"/>
        </w:rPr>
        <w:t>’</w:t>
      </w:r>
      <w:r w:rsidRPr="00D42AEC">
        <w:rPr>
          <w:rFonts w:eastAsia="Times New Roman" w:cs="Times New Roman"/>
        </w:rPr>
        <w:t xml:space="preserve"> evaluation documents </w:t>
      </w:r>
      <w:r w:rsidR="00BD3243">
        <w:rPr>
          <w:rFonts w:eastAsia="Times New Roman" w:cs="Times New Roman"/>
        </w:rPr>
        <w:t>indicated</w:t>
      </w:r>
      <w:r w:rsidR="00BD3243" w:rsidRPr="00D42AEC">
        <w:rPr>
          <w:rFonts w:eastAsia="Times New Roman" w:cs="Times New Roman"/>
        </w:rPr>
        <w:t xml:space="preserve"> </w:t>
      </w:r>
      <w:r w:rsidR="00177754">
        <w:rPr>
          <w:rFonts w:eastAsia="Times New Roman" w:cs="Times New Roman"/>
        </w:rPr>
        <w:t xml:space="preserve">limited </w:t>
      </w:r>
      <w:r w:rsidRPr="00D42AEC">
        <w:rPr>
          <w:rFonts w:eastAsia="Times New Roman" w:cs="Times New Roman"/>
        </w:rPr>
        <w:t xml:space="preserve">high-quality feedback to </w:t>
      </w:r>
      <w:r w:rsidR="00177754">
        <w:rPr>
          <w:rFonts w:eastAsia="Times New Roman" w:cs="Times New Roman"/>
        </w:rPr>
        <w:t>help educators improve their practice</w:t>
      </w:r>
      <w:r w:rsidRPr="00D42AEC">
        <w:rPr>
          <w:rFonts w:eastAsia="Times New Roman" w:cs="Times New Roman"/>
        </w:rPr>
        <w:t xml:space="preserve">. </w:t>
      </w:r>
      <w:r w:rsidR="00177754">
        <w:rPr>
          <w:rFonts w:eastAsia="Times New Roman" w:cs="Times New Roman"/>
        </w:rPr>
        <w:t>Before</w:t>
      </w:r>
      <w:r w:rsidRPr="00D42AEC">
        <w:rPr>
          <w:rFonts w:eastAsia="Times New Roman" w:cs="Times New Roman"/>
        </w:rPr>
        <w:t xml:space="preserve"> the 2018</w:t>
      </w:r>
      <w:r w:rsidR="00177754">
        <w:rPr>
          <w:rFonts w:eastAsia="Times New Roman" w:cs="Times New Roman"/>
        </w:rPr>
        <w:t>–20</w:t>
      </w:r>
      <w:r w:rsidRPr="00D42AEC">
        <w:rPr>
          <w:rFonts w:eastAsia="Times New Roman" w:cs="Times New Roman"/>
        </w:rPr>
        <w:t xml:space="preserve">19 school year, </w:t>
      </w:r>
      <w:r w:rsidR="00177754">
        <w:rPr>
          <w:rFonts w:eastAsia="Times New Roman" w:cs="Times New Roman"/>
        </w:rPr>
        <w:t>the districts had not implemented any</w:t>
      </w:r>
      <w:r w:rsidR="00177754" w:rsidRPr="00D42AEC">
        <w:rPr>
          <w:rFonts w:eastAsia="Times New Roman" w:cs="Times New Roman"/>
        </w:rPr>
        <w:t xml:space="preserve"> </w:t>
      </w:r>
      <w:r w:rsidRPr="00D42AEC">
        <w:rPr>
          <w:rFonts w:eastAsia="Times New Roman" w:cs="Times New Roman"/>
        </w:rPr>
        <w:t>components of the</w:t>
      </w:r>
      <w:r w:rsidR="00177754">
        <w:rPr>
          <w:rFonts w:eastAsia="Times New Roman" w:cs="Times New Roman"/>
        </w:rPr>
        <w:t xml:space="preserve"> Massachusetts</w:t>
      </w:r>
      <w:r w:rsidRPr="00D42AEC">
        <w:rPr>
          <w:rFonts w:eastAsia="Times New Roman" w:cs="Times New Roman"/>
        </w:rPr>
        <w:t xml:space="preserve"> </w:t>
      </w:r>
      <w:r w:rsidR="00177754">
        <w:rPr>
          <w:rFonts w:eastAsia="Times New Roman" w:cs="Times New Roman"/>
        </w:rPr>
        <w:t>E</w:t>
      </w:r>
      <w:r w:rsidR="00177754" w:rsidRPr="00D42AEC">
        <w:rPr>
          <w:rFonts w:eastAsia="Times New Roman" w:cs="Times New Roman"/>
        </w:rPr>
        <w:t xml:space="preserve">ducator </w:t>
      </w:r>
      <w:r w:rsidR="00177754">
        <w:rPr>
          <w:rFonts w:eastAsia="Times New Roman" w:cs="Times New Roman"/>
        </w:rPr>
        <w:t>E</w:t>
      </w:r>
      <w:r w:rsidR="00177754" w:rsidRPr="00D42AEC">
        <w:rPr>
          <w:rFonts w:eastAsia="Times New Roman" w:cs="Times New Roman"/>
        </w:rPr>
        <w:t xml:space="preserve">valuation </w:t>
      </w:r>
      <w:r w:rsidR="00177754">
        <w:rPr>
          <w:rFonts w:eastAsia="Times New Roman" w:cs="Times New Roman"/>
        </w:rPr>
        <w:t>F</w:t>
      </w:r>
      <w:r w:rsidR="00177754" w:rsidRPr="00D42AEC">
        <w:rPr>
          <w:rFonts w:eastAsia="Times New Roman" w:cs="Times New Roman"/>
        </w:rPr>
        <w:t xml:space="preserve">ramework </w:t>
      </w:r>
      <w:r w:rsidRPr="00D42AEC">
        <w:rPr>
          <w:rFonts w:eastAsia="Times New Roman" w:cs="Times New Roman"/>
        </w:rPr>
        <w:t xml:space="preserve">for administrators’ evaluations. </w:t>
      </w:r>
      <w:r w:rsidR="00D668E5">
        <w:rPr>
          <w:rFonts w:eastAsia="Times New Roman" w:cs="Times New Roman"/>
        </w:rPr>
        <w:t>In school year 2018</w:t>
      </w:r>
      <w:r w:rsidR="00177754">
        <w:rPr>
          <w:rFonts w:eastAsia="Times New Roman" w:cs="Times New Roman"/>
        </w:rPr>
        <w:t>–</w:t>
      </w:r>
      <w:r w:rsidR="00D668E5">
        <w:rPr>
          <w:rFonts w:eastAsia="Times New Roman" w:cs="Times New Roman"/>
        </w:rPr>
        <w:t xml:space="preserve">2019, </w:t>
      </w:r>
      <w:r w:rsidRPr="00D42AEC">
        <w:rPr>
          <w:rFonts w:eastAsia="Times New Roman" w:cs="Times New Roman"/>
        </w:rPr>
        <w:t xml:space="preserve">administrators </w:t>
      </w:r>
      <w:r w:rsidR="00177754">
        <w:rPr>
          <w:rFonts w:eastAsia="Times New Roman" w:cs="Times New Roman"/>
        </w:rPr>
        <w:t>began</w:t>
      </w:r>
      <w:r w:rsidRPr="00D42AEC">
        <w:rPr>
          <w:rFonts w:eastAsia="Times New Roman" w:cs="Times New Roman"/>
        </w:rPr>
        <w:t xml:space="preserve"> implementing the </w:t>
      </w:r>
      <w:r w:rsidR="00177754" w:rsidRPr="00D42AEC">
        <w:rPr>
          <w:rFonts w:eastAsia="Times New Roman" w:cs="Times New Roman"/>
        </w:rPr>
        <w:t>M</w:t>
      </w:r>
      <w:r w:rsidR="00177754">
        <w:rPr>
          <w:rFonts w:eastAsia="Times New Roman" w:cs="Times New Roman"/>
        </w:rPr>
        <w:t>assachusetts</w:t>
      </w:r>
      <w:r w:rsidR="00177754" w:rsidRPr="00D42AEC">
        <w:rPr>
          <w:rFonts w:eastAsia="Times New Roman" w:cs="Times New Roman"/>
        </w:rPr>
        <w:t xml:space="preserve"> </w:t>
      </w:r>
      <w:r w:rsidR="00177754">
        <w:rPr>
          <w:rFonts w:eastAsia="Times New Roman" w:cs="Times New Roman"/>
        </w:rPr>
        <w:t>E</w:t>
      </w:r>
      <w:r w:rsidR="00177754" w:rsidRPr="00D42AEC">
        <w:rPr>
          <w:rFonts w:eastAsia="Times New Roman" w:cs="Times New Roman"/>
        </w:rPr>
        <w:t xml:space="preserve">ducation </w:t>
      </w:r>
      <w:r w:rsidR="00177754">
        <w:rPr>
          <w:rFonts w:eastAsia="Times New Roman" w:cs="Times New Roman"/>
        </w:rPr>
        <w:t>E</w:t>
      </w:r>
      <w:r w:rsidR="00177754" w:rsidRPr="00D42AEC">
        <w:rPr>
          <w:rFonts w:eastAsia="Times New Roman" w:cs="Times New Roman"/>
        </w:rPr>
        <w:t xml:space="preserve">valuation </w:t>
      </w:r>
      <w:r w:rsidR="00177754">
        <w:rPr>
          <w:rFonts w:eastAsia="Times New Roman" w:cs="Times New Roman"/>
        </w:rPr>
        <w:t>F</w:t>
      </w:r>
      <w:r w:rsidR="00177754" w:rsidRPr="00D42AEC">
        <w:rPr>
          <w:rFonts w:eastAsia="Times New Roman" w:cs="Times New Roman"/>
        </w:rPr>
        <w:t xml:space="preserve">ramework </w:t>
      </w:r>
      <w:r w:rsidRPr="00D42AEC">
        <w:rPr>
          <w:rFonts w:eastAsia="Times New Roman" w:cs="Times New Roman"/>
        </w:rPr>
        <w:t>by establishing SMART goals.</w:t>
      </w:r>
    </w:p>
    <w:p w14:paraId="04ED57D4" w14:textId="4A02B9EF" w:rsidR="00177754" w:rsidRDefault="00177754" w:rsidP="00D42AEC">
      <w:pPr>
        <w:rPr>
          <w:rFonts w:eastAsia="Times New Roman" w:cs="Times New Roman"/>
        </w:rPr>
      </w:pPr>
    </w:p>
    <w:p w14:paraId="1E3894DD" w14:textId="77777777" w:rsidR="00434073" w:rsidRPr="00C412C4" w:rsidRDefault="00434073" w:rsidP="00434073">
      <w:pPr>
        <w:rPr>
          <w:b/>
          <w:i/>
          <w:sz w:val="28"/>
          <w:szCs w:val="28"/>
        </w:rPr>
      </w:pPr>
      <w:r w:rsidRPr="0023695F">
        <w:rPr>
          <w:b/>
          <w:i/>
          <w:sz w:val="28"/>
          <w:szCs w:val="28"/>
        </w:rPr>
        <w:t>Strength Findings</w:t>
      </w:r>
    </w:p>
    <w:p w14:paraId="27E0268A" w14:textId="52AE0F02" w:rsidR="00DB37DD" w:rsidRPr="00DB37DD" w:rsidRDefault="00DB37DD" w:rsidP="00DB37DD">
      <w:pPr>
        <w:tabs>
          <w:tab w:val="left" w:pos="360"/>
          <w:tab w:val="left" w:pos="720"/>
          <w:tab w:val="left" w:pos="1080"/>
          <w:tab w:val="left" w:pos="1440"/>
          <w:tab w:val="left" w:pos="1800"/>
          <w:tab w:val="left" w:pos="2160"/>
        </w:tabs>
        <w:ind w:left="360" w:hanging="360"/>
        <w:rPr>
          <w:rFonts w:eastAsia="Times New Roman" w:cs="Times New Roman"/>
          <w:b/>
          <w:i/>
        </w:rPr>
      </w:pPr>
      <w:r w:rsidRPr="00DB37DD">
        <w:rPr>
          <w:rFonts w:eastAsia="Times New Roman" w:cs="Times New Roman"/>
          <w:b/>
        </w:rPr>
        <w:t xml:space="preserve">1. </w:t>
      </w:r>
      <w:r w:rsidRPr="00DB37DD">
        <w:rPr>
          <w:rFonts w:eastAsia="Times New Roman" w:cs="Times New Roman"/>
          <w:b/>
        </w:rPr>
        <w:tab/>
        <w:t>The human resource</w:t>
      </w:r>
      <w:r w:rsidR="00B25D71">
        <w:rPr>
          <w:rFonts w:eastAsia="Times New Roman" w:cs="Times New Roman"/>
          <w:b/>
        </w:rPr>
        <w:t>s</w:t>
      </w:r>
      <w:r w:rsidRPr="00DB37DD">
        <w:rPr>
          <w:rFonts w:eastAsia="Times New Roman" w:cs="Times New Roman"/>
          <w:b/>
        </w:rPr>
        <w:t xml:space="preserve"> department maintains an infrastructure that supports the three districts.</w:t>
      </w:r>
    </w:p>
    <w:p w14:paraId="5D335320" w14:textId="395FC99F" w:rsidR="00DB37DD" w:rsidRPr="00DB37DD" w:rsidRDefault="00DB37DD" w:rsidP="00D668E5">
      <w:pPr>
        <w:numPr>
          <w:ilvl w:val="1"/>
          <w:numId w:val="32"/>
        </w:numPr>
        <w:tabs>
          <w:tab w:val="left" w:pos="360"/>
          <w:tab w:val="left" w:pos="720"/>
          <w:tab w:val="left" w:pos="1080"/>
          <w:tab w:val="left" w:pos="1440"/>
          <w:tab w:val="left" w:pos="1800"/>
          <w:tab w:val="left" w:pos="2160"/>
        </w:tabs>
        <w:spacing w:after="120"/>
        <w:rPr>
          <w:rFonts w:eastAsia="Times New Roman" w:cs="Times New Roman"/>
          <w:b/>
          <w:i/>
        </w:rPr>
      </w:pPr>
      <w:r w:rsidRPr="00DB37DD">
        <w:rPr>
          <w:rFonts w:eastAsia="Times New Roman" w:cs="Times New Roman"/>
        </w:rPr>
        <w:t>The human resource</w:t>
      </w:r>
      <w:r w:rsidR="00B25D71">
        <w:rPr>
          <w:rFonts w:eastAsia="Times New Roman" w:cs="Times New Roman"/>
        </w:rPr>
        <w:t>s</w:t>
      </w:r>
      <w:r w:rsidRPr="00DB37DD">
        <w:rPr>
          <w:rFonts w:eastAsia="Times New Roman" w:cs="Times New Roman"/>
        </w:rPr>
        <w:t xml:space="preserve"> department is responsible for maintaining the districts</w:t>
      </w:r>
      <w:r w:rsidR="00B25D71">
        <w:rPr>
          <w:rFonts w:eastAsia="Times New Roman" w:cs="Times New Roman"/>
        </w:rPr>
        <w:t xml:space="preserve">’ human resources </w:t>
      </w:r>
      <w:r w:rsidRPr="00DB37DD">
        <w:rPr>
          <w:rFonts w:eastAsia="Times New Roman" w:cs="Times New Roman"/>
        </w:rPr>
        <w:t>webpage for processing, communicating</w:t>
      </w:r>
      <w:r w:rsidR="00B25D71">
        <w:rPr>
          <w:rFonts w:eastAsia="Times New Roman" w:cs="Times New Roman"/>
        </w:rPr>
        <w:t>,</w:t>
      </w:r>
      <w:r w:rsidRPr="00DB37DD">
        <w:rPr>
          <w:rFonts w:eastAsia="Times New Roman" w:cs="Times New Roman"/>
        </w:rPr>
        <w:t xml:space="preserve"> and making available online all employee documents and information.</w:t>
      </w:r>
    </w:p>
    <w:p w14:paraId="1508C80C" w14:textId="28B8E4AE" w:rsidR="00DB37DD" w:rsidRPr="00DB37DD" w:rsidRDefault="00DB37DD" w:rsidP="00D668E5">
      <w:pPr>
        <w:numPr>
          <w:ilvl w:val="2"/>
          <w:numId w:val="32"/>
        </w:numPr>
        <w:tabs>
          <w:tab w:val="left" w:pos="360"/>
          <w:tab w:val="left" w:pos="720"/>
          <w:tab w:val="left" w:pos="1080"/>
          <w:tab w:val="left" w:pos="1440"/>
          <w:tab w:val="left" w:pos="1800"/>
          <w:tab w:val="left" w:pos="2160"/>
        </w:tabs>
        <w:spacing w:after="120"/>
        <w:ind w:left="1080"/>
        <w:rPr>
          <w:rFonts w:eastAsia="Times New Roman" w:cs="Times New Roman"/>
          <w:b/>
          <w:i/>
        </w:rPr>
      </w:pPr>
      <w:r w:rsidRPr="00DB37DD">
        <w:rPr>
          <w:rFonts w:eastAsia="Times New Roman" w:cs="Times New Roman"/>
        </w:rPr>
        <w:t xml:space="preserve">The superintendent told </w:t>
      </w:r>
      <w:r w:rsidR="007110D1">
        <w:rPr>
          <w:rFonts w:eastAsia="Times New Roman" w:cs="Times New Roman"/>
        </w:rPr>
        <w:t>the team</w:t>
      </w:r>
      <w:r w:rsidRPr="00DB37DD">
        <w:rPr>
          <w:rFonts w:eastAsia="Times New Roman" w:cs="Times New Roman"/>
        </w:rPr>
        <w:t xml:space="preserve"> that employees </w:t>
      </w:r>
      <w:r w:rsidR="00B25D71">
        <w:rPr>
          <w:rFonts w:eastAsia="Times New Roman" w:cs="Times New Roman"/>
        </w:rPr>
        <w:t>were</w:t>
      </w:r>
      <w:r w:rsidRPr="00DB37DD">
        <w:rPr>
          <w:rFonts w:eastAsia="Times New Roman" w:cs="Times New Roman"/>
        </w:rPr>
        <w:t xml:space="preserve"> </w:t>
      </w:r>
      <w:r w:rsidR="00B768BD">
        <w:rPr>
          <w:rFonts w:eastAsia="Times New Roman" w:cs="Times New Roman"/>
        </w:rPr>
        <w:t>“</w:t>
      </w:r>
      <w:r w:rsidRPr="00DB37DD">
        <w:rPr>
          <w:rFonts w:eastAsia="Times New Roman" w:cs="Times New Roman"/>
        </w:rPr>
        <w:t>happy</w:t>
      </w:r>
      <w:r w:rsidR="00B768BD">
        <w:rPr>
          <w:rFonts w:eastAsia="Times New Roman" w:cs="Times New Roman"/>
        </w:rPr>
        <w:t>”</w:t>
      </w:r>
      <w:r w:rsidRPr="00DB37DD">
        <w:rPr>
          <w:rFonts w:eastAsia="Times New Roman" w:cs="Times New Roman"/>
        </w:rPr>
        <w:t xml:space="preserve"> to have a human resource</w:t>
      </w:r>
      <w:r w:rsidR="00B25D71">
        <w:rPr>
          <w:rFonts w:eastAsia="Times New Roman" w:cs="Times New Roman"/>
        </w:rPr>
        <w:t>s</w:t>
      </w:r>
      <w:r w:rsidRPr="00DB37DD">
        <w:rPr>
          <w:rFonts w:eastAsia="Times New Roman" w:cs="Times New Roman"/>
        </w:rPr>
        <w:t xml:space="preserve"> department where they </w:t>
      </w:r>
      <w:r w:rsidR="00B25D71">
        <w:rPr>
          <w:rFonts w:eastAsia="Times New Roman" w:cs="Times New Roman"/>
        </w:rPr>
        <w:t>could</w:t>
      </w:r>
      <w:r w:rsidR="00B25D71" w:rsidRPr="00DB37DD">
        <w:rPr>
          <w:rFonts w:eastAsia="Times New Roman" w:cs="Times New Roman"/>
        </w:rPr>
        <w:t xml:space="preserve"> </w:t>
      </w:r>
      <w:r w:rsidRPr="00DB37DD">
        <w:rPr>
          <w:rFonts w:eastAsia="Times New Roman" w:cs="Times New Roman"/>
        </w:rPr>
        <w:t xml:space="preserve">access benefit information and view hiring policy and </w:t>
      </w:r>
      <w:r w:rsidRPr="00DB37DD">
        <w:rPr>
          <w:rFonts w:eastAsia="Times New Roman" w:cs="Times New Roman"/>
        </w:rPr>
        <w:lastRenderedPageBreak/>
        <w:t xml:space="preserve">procedures. She </w:t>
      </w:r>
      <w:r w:rsidR="00B25D71">
        <w:rPr>
          <w:rFonts w:eastAsia="Times New Roman" w:cs="Times New Roman"/>
        </w:rPr>
        <w:t>said</w:t>
      </w:r>
      <w:r w:rsidR="00B25D71" w:rsidRPr="00DB37DD">
        <w:rPr>
          <w:rFonts w:eastAsia="Times New Roman" w:cs="Times New Roman"/>
        </w:rPr>
        <w:t xml:space="preserve"> </w:t>
      </w:r>
      <w:r w:rsidRPr="00DB37DD">
        <w:rPr>
          <w:rFonts w:eastAsia="Times New Roman" w:cs="Times New Roman"/>
        </w:rPr>
        <w:t xml:space="preserve">that </w:t>
      </w:r>
      <w:r w:rsidR="00E016CD">
        <w:rPr>
          <w:rFonts w:eastAsia="Times New Roman" w:cs="Times New Roman"/>
        </w:rPr>
        <w:t>in January 2019</w:t>
      </w:r>
      <w:r w:rsidRPr="00DB37DD">
        <w:rPr>
          <w:rFonts w:eastAsia="Times New Roman" w:cs="Times New Roman"/>
        </w:rPr>
        <w:t xml:space="preserve">, the department </w:t>
      </w:r>
      <w:r w:rsidR="00B25D71">
        <w:rPr>
          <w:rFonts w:eastAsia="Times New Roman" w:cs="Times New Roman"/>
        </w:rPr>
        <w:t>would</w:t>
      </w:r>
      <w:r w:rsidRPr="00DB37DD">
        <w:rPr>
          <w:rFonts w:eastAsia="Times New Roman" w:cs="Times New Roman"/>
        </w:rPr>
        <w:t xml:space="preserve"> open a portal that </w:t>
      </w:r>
      <w:r w:rsidR="00B25D71">
        <w:rPr>
          <w:rFonts w:eastAsia="Times New Roman" w:cs="Times New Roman"/>
        </w:rPr>
        <w:t>would</w:t>
      </w:r>
      <w:r w:rsidR="00B25D71" w:rsidRPr="00DB37DD">
        <w:rPr>
          <w:rFonts w:eastAsia="Times New Roman" w:cs="Times New Roman"/>
        </w:rPr>
        <w:t xml:space="preserve"> </w:t>
      </w:r>
      <w:r w:rsidRPr="00DB37DD">
        <w:rPr>
          <w:rFonts w:eastAsia="Times New Roman" w:cs="Times New Roman"/>
        </w:rPr>
        <w:t>include</w:t>
      </w:r>
      <w:r w:rsidR="00B768BD">
        <w:rPr>
          <w:rFonts w:eastAsia="Times New Roman" w:cs="Times New Roman"/>
        </w:rPr>
        <w:t xml:space="preserve"> </w:t>
      </w:r>
      <w:r w:rsidRPr="00DB37DD">
        <w:rPr>
          <w:rFonts w:eastAsia="Times New Roman" w:cs="Times New Roman"/>
        </w:rPr>
        <w:t>W-2 forms, W-4 forms/withholding, and vacation requests.</w:t>
      </w:r>
    </w:p>
    <w:p w14:paraId="0CEF2A89" w14:textId="58D866D8" w:rsidR="00DB37DD" w:rsidRPr="00DB37DD" w:rsidRDefault="00DB37DD" w:rsidP="00D668E5">
      <w:pPr>
        <w:numPr>
          <w:ilvl w:val="2"/>
          <w:numId w:val="32"/>
        </w:numPr>
        <w:tabs>
          <w:tab w:val="left" w:pos="360"/>
          <w:tab w:val="left" w:pos="720"/>
          <w:tab w:val="left" w:pos="1080"/>
          <w:tab w:val="left" w:pos="1440"/>
          <w:tab w:val="left" w:pos="1800"/>
          <w:tab w:val="left" w:pos="2160"/>
        </w:tabs>
        <w:spacing w:after="120"/>
        <w:ind w:left="1080"/>
        <w:rPr>
          <w:rFonts w:eastAsia="Times New Roman" w:cs="Times New Roman"/>
          <w:b/>
          <w:i/>
        </w:rPr>
      </w:pPr>
      <w:r w:rsidRPr="00DB37DD">
        <w:rPr>
          <w:rFonts w:eastAsia="Times New Roman" w:cs="Times New Roman"/>
        </w:rPr>
        <w:t>Administrators, school leaders, and teachers told review team members that the human resource</w:t>
      </w:r>
      <w:r w:rsidR="00B25D71">
        <w:rPr>
          <w:rFonts w:eastAsia="Times New Roman" w:cs="Times New Roman"/>
        </w:rPr>
        <w:t>s</w:t>
      </w:r>
      <w:r w:rsidRPr="00DB37DD">
        <w:rPr>
          <w:rFonts w:eastAsia="Times New Roman" w:cs="Times New Roman"/>
        </w:rPr>
        <w:t xml:space="preserve"> director </w:t>
      </w:r>
      <w:r w:rsidR="00B25D71">
        <w:rPr>
          <w:rFonts w:eastAsia="Times New Roman" w:cs="Times New Roman"/>
        </w:rPr>
        <w:t>was</w:t>
      </w:r>
      <w:r w:rsidRPr="00DB37DD">
        <w:rPr>
          <w:rFonts w:eastAsia="Times New Roman" w:cs="Times New Roman"/>
        </w:rPr>
        <w:t xml:space="preserve"> helpful, the department </w:t>
      </w:r>
      <w:r w:rsidR="00B25D71" w:rsidRPr="00DB37DD">
        <w:rPr>
          <w:rFonts w:eastAsia="Times New Roman" w:cs="Times New Roman"/>
        </w:rPr>
        <w:t>d</w:t>
      </w:r>
      <w:r w:rsidR="00B25D71">
        <w:rPr>
          <w:rFonts w:eastAsia="Times New Roman" w:cs="Times New Roman"/>
        </w:rPr>
        <w:t>id</w:t>
      </w:r>
      <w:r w:rsidR="00B25D71" w:rsidRPr="00DB37DD">
        <w:rPr>
          <w:rFonts w:eastAsia="Times New Roman" w:cs="Times New Roman"/>
        </w:rPr>
        <w:t xml:space="preserve"> </w:t>
      </w:r>
      <w:r w:rsidRPr="00DB37DD">
        <w:rPr>
          <w:rFonts w:eastAsia="Times New Roman" w:cs="Times New Roman"/>
        </w:rPr>
        <w:t>presentations for the staff</w:t>
      </w:r>
      <w:r w:rsidR="00B25D71">
        <w:rPr>
          <w:rFonts w:eastAsia="Times New Roman" w:cs="Times New Roman"/>
        </w:rPr>
        <w:t>,</w:t>
      </w:r>
      <w:r w:rsidR="00FD55B2">
        <w:rPr>
          <w:rFonts w:eastAsia="Times New Roman" w:cs="Times New Roman"/>
        </w:rPr>
        <w:t xml:space="preserve"> </w:t>
      </w:r>
      <w:r w:rsidRPr="00DB37DD">
        <w:rPr>
          <w:rFonts w:eastAsia="Times New Roman" w:cs="Times New Roman"/>
        </w:rPr>
        <w:t xml:space="preserve">and the website </w:t>
      </w:r>
      <w:r w:rsidR="00B25D71">
        <w:rPr>
          <w:rFonts w:eastAsia="Times New Roman" w:cs="Times New Roman"/>
        </w:rPr>
        <w:t>was</w:t>
      </w:r>
      <w:r w:rsidRPr="00DB37DD">
        <w:rPr>
          <w:rFonts w:eastAsia="Times New Roman" w:cs="Times New Roman"/>
        </w:rPr>
        <w:t xml:space="preserve"> robust.  Teachers </w:t>
      </w:r>
      <w:r w:rsidR="00B25D71">
        <w:rPr>
          <w:rFonts w:eastAsia="Times New Roman" w:cs="Times New Roman"/>
        </w:rPr>
        <w:t xml:space="preserve">said that they </w:t>
      </w:r>
      <w:r w:rsidRPr="00DB37DD">
        <w:rPr>
          <w:rFonts w:eastAsia="Times New Roman" w:cs="Times New Roman"/>
        </w:rPr>
        <w:t>especially like</w:t>
      </w:r>
      <w:r w:rsidR="00B25D71">
        <w:rPr>
          <w:rFonts w:eastAsia="Times New Roman" w:cs="Times New Roman"/>
        </w:rPr>
        <w:t>d</w:t>
      </w:r>
      <w:r w:rsidRPr="00DB37DD">
        <w:rPr>
          <w:rFonts w:eastAsia="Times New Roman" w:cs="Times New Roman"/>
        </w:rPr>
        <w:t xml:space="preserve"> the SMART PD and licensure information found on the </w:t>
      </w:r>
      <w:r w:rsidR="00B25D71">
        <w:rPr>
          <w:rFonts w:eastAsia="Times New Roman" w:cs="Times New Roman"/>
        </w:rPr>
        <w:t xml:space="preserve">districts’ </w:t>
      </w:r>
      <w:r w:rsidR="00420540" w:rsidRPr="00DB37DD">
        <w:rPr>
          <w:rFonts w:eastAsia="Times New Roman" w:cs="Times New Roman"/>
        </w:rPr>
        <w:t>web</w:t>
      </w:r>
      <w:r w:rsidR="00420540">
        <w:rPr>
          <w:rFonts w:eastAsia="Times New Roman" w:cs="Times New Roman"/>
        </w:rPr>
        <w:t>site</w:t>
      </w:r>
      <w:r w:rsidRPr="00DB37DD">
        <w:rPr>
          <w:rFonts w:eastAsia="Times New Roman" w:cs="Times New Roman"/>
        </w:rPr>
        <w:t xml:space="preserve">. </w:t>
      </w:r>
    </w:p>
    <w:p w14:paraId="4E3F89C2" w14:textId="44A1D389" w:rsidR="00DB37DD" w:rsidRPr="00DB37DD" w:rsidRDefault="00DB37DD" w:rsidP="00D668E5">
      <w:pPr>
        <w:numPr>
          <w:ilvl w:val="2"/>
          <w:numId w:val="32"/>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DB37DD">
        <w:rPr>
          <w:rFonts w:eastAsia="Times New Roman" w:cs="Times New Roman"/>
        </w:rPr>
        <w:t xml:space="preserve">For new and veteran teachers, human resources developed a teacher licensure link that includes the details of sheltered English immersion </w:t>
      </w:r>
      <w:r w:rsidR="00B25D71">
        <w:rPr>
          <w:rFonts w:eastAsia="Times New Roman" w:cs="Times New Roman"/>
        </w:rPr>
        <w:t xml:space="preserve">(SEI) </w:t>
      </w:r>
      <w:r w:rsidRPr="00DB37DD">
        <w:rPr>
          <w:rFonts w:eastAsia="Times New Roman" w:cs="Times New Roman"/>
        </w:rPr>
        <w:t>endorsement, ELAR information, re-certification guidelines</w:t>
      </w:r>
      <w:r w:rsidR="00B25D71">
        <w:rPr>
          <w:rFonts w:eastAsia="Times New Roman" w:cs="Times New Roman"/>
        </w:rPr>
        <w:t>,</w:t>
      </w:r>
      <w:r w:rsidRPr="00DB37DD">
        <w:rPr>
          <w:rFonts w:eastAsia="Times New Roman" w:cs="Times New Roman"/>
        </w:rPr>
        <w:t xml:space="preserve"> and professional development tracking documents. </w:t>
      </w:r>
    </w:p>
    <w:p w14:paraId="277FF7EB" w14:textId="3276BB0A" w:rsidR="00B671AD" w:rsidRDefault="00DB37DD" w:rsidP="00275DDF">
      <w:pPr>
        <w:numPr>
          <w:ilvl w:val="2"/>
          <w:numId w:val="32"/>
        </w:numPr>
        <w:tabs>
          <w:tab w:val="left" w:pos="0"/>
          <w:tab w:val="left" w:pos="360"/>
          <w:tab w:val="left" w:pos="720"/>
          <w:tab w:val="left" w:pos="1080"/>
          <w:tab w:val="left" w:pos="1440"/>
          <w:tab w:val="left" w:pos="1800"/>
          <w:tab w:val="left" w:pos="2160"/>
        </w:tabs>
        <w:ind w:left="1080"/>
        <w:rPr>
          <w:rFonts w:eastAsia="Times New Roman" w:cs="Times New Roman"/>
          <w:b/>
        </w:rPr>
      </w:pPr>
      <w:r w:rsidRPr="00DB37DD">
        <w:rPr>
          <w:rFonts w:eastAsia="Times New Roman" w:cs="Times New Roman"/>
        </w:rPr>
        <w:t xml:space="preserve">Principals </w:t>
      </w:r>
      <w:r w:rsidR="00B25D71">
        <w:rPr>
          <w:rFonts w:eastAsia="Times New Roman" w:cs="Times New Roman"/>
        </w:rPr>
        <w:t>said</w:t>
      </w:r>
      <w:r w:rsidR="00B25D71" w:rsidRPr="00DB37DD">
        <w:rPr>
          <w:rFonts w:eastAsia="Times New Roman" w:cs="Times New Roman"/>
        </w:rPr>
        <w:t xml:space="preserve"> </w:t>
      </w:r>
      <w:r w:rsidRPr="00DB37DD">
        <w:rPr>
          <w:rFonts w:eastAsia="Times New Roman" w:cs="Times New Roman"/>
        </w:rPr>
        <w:t xml:space="preserve">that they </w:t>
      </w:r>
      <w:r w:rsidR="00B25D71">
        <w:rPr>
          <w:rFonts w:eastAsia="Times New Roman" w:cs="Times New Roman"/>
        </w:rPr>
        <w:t>could</w:t>
      </w:r>
      <w:r w:rsidR="00B25D71" w:rsidRPr="00DB37DD">
        <w:rPr>
          <w:rFonts w:eastAsia="Times New Roman" w:cs="Times New Roman"/>
        </w:rPr>
        <w:t xml:space="preserve"> </w:t>
      </w:r>
      <w:r w:rsidRPr="00DB37DD">
        <w:rPr>
          <w:rFonts w:eastAsia="Times New Roman" w:cs="Times New Roman"/>
        </w:rPr>
        <w:t>request information and documentation from the human resource</w:t>
      </w:r>
      <w:r w:rsidR="00B25D71">
        <w:rPr>
          <w:rFonts w:eastAsia="Times New Roman" w:cs="Times New Roman"/>
        </w:rPr>
        <w:t>s</w:t>
      </w:r>
      <w:r w:rsidRPr="00DB37DD">
        <w:rPr>
          <w:rFonts w:eastAsia="Times New Roman" w:cs="Times New Roman"/>
        </w:rPr>
        <w:t xml:space="preserve"> department.  Routinely they receive attendance data, certification information, staff directories, paraprofessional assignments, and verification of </w:t>
      </w:r>
      <w:r w:rsidR="00B25D71">
        <w:rPr>
          <w:rFonts w:eastAsia="Times New Roman" w:cs="Times New Roman"/>
        </w:rPr>
        <w:t>SEI</w:t>
      </w:r>
      <w:r w:rsidRPr="00DB37DD">
        <w:rPr>
          <w:rFonts w:eastAsia="Times New Roman" w:cs="Times New Roman"/>
        </w:rPr>
        <w:t xml:space="preserve"> endorsements.</w:t>
      </w:r>
      <w:r w:rsidR="00275DDF" w:rsidRPr="00DB37DD">
        <w:rPr>
          <w:rFonts w:eastAsia="Times New Roman" w:cs="Times New Roman"/>
          <w:b/>
        </w:rPr>
        <w:t xml:space="preserve"> </w:t>
      </w:r>
    </w:p>
    <w:p w14:paraId="42157A14" w14:textId="1F089670" w:rsidR="00DB37DD" w:rsidRPr="00DB37DD" w:rsidRDefault="00DB37DD" w:rsidP="00B671AD">
      <w:pPr>
        <w:tabs>
          <w:tab w:val="left" w:pos="0"/>
          <w:tab w:val="left" w:pos="360"/>
          <w:tab w:val="left" w:pos="720"/>
          <w:tab w:val="left" w:pos="1080"/>
          <w:tab w:val="left" w:pos="1440"/>
          <w:tab w:val="left" w:pos="1800"/>
          <w:tab w:val="left" w:pos="2160"/>
        </w:tabs>
        <w:rPr>
          <w:rFonts w:eastAsia="Times New Roman" w:cs="Times New Roman"/>
          <w:b/>
        </w:rPr>
      </w:pPr>
      <w:r w:rsidRPr="00DB37DD">
        <w:rPr>
          <w:rFonts w:eastAsia="Times New Roman" w:cs="Times New Roman"/>
          <w:b/>
        </w:rPr>
        <w:t>Impact</w:t>
      </w:r>
      <w:r w:rsidRPr="00DB37DD">
        <w:rPr>
          <w:rFonts w:eastAsia="Times New Roman" w:cs="Times New Roman"/>
        </w:rPr>
        <w:t>: A human resource</w:t>
      </w:r>
      <w:r w:rsidR="00B25D71">
        <w:rPr>
          <w:rFonts w:eastAsia="Times New Roman" w:cs="Times New Roman"/>
        </w:rPr>
        <w:t>s</w:t>
      </w:r>
      <w:r w:rsidRPr="00DB37DD">
        <w:rPr>
          <w:rFonts w:eastAsia="Times New Roman" w:cs="Times New Roman"/>
        </w:rPr>
        <w:t xml:space="preserve"> department strategically designed to facilitate employee processes and provide support for all educators contributes to a culture of high performance and accountability.</w:t>
      </w:r>
    </w:p>
    <w:p w14:paraId="4CF937B1" w14:textId="367E0AA6" w:rsidR="00DB37DD" w:rsidRPr="00DB37DD" w:rsidRDefault="00DB37DD" w:rsidP="00A044DC">
      <w:pPr>
        <w:tabs>
          <w:tab w:val="left" w:pos="360"/>
          <w:tab w:val="left" w:pos="1080"/>
          <w:tab w:val="left" w:pos="1440"/>
          <w:tab w:val="left" w:pos="1800"/>
          <w:tab w:val="left" w:pos="2160"/>
        </w:tabs>
        <w:spacing w:after="120"/>
        <w:ind w:left="360" w:hanging="360"/>
        <w:rPr>
          <w:rFonts w:eastAsia="Times New Roman" w:cs="Times New Roman"/>
          <w:b/>
        </w:rPr>
      </w:pPr>
      <w:r w:rsidRPr="00DB37DD">
        <w:rPr>
          <w:rFonts w:eastAsia="Times New Roman" w:cs="Times New Roman"/>
          <w:b/>
        </w:rPr>
        <w:t xml:space="preserve">2. </w:t>
      </w:r>
      <w:r w:rsidR="00A044DC">
        <w:rPr>
          <w:rFonts w:eastAsia="Times New Roman" w:cs="Times New Roman"/>
          <w:b/>
        </w:rPr>
        <w:t xml:space="preserve">  </w:t>
      </w:r>
      <w:r w:rsidR="009C2CAB">
        <w:rPr>
          <w:rFonts w:eastAsia="Times New Roman" w:cs="Times New Roman"/>
          <w:b/>
        </w:rPr>
        <w:tab/>
      </w:r>
      <w:r w:rsidR="00A044DC" w:rsidRPr="00DB37DD">
        <w:rPr>
          <w:rFonts w:eastAsia="Times New Roman" w:cs="Times New Roman"/>
          <w:b/>
        </w:rPr>
        <w:t>The district</w:t>
      </w:r>
      <w:r w:rsidR="00AF1F03">
        <w:rPr>
          <w:rFonts w:eastAsia="Times New Roman" w:cs="Times New Roman"/>
          <w:b/>
        </w:rPr>
        <w:t>s</w:t>
      </w:r>
      <w:r w:rsidRPr="00DB37DD">
        <w:rPr>
          <w:rFonts w:eastAsia="Times New Roman" w:cs="Times New Roman"/>
          <w:b/>
        </w:rPr>
        <w:t xml:space="preserve"> </w:t>
      </w:r>
      <w:r w:rsidR="00AF1F03" w:rsidRPr="00DB37DD">
        <w:rPr>
          <w:rFonts w:eastAsia="Times New Roman" w:cs="Times New Roman"/>
          <w:b/>
        </w:rPr>
        <w:t>ha</w:t>
      </w:r>
      <w:r w:rsidR="00AF1F03">
        <w:rPr>
          <w:rFonts w:eastAsia="Times New Roman" w:cs="Times New Roman"/>
          <w:b/>
        </w:rPr>
        <w:t>ve</w:t>
      </w:r>
      <w:r w:rsidR="00AF1F03" w:rsidRPr="00DB37DD">
        <w:rPr>
          <w:rFonts w:eastAsia="Times New Roman" w:cs="Times New Roman"/>
          <w:b/>
        </w:rPr>
        <w:t xml:space="preserve"> </w:t>
      </w:r>
      <w:r w:rsidRPr="00DB37DD">
        <w:rPr>
          <w:rFonts w:eastAsia="Times New Roman" w:cs="Times New Roman"/>
          <w:b/>
        </w:rPr>
        <w:t>a comprehensive professional development program that supports all teachers and is aligned with the M</w:t>
      </w:r>
      <w:r w:rsidR="00674D7C">
        <w:rPr>
          <w:rFonts w:eastAsia="Times New Roman" w:cs="Times New Roman"/>
          <w:b/>
        </w:rPr>
        <w:t>assachusetts</w:t>
      </w:r>
      <w:r w:rsidRPr="00DB37DD">
        <w:rPr>
          <w:rFonts w:eastAsia="Times New Roman" w:cs="Times New Roman"/>
          <w:b/>
        </w:rPr>
        <w:t xml:space="preserve"> </w:t>
      </w:r>
      <w:r w:rsidR="00AF1F03">
        <w:rPr>
          <w:rFonts w:eastAsia="Times New Roman" w:cs="Times New Roman"/>
          <w:b/>
        </w:rPr>
        <w:t xml:space="preserve">standards for </w:t>
      </w:r>
      <w:r w:rsidRPr="00DB37DD">
        <w:rPr>
          <w:rFonts w:eastAsia="Times New Roman" w:cs="Times New Roman"/>
          <w:b/>
        </w:rPr>
        <w:t xml:space="preserve">professional, district curricular initiatives, and staff’s interests/needs.  </w:t>
      </w:r>
    </w:p>
    <w:p w14:paraId="0FDA66C2" w14:textId="740D917A" w:rsidR="00DB37DD" w:rsidRPr="00DB37DD" w:rsidRDefault="00DB37DD" w:rsidP="00356062">
      <w:pPr>
        <w:numPr>
          <w:ilvl w:val="1"/>
          <w:numId w:val="6"/>
        </w:numPr>
        <w:tabs>
          <w:tab w:val="left" w:pos="360"/>
          <w:tab w:val="left" w:pos="720"/>
          <w:tab w:val="left" w:pos="1080"/>
          <w:tab w:val="left" w:pos="1800"/>
          <w:tab w:val="left" w:pos="2160"/>
        </w:tabs>
        <w:spacing w:after="120"/>
        <w:ind w:left="720"/>
        <w:rPr>
          <w:rFonts w:eastAsia="Times New Roman" w:cs="Times New Roman"/>
        </w:rPr>
      </w:pPr>
      <w:r w:rsidRPr="00DB37DD">
        <w:rPr>
          <w:rFonts w:eastAsia="Times New Roman" w:cs="Times New Roman"/>
        </w:rPr>
        <w:t xml:space="preserve">Interviews and </w:t>
      </w:r>
      <w:r w:rsidR="00AF1F03">
        <w:rPr>
          <w:rFonts w:eastAsia="Times New Roman" w:cs="Times New Roman"/>
        </w:rPr>
        <w:t xml:space="preserve">a </w:t>
      </w:r>
      <w:r w:rsidRPr="00DB37DD">
        <w:rPr>
          <w:rFonts w:eastAsia="Times New Roman" w:cs="Times New Roman"/>
        </w:rPr>
        <w:t>document review indicate</w:t>
      </w:r>
      <w:r w:rsidR="00AF1F03">
        <w:rPr>
          <w:rFonts w:eastAsia="Times New Roman" w:cs="Times New Roman"/>
        </w:rPr>
        <w:t>d</w:t>
      </w:r>
      <w:r w:rsidRPr="00DB37DD">
        <w:rPr>
          <w:rFonts w:eastAsia="Times New Roman" w:cs="Times New Roman"/>
        </w:rPr>
        <w:t xml:space="preserve"> that the districts</w:t>
      </w:r>
      <w:r w:rsidR="00AF1F03">
        <w:rPr>
          <w:rFonts w:eastAsia="Times New Roman" w:cs="Times New Roman"/>
        </w:rPr>
        <w:t>’</w:t>
      </w:r>
      <w:r w:rsidRPr="00DB37DD">
        <w:rPr>
          <w:rFonts w:eastAsia="Times New Roman" w:cs="Times New Roman"/>
        </w:rPr>
        <w:t xml:space="preserve"> professional development </w:t>
      </w:r>
      <w:r w:rsidR="00AF1F03">
        <w:rPr>
          <w:rFonts w:eastAsia="Times New Roman" w:cs="Times New Roman"/>
        </w:rPr>
        <w:t xml:space="preserve">(PD) </w:t>
      </w:r>
      <w:r w:rsidRPr="00DB37DD">
        <w:rPr>
          <w:rFonts w:eastAsia="Times New Roman" w:cs="Times New Roman"/>
        </w:rPr>
        <w:t xml:space="preserve">program </w:t>
      </w:r>
      <w:r w:rsidR="00AF1F03">
        <w:rPr>
          <w:rFonts w:eastAsia="Times New Roman" w:cs="Times New Roman"/>
        </w:rPr>
        <w:t>was</w:t>
      </w:r>
      <w:r w:rsidR="00AF1F03" w:rsidRPr="00DB37DD">
        <w:rPr>
          <w:rFonts w:eastAsia="Times New Roman" w:cs="Times New Roman"/>
        </w:rPr>
        <w:t xml:space="preserve"> </w:t>
      </w:r>
      <w:r w:rsidRPr="00DB37DD">
        <w:rPr>
          <w:rFonts w:eastAsia="Times New Roman" w:cs="Times New Roman"/>
        </w:rPr>
        <w:t>well developed, planned</w:t>
      </w:r>
      <w:r w:rsidR="00AF1F03">
        <w:rPr>
          <w:rFonts w:eastAsia="Times New Roman" w:cs="Times New Roman"/>
        </w:rPr>
        <w:t>,</w:t>
      </w:r>
      <w:r w:rsidRPr="00DB37DD">
        <w:rPr>
          <w:rFonts w:eastAsia="Times New Roman" w:cs="Times New Roman"/>
        </w:rPr>
        <w:t xml:space="preserve"> and supported. </w:t>
      </w:r>
    </w:p>
    <w:p w14:paraId="48A4D1B4" w14:textId="4C7C58CB" w:rsidR="00DB37DD" w:rsidRPr="00DB37DD" w:rsidRDefault="00DB37DD" w:rsidP="00356062">
      <w:pPr>
        <w:numPr>
          <w:ilvl w:val="6"/>
          <w:numId w:val="7"/>
        </w:numPr>
        <w:tabs>
          <w:tab w:val="left" w:pos="360"/>
          <w:tab w:val="left" w:pos="720"/>
          <w:tab w:val="left" w:pos="1080"/>
          <w:tab w:val="left" w:pos="1440"/>
          <w:tab w:val="left" w:pos="1800"/>
        </w:tabs>
        <w:spacing w:after="120"/>
        <w:ind w:left="1080"/>
        <w:rPr>
          <w:rFonts w:eastAsia="Times New Roman" w:cs="Times New Roman"/>
        </w:rPr>
      </w:pPr>
      <w:r w:rsidRPr="00DB37DD">
        <w:rPr>
          <w:rFonts w:eastAsia="Times New Roman" w:cs="Times New Roman"/>
        </w:rPr>
        <w:t>The assistant superintendent is responsible for leading the districts</w:t>
      </w:r>
      <w:r w:rsidR="00AF1F03">
        <w:rPr>
          <w:rFonts w:eastAsia="Times New Roman" w:cs="Times New Roman"/>
        </w:rPr>
        <w:t>’</w:t>
      </w:r>
      <w:r w:rsidRPr="00DB37DD">
        <w:rPr>
          <w:rFonts w:eastAsia="Times New Roman" w:cs="Times New Roman"/>
        </w:rPr>
        <w:t xml:space="preserve"> </w:t>
      </w:r>
      <w:r w:rsidR="00AF1F03">
        <w:rPr>
          <w:rFonts w:eastAsia="Times New Roman" w:cs="Times New Roman"/>
        </w:rPr>
        <w:t>PD</w:t>
      </w:r>
      <w:r w:rsidRPr="00DB37DD">
        <w:rPr>
          <w:rFonts w:eastAsia="Times New Roman" w:cs="Times New Roman"/>
        </w:rPr>
        <w:t xml:space="preserve"> program and facilitating the districts</w:t>
      </w:r>
      <w:r w:rsidR="00AF1F03">
        <w:rPr>
          <w:rFonts w:eastAsia="Times New Roman" w:cs="Times New Roman"/>
        </w:rPr>
        <w:t>’</w:t>
      </w:r>
      <w:r w:rsidRPr="00DB37DD">
        <w:rPr>
          <w:rFonts w:eastAsia="Times New Roman" w:cs="Times New Roman"/>
        </w:rPr>
        <w:t xml:space="preserve"> </w:t>
      </w:r>
      <w:r w:rsidR="00AF1F03">
        <w:rPr>
          <w:rFonts w:eastAsia="Times New Roman" w:cs="Times New Roman"/>
        </w:rPr>
        <w:t>PD</w:t>
      </w:r>
      <w:r w:rsidRPr="00DB37DD">
        <w:rPr>
          <w:rFonts w:eastAsia="Times New Roman" w:cs="Times New Roman"/>
        </w:rPr>
        <w:t xml:space="preserve"> committee. The committee, which meets five or six times a year, consists of </w:t>
      </w:r>
      <w:r w:rsidR="00AF1F03">
        <w:rPr>
          <w:rFonts w:eastAsia="Times New Roman" w:cs="Times New Roman"/>
        </w:rPr>
        <w:t>representative</w:t>
      </w:r>
      <w:r w:rsidRPr="00DB37DD">
        <w:rPr>
          <w:rFonts w:eastAsia="Times New Roman" w:cs="Times New Roman"/>
        </w:rPr>
        <w:t xml:space="preserve"> educators from the three districts, including teachers, principal</w:t>
      </w:r>
      <w:r w:rsidR="00AF1F03">
        <w:rPr>
          <w:rFonts w:eastAsia="Times New Roman" w:cs="Times New Roman"/>
        </w:rPr>
        <w:t>s</w:t>
      </w:r>
      <w:r w:rsidRPr="00DB37DD">
        <w:rPr>
          <w:rFonts w:eastAsia="Times New Roman" w:cs="Times New Roman"/>
        </w:rPr>
        <w:t xml:space="preserve">, central office leaders, and </w:t>
      </w:r>
      <w:r w:rsidR="00AF1F03">
        <w:rPr>
          <w:rFonts w:eastAsia="Times New Roman" w:cs="Times New Roman"/>
        </w:rPr>
        <w:t xml:space="preserve">teachers’ </w:t>
      </w:r>
      <w:r w:rsidRPr="00DB37DD">
        <w:rPr>
          <w:rFonts w:eastAsia="Times New Roman" w:cs="Times New Roman"/>
        </w:rPr>
        <w:t>associations presidents.</w:t>
      </w:r>
    </w:p>
    <w:p w14:paraId="760DCD30" w14:textId="63E3929F" w:rsidR="00DB37DD" w:rsidRDefault="00574974" w:rsidP="00356062">
      <w:pPr>
        <w:numPr>
          <w:ilvl w:val="7"/>
          <w:numId w:val="7"/>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District and school leaders and teachers</w:t>
      </w:r>
      <w:r w:rsidRPr="00DB37DD">
        <w:rPr>
          <w:rFonts w:eastAsia="Times New Roman" w:cs="Times New Roman"/>
        </w:rPr>
        <w:t xml:space="preserve"> </w:t>
      </w:r>
      <w:r w:rsidR="00AF1F03">
        <w:rPr>
          <w:rFonts w:eastAsia="Times New Roman" w:cs="Times New Roman"/>
        </w:rPr>
        <w:t>said</w:t>
      </w:r>
      <w:r w:rsidR="00AF1F03" w:rsidRPr="00DB37DD">
        <w:rPr>
          <w:rFonts w:eastAsia="Times New Roman" w:cs="Times New Roman"/>
        </w:rPr>
        <w:t xml:space="preserve"> </w:t>
      </w:r>
      <w:r w:rsidR="00DB37DD" w:rsidRPr="00DB37DD">
        <w:rPr>
          <w:rFonts w:eastAsia="Times New Roman" w:cs="Times New Roman"/>
        </w:rPr>
        <w:t xml:space="preserve">that a significant number of </w:t>
      </w:r>
      <w:r w:rsidR="00AF1F03">
        <w:rPr>
          <w:rFonts w:eastAsia="Times New Roman" w:cs="Times New Roman"/>
        </w:rPr>
        <w:t>PD</w:t>
      </w:r>
      <w:r w:rsidR="00DB37DD" w:rsidRPr="00DB37DD">
        <w:rPr>
          <w:rFonts w:eastAsia="Times New Roman" w:cs="Times New Roman"/>
        </w:rPr>
        <w:t xml:space="preserve"> offerings </w:t>
      </w:r>
      <w:r w:rsidR="00AF1F03">
        <w:rPr>
          <w:rFonts w:eastAsia="Times New Roman" w:cs="Times New Roman"/>
        </w:rPr>
        <w:t>were</w:t>
      </w:r>
      <w:r w:rsidR="00AF1F03" w:rsidRPr="00DB37DD">
        <w:rPr>
          <w:rFonts w:eastAsia="Times New Roman" w:cs="Times New Roman"/>
        </w:rPr>
        <w:t xml:space="preserve"> </w:t>
      </w:r>
      <w:r w:rsidR="00DB37DD" w:rsidRPr="00DB37DD">
        <w:rPr>
          <w:rFonts w:eastAsia="Times New Roman" w:cs="Times New Roman"/>
        </w:rPr>
        <w:t xml:space="preserve">aligned with </w:t>
      </w:r>
      <w:r w:rsidR="00AF1F03">
        <w:rPr>
          <w:rFonts w:eastAsia="Times New Roman" w:cs="Times New Roman"/>
        </w:rPr>
        <w:t>S</w:t>
      </w:r>
      <w:r w:rsidR="00AF1F03" w:rsidRPr="00DB37DD">
        <w:rPr>
          <w:rFonts w:eastAsia="Times New Roman" w:cs="Times New Roman"/>
        </w:rPr>
        <w:t xml:space="preserve">chool </w:t>
      </w:r>
      <w:r w:rsidR="00AF1F03">
        <w:rPr>
          <w:rFonts w:eastAsia="Times New Roman" w:cs="Times New Roman"/>
        </w:rPr>
        <w:t>I</w:t>
      </w:r>
      <w:r w:rsidR="00AF1F03" w:rsidRPr="00DB37DD">
        <w:rPr>
          <w:rFonts w:eastAsia="Times New Roman" w:cs="Times New Roman"/>
        </w:rPr>
        <w:t xml:space="preserve">mprovement </w:t>
      </w:r>
      <w:r w:rsidR="00AF1F03">
        <w:rPr>
          <w:rFonts w:eastAsia="Times New Roman" w:cs="Times New Roman"/>
        </w:rPr>
        <w:t>P</w:t>
      </w:r>
      <w:r w:rsidR="00AF1F03" w:rsidRPr="00DB37DD">
        <w:rPr>
          <w:rFonts w:eastAsia="Times New Roman" w:cs="Times New Roman"/>
        </w:rPr>
        <w:t>lans</w:t>
      </w:r>
      <w:r w:rsidR="00DB37DD" w:rsidRPr="00DB37DD">
        <w:rPr>
          <w:rFonts w:eastAsia="Times New Roman" w:cs="Times New Roman"/>
        </w:rPr>
        <w:t>, the districts</w:t>
      </w:r>
      <w:r w:rsidR="00AF1F03">
        <w:rPr>
          <w:rFonts w:eastAsia="Times New Roman" w:cs="Times New Roman"/>
        </w:rPr>
        <w:t>’</w:t>
      </w:r>
      <w:r w:rsidR="00DB37DD" w:rsidRPr="00DB37DD">
        <w:rPr>
          <w:rFonts w:eastAsia="Times New Roman" w:cs="Times New Roman"/>
        </w:rPr>
        <w:t xml:space="preserve"> strategic plan</w:t>
      </w:r>
      <w:r w:rsidR="00AF1F03">
        <w:rPr>
          <w:rFonts w:eastAsia="Times New Roman" w:cs="Times New Roman"/>
        </w:rPr>
        <w:t>,</w:t>
      </w:r>
      <w:r w:rsidR="00DB37DD" w:rsidRPr="00DB37DD">
        <w:rPr>
          <w:rFonts w:eastAsia="Times New Roman" w:cs="Times New Roman"/>
        </w:rPr>
        <w:t xml:space="preserve"> and curricular initiatives. </w:t>
      </w:r>
    </w:p>
    <w:p w14:paraId="7643A333" w14:textId="54DC8B78" w:rsidR="005006C5" w:rsidRDefault="005006C5" w:rsidP="006C2B12">
      <w:pPr>
        <w:tabs>
          <w:tab w:val="left" w:pos="360"/>
          <w:tab w:val="left" w:pos="720"/>
          <w:tab w:val="left" w:pos="1440"/>
          <w:tab w:val="left" w:pos="1800"/>
          <w:tab w:val="left" w:pos="2160"/>
        </w:tabs>
        <w:spacing w:after="120"/>
        <w:ind w:left="1440" w:hanging="360"/>
        <w:rPr>
          <w:rFonts w:eastAsia="Times New Roman" w:cs="Times New Roman"/>
        </w:rPr>
      </w:pPr>
      <w:r>
        <w:rPr>
          <w:rFonts w:eastAsia="Times New Roman" w:cs="Times New Roman"/>
        </w:rPr>
        <w:t>b.</w:t>
      </w:r>
      <w:r>
        <w:rPr>
          <w:rFonts w:eastAsia="Times New Roman" w:cs="Times New Roman"/>
        </w:rPr>
        <w:tab/>
        <w:t>At the elementary level, some PD is based on analysis of student assessment data</w:t>
      </w:r>
      <w:r w:rsidR="00CB63E6">
        <w:rPr>
          <w:rFonts w:eastAsia="Times New Roman" w:cs="Times New Roman"/>
        </w:rPr>
        <w:t xml:space="preserve"> and student work</w:t>
      </w:r>
      <w:r>
        <w:rPr>
          <w:rFonts w:eastAsia="Times New Roman" w:cs="Times New Roman"/>
        </w:rPr>
        <w:t xml:space="preserve">. </w:t>
      </w:r>
      <w:r w:rsidR="00CB63E6">
        <w:rPr>
          <w:rFonts w:eastAsia="Times New Roman" w:cs="Times New Roman"/>
        </w:rPr>
        <w:t>In addition, g</w:t>
      </w:r>
      <w:r>
        <w:rPr>
          <w:rFonts w:eastAsia="Times New Roman" w:cs="Times New Roman"/>
        </w:rPr>
        <w:t>rade-level teams look at students’ progress in reading and writing to develop PD.</w:t>
      </w:r>
    </w:p>
    <w:p w14:paraId="4025C3CD" w14:textId="72101DA6" w:rsidR="00AE2D74" w:rsidRPr="00DB37DD" w:rsidRDefault="00AE2D74" w:rsidP="00AE2D74">
      <w:pPr>
        <w:tabs>
          <w:tab w:val="left" w:pos="0"/>
          <w:tab w:val="left" w:pos="360"/>
          <w:tab w:val="left" w:pos="720"/>
          <w:tab w:val="left" w:pos="1080"/>
          <w:tab w:val="left" w:pos="1440"/>
          <w:tab w:val="left" w:pos="180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c.</w:t>
      </w:r>
      <w:r>
        <w:rPr>
          <w:rFonts w:eastAsia="Times New Roman" w:cs="Times New Roman"/>
        </w:rPr>
        <w:tab/>
        <w:t xml:space="preserve">At the middle school level, </w:t>
      </w:r>
      <w:r w:rsidR="00186355">
        <w:rPr>
          <w:rFonts w:eastAsia="Times New Roman" w:cs="Times New Roman"/>
        </w:rPr>
        <w:t>e</w:t>
      </w:r>
      <w:r w:rsidR="00186355" w:rsidRPr="00DB37DD">
        <w:rPr>
          <w:rFonts w:eastAsia="Times New Roman" w:cs="Times New Roman"/>
        </w:rPr>
        <w:t xml:space="preserve">xamples </w:t>
      </w:r>
      <w:r w:rsidRPr="00DB37DD">
        <w:rPr>
          <w:rFonts w:eastAsia="Times New Roman" w:cs="Times New Roman"/>
        </w:rPr>
        <w:t xml:space="preserve">of the deliberate alignment of </w:t>
      </w:r>
      <w:r w:rsidR="00186355">
        <w:rPr>
          <w:rFonts w:eastAsia="Times New Roman" w:cs="Times New Roman"/>
        </w:rPr>
        <w:t>PD</w:t>
      </w:r>
      <w:r w:rsidRPr="00DB37DD">
        <w:rPr>
          <w:rFonts w:eastAsia="Times New Roman" w:cs="Times New Roman"/>
        </w:rPr>
        <w:t xml:space="preserve"> offerings to district initiatives include Canvas training for teachers grades 6</w:t>
      </w:r>
      <w:r w:rsidR="00186355">
        <w:rPr>
          <w:rFonts w:eastAsia="Times New Roman" w:cs="Times New Roman"/>
        </w:rPr>
        <w:t>–</w:t>
      </w:r>
      <w:r w:rsidRPr="00DB37DD">
        <w:rPr>
          <w:rFonts w:eastAsia="Times New Roman" w:cs="Times New Roman"/>
        </w:rPr>
        <w:t>12, data workshops K</w:t>
      </w:r>
      <w:r w:rsidR="00186355">
        <w:rPr>
          <w:rFonts w:eastAsia="Times New Roman" w:cs="Times New Roman"/>
        </w:rPr>
        <w:t>–</w:t>
      </w:r>
      <w:r w:rsidRPr="00DB37DD">
        <w:rPr>
          <w:rFonts w:eastAsia="Times New Roman" w:cs="Times New Roman"/>
        </w:rPr>
        <w:t>12, and instructional rounds K</w:t>
      </w:r>
      <w:r w:rsidR="00186355">
        <w:rPr>
          <w:rFonts w:eastAsia="Times New Roman" w:cs="Times New Roman"/>
        </w:rPr>
        <w:t>–</w:t>
      </w:r>
      <w:r w:rsidRPr="00DB37DD">
        <w:rPr>
          <w:rFonts w:eastAsia="Times New Roman" w:cs="Times New Roman"/>
        </w:rPr>
        <w:t>12.</w:t>
      </w:r>
    </w:p>
    <w:p w14:paraId="7B963A67" w14:textId="66EA5411" w:rsidR="005006C5" w:rsidRPr="00DB37DD" w:rsidRDefault="00AC164B" w:rsidP="006C2B12">
      <w:pPr>
        <w:tabs>
          <w:tab w:val="left" w:pos="360"/>
          <w:tab w:val="left" w:pos="720"/>
          <w:tab w:val="left" w:pos="1080"/>
          <w:tab w:val="left" w:pos="1440"/>
          <w:tab w:val="left" w:pos="1800"/>
          <w:tab w:val="left" w:pos="2160"/>
        </w:tabs>
        <w:spacing w:after="120"/>
        <w:ind w:left="1440" w:hanging="360"/>
        <w:rPr>
          <w:rFonts w:eastAsia="Times New Roman" w:cs="Times New Roman"/>
        </w:rPr>
      </w:pPr>
      <w:r>
        <w:rPr>
          <w:rFonts w:eastAsia="Times New Roman" w:cs="Times New Roman"/>
        </w:rPr>
        <w:t>d</w:t>
      </w:r>
      <w:r w:rsidR="005006C5">
        <w:rPr>
          <w:rFonts w:eastAsia="Times New Roman" w:cs="Times New Roman"/>
        </w:rPr>
        <w:t>.</w:t>
      </w:r>
      <w:r w:rsidR="005006C5">
        <w:rPr>
          <w:rFonts w:eastAsia="Times New Roman" w:cs="Times New Roman"/>
        </w:rPr>
        <w:tab/>
        <w:t xml:space="preserve">At the high-school level, the district uses </w:t>
      </w:r>
      <w:r w:rsidR="00CB63E6">
        <w:rPr>
          <w:rFonts w:eastAsia="Times New Roman" w:cs="Times New Roman"/>
        </w:rPr>
        <w:t xml:space="preserve">an analysis of </w:t>
      </w:r>
      <w:r w:rsidR="005006C5">
        <w:rPr>
          <w:rFonts w:eastAsia="Times New Roman" w:cs="Times New Roman"/>
        </w:rPr>
        <w:t xml:space="preserve">MCAS assessment data and </w:t>
      </w:r>
      <w:r w:rsidR="00780B70">
        <w:rPr>
          <w:rFonts w:eastAsia="Times New Roman" w:cs="Times New Roman"/>
        </w:rPr>
        <w:t>common assessments such as mid-terms and finals to plan PD.</w:t>
      </w:r>
    </w:p>
    <w:p w14:paraId="4626995C" w14:textId="5C92D443" w:rsidR="00DB37DD" w:rsidRPr="00DB37DD" w:rsidRDefault="00DB37DD" w:rsidP="00356062">
      <w:pPr>
        <w:numPr>
          <w:ilvl w:val="6"/>
          <w:numId w:val="7"/>
        </w:numPr>
        <w:tabs>
          <w:tab w:val="left" w:pos="360"/>
          <w:tab w:val="left" w:pos="720"/>
          <w:tab w:val="left" w:pos="1080"/>
          <w:tab w:val="left" w:pos="1440"/>
          <w:tab w:val="left" w:pos="1800"/>
        </w:tabs>
        <w:spacing w:after="120"/>
        <w:ind w:left="1080"/>
        <w:rPr>
          <w:rFonts w:eastAsia="Times New Roman" w:cs="Times New Roman"/>
        </w:rPr>
      </w:pPr>
      <w:r w:rsidRPr="00DB37DD">
        <w:rPr>
          <w:rFonts w:eastAsia="Times New Roman" w:cs="Times New Roman"/>
        </w:rPr>
        <w:t>The districts</w:t>
      </w:r>
      <w:r w:rsidR="00AF1F03">
        <w:rPr>
          <w:rFonts w:eastAsia="Times New Roman" w:cs="Times New Roman"/>
        </w:rPr>
        <w:t>’</w:t>
      </w:r>
      <w:r w:rsidRPr="00DB37DD">
        <w:rPr>
          <w:rFonts w:eastAsia="Times New Roman" w:cs="Times New Roman"/>
        </w:rPr>
        <w:t xml:space="preserve"> website publishes </w:t>
      </w:r>
      <w:r w:rsidR="00574974">
        <w:rPr>
          <w:rFonts w:eastAsia="Times New Roman" w:cs="Times New Roman"/>
        </w:rPr>
        <w:t>on</w:t>
      </w:r>
      <w:r w:rsidR="00574974" w:rsidRPr="00DB37DD">
        <w:rPr>
          <w:rFonts w:eastAsia="Times New Roman" w:cs="Times New Roman"/>
        </w:rPr>
        <w:t xml:space="preserve"> the Smart PD portal </w:t>
      </w:r>
      <w:r w:rsidRPr="00DB37DD">
        <w:rPr>
          <w:rFonts w:eastAsia="Times New Roman" w:cs="Times New Roman"/>
        </w:rPr>
        <w:t xml:space="preserve">a list of all </w:t>
      </w:r>
      <w:r w:rsidR="00AF1F03">
        <w:rPr>
          <w:rFonts w:eastAsia="Times New Roman" w:cs="Times New Roman"/>
        </w:rPr>
        <w:t>PD</w:t>
      </w:r>
      <w:r w:rsidRPr="00DB37DD">
        <w:rPr>
          <w:rFonts w:eastAsia="Times New Roman" w:cs="Times New Roman"/>
        </w:rPr>
        <w:t xml:space="preserve"> opportunities available </w:t>
      </w:r>
      <w:r w:rsidR="00AF1F03">
        <w:rPr>
          <w:rFonts w:eastAsia="Times New Roman" w:cs="Times New Roman"/>
        </w:rPr>
        <w:t>in</w:t>
      </w:r>
      <w:r w:rsidRPr="00DB37DD">
        <w:rPr>
          <w:rFonts w:eastAsia="Times New Roman" w:cs="Times New Roman"/>
        </w:rPr>
        <w:t xml:space="preserve"> </w:t>
      </w:r>
      <w:r w:rsidR="00420540">
        <w:rPr>
          <w:rFonts w:eastAsia="Times New Roman" w:cs="Times New Roman"/>
        </w:rPr>
        <w:t xml:space="preserve">the </w:t>
      </w:r>
      <w:r w:rsidRPr="00DB37DD">
        <w:rPr>
          <w:rFonts w:eastAsia="Times New Roman" w:cs="Times New Roman"/>
        </w:rPr>
        <w:t>2108</w:t>
      </w:r>
      <w:r w:rsidR="00AF1F03">
        <w:rPr>
          <w:rFonts w:eastAsia="Times New Roman" w:cs="Times New Roman"/>
        </w:rPr>
        <w:t>–20</w:t>
      </w:r>
      <w:r w:rsidRPr="00DB37DD">
        <w:rPr>
          <w:rFonts w:eastAsia="Times New Roman" w:cs="Times New Roman"/>
        </w:rPr>
        <w:t>19 school year.  The schedule includes detailed information, including dates</w:t>
      </w:r>
      <w:r w:rsidR="00420540">
        <w:rPr>
          <w:rFonts w:eastAsia="Times New Roman" w:cs="Times New Roman"/>
        </w:rPr>
        <w:t>,</w:t>
      </w:r>
      <w:r w:rsidR="00420540" w:rsidRPr="00DB37DD">
        <w:rPr>
          <w:rFonts w:eastAsia="Times New Roman" w:cs="Times New Roman"/>
        </w:rPr>
        <w:t xml:space="preserve"> </w:t>
      </w:r>
      <w:r w:rsidRPr="00DB37DD">
        <w:rPr>
          <w:rFonts w:eastAsia="Times New Roman" w:cs="Times New Roman"/>
        </w:rPr>
        <w:lastRenderedPageBreak/>
        <w:t>target audiences</w:t>
      </w:r>
      <w:r w:rsidR="00420540">
        <w:rPr>
          <w:rFonts w:eastAsia="Times New Roman" w:cs="Times New Roman"/>
        </w:rPr>
        <w:t xml:space="preserve">, </w:t>
      </w:r>
      <w:r w:rsidRPr="00DB37DD">
        <w:rPr>
          <w:rFonts w:eastAsia="Times New Roman" w:cs="Times New Roman"/>
        </w:rPr>
        <w:t>program titles and description</w:t>
      </w:r>
      <w:r w:rsidR="00420540">
        <w:rPr>
          <w:rFonts w:eastAsia="Times New Roman" w:cs="Times New Roman"/>
        </w:rPr>
        <w:t>,</w:t>
      </w:r>
      <w:r w:rsidR="00420540" w:rsidRPr="00DB37DD">
        <w:rPr>
          <w:rFonts w:eastAsia="Times New Roman" w:cs="Times New Roman"/>
        </w:rPr>
        <w:t xml:space="preserve"> </w:t>
      </w:r>
      <w:r w:rsidRPr="00DB37DD">
        <w:rPr>
          <w:rFonts w:eastAsia="Times New Roman" w:cs="Times New Roman"/>
        </w:rPr>
        <w:t>time</w:t>
      </w:r>
      <w:r w:rsidR="00420540">
        <w:rPr>
          <w:rFonts w:eastAsia="Times New Roman" w:cs="Times New Roman"/>
        </w:rPr>
        <w:t>,</w:t>
      </w:r>
      <w:r w:rsidR="00420540" w:rsidRPr="00DB37DD">
        <w:rPr>
          <w:rFonts w:eastAsia="Times New Roman" w:cs="Times New Roman"/>
        </w:rPr>
        <w:t xml:space="preserve"> </w:t>
      </w:r>
      <w:r w:rsidRPr="00DB37DD">
        <w:rPr>
          <w:rFonts w:eastAsia="Times New Roman" w:cs="Times New Roman"/>
        </w:rPr>
        <w:t>location</w:t>
      </w:r>
      <w:r w:rsidR="00420540">
        <w:rPr>
          <w:rFonts w:eastAsia="Times New Roman" w:cs="Times New Roman"/>
        </w:rPr>
        <w:t>,</w:t>
      </w:r>
      <w:r w:rsidR="00420540" w:rsidRPr="00DB37DD">
        <w:rPr>
          <w:rFonts w:eastAsia="Times New Roman" w:cs="Times New Roman"/>
        </w:rPr>
        <w:t xml:space="preserve"> </w:t>
      </w:r>
      <w:r w:rsidRPr="00DB37DD">
        <w:rPr>
          <w:rFonts w:eastAsia="Times New Roman" w:cs="Times New Roman"/>
        </w:rPr>
        <w:t xml:space="preserve">and cost.  </w:t>
      </w:r>
      <w:r w:rsidR="00AF1F03">
        <w:rPr>
          <w:rFonts w:eastAsia="Times New Roman" w:cs="Times New Roman"/>
        </w:rPr>
        <w:t>In addition</w:t>
      </w:r>
      <w:r w:rsidRPr="00DB37DD">
        <w:rPr>
          <w:rFonts w:eastAsia="Times New Roman" w:cs="Times New Roman"/>
        </w:rPr>
        <w:t>, the 2018</w:t>
      </w:r>
      <w:r w:rsidR="00420540">
        <w:rPr>
          <w:rFonts w:eastAsia="Times New Roman" w:cs="Times New Roman"/>
        </w:rPr>
        <w:t>–20</w:t>
      </w:r>
      <w:r w:rsidRPr="00DB37DD">
        <w:rPr>
          <w:rFonts w:eastAsia="Times New Roman" w:cs="Times New Roman"/>
        </w:rPr>
        <w:t xml:space="preserve">19 </w:t>
      </w:r>
      <w:r w:rsidR="00AF1F03">
        <w:rPr>
          <w:rFonts w:eastAsia="Times New Roman" w:cs="Times New Roman"/>
        </w:rPr>
        <w:t>PD</w:t>
      </w:r>
      <w:r w:rsidRPr="00DB37DD">
        <w:rPr>
          <w:rFonts w:eastAsia="Times New Roman" w:cs="Times New Roman"/>
        </w:rPr>
        <w:t xml:space="preserve"> calendar is posted</w:t>
      </w:r>
      <w:r w:rsidR="00AF1F03">
        <w:rPr>
          <w:rFonts w:eastAsia="Times New Roman" w:cs="Times New Roman"/>
        </w:rPr>
        <w:t xml:space="preserve"> on the districts’ website</w:t>
      </w:r>
      <w:r w:rsidRPr="00DB37DD">
        <w:rPr>
          <w:rFonts w:eastAsia="Times New Roman" w:cs="Times New Roman"/>
        </w:rPr>
        <w:t xml:space="preserve">. </w:t>
      </w:r>
    </w:p>
    <w:p w14:paraId="51D627B3" w14:textId="5A2D968E" w:rsidR="00DB37DD" w:rsidRPr="00DB37DD" w:rsidRDefault="00AF1F03" w:rsidP="005B6988">
      <w:pPr>
        <w:numPr>
          <w:ilvl w:val="6"/>
          <w:numId w:val="7"/>
        </w:numPr>
        <w:tabs>
          <w:tab w:val="left" w:pos="360"/>
          <w:tab w:val="left" w:pos="720"/>
          <w:tab w:val="left" w:pos="1080"/>
          <w:tab w:val="left" w:pos="1440"/>
          <w:tab w:val="left" w:pos="1800"/>
        </w:tabs>
        <w:ind w:left="1080"/>
        <w:rPr>
          <w:rFonts w:eastAsia="Times New Roman" w:cs="Times New Roman"/>
        </w:rPr>
      </w:pPr>
      <w:r>
        <w:rPr>
          <w:rFonts w:eastAsia="Times New Roman" w:cs="Times New Roman"/>
        </w:rPr>
        <w:t>Teachers told r</w:t>
      </w:r>
      <w:r w:rsidRPr="00DB37DD">
        <w:rPr>
          <w:rFonts w:eastAsia="Times New Roman" w:cs="Times New Roman"/>
        </w:rPr>
        <w:t xml:space="preserve">eviewers </w:t>
      </w:r>
      <w:r w:rsidR="00DB37DD" w:rsidRPr="00DB37DD">
        <w:rPr>
          <w:rFonts w:eastAsia="Times New Roman" w:cs="Times New Roman"/>
        </w:rPr>
        <w:t xml:space="preserve">that the </w:t>
      </w:r>
      <w:r>
        <w:rPr>
          <w:rFonts w:eastAsia="Times New Roman" w:cs="Times New Roman"/>
        </w:rPr>
        <w:t xml:space="preserve">districts </w:t>
      </w:r>
      <w:r w:rsidR="00DB37DD" w:rsidRPr="00DB37DD">
        <w:rPr>
          <w:rFonts w:eastAsia="Times New Roman" w:cs="Times New Roman"/>
        </w:rPr>
        <w:t xml:space="preserve">surveyed </w:t>
      </w:r>
      <w:r w:rsidR="00DC0487">
        <w:rPr>
          <w:rFonts w:eastAsia="Times New Roman" w:cs="Times New Roman"/>
        </w:rPr>
        <w:t xml:space="preserve">staff </w:t>
      </w:r>
      <w:r w:rsidR="005209EF">
        <w:rPr>
          <w:rFonts w:eastAsia="Times New Roman" w:cs="Times New Roman"/>
        </w:rPr>
        <w:t xml:space="preserve">about their interests </w:t>
      </w:r>
      <w:r w:rsidR="00DC0487">
        <w:rPr>
          <w:rFonts w:eastAsia="Times New Roman" w:cs="Times New Roman"/>
        </w:rPr>
        <w:t xml:space="preserve">to </w:t>
      </w:r>
      <w:r w:rsidR="00DB37DD" w:rsidRPr="00DB37DD">
        <w:rPr>
          <w:rFonts w:eastAsia="Times New Roman" w:cs="Times New Roman"/>
        </w:rPr>
        <w:t xml:space="preserve">plan and </w:t>
      </w:r>
      <w:r w:rsidR="00DC0487" w:rsidRPr="00DB37DD">
        <w:rPr>
          <w:rFonts w:eastAsia="Times New Roman" w:cs="Times New Roman"/>
        </w:rPr>
        <w:t>evaluat</w:t>
      </w:r>
      <w:r w:rsidR="00DC0487">
        <w:rPr>
          <w:rFonts w:eastAsia="Times New Roman" w:cs="Times New Roman"/>
        </w:rPr>
        <w:t>e</w:t>
      </w:r>
      <w:r w:rsidR="00DC0487" w:rsidRPr="00DB37DD">
        <w:rPr>
          <w:rFonts w:eastAsia="Times New Roman" w:cs="Times New Roman"/>
        </w:rPr>
        <w:t xml:space="preserve"> </w:t>
      </w:r>
      <w:r w:rsidR="00DC0487">
        <w:rPr>
          <w:rFonts w:eastAsia="Times New Roman" w:cs="Times New Roman"/>
        </w:rPr>
        <w:t xml:space="preserve">PD </w:t>
      </w:r>
      <w:r w:rsidR="00DB37DD" w:rsidRPr="00DB37DD">
        <w:rPr>
          <w:rFonts w:eastAsia="Times New Roman" w:cs="Times New Roman"/>
        </w:rPr>
        <w:t xml:space="preserve">programming. </w:t>
      </w:r>
      <w:r w:rsidR="00785589">
        <w:rPr>
          <w:rFonts w:eastAsia="Times New Roman" w:cs="Times New Roman"/>
        </w:rPr>
        <w:t>Principals and the districts’ PD committee review s</w:t>
      </w:r>
      <w:r w:rsidR="00785589" w:rsidRPr="00DB37DD">
        <w:rPr>
          <w:rFonts w:eastAsia="Times New Roman" w:cs="Times New Roman"/>
        </w:rPr>
        <w:t xml:space="preserve">urvey </w:t>
      </w:r>
      <w:r w:rsidR="00DB37DD" w:rsidRPr="00DB37DD">
        <w:rPr>
          <w:rFonts w:eastAsia="Times New Roman" w:cs="Times New Roman"/>
        </w:rPr>
        <w:t xml:space="preserve">results and/or staff requests, and </w:t>
      </w:r>
      <w:r w:rsidR="00DC0487">
        <w:rPr>
          <w:rFonts w:eastAsia="Times New Roman" w:cs="Times New Roman"/>
        </w:rPr>
        <w:t>decide what PD will be offered</w:t>
      </w:r>
      <w:r w:rsidR="00DB37DD" w:rsidRPr="00DB37DD">
        <w:rPr>
          <w:rFonts w:eastAsia="Times New Roman" w:cs="Times New Roman"/>
        </w:rPr>
        <w:t xml:space="preserve">. </w:t>
      </w:r>
    </w:p>
    <w:p w14:paraId="1FBDF098" w14:textId="2F130E42" w:rsidR="00DB37DD" w:rsidRPr="00DB37DD" w:rsidRDefault="00DB37DD" w:rsidP="00356062">
      <w:pPr>
        <w:numPr>
          <w:ilvl w:val="6"/>
          <w:numId w:val="7"/>
        </w:numPr>
        <w:tabs>
          <w:tab w:val="left" w:pos="360"/>
          <w:tab w:val="left" w:pos="720"/>
          <w:tab w:val="left" w:pos="1080"/>
          <w:tab w:val="left" w:pos="1440"/>
          <w:tab w:val="left" w:pos="1800"/>
        </w:tabs>
        <w:spacing w:after="120"/>
        <w:ind w:left="1080"/>
        <w:rPr>
          <w:rFonts w:eastAsia="Times New Roman" w:cs="Times New Roman"/>
        </w:rPr>
      </w:pPr>
      <w:r w:rsidRPr="00DB37DD">
        <w:rPr>
          <w:rFonts w:eastAsia="Times New Roman" w:cs="Times New Roman"/>
        </w:rPr>
        <w:t>For school year 2018</w:t>
      </w:r>
      <w:r w:rsidR="00DC0487">
        <w:rPr>
          <w:rFonts w:eastAsia="Times New Roman" w:cs="Times New Roman"/>
        </w:rPr>
        <w:t>–</w:t>
      </w:r>
      <w:r w:rsidR="008929B2">
        <w:rPr>
          <w:rFonts w:eastAsia="Times New Roman" w:cs="Times New Roman"/>
        </w:rPr>
        <w:t>20</w:t>
      </w:r>
      <w:r w:rsidRPr="00DB37DD">
        <w:rPr>
          <w:rFonts w:eastAsia="Times New Roman" w:cs="Times New Roman"/>
        </w:rPr>
        <w:t>19</w:t>
      </w:r>
      <w:r w:rsidR="008929B2">
        <w:rPr>
          <w:rFonts w:eastAsia="Times New Roman" w:cs="Times New Roman"/>
        </w:rPr>
        <w:t>,</w:t>
      </w:r>
      <w:r w:rsidRPr="00DB37DD">
        <w:rPr>
          <w:rFonts w:eastAsia="Times New Roman" w:cs="Times New Roman"/>
        </w:rPr>
        <w:t xml:space="preserve"> the district scheduled five full days of </w:t>
      </w:r>
      <w:r w:rsidR="00DC0487">
        <w:rPr>
          <w:rFonts w:eastAsia="Times New Roman" w:cs="Times New Roman"/>
        </w:rPr>
        <w:t>PD:</w:t>
      </w:r>
      <w:r w:rsidR="00DC0487" w:rsidRPr="00DB37DD">
        <w:rPr>
          <w:rFonts w:eastAsia="Times New Roman" w:cs="Times New Roman"/>
        </w:rPr>
        <w:t xml:space="preserve"> </w:t>
      </w:r>
      <w:r w:rsidRPr="00DB37DD">
        <w:rPr>
          <w:rFonts w:eastAsia="Times New Roman" w:cs="Times New Roman"/>
        </w:rPr>
        <w:t>two planned by each district school,</w:t>
      </w:r>
      <w:r w:rsidR="00356062">
        <w:rPr>
          <w:rFonts w:eastAsia="Times New Roman" w:cs="Times New Roman"/>
        </w:rPr>
        <w:t xml:space="preserve"> </w:t>
      </w:r>
      <w:r w:rsidRPr="00DB37DD">
        <w:rPr>
          <w:rFonts w:eastAsia="Times New Roman" w:cs="Times New Roman"/>
        </w:rPr>
        <w:t xml:space="preserve">two </w:t>
      </w:r>
      <w:r w:rsidR="00E90DA5" w:rsidRPr="00DB37DD">
        <w:rPr>
          <w:rFonts w:eastAsia="Times New Roman" w:cs="Times New Roman"/>
        </w:rPr>
        <w:t>district</w:t>
      </w:r>
      <w:r w:rsidR="00E90DA5">
        <w:rPr>
          <w:rFonts w:eastAsia="Times New Roman" w:cs="Times New Roman"/>
        </w:rPr>
        <w:t>-</w:t>
      </w:r>
      <w:r w:rsidRPr="00DB37DD">
        <w:rPr>
          <w:rFonts w:eastAsia="Times New Roman" w:cs="Times New Roman"/>
        </w:rPr>
        <w:t xml:space="preserve">based, and one </w:t>
      </w:r>
      <w:r w:rsidR="00356062" w:rsidRPr="00DB37DD">
        <w:rPr>
          <w:rFonts w:eastAsia="Times New Roman" w:cs="Times New Roman"/>
        </w:rPr>
        <w:t>six-hour</w:t>
      </w:r>
      <w:r w:rsidRPr="00DB37DD">
        <w:rPr>
          <w:rFonts w:eastAsia="Times New Roman" w:cs="Times New Roman"/>
        </w:rPr>
        <w:t xml:space="preserve"> flex day that each teacher completes independently. Programming is appropriately differentiated and balanced to provide districtwide, school-level, and individual teacher options during designated </w:t>
      </w:r>
      <w:r w:rsidR="00DC0487">
        <w:rPr>
          <w:rFonts w:eastAsia="Times New Roman" w:cs="Times New Roman"/>
        </w:rPr>
        <w:t>PD</w:t>
      </w:r>
      <w:r w:rsidRPr="00DB37DD">
        <w:rPr>
          <w:rFonts w:eastAsia="Times New Roman" w:cs="Times New Roman"/>
        </w:rPr>
        <w:t xml:space="preserve"> time. </w:t>
      </w:r>
    </w:p>
    <w:p w14:paraId="54C3C6A4" w14:textId="7BB68A82" w:rsidR="00DB37DD" w:rsidRPr="00DB37DD" w:rsidRDefault="00DB37DD" w:rsidP="00DC0487">
      <w:pPr>
        <w:tabs>
          <w:tab w:val="left" w:pos="360"/>
          <w:tab w:val="left" w:pos="720"/>
          <w:tab w:val="left" w:pos="1080"/>
          <w:tab w:val="left" w:pos="1440"/>
          <w:tab w:val="left" w:pos="1800"/>
        </w:tabs>
        <w:spacing w:after="120"/>
        <w:ind w:left="1440" w:hanging="360"/>
        <w:rPr>
          <w:rFonts w:eastAsia="Times New Roman" w:cs="Times New Roman"/>
        </w:rPr>
      </w:pPr>
      <w:r w:rsidRPr="00DB37DD">
        <w:rPr>
          <w:rFonts w:eastAsia="Times New Roman" w:cs="Times New Roman"/>
        </w:rPr>
        <w:t xml:space="preserve">a.  </w:t>
      </w:r>
      <w:r w:rsidR="00DC0487">
        <w:rPr>
          <w:rFonts w:eastAsia="Times New Roman" w:cs="Times New Roman"/>
        </w:rPr>
        <w:tab/>
      </w:r>
      <w:r w:rsidRPr="00DB37DD">
        <w:rPr>
          <w:rFonts w:eastAsia="Times New Roman" w:cs="Times New Roman"/>
        </w:rPr>
        <w:t>Information and a learning plan for the districts</w:t>
      </w:r>
      <w:r w:rsidR="00BC61BD">
        <w:rPr>
          <w:rFonts w:eastAsia="Times New Roman" w:cs="Times New Roman"/>
        </w:rPr>
        <w:t>’</w:t>
      </w:r>
      <w:r w:rsidRPr="00DB37DD">
        <w:rPr>
          <w:rFonts w:eastAsia="Times New Roman" w:cs="Times New Roman"/>
        </w:rPr>
        <w:t xml:space="preserve"> flex day is available online. All teachers must submit their plan for approval each school year.  </w:t>
      </w:r>
    </w:p>
    <w:p w14:paraId="75A87018" w14:textId="6ABB34E9" w:rsidR="00DB37DD" w:rsidRDefault="00DB37DD" w:rsidP="0032694A">
      <w:pPr>
        <w:tabs>
          <w:tab w:val="left" w:pos="360"/>
          <w:tab w:val="left" w:pos="720"/>
          <w:tab w:val="left" w:pos="1080"/>
          <w:tab w:val="left" w:pos="1440"/>
          <w:tab w:val="left" w:pos="1800"/>
        </w:tabs>
        <w:spacing w:after="120"/>
        <w:ind w:left="1440" w:hanging="360"/>
        <w:rPr>
          <w:rFonts w:eastAsia="Times New Roman" w:cs="Times New Roman"/>
        </w:rPr>
      </w:pPr>
      <w:r w:rsidRPr="00DB37DD">
        <w:rPr>
          <w:rFonts w:eastAsia="Times New Roman" w:cs="Times New Roman"/>
        </w:rPr>
        <w:t xml:space="preserve">b. </w:t>
      </w:r>
      <w:r w:rsidR="0032694A">
        <w:rPr>
          <w:rFonts w:eastAsia="Times New Roman" w:cs="Times New Roman"/>
        </w:rPr>
        <w:tab/>
      </w:r>
      <w:r w:rsidRPr="00DB37DD">
        <w:rPr>
          <w:rFonts w:eastAsia="Times New Roman" w:cs="Times New Roman"/>
        </w:rPr>
        <w:t xml:space="preserve">The districts provide a </w:t>
      </w:r>
      <w:r w:rsidR="00EB76D4">
        <w:rPr>
          <w:rFonts w:eastAsia="Times New Roman" w:cs="Times New Roman"/>
        </w:rPr>
        <w:t>range</w:t>
      </w:r>
      <w:r w:rsidR="00EB76D4" w:rsidRPr="00DB37DD">
        <w:rPr>
          <w:rFonts w:eastAsia="Times New Roman" w:cs="Times New Roman"/>
        </w:rPr>
        <w:t xml:space="preserve"> </w:t>
      </w:r>
      <w:r w:rsidRPr="00DB37DD">
        <w:rPr>
          <w:rFonts w:eastAsia="Times New Roman" w:cs="Times New Roman"/>
        </w:rPr>
        <w:t xml:space="preserve">of </w:t>
      </w:r>
      <w:r w:rsidR="00EB76D4">
        <w:rPr>
          <w:rFonts w:eastAsia="Times New Roman" w:cs="Times New Roman"/>
        </w:rPr>
        <w:t xml:space="preserve">PD </w:t>
      </w:r>
      <w:r w:rsidRPr="00DB37DD">
        <w:rPr>
          <w:rFonts w:eastAsia="Times New Roman" w:cs="Times New Roman"/>
        </w:rPr>
        <w:t>opportunities</w:t>
      </w:r>
      <w:r w:rsidR="00EB76D4">
        <w:rPr>
          <w:rFonts w:eastAsia="Times New Roman" w:cs="Times New Roman"/>
        </w:rPr>
        <w:t>,</w:t>
      </w:r>
      <w:r w:rsidRPr="00DB37DD">
        <w:rPr>
          <w:rFonts w:eastAsia="Times New Roman" w:cs="Times New Roman"/>
        </w:rPr>
        <w:t xml:space="preserve"> includ</w:t>
      </w:r>
      <w:r w:rsidR="00EB76D4">
        <w:rPr>
          <w:rFonts w:eastAsia="Times New Roman" w:cs="Times New Roman"/>
        </w:rPr>
        <w:t xml:space="preserve">ing </w:t>
      </w:r>
      <w:r w:rsidR="00EB76D4" w:rsidRPr="00DB37DD">
        <w:rPr>
          <w:rFonts w:eastAsia="Times New Roman" w:cs="Times New Roman"/>
        </w:rPr>
        <w:t>in</w:t>
      </w:r>
      <w:r w:rsidR="00EB76D4">
        <w:rPr>
          <w:rFonts w:eastAsia="Times New Roman" w:cs="Times New Roman"/>
        </w:rPr>
        <w:t>-</w:t>
      </w:r>
      <w:r w:rsidRPr="00DB37DD">
        <w:rPr>
          <w:rFonts w:eastAsia="Times New Roman" w:cs="Times New Roman"/>
        </w:rPr>
        <w:t>district workshops/prese</w:t>
      </w:r>
      <w:r w:rsidR="00420540">
        <w:rPr>
          <w:rFonts w:eastAsia="Times New Roman" w:cs="Times New Roman"/>
        </w:rPr>
        <w:t>ntations, online classes, after</w:t>
      </w:r>
      <w:r w:rsidR="00EB76D4">
        <w:rPr>
          <w:rFonts w:eastAsia="Times New Roman" w:cs="Times New Roman"/>
        </w:rPr>
        <w:t>-</w:t>
      </w:r>
      <w:r w:rsidRPr="00DB37DD">
        <w:rPr>
          <w:rFonts w:eastAsia="Times New Roman" w:cs="Times New Roman"/>
        </w:rPr>
        <w:t>school programs, summer workshops, professional conferences</w:t>
      </w:r>
      <w:r w:rsidR="00EB76D4">
        <w:rPr>
          <w:rFonts w:eastAsia="Times New Roman" w:cs="Times New Roman"/>
        </w:rPr>
        <w:t>,</w:t>
      </w:r>
      <w:r w:rsidRPr="00DB37DD">
        <w:rPr>
          <w:rFonts w:eastAsia="Times New Roman" w:cs="Times New Roman"/>
        </w:rPr>
        <w:t xml:space="preserve"> and teacher study groups.</w:t>
      </w:r>
    </w:p>
    <w:p w14:paraId="173FC767" w14:textId="099DC9AD" w:rsidR="005209EF" w:rsidRPr="00DB37DD" w:rsidRDefault="005209EF" w:rsidP="003114AE">
      <w:pPr>
        <w:tabs>
          <w:tab w:val="left" w:pos="360"/>
          <w:tab w:val="left" w:pos="720"/>
          <w:tab w:val="left" w:pos="1080"/>
          <w:tab w:val="left" w:pos="1440"/>
          <w:tab w:val="left" w:pos="1800"/>
        </w:tabs>
        <w:spacing w:after="120"/>
        <w:ind w:left="1080" w:hanging="1080"/>
        <w:rPr>
          <w:rFonts w:eastAsia="Times New Roman" w:cs="Times New Roman"/>
        </w:rPr>
      </w:pPr>
      <w:r>
        <w:rPr>
          <w:rFonts w:eastAsia="Times New Roman" w:cs="Times New Roman"/>
        </w:rPr>
        <w:tab/>
      </w:r>
      <w:r>
        <w:rPr>
          <w:rFonts w:eastAsia="Times New Roman" w:cs="Times New Roman"/>
        </w:rPr>
        <w:tab/>
        <w:t>5.</w:t>
      </w:r>
      <w:r>
        <w:rPr>
          <w:rFonts w:eastAsia="Times New Roman" w:cs="Times New Roman"/>
        </w:rPr>
        <w:tab/>
      </w:r>
      <w:r w:rsidR="003114AE">
        <w:rPr>
          <w:rFonts w:eastAsia="Times New Roman" w:cs="Times New Roman"/>
        </w:rPr>
        <w:t>The team was told that the districts surveyed educators to assess the impact of PD and used the feedback to determine “next steps.”</w:t>
      </w:r>
    </w:p>
    <w:p w14:paraId="59E145D9" w14:textId="1D8C2CAE" w:rsidR="00DB37DD" w:rsidRPr="00DB37DD" w:rsidRDefault="00DB37DD" w:rsidP="00356062">
      <w:pPr>
        <w:tabs>
          <w:tab w:val="left" w:pos="360"/>
          <w:tab w:val="left" w:pos="720"/>
          <w:tab w:val="left" w:pos="1080"/>
          <w:tab w:val="left" w:pos="1440"/>
          <w:tab w:val="left" w:pos="1800"/>
        </w:tabs>
        <w:spacing w:after="120"/>
        <w:rPr>
          <w:rFonts w:eastAsia="Times New Roman" w:cs="Times New Roman"/>
        </w:rPr>
      </w:pPr>
      <w:r w:rsidRPr="00DB37DD">
        <w:rPr>
          <w:rFonts w:eastAsia="Times New Roman" w:cs="Times New Roman"/>
          <w:b/>
        </w:rPr>
        <w:t>Impact</w:t>
      </w:r>
      <w:r w:rsidRPr="00DB37DD">
        <w:rPr>
          <w:rFonts w:eastAsia="Times New Roman" w:cs="Times New Roman"/>
        </w:rPr>
        <w:t>: When a district provides a comprehensive and differentiated professional development plan aligned with the M</w:t>
      </w:r>
      <w:r w:rsidR="00EB76D4">
        <w:rPr>
          <w:rFonts w:eastAsia="Times New Roman" w:cs="Times New Roman"/>
        </w:rPr>
        <w:t>assachusetts standards for</w:t>
      </w:r>
      <w:r w:rsidRPr="00DB37DD">
        <w:rPr>
          <w:rFonts w:eastAsia="Times New Roman" w:cs="Times New Roman"/>
        </w:rPr>
        <w:t xml:space="preserve"> professional development, educators will continue to improve their knowledge and skills to enrich learning opportunities and increase achievement for all students. </w:t>
      </w:r>
    </w:p>
    <w:p w14:paraId="32417CDC" w14:textId="77777777" w:rsidR="00DB37DD" w:rsidRPr="00DB37DD" w:rsidRDefault="00DB37DD" w:rsidP="00DB37DD">
      <w:pPr>
        <w:tabs>
          <w:tab w:val="left" w:pos="360"/>
          <w:tab w:val="left" w:pos="1080"/>
          <w:tab w:val="left" w:pos="1440"/>
          <w:tab w:val="left" w:pos="1800"/>
          <w:tab w:val="left" w:pos="2160"/>
        </w:tabs>
        <w:rPr>
          <w:rFonts w:eastAsia="Times New Roman" w:cs="Times New Roman"/>
        </w:rPr>
      </w:pPr>
    </w:p>
    <w:p w14:paraId="3440031B" w14:textId="77777777" w:rsidR="00434073" w:rsidRPr="00C412C4" w:rsidRDefault="00434073" w:rsidP="00434073">
      <w:pPr>
        <w:rPr>
          <w:b/>
          <w:i/>
          <w:sz w:val="28"/>
          <w:szCs w:val="28"/>
        </w:rPr>
      </w:pPr>
      <w:r w:rsidRPr="0023695F">
        <w:rPr>
          <w:b/>
          <w:i/>
          <w:sz w:val="28"/>
          <w:szCs w:val="28"/>
        </w:rPr>
        <w:t>Challenges and Areas for Growth</w:t>
      </w:r>
    </w:p>
    <w:p w14:paraId="249BC1DD" w14:textId="7928D2D2" w:rsidR="002C2C28" w:rsidRPr="002C2C28" w:rsidRDefault="00EA539C" w:rsidP="0099044E">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3.</w:t>
      </w:r>
      <w:r>
        <w:rPr>
          <w:rFonts w:eastAsia="Times New Roman" w:cs="Times New Roman"/>
          <w:b/>
        </w:rPr>
        <w:tab/>
      </w:r>
      <w:r w:rsidR="000527C3">
        <w:rPr>
          <w:rFonts w:eastAsia="Times New Roman" w:cs="Times New Roman"/>
          <w:b/>
        </w:rPr>
        <w:t>T</w:t>
      </w:r>
      <w:r w:rsidR="002C2C28" w:rsidRPr="002C2C28">
        <w:rPr>
          <w:rFonts w:eastAsia="Times New Roman" w:cs="Times New Roman"/>
          <w:b/>
        </w:rPr>
        <w:t>he district</w:t>
      </w:r>
      <w:r w:rsidR="003D726E">
        <w:rPr>
          <w:rFonts w:eastAsia="Times New Roman" w:cs="Times New Roman"/>
          <w:b/>
        </w:rPr>
        <w:t>’s</w:t>
      </w:r>
      <w:r w:rsidR="002C2C28" w:rsidRPr="002C2C28">
        <w:rPr>
          <w:rFonts w:eastAsia="Times New Roman" w:cs="Times New Roman"/>
          <w:b/>
        </w:rPr>
        <w:t xml:space="preserve"> educator evaluation </w:t>
      </w:r>
      <w:r w:rsidR="003D726E">
        <w:rPr>
          <w:rFonts w:eastAsia="Times New Roman" w:cs="Times New Roman"/>
          <w:b/>
        </w:rPr>
        <w:t xml:space="preserve">system has not prioritized opportunities </w:t>
      </w:r>
      <w:r w:rsidR="002C2C28" w:rsidRPr="002C2C28">
        <w:rPr>
          <w:rFonts w:eastAsia="Times New Roman" w:cs="Times New Roman"/>
          <w:b/>
        </w:rPr>
        <w:t xml:space="preserve">for </w:t>
      </w:r>
      <w:r w:rsidR="003D726E">
        <w:rPr>
          <w:rFonts w:eastAsia="Times New Roman" w:cs="Times New Roman"/>
          <w:b/>
        </w:rPr>
        <w:t>educators</w:t>
      </w:r>
      <w:r w:rsidR="002C2C28" w:rsidRPr="002C2C28">
        <w:rPr>
          <w:rFonts w:eastAsia="Times New Roman" w:cs="Times New Roman"/>
          <w:b/>
        </w:rPr>
        <w:t xml:space="preserve"> </w:t>
      </w:r>
      <w:r w:rsidR="003D726E">
        <w:rPr>
          <w:rFonts w:eastAsia="Times New Roman" w:cs="Times New Roman"/>
          <w:b/>
        </w:rPr>
        <w:t>to receive</w:t>
      </w:r>
      <w:r w:rsidR="002C2C28" w:rsidRPr="002C2C28">
        <w:rPr>
          <w:rFonts w:eastAsia="Times New Roman" w:cs="Times New Roman"/>
          <w:b/>
        </w:rPr>
        <w:t xml:space="preserve"> high-quality feedback</w:t>
      </w:r>
      <w:r w:rsidR="00155EDF">
        <w:rPr>
          <w:rStyle w:val="FootnoteReference"/>
          <w:rFonts w:eastAsia="Times New Roman" w:cs="Times New Roman"/>
          <w:b/>
        </w:rPr>
        <w:footnoteReference w:id="8"/>
      </w:r>
      <w:r w:rsidR="002C2C28" w:rsidRPr="002C2C28">
        <w:rPr>
          <w:rFonts w:eastAsia="Times New Roman" w:cs="Times New Roman"/>
          <w:b/>
        </w:rPr>
        <w:t xml:space="preserve"> that </w:t>
      </w:r>
      <w:r w:rsidR="003D726E">
        <w:rPr>
          <w:rFonts w:eastAsia="Times New Roman" w:cs="Times New Roman"/>
          <w:b/>
        </w:rPr>
        <w:t>helps them improve their practice</w:t>
      </w:r>
      <w:r w:rsidR="002C2C28" w:rsidRPr="002C2C28">
        <w:rPr>
          <w:rFonts w:eastAsia="Times New Roman" w:cs="Times New Roman"/>
          <w:b/>
        </w:rPr>
        <w:t>.</w:t>
      </w:r>
    </w:p>
    <w:p w14:paraId="1A994B1D" w14:textId="59B2C0BA" w:rsidR="004C1D3A" w:rsidRPr="00EF289A" w:rsidRDefault="002C2C28" w:rsidP="0099044E">
      <w:pPr>
        <w:numPr>
          <w:ilvl w:val="0"/>
          <w:numId w:val="33"/>
        </w:numPr>
        <w:tabs>
          <w:tab w:val="left" w:pos="360"/>
          <w:tab w:val="left" w:pos="720"/>
          <w:tab w:val="left" w:pos="1080"/>
          <w:tab w:val="left" w:pos="1440"/>
          <w:tab w:val="left" w:pos="1800"/>
          <w:tab w:val="left" w:pos="2160"/>
        </w:tabs>
        <w:ind w:left="720"/>
        <w:rPr>
          <w:rFonts w:eastAsia="Times New Roman" w:cs="Times New Roman"/>
        </w:rPr>
      </w:pPr>
      <w:r w:rsidRPr="00EF289A">
        <w:rPr>
          <w:rFonts w:eastAsia="Times New Roman" w:cs="Times New Roman"/>
        </w:rPr>
        <w:t xml:space="preserve">The team reviewed </w:t>
      </w:r>
      <w:r w:rsidR="00146BF2" w:rsidRPr="00EF289A">
        <w:rPr>
          <w:rFonts w:eastAsia="Times New Roman" w:cs="Times New Roman"/>
        </w:rPr>
        <w:t xml:space="preserve">the </w:t>
      </w:r>
      <w:r w:rsidR="00E1280D">
        <w:rPr>
          <w:rFonts w:eastAsia="Times New Roman" w:cs="Times New Roman"/>
        </w:rPr>
        <w:t xml:space="preserve">2017–2018 </w:t>
      </w:r>
      <w:r w:rsidR="00146BF2" w:rsidRPr="00EF289A">
        <w:rPr>
          <w:rFonts w:eastAsia="Times New Roman" w:cs="Times New Roman"/>
        </w:rPr>
        <w:t>evaluation document</w:t>
      </w:r>
      <w:r w:rsidR="00146BF2">
        <w:rPr>
          <w:rFonts w:eastAsia="Times New Roman" w:cs="Times New Roman"/>
        </w:rPr>
        <w:t xml:space="preserve">ation </w:t>
      </w:r>
      <w:r w:rsidR="00146BF2" w:rsidRPr="00EF289A">
        <w:rPr>
          <w:rFonts w:eastAsia="Times New Roman" w:cs="Times New Roman"/>
        </w:rPr>
        <w:t xml:space="preserve">of 30 teachers randomly selected from all </w:t>
      </w:r>
      <w:r w:rsidR="00E528FA">
        <w:rPr>
          <w:rFonts w:eastAsia="Times New Roman" w:cs="Times New Roman"/>
        </w:rPr>
        <w:t xml:space="preserve">of the districts’ </w:t>
      </w:r>
      <w:r w:rsidR="00146BF2" w:rsidRPr="00EF289A">
        <w:rPr>
          <w:rFonts w:eastAsia="Times New Roman" w:cs="Times New Roman"/>
        </w:rPr>
        <w:t xml:space="preserve">schools </w:t>
      </w:r>
      <w:r w:rsidRPr="00EF289A">
        <w:rPr>
          <w:rFonts w:eastAsia="Times New Roman" w:cs="Times New Roman"/>
        </w:rPr>
        <w:t>in TeachPoint, the district</w:t>
      </w:r>
      <w:r w:rsidR="00146BF2">
        <w:rPr>
          <w:rFonts w:eastAsia="Times New Roman" w:cs="Times New Roman"/>
        </w:rPr>
        <w:t>’</w:t>
      </w:r>
      <w:r w:rsidRPr="00EF289A">
        <w:rPr>
          <w:rFonts w:eastAsia="Times New Roman" w:cs="Times New Roman"/>
        </w:rPr>
        <w:t xml:space="preserve">s educator </w:t>
      </w:r>
      <w:r w:rsidR="00146BF2" w:rsidRPr="00EF289A">
        <w:rPr>
          <w:rFonts w:eastAsia="Times New Roman" w:cs="Times New Roman"/>
        </w:rPr>
        <w:t>evaluat</w:t>
      </w:r>
      <w:r w:rsidR="00146BF2">
        <w:rPr>
          <w:rFonts w:eastAsia="Times New Roman" w:cs="Times New Roman"/>
        </w:rPr>
        <w:t>ion</w:t>
      </w:r>
      <w:r w:rsidR="00146BF2" w:rsidRPr="00EF289A">
        <w:rPr>
          <w:rFonts w:eastAsia="Times New Roman" w:cs="Times New Roman"/>
        </w:rPr>
        <w:t xml:space="preserve"> </w:t>
      </w:r>
      <w:r w:rsidRPr="00EF289A">
        <w:rPr>
          <w:rFonts w:eastAsia="Times New Roman" w:cs="Times New Roman"/>
        </w:rPr>
        <w:t xml:space="preserve">management system. In 28 of the formative </w:t>
      </w:r>
      <w:r w:rsidR="00146BF2">
        <w:rPr>
          <w:rFonts w:eastAsia="Times New Roman" w:cs="Times New Roman"/>
        </w:rPr>
        <w:t xml:space="preserve">assessments/evaluations </w:t>
      </w:r>
      <w:r w:rsidRPr="00EF289A">
        <w:rPr>
          <w:rFonts w:eastAsia="Times New Roman" w:cs="Times New Roman"/>
        </w:rPr>
        <w:t xml:space="preserve">and/or summative evaluations, evaluators described </w:t>
      </w:r>
      <w:r w:rsidR="004F1EEA">
        <w:rPr>
          <w:rFonts w:eastAsia="Times New Roman" w:cs="Times New Roman"/>
        </w:rPr>
        <w:t xml:space="preserve">observed </w:t>
      </w:r>
      <w:r w:rsidRPr="00EF289A">
        <w:rPr>
          <w:rFonts w:eastAsia="Times New Roman" w:cs="Times New Roman"/>
        </w:rPr>
        <w:t xml:space="preserve">instruction but provided vague or </w:t>
      </w:r>
      <w:r w:rsidR="00146BF2">
        <w:rPr>
          <w:rFonts w:eastAsia="Times New Roman" w:cs="Times New Roman"/>
        </w:rPr>
        <w:t>little</w:t>
      </w:r>
      <w:r w:rsidRPr="00EF289A">
        <w:rPr>
          <w:rFonts w:eastAsia="Times New Roman" w:cs="Times New Roman"/>
        </w:rPr>
        <w:t xml:space="preserve"> instructional feedback.  </w:t>
      </w:r>
      <w:r w:rsidR="00344F5E" w:rsidRPr="002C2C28">
        <w:rPr>
          <w:rFonts w:eastAsia="Times New Roman" w:cs="Times New Roman"/>
        </w:rPr>
        <w:t>In two evaluations, feedback was detailed and aligned with the educator’s goals.</w:t>
      </w:r>
    </w:p>
    <w:p w14:paraId="02E8AD17" w14:textId="3D2852C2" w:rsidR="002C2C28" w:rsidRPr="002C2C28" w:rsidRDefault="00344F5E" w:rsidP="00344F5E">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1.  </w:t>
      </w:r>
      <w:r w:rsidR="004F1EEA">
        <w:rPr>
          <w:rFonts w:eastAsia="Times New Roman" w:cs="Times New Roman"/>
        </w:rPr>
        <w:tab/>
      </w:r>
      <w:r>
        <w:rPr>
          <w:rFonts w:eastAsia="Times New Roman" w:cs="Times New Roman"/>
        </w:rPr>
        <w:t>M</w:t>
      </w:r>
      <w:r w:rsidR="002C2C28" w:rsidRPr="002C2C28">
        <w:rPr>
          <w:rFonts w:eastAsia="Times New Roman" w:cs="Times New Roman"/>
        </w:rPr>
        <w:t xml:space="preserve">ost evaluators suggested that teachers continue to collect evidence for a particular standard </w:t>
      </w:r>
      <w:r w:rsidR="002D6F66">
        <w:rPr>
          <w:rFonts w:eastAsia="Times New Roman" w:cs="Times New Roman"/>
        </w:rPr>
        <w:t>and</w:t>
      </w:r>
      <w:r w:rsidR="002C2C28" w:rsidRPr="002C2C28">
        <w:rPr>
          <w:rFonts w:eastAsia="Times New Roman" w:cs="Times New Roman"/>
        </w:rPr>
        <w:t xml:space="preserve"> encouraged teacher</w:t>
      </w:r>
      <w:r w:rsidR="002D6F66">
        <w:rPr>
          <w:rFonts w:eastAsia="Times New Roman" w:cs="Times New Roman"/>
        </w:rPr>
        <w:t>s</w:t>
      </w:r>
      <w:r w:rsidR="002C2C28" w:rsidRPr="002C2C28">
        <w:rPr>
          <w:rFonts w:eastAsia="Times New Roman" w:cs="Times New Roman"/>
        </w:rPr>
        <w:t xml:space="preserve"> to continue with their </w:t>
      </w:r>
      <w:r w:rsidR="008B6813">
        <w:rPr>
          <w:rFonts w:eastAsia="Times New Roman" w:cs="Times New Roman"/>
        </w:rPr>
        <w:t>effective</w:t>
      </w:r>
      <w:r w:rsidR="008B6813" w:rsidRPr="002C2C28">
        <w:rPr>
          <w:rFonts w:eastAsia="Times New Roman" w:cs="Times New Roman"/>
        </w:rPr>
        <w:t xml:space="preserve"> </w:t>
      </w:r>
      <w:r w:rsidR="002C2C28" w:rsidRPr="002C2C28">
        <w:rPr>
          <w:rFonts w:eastAsia="Times New Roman" w:cs="Times New Roman"/>
        </w:rPr>
        <w:t xml:space="preserve">practices as they worked to meet their goal(s). </w:t>
      </w:r>
    </w:p>
    <w:p w14:paraId="3344F115" w14:textId="75486046" w:rsidR="002C2C28" w:rsidRPr="002C2C28" w:rsidRDefault="002D6F66" w:rsidP="005B6988">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sidR="00275DDF">
        <w:rPr>
          <w:rFonts w:eastAsia="Times New Roman" w:cs="Times New Roman"/>
        </w:rPr>
        <w:tab/>
      </w:r>
      <w:r>
        <w:rPr>
          <w:rFonts w:eastAsia="Times New Roman" w:cs="Times New Roman"/>
        </w:rPr>
        <w:t>2.</w:t>
      </w:r>
      <w:r>
        <w:rPr>
          <w:rFonts w:eastAsia="Times New Roman" w:cs="Times New Roman"/>
        </w:rPr>
        <w:tab/>
      </w:r>
      <w:r w:rsidR="002C2C28" w:rsidRPr="002C2C28">
        <w:rPr>
          <w:rFonts w:eastAsia="Times New Roman" w:cs="Times New Roman"/>
        </w:rPr>
        <w:t xml:space="preserve">Teachers and administrators told the review team that </w:t>
      </w:r>
      <w:r w:rsidR="008B6813">
        <w:rPr>
          <w:rFonts w:eastAsia="Times New Roman" w:cs="Times New Roman"/>
        </w:rPr>
        <w:t xml:space="preserve">educator </w:t>
      </w:r>
      <w:r w:rsidR="002C2C28" w:rsidRPr="002C2C28">
        <w:rPr>
          <w:rFonts w:eastAsia="Times New Roman" w:cs="Times New Roman"/>
        </w:rPr>
        <w:t xml:space="preserve">evaluation feedback could be deeper, it </w:t>
      </w:r>
      <w:r w:rsidRPr="002C2C28">
        <w:rPr>
          <w:rFonts w:eastAsia="Times New Roman" w:cs="Times New Roman"/>
        </w:rPr>
        <w:t>need</w:t>
      </w:r>
      <w:r>
        <w:rPr>
          <w:rFonts w:eastAsia="Times New Roman" w:cs="Times New Roman"/>
        </w:rPr>
        <w:t>ed</w:t>
      </w:r>
      <w:r w:rsidRPr="002C2C28">
        <w:rPr>
          <w:rFonts w:eastAsia="Times New Roman" w:cs="Times New Roman"/>
        </w:rPr>
        <w:t xml:space="preserve"> </w:t>
      </w:r>
      <w:r w:rsidR="002C2C28" w:rsidRPr="002C2C28">
        <w:rPr>
          <w:rFonts w:eastAsia="Times New Roman" w:cs="Times New Roman"/>
        </w:rPr>
        <w:t xml:space="preserve">more attention, and </w:t>
      </w:r>
      <w:r w:rsidR="008929B2">
        <w:rPr>
          <w:rFonts w:eastAsia="Times New Roman" w:cs="Times New Roman"/>
        </w:rPr>
        <w:t>effective</w:t>
      </w:r>
      <w:r w:rsidR="008929B2" w:rsidRPr="002C2C28">
        <w:rPr>
          <w:rFonts w:eastAsia="Times New Roman" w:cs="Times New Roman"/>
        </w:rPr>
        <w:t xml:space="preserve"> </w:t>
      </w:r>
      <w:r w:rsidR="002C2C28" w:rsidRPr="002C2C28">
        <w:rPr>
          <w:rFonts w:eastAsia="Times New Roman" w:cs="Times New Roman"/>
        </w:rPr>
        <w:t xml:space="preserve">teachers </w:t>
      </w:r>
      <w:r w:rsidR="00DD0026">
        <w:rPr>
          <w:rFonts w:eastAsia="Times New Roman" w:cs="Times New Roman"/>
        </w:rPr>
        <w:t>were</w:t>
      </w:r>
      <w:r w:rsidR="00DD0026" w:rsidRPr="002C2C28">
        <w:rPr>
          <w:rFonts w:eastAsia="Times New Roman" w:cs="Times New Roman"/>
        </w:rPr>
        <w:t xml:space="preserve"> </w:t>
      </w:r>
      <w:r w:rsidR="002C2C28" w:rsidRPr="002C2C28">
        <w:rPr>
          <w:rFonts w:eastAsia="Times New Roman" w:cs="Times New Roman"/>
        </w:rPr>
        <w:t xml:space="preserve">not being pushed very hard. </w:t>
      </w:r>
      <w:r>
        <w:rPr>
          <w:rFonts w:eastAsia="Times New Roman" w:cs="Times New Roman"/>
        </w:rPr>
        <w:t>In addition</w:t>
      </w:r>
      <w:r w:rsidR="002C2C28" w:rsidRPr="002C2C28">
        <w:rPr>
          <w:rFonts w:eastAsia="Times New Roman" w:cs="Times New Roman"/>
        </w:rPr>
        <w:t xml:space="preserve">, teachers and administrators </w:t>
      </w:r>
      <w:r>
        <w:rPr>
          <w:rFonts w:eastAsia="Times New Roman" w:cs="Times New Roman"/>
        </w:rPr>
        <w:t xml:space="preserve">said </w:t>
      </w:r>
      <w:r w:rsidR="002C2C28" w:rsidRPr="002C2C28">
        <w:rPr>
          <w:rFonts w:eastAsia="Times New Roman" w:cs="Times New Roman"/>
        </w:rPr>
        <w:t xml:space="preserve">that no educator </w:t>
      </w:r>
      <w:r w:rsidRPr="002C2C28">
        <w:rPr>
          <w:rFonts w:eastAsia="Times New Roman" w:cs="Times New Roman"/>
        </w:rPr>
        <w:t>c</w:t>
      </w:r>
      <w:r>
        <w:rPr>
          <w:rFonts w:eastAsia="Times New Roman" w:cs="Times New Roman"/>
        </w:rPr>
        <w:t xml:space="preserve">ould </w:t>
      </w:r>
      <w:r w:rsidR="002C2C28" w:rsidRPr="002C2C28">
        <w:rPr>
          <w:rFonts w:eastAsia="Times New Roman" w:cs="Times New Roman"/>
        </w:rPr>
        <w:t xml:space="preserve">receive an overall </w:t>
      </w:r>
      <w:r w:rsidRPr="002C2C28">
        <w:rPr>
          <w:rFonts w:eastAsia="Times New Roman" w:cs="Times New Roman"/>
        </w:rPr>
        <w:t>ra</w:t>
      </w:r>
      <w:r>
        <w:rPr>
          <w:rFonts w:eastAsia="Times New Roman" w:cs="Times New Roman"/>
        </w:rPr>
        <w:t>t</w:t>
      </w:r>
      <w:r w:rsidRPr="002C2C28">
        <w:rPr>
          <w:rFonts w:eastAsia="Times New Roman" w:cs="Times New Roman"/>
        </w:rPr>
        <w:t xml:space="preserve">ing </w:t>
      </w:r>
      <w:r w:rsidR="002C2C28" w:rsidRPr="002C2C28">
        <w:rPr>
          <w:rFonts w:eastAsia="Times New Roman" w:cs="Times New Roman"/>
        </w:rPr>
        <w:t xml:space="preserve">of exemplary. Teacher goal setting has helped improvement, but no one receives </w:t>
      </w:r>
      <w:r w:rsidR="0085401A">
        <w:rPr>
          <w:rFonts w:eastAsia="Times New Roman" w:cs="Times New Roman"/>
        </w:rPr>
        <w:t xml:space="preserve">an </w:t>
      </w:r>
      <w:r w:rsidR="002C2C28" w:rsidRPr="002C2C28">
        <w:rPr>
          <w:rFonts w:eastAsia="Times New Roman" w:cs="Times New Roman"/>
        </w:rPr>
        <w:t xml:space="preserve">overall) </w:t>
      </w:r>
      <w:r w:rsidR="0085401A">
        <w:rPr>
          <w:rFonts w:eastAsia="Times New Roman" w:cs="Times New Roman"/>
        </w:rPr>
        <w:t xml:space="preserve">rating of </w:t>
      </w:r>
      <w:r w:rsidR="002C2C28" w:rsidRPr="002C2C28">
        <w:rPr>
          <w:rFonts w:eastAsia="Times New Roman" w:cs="Times New Roman"/>
        </w:rPr>
        <w:t xml:space="preserve">exemplary. The </w:t>
      </w:r>
      <w:r w:rsidR="00E71B5A">
        <w:rPr>
          <w:rFonts w:eastAsia="Times New Roman" w:cs="Times New Roman"/>
        </w:rPr>
        <w:t>plan</w:t>
      </w:r>
      <w:r w:rsidR="00E71B5A" w:rsidRPr="002C2C28">
        <w:rPr>
          <w:rFonts w:eastAsia="Times New Roman" w:cs="Times New Roman"/>
        </w:rPr>
        <w:t xml:space="preserve"> </w:t>
      </w:r>
      <w:r w:rsidR="002C2C28" w:rsidRPr="002C2C28">
        <w:rPr>
          <w:rFonts w:eastAsia="Times New Roman" w:cs="Times New Roman"/>
        </w:rPr>
        <w:t>is to begin to look at rubric(s) as applied to an exemplary rating.</w:t>
      </w:r>
    </w:p>
    <w:p w14:paraId="76E18AC8" w14:textId="04EB61E2" w:rsidR="002C2C28" w:rsidRPr="002C2C28" w:rsidRDefault="00275DDF" w:rsidP="005B6988">
      <w:pPr>
        <w:tabs>
          <w:tab w:val="left" w:pos="360"/>
          <w:tab w:val="left" w:pos="720"/>
          <w:tab w:val="left" w:pos="1080"/>
          <w:tab w:val="left" w:pos="1440"/>
          <w:tab w:val="left" w:pos="1800"/>
          <w:tab w:val="left" w:pos="2160"/>
          <w:tab w:val="left" w:pos="252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r>
      <w:r w:rsidR="002D6F66">
        <w:rPr>
          <w:rFonts w:eastAsia="Times New Roman" w:cs="Times New Roman"/>
        </w:rPr>
        <w:t>T</w:t>
      </w:r>
      <w:r w:rsidR="002C2C28" w:rsidRPr="002C2C28">
        <w:rPr>
          <w:rFonts w:eastAsia="Times New Roman" w:cs="Times New Roman"/>
        </w:rPr>
        <w:t xml:space="preserve">eachers, teacher leaders, and administrators </w:t>
      </w:r>
      <w:r w:rsidR="002D6F66">
        <w:rPr>
          <w:rFonts w:eastAsia="Times New Roman" w:cs="Times New Roman"/>
        </w:rPr>
        <w:t>stated</w:t>
      </w:r>
      <w:r w:rsidR="002D6F66" w:rsidRPr="002C2C28">
        <w:rPr>
          <w:rFonts w:eastAsia="Times New Roman" w:cs="Times New Roman"/>
        </w:rPr>
        <w:t xml:space="preserve"> </w:t>
      </w:r>
      <w:r w:rsidR="002C2C28" w:rsidRPr="002C2C28">
        <w:rPr>
          <w:rFonts w:eastAsia="Times New Roman" w:cs="Times New Roman"/>
        </w:rPr>
        <w:t xml:space="preserve">that the 15 evaluators (principals and assistant principals) </w:t>
      </w:r>
      <w:r w:rsidR="002D6F66" w:rsidRPr="002C2C28">
        <w:rPr>
          <w:rFonts w:eastAsia="Times New Roman" w:cs="Times New Roman"/>
        </w:rPr>
        <w:t>ha</w:t>
      </w:r>
      <w:r w:rsidR="002D6F66">
        <w:rPr>
          <w:rFonts w:eastAsia="Times New Roman" w:cs="Times New Roman"/>
        </w:rPr>
        <w:t>d</w:t>
      </w:r>
      <w:r w:rsidR="002D6F66" w:rsidRPr="002C2C28">
        <w:rPr>
          <w:rFonts w:eastAsia="Times New Roman" w:cs="Times New Roman"/>
        </w:rPr>
        <w:t xml:space="preserve"> </w:t>
      </w:r>
      <w:r w:rsidR="002C2C28" w:rsidRPr="002C2C28">
        <w:rPr>
          <w:rFonts w:eastAsia="Times New Roman" w:cs="Times New Roman"/>
        </w:rPr>
        <w:t xml:space="preserve">too many staff </w:t>
      </w:r>
      <w:r w:rsidR="00071F13">
        <w:rPr>
          <w:rFonts w:eastAsia="Times New Roman" w:cs="Times New Roman"/>
        </w:rPr>
        <w:t xml:space="preserve">to </w:t>
      </w:r>
      <w:r w:rsidR="00071F13" w:rsidRPr="002C2C28">
        <w:rPr>
          <w:rFonts w:eastAsia="Times New Roman" w:cs="Times New Roman"/>
        </w:rPr>
        <w:t>evaluat</w:t>
      </w:r>
      <w:r w:rsidR="00071F13">
        <w:rPr>
          <w:rFonts w:eastAsia="Times New Roman" w:cs="Times New Roman"/>
        </w:rPr>
        <w:t>e</w:t>
      </w:r>
      <w:r w:rsidR="002C2C28" w:rsidRPr="002C2C28">
        <w:rPr>
          <w:rFonts w:eastAsia="Times New Roman" w:cs="Times New Roman"/>
        </w:rPr>
        <w:t xml:space="preserve">. Principals </w:t>
      </w:r>
      <w:r w:rsidR="002D6F66">
        <w:rPr>
          <w:rFonts w:eastAsia="Times New Roman" w:cs="Times New Roman"/>
        </w:rPr>
        <w:t>stated that because of</w:t>
      </w:r>
      <w:r w:rsidR="002C2C28" w:rsidRPr="002C2C28">
        <w:rPr>
          <w:rFonts w:eastAsia="Times New Roman" w:cs="Times New Roman"/>
        </w:rPr>
        <w:t xml:space="preserve"> time constraints and the large number </w:t>
      </w:r>
      <w:r w:rsidR="008929B2">
        <w:rPr>
          <w:rFonts w:eastAsia="Times New Roman" w:cs="Times New Roman"/>
        </w:rPr>
        <w:t>of evaluations that need</w:t>
      </w:r>
      <w:r w:rsidR="0085401A">
        <w:rPr>
          <w:rFonts w:eastAsia="Times New Roman" w:cs="Times New Roman"/>
        </w:rPr>
        <w:t>ed</w:t>
      </w:r>
      <w:r w:rsidR="008929B2">
        <w:rPr>
          <w:rFonts w:eastAsia="Times New Roman" w:cs="Times New Roman"/>
        </w:rPr>
        <w:t xml:space="preserve"> to be done, </w:t>
      </w:r>
      <w:r w:rsidR="002C2C28" w:rsidRPr="002C2C28">
        <w:rPr>
          <w:rFonts w:eastAsia="Times New Roman" w:cs="Times New Roman"/>
        </w:rPr>
        <w:t xml:space="preserve">it </w:t>
      </w:r>
      <w:r w:rsidR="008929B2">
        <w:rPr>
          <w:rFonts w:eastAsia="Times New Roman" w:cs="Times New Roman"/>
        </w:rPr>
        <w:t>was</w:t>
      </w:r>
      <w:r w:rsidR="002C2C28" w:rsidRPr="002C2C28">
        <w:rPr>
          <w:rFonts w:eastAsia="Times New Roman" w:cs="Times New Roman"/>
        </w:rPr>
        <w:t xml:space="preserve"> difficult to give </w:t>
      </w:r>
      <w:r w:rsidR="008929B2">
        <w:rPr>
          <w:rFonts w:eastAsia="Times New Roman" w:cs="Times New Roman"/>
        </w:rPr>
        <w:t>all teachers</w:t>
      </w:r>
      <w:r w:rsidR="008929B2" w:rsidRPr="002C2C28">
        <w:rPr>
          <w:rFonts w:eastAsia="Times New Roman" w:cs="Times New Roman"/>
        </w:rPr>
        <w:t xml:space="preserve"> </w:t>
      </w:r>
      <w:r w:rsidR="008929B2">
        <w:rPr>
          <w:rFonts w:eastAsia="Times New Roman" w:cs="Times New Roman"/>
        </w:rPr>
        <w:t>the feedback</w:t>
      </w:r>
      <w:r w:rsidR="008929B2" w:rsidRPr="002C2C28">
        <w:rPr>
          <w:rFonts w:eastAsia="Times New Roman" w:cs="Times New Roman"/>
        </w:rPr>
        <w:t xml:space="preserve"> </w:t>
      </w:r>
      <w:r w:rsidR="008929B2">
        <w:rPr>
          <w:rFonts w:eastAsia="Times New Roman" w:cs="Times New Roman"/>
        </w:rPr>
        <w:t>necessary “to inspire and motivate</w:t>
      </w:r>
      <w:r w:rsidR="002C2C28" w:rsidRPr="002C2C28">
        <w:rPr>
          <w:rFonts w:eastAsia="Times New Roman" w:cs="Times New Roman"/>
        </w:rPr>
        <w:t>.</w:t>
      </w:r>
      <w:r w:rsidR="008929B2">
        <w:rPr>
          <w:rFonts w:eastAsia="Times New Roman" w:cs="Times New Roman"/>
        </w:rPr>
        <w:t>”</w:t>
      </w:r>
    </w:p>
    <w:p w14:paraId="48C451F7" w14:textId="5285AB71" w:rsidR="00146BF2" w:rsidRPr="002C2C28" w:rsidRDefault="00146BF2" w:rsidP="00146BF2">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B</w:t>
      </w:r>
      <w:r w:rsidRPr="00146BF2">
        <w:rPr>
          <w:rFonts w:eastAsia="Times New Roman" w:cs="Times New Roman"/>
          <w:b/>
        </w:rPr>
        <w:t>.</w:t>
      </w:r>
      <w:r w:rsidR="00DD0026">
        <w:rPr>
          <w:rFonts w:eastAsia="Times New Roman" w:cs="Times New Roman"/>
        </w:rPr>
        <w:t xml:space="preserve"> </w:t>
      </w:r>
      <w:r w:rsidR="00E85307">
        <w:rPr>
          <w:rFonts w:eastAsia="Times New Roman" w:cs="Times New Roman"/>
        </w:rPr>
        <w:tab/>
      </w:r>
      <w:r w:rsidRPr="002C2C28">
        <w:rPr>
          <w:rFonts w:eastAsia="Times New Roman" w:cs="Times New Roman"/>
        </w:rPr>
        <w:t xml:space="preserve">The team </w:t>
      </w:r>
      <w:r>
        <w:rPr>
          <w:rFonts w:eastAsia="Times New Roman" w:cs="Times New Roman"/>
        </w:rPr>
        <w:t xml:space="preserve">also </w:t>
      </w:r>
      <w:r w:rsidRPr="002C2C28">
        <w:rPr>
          <w:rFonts w:eastAsia="Times New Roman" w:cs="Times New Roman"/>
        </w:rPr>
        <w:t xml:space="preserve">reviewed the </w:t>
      </w:r>
      <w:r w:rsidR="00E1280D">
        <w:rPr>
          <w:rFonts w:eastAsia="Times New Roman" w:cs="Times New Roman"/>
        </w:rPr>
        <w:t xml:space="preserve">2017–2018 </w:t>
      </w:r>
      <w:r w:rsidRPr="002C2C28">
        <w:rPr>
          <w:rFonts w:eastAsia="Times New Roman" w:cs="Times New Roman"/>
        </w:rPr>
        <w:t>evaluati</w:t>
      </w:r>
      <w:r>
        <w:rPr>
          <w:rFonts w:eastAsia="Times New Roman" w:cs="Times New Roman"/>
        </w:rPr>
        <w:t>ve</w:t>
      </w:r>
      <w:r w:rsidRPr="002C2C28">
        <w:rPr>
          <w:rFonts w:eastAsia="Times New Roman" w:cs="Times New Roman"/>
        </w:rPr>
        <w:t xml:space="preserve"> </w:t>
      </w:r>
      <w:r w:rsidR="00DD0026">
        <w:rPr>
          <w:rFonts w:eastAsia="Times New Roman" w:cs="Times New Roman"/>
        </w:rPr>
        <w:t>document</w:t>
      </w:r>
      <w:r>
        <w:rPr>
          <w:rFonts w:eastAsia="Times New Roman" w:cs="Times New Roman"/>
        </w:rPr>
        <w:t>ation</w:t>
      </w:r>
      <w:r w:rsidRPr="002C2C28">
        <w:rPr>
          <w:rFonts w:eastAsia="Times New Roman" w:cs="Times New Roman"/>
        </w:rPr>
        <w:t xml:space="preserve"> of eight school and district administrators</w:t>
      </w:r>
      <w:r>
        <w:rPr>
          <w:rFonts w:eastAsia="Times New Roman" w:cs="Times New Roman"/>
        </w:rPr>
        <w:t xml:space="preserve">, </w:t>
      </w:r>
      <w:r w:rsidRPr="002C2C28">
        <w:rPr>
          <w:rFonts w:eastAsia="Times New Roman" w:cs="Times New Roman"/>
        </w:rPr>
        <w:t>including the evaluation of the superintendent by the school committee.</w:t>
      </w:r>
    </w:p>
    <w:p w14:paraId="0749E6A9" w14:textId="4EC66BDA" w:rsidR="00146BF2" w:rsidRDefault="00146BF2" w:rsidP="00DD0026">
      <w:pPr>
        <w:tabs>
          <w:tab w:val="left" w:pos="360"/>
          <w:tab w:val="left" w:pos="720"/>
          <w:tab w:val="left" w:pos="1080"/>
          <w:tab w:val="left" w:pos="1440"/>
          <w:tab w:val="left" w:pos="1800"/>
          <w:tab w:val="left" w:pos="2160"/>
        </w:tabs>
        <w:ind w:left="1080" w:hanging="360"/>
        <w:rPr>
          <w:rFonts w:eastAsia="Times New Roman" w:cs="Times New Roman"/>
        </w:rPr>
      </w:pPr>
      <w:r w:rsidRPr="002C2C28">
        <w:rPr>
          <w:rFonts w:eastAsia="Times New Roman" w:cs="Times New Roman"/>
        </w:rPr>
        <w:t xml:space="preserve">1. </w:t>
      </w:r>
      <w:r w:rsidR="00DD0026">
        <w:rPr>
          <w:rFonts w:eastAsia="Times New Roman" w:cs="Times New Roman"/>
        </w:rPr>
        <w:tab/>
      </w:r>
      <w:r w:rsidRPr="002C2C28">
        <w:rPr>
          <w:rFonts w:eastAsia="Times New Roman" w:cs="Times New Roman"/>
        </w:rPr>
        <w:t>The administrators</w:t>
      </w:r>
      <w:r w:rsidR="00F30C15">
        <w:rPr>
          <w:rFonts w:eastAsia="Times New Roman" w:cs="Times New Roman"/>
        </w:rPr>
        <w:t>’</w:t>
      </w:r>
      <w:r w:rsidRPr="002C2C28">
        <w:rPr>
          <w:rFonts w:eastAsia="Times New Roman" w:cs="Times New Roman"/>
        </w:rPr>
        <w:t xml:space="preserve"> </w:t>
      </w:r>
      <w:r w:rsidR="00DD0026">
        <w:rPr>
          <w:rFonts w:eastAsia="Times New Roman" w:cs="Times New Roman"/>
        </w:rPr>
        <w:t>evaluative documentation</w:t>
      </w:r>
      <w:r w:rsidR="00DD0026" w:rsidRPr="002C2C28">
        <w:rPr>
          <w:rFonts w:eastAsia="Times New Roman" w:cs="Times New Roman"/>
        </w:rPr>
        <w:t xml:space="preserve"> </w:t>
      </w:r>
      <w:r w:rsidRPr="002C2C28">
        <w:rPr>
          <w:rFonts w:eastAsia="Times New Roman" w:cs="Times New Roman"/>
        </w:rPr>
        <w:t>included a</w:t>
      </w:r>
      <w:r w:rsidR="00446661">
        <w:rPr>
          <w:rFonts w:eastAsia="Times New Roman" w:cs="Times New Roman"/>
        </w:rPr>
        <w:t xml:space="preserve"> </w:t>
      </w:r>
      <w:r w:rsidR="00123291">
        <w:rPr>
          <w:rFonts w:eastAsia="Times New Roman" w:cs="Times New Roman"/>
        </w:rPr>
        <w:t>summative evaluation</w:t>
      </w:r>
      <w:r w:rsidRPr="002C2C28">
        <w:rPr>
          <w:rFonts w:eastAsia="Times New Roman" w:cs="Times New Roman"/>
        </w:rPr>
        <w:t xml:space="preserve">.  Only three folders included formative </w:t>
      </w:r>
      <w:r w:rsidR="00F30C15">
        <w:rPr>
          <w:rFonts w:eastAsia="Times New Roman" w:cs="Times New Roman"/>
        </w:rPr>
        <w:t>assessments/</w:t>
      </w:r>
      <w:r w:rsidRPr="002C2C28">
        <w:rPr>
          <w:rFonts w:eastAsia="Times New Roman" w:cs="Times New Roman"/>
        </w:rPr>
        <w:t>evaluations, and only</w:t>
      </w:r>
      <w:r w:rsidR="00446661">
        <w:rPr>
          <w:rFonts w:eastAsia="Times New Roman" w:cs="Times New Roman"/>
        </w:rPr>
        <w:t xml:space="preserve"> </w:t>
      </w:r>
      <w:r w:rsidRPr="002C2C28">
        <w:rPr>
          <w:rFonts w:eastAsia="Times New Roman" w:cs="Times New Roman"/>
        </w:rPr>
        <w:t xml:space="preserve">one included feedback </w:t>
      </w:r>
      <w:r w:rsidR="00446661">
        <w:rPr>
          <w:rFonts w:eastAsia="Times New Roman" w:cs="Times New Roman"/>
        </w:rPr>
        <w:t xml:space="preserve">that </w:t>
      </w:r>
      <w:r w:rsidR="00E219FA">
        <w:rPr>
          <w:rFonts w:eastAsia="Times New Roman" w:cs="Times New Roman"/>
        </w:rPr>
        <w:t xml:space="preserve">would </w:t>
      </w:r>
      <w:r w:rsidR="00446661">
        <w:rPr>
          <w:rFonts w:eastAsia="Times New Roman" w:cs="Times New Roman"/>
        </w:rPr>
        <w:t xml:space="preserve">promote </w:t>
      </w:r>
      <w:r w:rsidRPr="002C2C28">
        <w:rPr>
          <w:rFonts w:eastAsia="Times New Roman" w:cs="Times New Roman"/>
        </w:rPr>
        <w:t>professional growth. The superintendent</w:t>
      </w:r>
      <w:r w:rsidR="00446661">
        <w:rPr>
          <w:rFonts w:eastAsia="Times New Roman" w:cs="Times New Roman"/>
        </w:rPr>
        <w:t>’</w:t>
      </w:r>
      <w:r w:rsidRPr="002C2C28">
        <w:rPr>
          <w:rFonts w:eastAsia="Times New Roman" w:cs="Times New Roman"/>
        </w:rPr>
        <w:t>s 2017</w:t>
      </w:r>
      <w:r w:rsidR="00446661">
        <w:rPr>
          <w:rFonts w:eastAsia="Times New Roman" w:cs="Times New Roman"/>
        </w:rPr>
        <w:t>–20</w:t>
      </w:r>
      <w:r w:rsidRPr="002C2C28">
        <w:rPr>
          <w:rFonts w:eastAsia="Times New Roman" w:cs="Times New Roman"/>
        </w:rPr>
        <w:t>18</w:t>
      </w:r>
      <w:r w:rsidR="00446661">
        <w:rPr>
          <w:rFonts w:eastAsia="Times New Roman" w:cs="Times New Roman"/>
        </w:rPr>
        <w:t xml:space="preserve"> </w:t>
      </w:r>
      <w:r w:rsidRPr="002C2C28">
        <w:rPr>
          <w:rFonts w:eastAsia="Times New Roman" w:cs="Times New Roman"/>
        </w:rPr>
        <w:t xml:space="preserve">evaluation did not include any specific feedback for continued growth. None of </w:t>
      </w:r>
      <w:r w:rsidR="00CA5474">
        <w:rPr>
          <w:rFonts w:eastAsia="Times New Roman" w:cs="Times New Roman"/>
        </w:rPr>
        <w:t xml:space="preserve">the </w:t>
      </w:r>
      <w:r w:rsidRPr="002C2C28">
        <w:rPr>
          <w:rFonts w:eastAsia="Times New Roman" w:cs="Times New Roman"/>
        </w:rPr>
        <w:t>administrators</w:t>
      </w:r>
      <w:r w:rsidR="003B35B5">
        <w:rPr>
          <w:rFonts w:eastAsia="Times New Roman" w:cs="Times New Roman"/>
        </w:rPr>
        <w:t>’</w:t>
      </w:r>
      <w:r w:rsidRPr="002C2C28">
        <w:rPr>
          <w:rFonts w:eastAsia="Times New Roman" w:cs="Times New Roman"/>
        </w:rPr>
        <w:t xml:space="preserve"> </w:t>
      </w:r>
      <w:r w:rsidR="00CA5474">
        <w:rPr>
          <w:rFonts w:eastAsia="Times New Roman" w:cs="Times New Roman"/>
        </w:rPr>
        <w:t>evaluative documentation</w:t>
      </w:r>
      <w:r w:rsidR="00CA5474" w:rsidRPr="002C2C28">
        <w:rPr>
          <w:rFonts w:eastAsia="Times New Roman" w:cs="Times New Roman"/>
        </w:rPr>
        <w:t xml:space="preserve"> </w:t>
      </w:r>
      <w:r w:rsidRPr="002C2C28">
        <w:rPr>
          <w:rFonts w:eastAsia="Times New Roman" w:cs="Times New Roman"/>
        </w:rPr>
        <w:t>included evidence.</w:t>
      </w:r>
    </w:p>
    <w:p w14:paraId="39229565" w14:textId="2D94A832" w:rsidR="00146BF2" w:rsidRDefault="00146BF2" w:rsidP="00DD0026">
      <w:pPr>
        <w:tabs>
          <w:tab w:val="left" w:pos="360"/>
          <w:tab w:val="left" w:pos="720"/>
          <w:tab w:val="left" w:pos="1080"/>
          <w:tab w:val="left" w:pos="1440"/>
          <w:tab w:val="left" w:pos="1800"/>
          <w:tab w:val="left" w:pos="2160"/>
        </w:tabs>
        <w:ind w:left="1080" w:hanging="360"/>
        <w:rPr>
          <w:rFonts w:eastAsia="Times New Roman" w:cs="Times New Roman"/>
        </w:rPr>
      </w:pPr>
      <w:r w:rsidRPr="002C2C28">
        <w:rPr>
          <w:rFonts w:eastAsia="Times New Roman" w:cs="Times New Roman"/>
        </w:rPr>
        <w:t xml:space="preserve">2. </w:t>
      </w:r>
      <w:r w:rsidR="00DD0026">
        <w:rPr>
          <w:rFonts w:eastAsia="Times New Roman" w:cs="Times New Roman"/>
        </w:rPr>
        <w:tab/>
      </w:r>
      <w:r w:rsidR="00446661">
        <w:rPr>
          <w:rFonts w:eastAsia="Times New Roman" w:cs="Times New Roman"/>
        </w:rPr>
        <w:t>A</w:t>
      </w:r>
      <w:r w:rsidRPr="002C2C28">
        <w:rPr>
          <w:rFonts w:eastAsia="Times New Roman" w:cs="Times New Roman"/>
        </w:rPr>
        <w:t xml:space="preserve">dministrators </w:t>
      </w:r>
      <w:r w:rsidR="00446661">
        <w:rPr>
          <w:rFonts w:eastAsia="Times New Roman" w:cs="Times New Roman"/>
        </w:rPr>
        <w:t>stated</w:t>
      </w:r>
      <w:r w:rsidR="00446661" w:rsidRPr="002C2C28">
        <w:rPr>
          <w:rFonts w:eastAsia="Times New Roman" w:cs="Times New Roman"/>
        </w:rPr>
        <w:t xml:space="preserve"> </w:t>
      </w:r>
      <w:r w:rsidRPr="002C2C28">
        <w:rPr>
          <w:rFonts w:eastAsia="Times New Roman" w:cs="Times New Roman"/>
        </w:rPr>
        <w:t xml:space="preserve">that their evaluation process </w:t>
      </w:r>
      <w:r w:rsidR="00446661" w:rsidRPr="002C2C28">
        <w:rPr>
          <w:rFonts w:eastAsia="Times New Roman" w:cs="Times New Roman"/>
        </w:rPr>
        <w:t>need</w:t>
      </w:r>
      <w:r w:rsidR="00446661">
        <w:rPr>
          <w:rFonts w:eastAsia="Times New Roman" w:cs="Times New Roman"/>
        </w:rPr>
        <w:t>ed</w:t>
      </w:r>
      <w:r w:rsidR="00446661" w:rsidRPr="002C2C28">
        <w:rPr>
          <w:rFonts w:eastAsia="Times New Roman" w:cs="Times New Roman"/>
        </w:rPr>
        <w:t xml:space="preserve"> </w:t>
      </w:r>
      <w:r w:rsidRPr="002C2C28">
        <w:rPr>
          <w:rFonts w:eastAsia="Times New Roman" w:cs="Times New Roman"/>
        </w:rPr>
        <w:t>attention.</w:t>
      </w:r>
      <w:r>
        <w:rPr>
          <w:rFonts w:eastAsia="Times New Roman" w:cs="Times New Roman"/>
        </w:rPr>
        <w:t xml:space="preserve"> </w:t>
      </w:r>
      <w:r w:rsidRPr="002C2C28">
        <w:rPr>
          <w:rFonts w:eastAsia="Times New Roman" w:cs="Times New Roman"/>
        </w:rPr>
        <w:t xml:space="preserve">When asked to describe the process, principals </w:t>
      </w:r>
      <w:r w:rsidR="00446661">
        <w:rPr>
          <w:rFonts w:eastAsia="Times New Roman" w:cs="Times New Roman"/>
        </w:rPr>
        <w:t>said</w:t>
      </w:r>
      <w:r w:rsidR="00CA5474">
        <w:rPr>
          <w:rFonts w:eastAsia="Times New Roman" w:cs="Times New Roman"/>
        </w:rPr>
        <w:t xml:space="preserve"> that the process has</w:t>
      </w:r>
      <w:r w:rsidRPr="002C2C28">
        <w:rPr>
          <w:rFonts w:eastAsia="Times New Roman" w:cs="Times New Roman"/>
        </w:rPr>
        <w:t xml:space="preserve"> been </w:t>
      </w:r>
      <w:r w:rsidR="0085401A">
        <w:rPr>
          <w:rFonts w:eastAsia="Times New Roman" w:cs="Times New Roman"/>
        </w:rPr>
        <w:t>“</w:t>
      </w:r>
      <w:r w:rsidRPr="002C2C28">
        <w:rPr>
          <w:rFonts w:eastAsia="Times New Roman" w:cs="Times New Roman"/>
        </w:rPr>
        <w:t>fairly non-existent</w:t>
      </w:r>
      <w:r w:rsidR="008B6813">
        <w:rPr>
          <w:rFonts w:eastAsia="Times New Roman" w:cs="Times New Roman"/>
        </w:rPr>
        <w:t>”</w:t>
      </w:r>
      <w:r w:rsidRPr="002C2C28">
        <w:rPr>
          <w:rFonts w:eastAsia="Times New Roman" w:cs="Times New Roman"/>
        </w:rPr>
        <w:t xml:space="preserve"> since the </w:t>
      </w:r>
      <w:r w:rsidR="008B6813">
        <w:rPr>
          <w:rFonts w:eastAsia="Times New Roman" w:cs="Times New Roman"/>
        </w:rPr>
        <w:t>Department of Elementary and Secondary Education developed the Educator Evaluation Framework in 2011</w:t>
      </w:r>
      <w:r w:rsidRPr="002C2C28">
        <w:rPr>
          <w:rFonts w:eastAsia="Times New Roman" w:cs="Times New Roman"/>
        </w:rPr>
        <w:t>.</w:t>
      </w:r>
      <w:r w:rsidR="008B6813">
        <w:rPr>
          <w:rStyle w:val="FootnoteReference"/>
          <w:rFonts w:eastAsia="Times New Roman" w:cs="Times New Roman"/>
        </w:rPr>
        <w:footnoteReference w:id="9"/>
      </w:r>
    </w:p>
    <w:p w14:paraId="199C01AC" w14:textId="0ABE6E86" w:rsidR="00146BF2" w:rsidRDefault="00446661" w:rsidP="0044666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146BF2" w:rsidRPr="002C2C28">
        <w:rPr>
          <w:rFonts w:eastAsia="Times New Roman" w:cs="Times New Roman"/>
        </w:rPr>
        <w:t xml:space="preserve">3.  </w:t>
      </w:r>
      <w:r>
        <w:rPr>
          <w:rFonts w:eastAsia="Times New Roman" w:cs="Times New Roman"/>
        </w:rPr>
        <w:tab/>
      </w:r>
      <w:r w:rsidR="00146BF2" w:rsidRPr="002C2C28">
        <w:rPr>
          <w:rFonts w:eastAsia="Times New Roman" w:cs="Times New Roman"/>
        </w:rPr>
        <w:t xml:space="preserve">Principals and school leaders stated that beginning </w:t>
      </w:r>
      <w:r>
        <w:rPr>
          <w:rFonts w:eastAsia="Times New Roman" w:cs="Times New Roman"/>
        </w:rPr>
        <w:t>in school</w:t>
      </w:r>
      <w:r w:rsidRPr="002C2C28">
        <w:rPr>
          <w:rFonts w:eastAsia="Times New Roman" w:cs="Times New Roman"/>
        </w:rPr>
        <w:t xml:space="preserve"> </w:t>
      </w:r>
      <w:r w:rsidR="00146BF2" w:rsidRPr="002C2C28">
        <w:rPr>
          <w:rFonts w:eastAsia="Times New Roman" w:cs="Times New Roman"/>
        </w:rPr>
        <w:t>year 2018</w:t>
      </w:r>
      <w:r>
        <w:rPr>
          <w:rFonts w:eastAsia="Times New Roman" w:cs="Times New Roman"/>
        </w:rPr>
        <w:t>–20</w:t>
      </w:r>
      <w:r w:rsidR="00146BF2" w:rsidRPr="002C2C28">
        <w:rPr>
          <w:rFonts w:eastAsia="Times New Roman" w:cs="Times New Roman"/>
        </w:rPr>
        <w:t xml:space="preserve">19 administrators set </w:t>
      </w:r>
      <w:r w:rsidR="00177754">
        <w:rPr>
          <w:rFonts w:eastAsia="Times New Roman" w:cs="Times New Roman"/>
        </w:rPr>
        <w:t xml:space="preserve">SMART </w:t>
      </w:r>
      <w:r w:rsidR="00146BF2" w:rsidRPr="002C2C28">
        <w:rPr>
          <w:rFonts w:eastAsia="Times New Roman" w:cs="Times New Roman"/>
        </w:rPr>
        <w:t xml:space="preserve">goals.  Leaders </w:t>
      </w:r>
      <w:r>
        <w:rPr>
          <w:rFonts w:eastAsia="Times New Roman" w:cs="Times New Roman"/>
        </w:rPr>
        <w:t>said</w:t>
      </w:r>
      <w:r w:rsidRPr="002C2C28">
        <w:rPr>
          <w:rFonts w:eastAsia="Times New Roman" w:cs="Times New Roman"/>
        </w:rPr>
        <w:t xml:space="preserve"> </w:t>
      </w:r>
      <w:r w:rsidR="00146BF2" w:rsidRPr="002C2C28">
        <w:rPr>
          <w:rFonts w:eastAsia="Times New Roman" w:cs="Times New Roman"/>
        </w:rPr>
        <w:t xml:space="preserve">that it </w:t>
      </w:r>
      <w:r w:rsidRPr="002C2C28">
        <w:rPr>
          <w:rFonts w:eastAsia="Times New Roman" w:cs="Times New Roman"/>
        </w:rPr>
        <w:t>seem</w:t>
      </w:r>
      <w:r>
        <w:rPr>
          <w:rFonts w:eastAsia="Times New Roman" w:cs="Times New Roman"/>
        </w:rPr>
        <w:t>ed</w:t>
      </w:r>
      <w:r w:rsidRPr="002C2C28">
        <w:rPr>
          <w:rFonts w:eastAsia="Times New Roman" w:cs="Times New Roman"/>
        </w:rPr>
        <w:t xml:space="preserve"> </w:t>
      </w:r>
      <w:r>
        <w:rPr>
          <w:rFonts w:eastAsia="Times New Roman" w:cs="Times New Roman"/>
        </w:rPr>
        <w:t>as though</w:t>
      </w:r>
      <w:r w:rsidRPr="002C2C28">
        <w:rPr>
          <w:rFonts w:eastAsia="Times New Roman" w:cs="Times New Roman"/>
        </w:rPr>
        <w:t xml:space="preserve"> </w:t>
      </w:r>
      <w:r>
        <w:rPr>
          <w:rFonts w:eastAsia="Times New Roman" w:cs="Times New Roman"/>
        </w:rPr>
        <w:t>district</w:t>
      </w:r>
      <w:r w:rsidRPr="002C2C28">
        <w:rPr>
          <w:rFonts w:eastAsia="Times New Roman" w:cs="Times New Roman"/>
        </w:rPr>
        <w:t xml:space="preserve"> </w:t>
      </w:r>
      <w:r w:rsidR="00177754">
        <w:rPr>
          <w:rFonts w:eastAsia="Times New Roman" w:cs="Times New Roman"/>
        </w:rPr>
        <w:t xml:space="preserve">administrators </w:t>
      </w:r>
      <w:r>
        <w:rPr>
          <w:rFonts w:eastAsia="Times New Roman" w:cs="Times New Roman"/>
        </w:rPr>
        <w:t>w</w:t>
      </w:r>
      <w:r w:rsidR="00177754">
        <w:rPr>
          <w:rFonts w:eastAsia="Times New Roman" w:cs="Times New Roman"/>
        </w:rPr>
        <w:t>ere</w:t>
      </w:r>
      <w:r>
        <w:rPr>
          <w:rFonts w:eastAsia="Times New Roman" w:cs="Times New Roman"/>
        </w:rPr>
        <w:t xml:space="preserve"> </w:t>
      </w:r>
      <w:r w:rsidR="00146BF2" w:rsidRPr="002C2C28">
        <w:rPr>
          <w:rFonts w:eastAsia="Times New Roman" w:cs="Times New Roman"/>
        </w:rPr>
        <w:t>starting to follow a process</w:t>
      </w:r>
      <w:r>
        <w:rPr>
          <w:rFonts w:eastAsia="Times New Roman" w:cs="Times New Roman"/>
        </w:rPr>
        <w:t xml:space="preserve"> for educator evaluation</w:t>
      </w:r>
      <w:r w:rsidR="00146BF2" w:rsidRPr="002C2C28">
        <w:rPr>
          <w:rFonts w:eastAsia="Times New Roman" w:cs="Times New Roman"/>
        </w:rPr>
        <w:t>.</w:t>
      </w:r>
    </w:p>
    <w:p w14:paraId="5881D039" w14:textId="05B610B4" w:rsidR="004F0A22" w:rsidRDefault="004F0A22" w:rsidP="004F0A22">
      <w:pPr>
        <w:tabs>
          <w:tab w:val="left" w:pos="360"/>
          <w:tab w:val="left" w:pos="720"/>
          <w:tab w:val="left" w:pos="1080"/>
          <w:tab w:val="left" w:pos="1440"/>
          <w:tab w:val="left" w:pos="1800"/>
          <w:tab w:val="left" w:pos="2160"/>
        </w:tabs>
        <w:ind w:left="720" w:hanging="360"/>
      </w:pPr>
      <w:r>
        <w:rPr>
          <w:b/>
        </w:rPr>
        <w:t>C</w:t>
      </w:r>
      <w:r w:rsidRPr="00522E18">
        <w:rPr>
          <w:b/>
        </w:rPr>
        <w:t>.</w:t>
      </w:r>
      <w:r>
        <w:tab/>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24946104" w14:textId="7DF3DE95" w:rsidR="004F0A22" w:rsidRDefault="004F0A22" w:rsidP="004F0A22">
      <w:pPr>
        <w:tabs>
          <w:tab w:val="left" w:pos="360"/>
          <w:tab w:val="left" w:pos="720"/>
          <w:tab w:val="left" w:pos="1080"/>
          <w:tab w:val="left" w:pos="1350"/>
        </w:tabs>
        <w:ind w:left="1080" w:hanging="1080"/>
      </w:pPr>
      <w:r>
        <w:tab/>
      </w:r>
      <w:r>
        <w:tab/>
        <w:t>1.</w:t>
      </w:r>
      <w:r>
        <w:tab/>
        <w:t>The team did not find evidence that student feedback was used as evidence in the teacher evaluation process or that staff feedback was used in the administrator evaluation process.</w:t>
      </w:r>
    </w:p>
    <w:p w14:paraId="5E16720E" w14:textId="238E3DD4" w:rsidR="004F0A22" w:rsidRDefault="004F0A22" w:rsidP="00DF78AA">
      <w:pPr>
        <w:tabs>
          <w:tab w:val="left" w:pos="360"/>
          <w:tab w:val="left" w:pos="720"/>
          <w:tab w:val="left" w:pos="1080"/>
          <w:tab w:val="left" w:pos="1440"/>
          <w:tab w:val="left" w:pos="1800"/>
          <w:tab w:val="left" w:pos="2160"/>
        </w:tabs>
        <w:ind w:left="720" w:hanging="720"/>
        <w:rPr>
          <w:rFonts w:eastAsia="Times New Roman" w:cs="Times New Roman"/>
          <w:b/>
        </w:rPr>
      </w:pPr>
      <w:r>
        <w:tab/>
      </w:r>
      <w:r w:rsidR="00DF78AA">
        <w:rPr>
          <w:b/>
        </w:rPr>
        <w:t>D</w:t>
      </w:r>
      <w:r w:rsidRPr="00522E18">
        <w:rPr>
          <w:b/>
        </w:rPr>
        <w:t>.</w:t>
      </w:r>
      <w:r>
        <w:tab/>
        <w:t>The team did not find evidence of the use of educators’ impact on student learning in the educator evaluation process.</w:t>
      </w:r>
    </w:p>
    <w:p w14:paraId="4596132E" w14:textId="1A7B7BBB" w:rsidR="002C2C28" w:rsidRPr="002C2C28" w:rsidRDefault="002C2C28" w:rsidP="00655EC0">
      <w:pPr>
        <w:tabs>
          <w:tab w:val="left" w:pos="360"/>
          <w:tab w:val="left" w:pos="720"/>
          <w:tab w:val="left" w:pos="1080"/>
          <w:tab w:val="left" w:pos="1440"/>
          <w:tab w:val="left" w:pos="1800"/>
          <w:tab w:val="left" w:pos="2160"/>
        </w:tabs>
        <w:spacing w:after="120"/>
        <w:rPr>
          <w:rFonts w:eastAsia="Times New Roman" w:cs="Times New Roman"/>
        </w:rPr>
      </w:pPr>
      <w:r w:rsidRPr="002C2C28">
        <w:rPr>
          <w:rFonts w:eastAsia="Times New Roman" w:cs="Times New Roman"/>
          <w:b/>
        </w:rPr>
        <w:lastRenderedPageBreak/>
        <w:t>Impact</w:t>
      </w:r>
      <w:r w:rsidRPr="002C2C28">
        <w:rPr>
          <w:rFonts w:eastAsia="Times New Roman" w:cs="Times New Roman"/>
        </w:rPr>
        <w:t xml:space="preserve">: </w:t>
      </w:r>
      <w:r w:rsidR="00446661">
        <w:rPr>
          <w:rFonts w:eastAsia="Times New Roman" w:cs="Times New Roman"/>
        </w:rPr>
        <w:t>Without</w:t>
      </w:r>
      <w:r w:rsidR="00446661" w:rsidRPr="002C2C28">
        <w:rPr>
          <w:rFonts w:eastAsia="Times New Roman" w:cs="Times New Roman"/>
        </w:rPr>
        <w:t xml:space="preserve"> </w:t>
      </w:r>
      <w:r w:rsidR="00446661">
        <w:rPr>
          <w:rFonts w:eastAsia="Times New Roman" w:cs="Times New Roman"/>
        </w:rPr>
        <w:t>high-quality</w:t>
      </w:r>
      <w:r w:rsidR="004E2801">
        <w:rPr>
          <w:rFonts w:eastAsia="Times New Roman" w:cs="Times New Roman"/>
        </w:rPr>
        <w:t xml:space="preserve"> (specific, timely, and actionable)</w:t>
      </w:r>
      <w:r w:rsidR="00446661" w:rsidRPr="002C2C28">
        <w:rPr>
          <w:rFonts w:eastAsia="Times New Roman" w:cs="Times New Roman"/>
        </w:rPr>
        <w:t xml:space="preserve"> </w:t>
      </w:r>
      <w:r w:rsidRPr="002C2C28">
        <w:rPr>
          <w:rFonts w:eastAsia="Times New Roman" w:cs="Times New Roman"/>
        </w:rPr>
        <w:t xml:space="preserve">feedback </w:t>
      </w:r>
      <w:r w:rsidR="004E2801">
        <w:rPr>
          <w:rFonts w:eastAsia="Times New Roman" w:cs="Times New Roman"/>
        </w:rPr>
        <w:t xml:space="preserve">designed </w:t>
      </w:r>
      <w:r w:rsidRPr="002C2C28">
        <w:rPr>
          <w:rFonts w:eastAsia="Times New Roman" w:cs="Times New Roman"/>
        </w:rPr>
        <w:t xml:space="preserve">to </w:t>
      </w:r>
      <w:r w:rsidR="004E2801">
        <w:rPr>
          <w:rFonts w:eastAsia="Times New Roman" w:cs="Times New Roman"/>
        </w:rPr>
        <w:t>contribute to</w:t>
      </w:r>
      <w:r w:rsidRPr="002C2C28">
        <w:rPr>
          <w:rFonts w:eastAsia="Times New Roman" w:cs="Times New Roman"/>
        </w:rPr>
        <w:t xml:space="preserve"> </w:t>
      </w:r>
      <w:r w:rsidR="004E2801">
        <w:rPr>
          <w:rFonts w:eastAsia="Times New Roman" w:cs="Times New Roman"/>
        </w:rPr>
        <w:t xml:space="preserve">the </w:t>
      </w:r>
      <w:r w:rsidRPr="002C2C28">
        <w:rPr>
          <w:rFonts w:eastAsia="Times New Roman" w:cs="Times New Roman"/>
        </w:rPr>
        <w:t>professional growth</w:t>
      </w:r>
      <w:r w:rsidR="00CA5474">
        <w:rPr>
          <w:rFonts w:eastAsia="Times New Roman" w:cs="Times New Roman"/>
        </w:rPr>
        <w:t xml:space="preserve"> of teachers and adm</w:t>
      </w:r>
      <w:r w:rsidR="004E2801">
        <w:rPr>
          <w:rFonts w:eastAsia="Times New Roman" w:cs="Times New Roman"/>
        </w:rPr>
        <w:t>inistrators</w:t>
      </w:r>
      <w:r w:rsidRPr="002C2C28">
        <w:rPr>
          <w:rFonts w:eastAsia="Times New Roman" w:cs="Times New Roman"/>
        </w:rPr>
        <w:t xml:space="preserve">, the district </w:t>
      </w:r>
      <w:r w:rsidR="004E2801">
        <w:rPr>
          <w:rFonts w:eastAsia="Times New Roman" w:cs="Times New Roman"/>
        </w:rPr>
        <w:t xml:space="preserve">is missing </w:t>
      </w:r>
      <w:r w:rsidRPr="002C2C28">
        <w:rPr>
          <w:rFonts w:eastAsia="Times New Roman" w:cs="Times New Roman"/>
        </w:rPr>
        <w:t xml:space="preserve">opportunities to </w:t>
      </w:r>
      <w:r w:rsidR="004E2801">
        <w:rPr>
          <w:rFonts w:eastAsia="Times New Roman" w:cs="Times New Roman"/>
        </w:rPr>
        <w:t>help educators build their skills</w:t>
      </w:r>
      <w:r w:rsidRPr="002C2C28">
        <w:rPr>
          <w:rFonts w:eastAsia="Times New Roman" w:cs="Times New Roman"/>
        </w:rPr>
        <w:t xml:space="preserve"> and </w:t>
      </w:r>
      <w:r w:rsidR="004E2801">
        <w:rPr>
          <w:rFonts w:eastAsia="Times New Roman" w:cs="Times New Roman"/>
        </w:rPr>
        <w:t xml:space="preserve">improve </w:t>
      </w:r>
      <w:r w:rsidRPr="002C2C28">
        <w:rPr>
          <w:rFonts w:eastAsia="Times New Roman" w:cs="Times New Roman"/>
        </w:rPr>
        <w:t>student</w:t>
      </w:r>
      <w:r w:rsidR="004E2801">
        <w:rPr>
          <w:rFonts w:eastAsia="Times New Roman" w:cs="Times New Roman"/>
        </w:rPr>
        <w:t>s’ learning experiences and outcomes</w:t>
      </w:r>
      <w:r w:rsidRPr="002C2C28">
        <w:rPr>
          <w:rFonts w:eastAsia="Times New Roman" w:cs="Times New Roman"/>
        </w:rPr>
        <w:t>.</w:t>
      </w:r>
    </w:p>
    <w:p w14:paraId="38806273" w14:textId="36E93380" w:rsidR="002C2C28" w:rsidRPr="002C2C28" w:rsidRDefault="002C2C28" w:rsidP="002C2C28">
      <w:pPr>
        <w:tabs>
          <w:tab w:val="left" w:pos="0"/>
          <w:tab w:val="left" w:pos="360"/>
          <w:tab w:val="left" w:pos="720"/>
          <w:tab w:val="left" w:pos="1080"/>
          <w:tab w:val="left" w:pos="1440"/>
          <w:tab w:val="left" w:pos="1800"/>
          <w:tab w:val="left" w:pos="2160"/>
        </w:tabs>
        <w:spacing w:after="0"/>
        <w:rPr>
          <w:rFonts w:eastAsia="Times New Roman" w:cs="Times New Roman"/>
        </w:rPr>
      </w:pPr>
    </w:p>
    <w:p w14:paraId="77CBBD75" w14:textId="51F5EBD1" w:rsidR="00434073" w:rsidRPr="00C412C4" w:rsidRDefault="00434073" w:rsidP="00434073">
      <w:pPr>
        <w:rPr>
          <w:b/>
          <w:i/>
          <w:sz w:val="28"/>
          <w:szCs w:val="28"/>
        </w:rPr>
      </w:pPr>
      <w:r w:rsidRPr="0023695F">
        <w:rPr>
          <w:b/>
          <w:i/>
          <w:sz w:val="28"/>
          <w:szCs w:val="28"/>
        </w:rPr>
        <w:t>Recommendation</w:t>
      </w:r>
    </w:p>
    <w:p w14:paraId="565D53D2" w14:textId="2A13C5E7" w:rsidR="00356062" w:rsidRDefault="00356062" w:rsidP="006E7F0F">
      <w:pPr>
        <w:tabs>
          <w:tab w:val="left" w:pos="360"/>
          <w:tab w:val="left" w:pos="720"/>
          <w:tab w:val="left" w:pos="1080"/>
          <w:tab w:val="left" w:pos="1440"/>
          <w:tab w:val="left" w:pos="1800"/>
          <w:tab w:val="left" w:pos="2160"/>
          <w:tab w:val="left" w:pos="2520"/>
          <w:tab w:val="left" w:pos="2880"/>
        </w:tabs>
        <w:ind w:left="360" w:hanging="360"/>
        <w:rPr>
          <w:rFonts w:eastAsia="Times New Roman" w:cs="Times New Roman"/>
          <w:b/>
        </w:rPr>
      </w:pPr>
      <w:r w:rsidRPr="00356062">
        <w:rPr>
          <w:rFonts w:eastAsia="Times New Roman" w:cs="Times New Roman"/>
          <w:b/>
        </w:rPr>
        <w:t xml:space="preserve">1.  </w:t>
      </w:r>
      <w:r w:rsidR="00AC7E7E">
        <w:rPr>
          <w:rFonts w:eastAsia="Times New Roman" w:cs="Times New Roman"/>
          <w:b/>
        </w:rPr>
        <w:tab/>
      </w:r>
      <w:r w:rsidRPr="00356062">
        <w:rPr>
          <w:rFonts w:eastAsia="Times New Roman" w:cs="Times New Roman"/>
          <w:b/>
        </w:rPr>
        <w:t xml:space="preserve">The district should </w:t>
      </w:r>
      <w:r w:rsidR="006E7F0F">
        <w:rPr>
          <w:rFonts w:eastAsia="Times New Roman" w:cs="Times New Roman"/>
          <w:b/>
        </w:rPr>
        <w:t>promote educators’ growth by fully implementing all components of the educator evaluator system, with a particular emphasis on ensuring that all educators receive</w:t>
      </w:r>
      <w:r w:rsidRPr="00356062">
        <w:rPr>
          <w:rFonts w:eastAsia="Times New Roman" w:cs="Times New Roman"/>
          <w:b/>
        </w:rPr>
        <w:t xml:space="preserve"> high-quality feedback. </w:t>
      </w:r>
    </w:p>
    <w:p w14:paraId="55658FE8" w14:textId="4451DABD" w:rsidR="00356062" w:rsidRPr="00356062" w:rsidRDefault="00CB22FD" w:rsidP="005B6988">
      <w:pPr>
        <w:tabs>
          <w:tab w:val="left" w:pos="360"/>
          <w:tab w:val="left" w:pos="720"/>
          <w:tab w:val="left" w:pos="1080"/>
          <w:tab w:val="left" w:pos="1440"/>
          <w:tab w:val="left" w:pos="1800"/>
          <w:tab w:val="left" w:pos="2160"/>
        </w:tabs>
        <w:spacing w:after="120"/>
        <w:ind w:left="720" w:hanging="1080"/>
        <w:rPr>
          <w:rFonts w:eastAsia="Times New Roman" w:cs="Times New Roman"/>
        </w:rPr>
      </w:pPr>
      <w:r>
        <w:rPr>
          <w:rFonts w:eastAsia="Times New Roman" w:cs="Times New Roman"/>
          <w:b/>
        </w:rPr>
        <w:tab/>
      </w:r>
      <w:r w:rsidR="00414F59">
        <w:rPr>
          <w:rFonts w:eastAsia="Times New Roman" w:cs="Times New Roman"/>
          <w:b/>
        </w:rPr>
        <w:t>A</w:t>
      </w:r>
      <w:r w:rsidR="009A4731" w:rsidRPr="005B6988">
        <w:rPr>
          <w:rFonts w:eastAsia="Times New Roman" w:cs="Times New Roman"/>
          <w:b/>
        </w:rPr>
        <w:t>.</w:t>
      </w:r>
      <w:r w:rsidR="009A4731">
        <w:rPr>
          <w:rFonts w:eastAsia="Times New Roman" w:cs="Times New Roman"/>
          <w:b/>
        </w:rPr>
        <w:tab/>
      </w:r>
      <w:r w:rsidR="00356062" w:rsidRPr="00356062">
        <w:rPr>
          <w:rFonts w:eastAsia="Times New Roman" w:cs="Times New Roman"/>
        </w:rPr>
        <w:t xml:space="preserve">The district should </w:t>
      </w:r>
      <w:r w:rsidR="008462BC">
        <w:rPr>
          <w:rFonts w:eastAsia="Times New Roman" w:cs="Times New Roman"/>
        </w:rPr>
        <w:t>support and monitor the skills and practices of</w:t>
      </w:r>
      <w:r w:rsidR="00356062" w:rsidRPr="00356062">
        <w:rPr>
          <w:rFonts w:eastAsia="Times New Roman" w:cs="Times New Roman"/>
        </w:rPr>
        <w:t xml:space="preserve"> evaluators to </w:t>
      </w:r>
      <w:r w:rsidR="008462BC">
        <w:rPr>
          <w:rFonts w:eastAsia="Times New Roman" w:cs="Times New Roman"/>
        </w:rPr>
        <w:t xml:space="preserve">ensure that </w:t>
      </w:r>
      <w:r w:rsidR="00356062" w:rsidRPr="00356062">
        <w:rPr>
          <w:rFonts w:eastAsia="Times New Roman" w:cs="Times New Roman"/>
        </w:rPr>
        <w:t xml:space="preserve">the feedback </w:t>
      </w:r>
      <w:r w:rsidR="008462BC">
        <w:rPr>
          <w:rFonts w:eastAsia="Times New Roman" w:cs="Times New Roman"/>
        </w:rPr>
        <w:t xml:space="preserve">they </w:t>
      </w:r>
      <w:r w:rsidR="00356062" w:rsidRPr="00356062">
        <w:rPr>
          <w:rFonts w:eastAsia="Times New Roman" w:cs="Times New Roman"/>
        </w:rPr>
        <w:t xml:space="preserve">provide to educators is </w:t>
      </w:r>
      <w:r w:rsidR="008462BC">
        <w:rPr>
          <w:rFonts w:eastAsia="Times New Roman" w:cs="Times New Roman"/>
        </w:rPr>
        <w:t>specific</w:t>
      </w:r>
      <w:r w:rsidR="00356062" w:rsidRPr="00356062">
        <w:rPr>
          <w:rFonts w:eastAsia="Times New Roman" w:cs="Times New Roman"/>
        </w:rPr>
        <w:t xml:space="preserve">, instructive, actionable, and </w:t>
      </w:r>
      <w:r w:rsidR="008462BC">
        <w:rPr>
          <w:rFonts w:eastAsia="Times New Roman" w:cs="Times New Roman"/>
        </w:rPr>
        <w:t>relevant to</w:t>
      </w:r>
      <w:r w:rsidR="00356062" w:rsidRPr="00356062">
        <w:rPr>
          <w:rFonts w:eastAsia="Times New Roman" w:cs="Times New Roman"/>
        </w:rPr>
        <w:t xml:space="preserve"> professional growth</w:t>
      </w:r>
      <w:r w:rsidR="008462BC">
        <w:rPr>
          <w:rFonts w:eastAsia="Times New Roman" w:cs="Times New Roman"/>
        </w:rPr>
        <w:t xml:space="preserve"> and student outcomes</w:t>
      </w:r>
      <w:r w:rsidR="00356062" w:rsidRPr="00356062">
        <w:rPr>
          <w:rFonts w:eastAsia="Times New Roman" w:cs="Times New Roman"/>
        </w:rPr>
        <w:t xml:space="preserve">. </w:t>
      </w:r>
    </w:p>
    <w:p w14:paraId="344E9159" w14:textId="7AFDC8E7" w:rsidR="00356062" w:rsidRPr="00356062" w:rsidRDefault="00356062" w:rsidP="005B6988">
      <w:pPr>
        <w:numPr>
          <w:ilvl w:val="6"/>
          <w:numId w:val="13"/>
        </w:numPr>
        <w:tabs>
          <w:tab w:val="left" w:pos="360"/>
          <w:tab w:val="left" w:pos="720"/>
          <w:tab w:val="left" w:pos="1080"/>
          <w:tab w:val="left" w:pos="1440"/>
          <w:tab w:val="left" w:pos="1800"/>
          <w:tab w:val="left" w:pos="2160"/>
        </w:tabs>
        <w:ind w:left="1080"/>
        <w:rPr>
          <w:rFonts w:eastAsia="Times New Roman" w:cs="Times New Roman"/>
        </w:rPr>
      </w:pPr>
      <w:bookmarkStart w:id="16" w:name="_Hlk535424064"/>
      <w:r w:rsidRPr="00356062">
        <w:rPr>
          <w:rFonts w:eastAsia="Times New Roman" w:cs="Times New Roman"/>
        </w:rPr>
        <w:t xml:space="preserve">Evaluators should </w:t>
      </w:r>
      <w:r w:rsidR="00A83645">
        <w:rPr>
          <w:rFonts w:eastAsia="Times New Roman" w:cs="Times New Roman"/>
        </w:rPr>
        <w:t>participate in calibration training and activities</w:t>
      </w:r>
      <w:r w:rsidRPr="00356062">
        <w:rPr>
          <w:rFonts w:eastAsia="Times New Roman" w:cs="Times New Roman"/>
        </w:rPr>
        <w:t xml:space="preserve"> to ensure </w:t>
      </w:r>
      <w:r w:rsidR="00A83645">
        <w:rPr>
          <w:rFonts w:eastAsia="Times New Roman" w:cs="Times New Roman"/>
        </w:rPr>
        <w:t xml:space="preserve">quality, </w:t>
      </w:r>
      <w:r w:rsidRPr="00356062">
        <w:rPr>
          <w:rFonts w:eastAsia="Times New Roman" w:cs="Times New Roman"/>
        </w:rPr>
        <w:t>accuracy</w:t>
      </w:r>
      <w:r w:rsidR="00A83645">
        <w:rPr>
          <w:rFonts w:eastAsia="Times New Roman" w:cs="Times New Roman"/>
        </w:rPr>
        <w:t>,</w:t>
      </w:r>
      <w:r w:rsidRPr="00356062">
        <w:rPr>
          <w:rFonts w:eastAsia="Times New Roman" w:cs="Times New Roman"/>
        </w:rPr>
        <w:t xml:space="preserve"> and consistency in the evaluation process and documentation. </w:t>
      </w:r>
    </w:p>
    <w:p w14:paraId="3A18F236" w14:textId="1DEB172A" w:rsidR="00414F59" w:rsidRDefault="00414F59" w:rsidP="00414F59">
      <w:pPr>
        <w:tabs>
          <w:tab w:val="left" w:pos="360"/>
          <w:tab w:val="left" w:pos="720"/>
          <w:tab w:val="left" w:pos="1080"/>
          <w:tab w:val="left" w:pos="1440"/>
          <w:tab w:val="left" w:pos="1800"/>
          <w:tab w:val="left" w:pos="2160"/>
          <w:tab w:val="left" w:pos="2520"/>
          <w:tab w:val="left" w:pos="2880"/>
        </w:tabs>
        <w:ind w:left="720" w:hanging="720"/>
        <w:rPr>
          <w:rFonts w:eastAsia="Times New Roman" w:cs="Times New Roman"/>
        </w:rPr>
      </w:pPr>
      <w:r>
        <w:rPr>
          <w:rFonts w:eastAsia="Times New Roman" w:cs="Times New Roman"/>
          <w:b/>
        </w:rPr>
        <w:tab/>
        <w:t>B</w:t>
      </w:r>
      <w:r w:rsidRPr="003F05E9">
        <w:rPr>
          <w:rFonts w:eastAsia="Times New Roman" w:cs="Times New Roman"/>
          <w:b/>
        </w:rPr>
        <w:t>.</w:t>
      </w:r>
      <w:r>
        <w:rPr>
          <w:rFonts w:eastAsia="Times New Roman" w:cs="Times New Roman"/>
          <w:b/>
        </w:rPr>
        <w:tab/>
      </w:r>
      <w:r w:rsidRPr="003F05E9">
        <w:rPr>
          <w:rFonts w:eastAsia="Times New Roman" w:cs="Times New Roman"/>
        </w:rPr>
        <w:t>The</w:t>
      </w:r>
      <w:r>
        <w:rPr>
          <w:rFonts w:eastAsia="Times New Roman" w:cs="Times New Roman"/>
        </w:rPr>
        <w:t xml:space="preserve"> districts should implement systems to ensure that all educators develop student learning goals that are SMART (Specific and Strategic; Measurable; Action-Oriented; Rigorous, Realistic, and Results-Focused; and Timed and Tracked).</w:t>
      </w:r>
    </w:p>
    <w:p w14:paraId="1D898E4A" w14:textId="76F7330E" w:rsidR="00414F59" w:rsidRDefault="00414F59" w:rsidP="005B6988">
      <w:pPr>
        <w:tabs>
          <w:tab w:val="left" w:pos="360"/>
          <w:tab w:val="left" w:pos="720"/>
          <w:tab w:val="left" w:pos="1080"/>
          <w:tab w:val="left" w:pos="1440"/>
          <w:tab w:val="left" w:pos="1800"/>
          <w:tab w:val="left" w:pos="2160"/>
        </w:tabs>
        <w:spacing w:after="120"/>
        <w:ind w:left="1080" w:hanging="1080"/>
        <w:rPr>
          <w:rFonts w:eastAsia="Times New Roman" w:cs="Times New Roman"/>
          <w:b/>
        </w:rPr>
      </w:pPr>
      <w:r>
        <w:rPr>
          <w:rFonts w:eastAsia="Times New Roman" w:cs="Times New Roman"/>
          <w:b/>
        </w:rPr>
        <w:tab/>
      </w:r>
      <w:r w:rsidR="00906582">
        <w:rPr>
          <w:rFonts w:eastAsia="Times New Roman" w:cs="Times New Roman"/>
          <w:b/>
        </w:rPr>
        <w:tab/>
      </w:r>
      <w:r w:rsidRPr="003F05E9">
        <w:rPr>
          <w:rFonts w:eastAsia="Times New Roman" w:cs="Times New Roman"/>
        </w:rPr>
        <w:t>1.</w:t>
      </w:r>
      <w:r>
        <w:rPr>
          <w:rFonts w:eastAsia="Times New Roman" w:cs="Times New Roman"/>
        </w:rPr>
        <w:tab/>
        <w:t>Performance ratings for all educators should be based in part on educators’ impact on student learning.</w:t>
      </w:r>
    </w:p>
    <w:bookmarkEnd w:id="16"/>
    <w:p w14:paraId="149C9EE3" w14:textId="643266DE" w:rsidR="00356062" w:rsidRPr="00356062" w:rsidRDefault="009A4731" w:rsidP="005B6988">
      <w:pPr>
        <w:tabs>
          <w:tab w:val="left" w:pos="360"/>
          <w:tab w:val="left" w:pos="720"/>
          <w:tab w:val="left" w:pos="1080"/>
          <w:tab w:val="left" w:pos="1440"/>
          <w:tab w:val="left" w:pos="1800"/>
          <w:tab w:val="left" w:pos="2160"/>
        </w:tabs>
        <w:spacing w:after="120"/>
        <w:ind w:left="720" w:hanging="360"/>
        <w:rPr>
          <w:rFonts w:eastAsia="Times New Roman" w:cs="Times New Roman"/>
        </w:rPr>
      </w:pPr>
      <w:r w:rsidRPr="00E85307">
        <w:rPr>
          <w:rFonts w:eastAsia="Times New Roman" w:cs="Times New Roman"/>
          <w:b/>
        </w:rPr>
        <w:t>C.</w:t>
      </w:r>
      <w:r>
        <w:rPr>
          <w:rFonts w:eastAsia="Times New Roman" w:cs="Times New Roman"/>
        </w:rPr>
        <w:tab/>
      </w:r>
      <w:r w:rsidR="00356062" w:rsidRPr="00356062">
        <w:rPr>
          <w:rFonts w:eastAsia="Times New Roman" w:cs="Times New Roman"/>
        </w:rPr>
        <w:t>The district leaders and evaluators should review and discuss the teacher rubric(s) for exemplary ratings and agree upon the observable and actionable measures for educators to attain this status.</w:t>
      </w:r>
    </w:p>
    <w:p w14:paraId="578839D0" w14:textId="7916F5AE" w:rsidR="00356062" w:rsidRPr="00356062" w:rsidRDefault="00E85307" w:rsidP="005B6988">
      <w:pPr>
        <w:tabs>
          <w:tab w:val="left" w:pos="360"/>
          <w:tab w:val="left" w:pos="720"/>
          <w:tab w:val="left" w:pos="1080"/>
          <w:tab w:val="left" w:pos="1440"/>
          <w:tab w:val="left" w:pos="1800"/>
          <w:tab w:val="left" w:pos="2160"/>
        </w:tabs>
        <w:spacing w:after="120"/>
        <w:ind w:left="720" w:hanging="1080"/>
        <w:rPr>
          <w:rFonts w:eastAsia="Times New Roman" w:cs="Times New Roman"/>
        </w:rPr>
      </w:pPr>
      <w:r>
        <w:rPr>
          <w:rFonts w:eastAsia="Times New Roman" w:cs="Times New Roman"/>
          <w:b/>
        </w:rPr>
        <w:tab/>
      </w:r>
      <w:r w:rsidR="009A4731" w:rsidRPr="005B6988">
        <w:rPr>
          <w:rFonts w:eastAsia="Times New Roman" w:cs="Times New Roman"/>
          <w:b/>
        </w:rPr>
        <w:t>D.</w:t>
      </w:r>
      <w:r w:rsidR="009A4731">
        <w:rPr>
          <w:rFonts w:eastAsia="Times New Roman" w:cs="Times New Roman"/>
        </w:rPr>
        <w:tab/>
      </w:r>
      <w:r w:rsidR="00356062" w:rsidRPr="00356062">
        <w:rPr>
          <w:rFonts w:eastAsia="Times New Roman" w:cs="Times New Roman"/>
        </w:rPr>
        <w:t xml:space="preserve">The district should </w:t>
      </w:r>
      <w:r w:rsidR="004F0364">
        <w:rPr>
          <w:rFonts w:eastAsia="Times New Roman" w:cs="Times New Roman"/>
        </w:rPr>
        <w:t xml:space="preserve">continue to </w:t>
      </w:r>
      <w:r w:rsidR="00356062" w:rsidRPr="00356062">
        <w:rPr>
          <w:rFonts w:eastAsia="Times New Roman" w:cs="Times New Roman"/>
        </w:rPr>
        <w:t>survey educators about the quality of their evaluations, walkthroughs, and feedback, and provide these results to the evaluators.</w:t>
      </w:r>
    </w:p>
    <w:p w14:paraId="201EC81E" w14:textId="785D1110" w:rsidR="00356062" w:rsidRPr="00356062" w:rsidRDefault="00E85307" w:rsidP="005B6988">
      <w:pPr>
        <w:tabs>
          <w:tab w:val="left" w:pos="360"/>
          <w:tab w:val="left" w:pos="720"/>
          <w:tab w:val="left" w:pos="1080"/>
          <w:tab w:val="left" w:pos="1440"/>
          <w:tab w:val="left" w:pos="1800"/>
          <w:tab w:val="left" w:pos="2160"/>
        </w:tabs>
        <w:spacing w:after="120"/>
        <w:ind w:left="720" w:hanging="1080"/>
        <w:rPr>
          <w:rFonts w:eastAsia="Times New Roman" w:cs="Times New Roman"/>
        </w:rPr>
      </w:pPr>
      <w:r>
        <w:rPr>
          <w:rFonts w:eastAsia="Times New Roman" w:cs="Times New Roman"/>
          <w:b/>
        </w:rPr>
        <w:tab/>
      </w:r>
      <w:r w:rsidR="009A4731" w:rsidRPr="005B6988">
        <w:rPr>
          <w:rFonts w:eastAsia="Times New Roman" w:cs="Times New Roman"/>
          <w:b/>
        </w:rPr>
        <w:t>E.</w:t>
      </w:r>
      <w:r w:rsidR="009A4731">
        <w:rPr>
          <w:rFonts w:eastAsia="Times New Roman" w:cs="Times New Roman"/>
        </w:rPr>
        <w:tab/>
      </w:r>
      <w:r w:rsidR="006B56A5">
        <w:rPr>
          <w:rFonts w:eastAsia="Times New Roman" w:cs="Times New Roman"/>
        </w:rPr>
        <w:t xml:space="preserve">The districts </w:t>
      </w:r>
      <w:r w:rsidR="00356062" w:rsidRPr="00356062">
        <w:rPr>
          <w:rFonts w:eastAsia="Times New Roman" w:cs="Times New Roman"/>
        </w:rPr>
        <w:t xml:space="preserve">should </w:t>
      </w:r>
      <w:r w:rsidR="006B56A5">
        <w:rPr>
          <w:rFonts w:eastAsia="Times New Roman" w:cs="Times New Roman"/>
        </w:rPr>
        <w:t>consider widening the pool</w:t>
      </w:r>
      <w:r w:rsidR="00356062" w:rsidRPr="00356062">
        <w:rPr>
          <w:rFonts w:eastAsia="Times New Roman" w:cs="Times New Roman"/>
        </w:rPr>
        <w:t xml:space="preserve"> of evaluat</w:t>
      </w:r>
      <w:r w:rsidR="00804E81">
        <w:rPr>
          <w:rFonts w:eastAsia="Times New Roman" w:cs="Times New Roman"/>
        </w:rPr>
        <w:t>ors</w:t>
      </w:r>
      <w:r w:rsidR="00356062" w:rsidRPr="00356062">
        <w:rPr>
          <w:rFonts w:eastAsia="Times New Roman" w:cs="Times New Roman"/>
        </w:rPr>
        <w:t xml:space="preserve"> </w:t>
      </w:r>
      <w:r w:rsidR="006B56A5">
        <w:rPr>
          <w:rFonts w:eastAsia="Times New Roman" w:cs="Times New Roman"/>
        </w:rPr>
        <w:t>to provide teachers with increased support and higher-quality feedback</w:t>
      </w:r>
      <w:r w:rsidR="00356062" w:rsidRPr="00356062">
        <w:rPr>
          <w:rFonts w:eastAsia="Times New Roman" w:cs="Times New Roman"/>
        </w:rPr>
        <w:t xml:space="preserve">. </w:t>
      </w:r>
      <w:r w:rsidR="006B56A5" w:rsidRPr="009806C3">
        <w:t xml:space="preserve">Allocating evaluative </w:t>
      </w:r>
      <w:r w:rsidR="006B56A5">
        <w:t>responsibilities</w:t>
      </w:r>
      <w:r w:rsidR="006B56A5" w:rsidRPr="009806C3">
        <w:t xml:space="preserve"> to additional qualified personnel is a model of distributed leadership than can reduce or equalize supervisory workloads and build the leadership skills of more educators.</w:t>
      </w:r>
    </w:p>
    <w:p w14:paraId="1BC3E251" w14:textId="279B9648" w:rsidR="00356062" w:rsidRDefault="00356062" w:rsidP="00356062">
      <w:pPr>
        <w:tabs>
          <w:tab w:val="left" w:pos="-90"/>
          <w:tab w:val="left" w:pos="360"/>
          <w:tab w:val="left" w:pos="1080"/>
          <w:tab w:val="left" w:pos="1440"/>
          <w:tab w:val="left" w:pos="1800"/>
          <w:tab w:val="left" w:pos="2160"/>
        </w:tabs>
        <w:rPr>
          <w:rFonts w:eastAsia="Times New Roman" w:cs="Times New Roman"/>
        </w:rPr>
      </w:pPr>
      <w:r w:rsidRPr="00356062">
        <w:rPr>
          <w:rFonts w:eastAsia="Times New Roman" w:cs="Times New Roman"/>
          <w:b/>
        </w:rPr>
        <w:t>Benefits</w:t>
      </w:r>
      <w:r w:rsidR="006B56A5">
        <w:rPr>
          <w:rFonts w:eastAsia="Times New Roman" w:cs="Times New Roman"/>
          <w:b/>
        </w:rPr>
        <w:t xml:space="preserve">: </w:t>
      </w:r>
      <w:r w:rsidR="006B56A5" w:rsidRPr="005B6988">
        <w:rPr>
          <w:rFonts w:eastAsia="Times New Roman" w:cs="Times New Roman"/>
        </w:rPr>
        <w:t>By implementing</w:t>
      </w:r>
      <w:r w:rsidR="006B56A5">
        <w:rPr>
          <w:rFonts w:eastAsia="Times New Roman" w:cs="Times New Roman"/>
        </w:rPr>
        <w:t xml:space="preserve"> an educator evaluation system that</w:t>
      </w:r>
      <w:r w:rsidR="003C70F5">
        <w:rPr>
          <w:rFonts w:eastAsia="Times New Roman" w:cs="Times New Roman"/>
        </w:rPr>
        <w:t xml:space="preserve"> </w:t>
      </w:r>
      <w:r w:rsidR="006B56A5">
        <w:rPr>
          <w:rFonts w:eastAsia="Times New Roman" w:cs="Times New Roman"/>
        </w:rPr>
        <w:t>prioritizes</w:t>
      </w:r>
      <w:r w:rsidR="006B56A5" w:rsidRPr="00356062">
        <w:rPr>
          <w:rFonts w:eastAsia="Times New Roman" w:cs="Times New Roman"/>
        </w:rPr>
        <w:t xml:space="preserve"> </w:t>
      </w:r>
      <w:r w:rsidR="00A83645" w:rsidRPr="00356062">
        <w:rPr>
          <w:rFonts w:eastAsia="Times New Roman" w:cs="Times New Roman"/>
        </w:rPr>
        <w:t>high</w:t>
      </w:r>
      <w:r w:rsidR="00A83645">
        <w:rPr>
          <w:rFonts w:eastAsia="Times New Roman" w:cs="Times New Roman"/>
        </w:rPr>
        <w:t>-</w:t>
      </w:r>
      <w:r w:rsidRPr="00356062">
        <w:rPr>
          <w:rFonts w:eastAsia="Times New Roman" w:cs="Times New Roman"/>
        </w:rPr>
        <w:t>quality feedback</w:t>
      </w:r>
      <w:r w:rsidR="0085401A">
        <w:rPr>
          <w:rFonts w:eastAsia="Times New Roman" w:cs="Times New Roman"/>
        </w:rPr>
        <w:t>,</w:t>
      </w:r>
      <w:r w:rsidRPr="00356062">
        <w:rPr>
          <w:rFonts w:eastAsia="Times New Roman" w:cs="Times New Roman"/>
        </w:rPr>
        <w:t xml:space="preserve"> </w:t>
      </w:r>
      <w:r w:rsidR="0085401A">
        <w:rPr>
          <w:rFonts w:eastAsia="Times New Roman" w:cs="Times New Roman"/>
        </w:rPr>
        <w:t xml:space="preserve">the districts </w:t>
      </w:r>
      <w:r w:rsidRPr="00356062">
        <w:rPr>
          <w:rFonts w:eastAsia="Times New Roman" w:cs="Times New Roman"/>
        </w:rPr>
        <w:t xml:space="preserve">will </w:t>
      </w:r>
      <w:r w:rsidR="00A83645">
        <w:rPr>
          <w:rFonts w:eastAsia="Times New Roman" w:cs="Times New Roman"/>
        </w:rPr>
        <w:t xml:space="preserve">help educators </w:t>
      </w:r>
      <w:r w:rsidRPr="00356062">
        <w:rPr>
          <w:rFonts w:eastAsia="Times New Roman" w:cs="Times New Roman"/>
        </w:rPr>
        <w:t xml:space="preserve">improve their </w:t>
      </w:r>
      <w:r w:rsidR="00A83645">
        <w:rPr>
          <w:rFonts w:eastAsia="Times New Roman" w:cs="Times New Roman"/>
        </w:rPr>
        <w:t>practice</w:t>
      </w:r>
      <w:r w:rsidRPr="00356062">
        <w:rPr>
          <w:rFonts w:eastAsia="Times New Roman" w:cs="Times New Roman"/>
        </w:rPr>
        <w:t xml:space="preserve">, inform their professional growth, </w:t>
      </w:r>
      <w:r w:rsidR="006209E4">
        <w:rPr>
          <w:rFonts w:eastAsia="Times New Roman" w:cs="Times New Roman"/>
        </w:rPr>
        <w:t>which will</w:t>
      </w:r>
      <w:r w:rsidRPr="00356062">
        <w:rPr>
          <w:rFonts w:eastAsia="Times New Roman" w:cs="Times New Roman"/>
        </w:rPr>
        <w:t xml:space="preserve"> </w:t>
      </w:r>
      <w:r w:rsidR="00A83645">
        <w:rPr>
          <w:rFonts w:eastAsia="Times New Roman" w:cs="Times New Roman"/>
        </w:rPr>
        <w:t xml:space="preserve">likely </w:t>
      </w:r>
      <w:r w:rsidRPr="00356062">
        <w:rPr>
          <w:rFonts w:eastAsia="Times New Roman" w:cs="Times New Roman"/>
        </w:rPr>
        <w:t xml:space="preserve">lead to increased student </w:t>
      </w:r>
      <w:r w:rsidR="00A83645">
        <w:rPr>
          <w:rFonts w:eastAsia="Times New Roman" w:cs="Times New Roman"/>
        </w:rPr>
        <w:t>performance</w:t>
      </w:r>
      <w:r w:rsidRPr="00356062">
        <w:rPr>
          <w:rFonts w:eastAsia="Times New Roman" w:cs="Times New Roman"/>
        </w:rPr>
        <w:t xml:space="preserve"> and </w:t>
      </w:r>
      <w:r w:rsidR="00A83645">
        <w:rPr>
          <w:rFonts w:eastAsia="Times New Roman" w:cs="Times New Roman"/>
        </w:rPr>
        <w:t>outcomes</w:t>
      </w:r>
      <w:r w:rsidRPr="00356062">
        <w:rPr>
          <w:rFonts w:eastAsia="Times New Roman" w:cs="Times New Roman"/>
        </w:rPr>
        <w:t xml:space="preserve">. </w:t>
      </w:r>
      <w:r w:rsidR="009A4731">
        <w:rPr>
          <w:rFonts w:eastAsia="Times New Roman" w:cs="Times New Roman"/>
        </w:rPr>
        <w:t>The inclusion of student and staff feedback and student learning indicators as evidence in the educator evaluation process will enable teachers and principals to reflect more accurately and comprehensively on their professional practice and more accurately identify areas of strength and areas for growth.</w:t>
      </w:r>
    </w:p>
    <w:p w14:paraId="39ABA244" w14:textId="33E952B9" w:rsidR="00CB22FD" w:rsidRDefault="00CB22FD" w:rsidP="00356062">
      <w:pPr>
        <w:tabs>
          <w:tab w:val="left" w:pos="-90"/>
          <w:tab w:val="left" w:pos="360"/>
          <w:tab w:val="left" w:pos="1080"/>
          <w:tab w:val="left" w:pos="1440"/>
          <w:tab w:val="left" w:pos="1800"/>
          <w:tab w:val="left" w:pos="2160"/>
        </w:tabs>
        <w:rPr>
          <w:rFonts w:eastAsia="Times New Roman" w:cs="Times New Roman"/>
        </w:rPr>
      </w:pPr>
    </w:p>
    <w:p w14:paraId="191740CD" w14:textId="77777777" w:rsidR="00CB22FD" w:rsidRPr="00356062" w:rsidRDefault="00CB22FD" w:rsidP="00356062">
      <w:pPr>
        <w:tabs>
          <w:tab w:val="left" w:pos="-90"/>
          <w:tab w:val="left" w:pos="360"/>
          <w:tab w:val="left" w:pos="1080"/>
          <w:tab w:val="left" w:pos="1440"/>
          <w:tab w:val="left" w:pos="1800"/>
          <w:tab w:val="left" w:pos="2160"/>
        </w:tabs>
        <w:rPr>
          <w:rFonts w:eastAsia="Times New Roman" w:cs="Times New Roman"/>
        </w:rPr>
      </w:pPr>
    </w:p>
    <w:p w14:paraId="44CDFE3D" w14:textId="77777777" w:rsidR="00356062" w:rsidRPr="00356062" w:rsidRDefault="00356062" w:rsidP="00356062">
      <w:pPr>
        <w:tabs>
          <w:tab w:val="left" w:pos="360"/>
          <w:tab w:val="left" w:pos="720"/>
          <w:tab w:val="left" w:pos="1080"/>
          <w:tab w:val="left" w:pos="1800"/>
          <w:tab w:val="left" w:pos="2160"/>
        </w:tabs>
        <w:rPr>
          <w:rFonts w:eastAsia="Times New Roman" w:cs="Times New Roman"/>
          <w:b/>
        </w:rPr>
      </w:pPr>
      <w:r w:rsidRPr="00356062">
        <w:rPr>
          <w:rFonts w:eastAsia="Times New Roman" w:cs="Times New Roman"/>
          <w:b/>
        </w:rPr>
        <w:lastRenderedPageBreak/>
        <w:t>Recommended resources:</w:t>
      </w:r>
    </w:p>
    <w:p w14:paraId="070E8A08" w14:textId="77777777" w:rsidR="00437A43" w:rsidRDefault="00356062" w:rsidP="005B6988">
      <w:pPr>
        <w:numPr>
          <w:ilvl w:val="0"/>
          <w:numId w:val="16"/>
        </w:numPr>
        <w:ind w:left="270"/>
        <w:rPr>
          <w:rFonts w:eastAsia="Times New Roman" w:cs="Calibri"/>
        </w:rPr>
      </w:pPr>
      <w:r w:rsidRPr="00356062">
        <w:rPr>
          <w:rFonts w:eastAsia="Times New Roman" w:cs="Calibri"/>
          <w:i/>
        </w:rPr>
        <w:t>On Track with Evaluator Capacity</w:t>
      </w:r>
      <w:r w:rsidRPr="00356062">
        <w:rPr>
          <w:rFonts w:eastAsia="Times New Roman" w:cs="Calibri"/>
        </w:rPr>
        <w:t xml:space="preserve"> (</w:t>
      </w:r>
      <w:hyperlink r:id="rId43" w:history="1">
        <w:r w:rsidRPr="00356062">
          <w:rPr>
            <w:rFonts w:eastAsia="Times New Roman" w:cs="Calibri"/>
            <w:color w:val="0000FF"/>
            <w:u w:val="single"/>
          </w:rPr>
          <w:t>http://www.doe.mass.edu/edeval/resources/pln/OnTrack-EvaluatorCapacity.pdf</w:t>
        </w:r>
      </w:hyperlink>
      <w:r w:rsidRPr="00356062">
        <w:rPr>
          <w:rFonts w:eastAsia="Times New Roman" w:cs="Calibri"/>
        </w:rPr>
        <w:t>) is an interactive document that provides specific strategies, lessons learned, and links to district-created resources. It was produced by eight districts that were part of a Professional Learning Network for Supporting Evaluator Capacity.</w:t>
      </w:r>
    </w:p>
    <w:p w14:paraId="06698982" w14:textId="34DA584F" w:rsidR="00437A43" w:rsidRPr="00437A43" w:rsidRDefault="00437A43" w:rsidP="005B6988">
      <w:pPr>
        <w:numPr>
          <w:ilvl w:val="0"/>
          <w:numId w:val="16"/>
        </w:numPr>
        <w:ind w:left="270"/>
        <w:rPr>
          <w:rFonts w:eastAsia="Times New Roman" w:cs="Calibri"/>
        </w:rPr>
      </w:pPr>
      <w:r w:rsidRPr="005B6988">
        <w:rPr>
          <w:rFonts w:eastAsia="Times New Roman" w:cs="Calibri"/>
        </w:rPr>
        <w:t>Educator Evaluation Implementation Surveys for Teachers (</w:t>
      </w:r>
      <w:hyperlink r:id="rId44" w:history="1">
        <w:r w:rsidRPr="005B6988">
          <w:rPr>
            <w:rStyle w:val="Hyperlink"/>
            <w:rFonts w:eastAsia="Times New Roman" w:cs="Calibri"/>
          </w:rPr>
          <w:t>http://www.doe.mass.edu/edeval/resources/implementation/TeachersSurvey.pdf</w:t>
        </w:r>
      </w:hyperlink>
      <w:r w:rsidRPr="005B6988">
        <w:rPr>
          <w:rFonts w:eastAsia="Times New Roman" w:cs="Calibri"/>
        </w:rPr>
        <w:t>) and Administrators (</w:t>
      </w:r>
      <w:hyperlink r:id="rId45" w:history="1">
        <w:r w:rsidRPr="005B6988">
          <w:rPr>
            <w:rStyle w:val="Hyperlink"/>
            <w:rFonts w:eastAsia="Times New Roman" w:cs="Calibri"/>
          </w:rPr>
          <w:t>http://www.doe.mass.edu/edeval/resources/implementation/AdministratorsSurvey.pdf</w:t>
        </w:r>
      </w:hyperlink>
      <w:r w:rsidRPr="005B6988">
        <w:rPr>
          <w:rFonts w:eastAsia="Times New Roman"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14:paraId="52AFDDC8" w14:textId="77777777" w:rsidR="00356062" w:rsidRPr="00356062" w:rsidRDefault="00356062" w:rsidP="005B6988">
      <w:pPr>
        <w:numPr>
          <w:ilvl w:val="0"/>
          <w:numId w:val="16"/>
        </w:numPr>
        <w:ind w:left="270"/>
        <w:rPr>
          <w:rFonts w:eastAsia="Times New Roman" w:cs="Calibri"/>
        </w:rPr>
      </w:pPr>
      <w:r w:rsidRPr="00356062">
        <w:rPr>
          <w:rFonts w:eastAsia="Times New Roman" w:cs="Calibri"/>
          <w:i/>
        </w:rPr>
        <w:t>Quick Reference Guide: Opportunities to Streamline the Evaluation Process</w:t>
      </w:r>
      <w:r w:rsidRPr="00356062">
        <w:rPr>
          <w:rFonts w:eastAsia="Times New Roman" w:cs="Calibri"/>
        </w:rPr>
        <w:t xml:space="preserve"> (</w:t>
      </w:r>
      <w:hyperlink r:id="rId46" w:history="1">
        <w:r w:rsidRPr="00356062">
          <w:rPr>
            <w:rFonts w:eastAsia="Times New Roman" w:cs="Calibri"/>
            <w:color w:val="0000FF"/>
            <w:u w:val="single"/>
          </w:rPr>
          <w:t>http://www.doe.mass.edu/edeval/resources/QRG-Streamline.pdf</w:t>
        </w:r>
      </w:hyperlink>
      <w:r w:rsidRPr="00356062">
        <w:rPr>
          <w:rFonts w:eastAsia="Times New Roman" w:cs="Calibri"/>
        </w:rPr>
        <w:t>) is designed to help districts reflect on and continuously improve their evaluation systems:</w:t>
      </w:r>
    </w:p>
    <w:p w14:paraId="3FDC2C34" w14:textId="77777777" w:rsidR="00356062" w:rsidRPr="00356062" w:rsidRDefault="00356062" w:rsidP="005B6988">
      <w:pPr>
        <w:numPr>
          <w:ilvl w:val="1"/>
          <w:numId w:val="16"/>
        </w:numPr>
        <w:ind w:left="900"/>
        <w:rPr>
          <w:rFonts w:eastAsia="Times New Roman" w:cs="Calibri"/>
        </w:rPr>
      </w:pPr>
      <w:r w:rsidRPr="00356062">
        <w:rPr>
          <w:rFonts w:eastAsia="Times New Roman" w:cs="Calibri"/>
        </w:rPr>
        <w:t>What’s working? What are the bright spots?</w:t>
      </w:r>
    </w:p>
    <w:p w14:paraId="7C98ABF7" w14:textId="77777777" w:rsidR="00356062" w:rsidRPr="00356062" w:rsidRDefault="00356062" w:rsidP="005B6988">
      <w:pPr>
        <w:numPr>
          <w:ilvl w:val="1"/>
          <w:numId w:val="16"/>
        </w:numPr>
        <w:ind w:left="900"/>
        <w:rPr>
          <w:rFonts w:eastAsia="Times New Roman" w:cs="Calibri"/>
        </w:rPr>
      </w:pPr>
      <w:r w:rsidRPr="00356062">
        <w:rPr>
          <w:rFonts w:eastAsia="Times New Roman" w:cs="Calibri"/>
        </w:rPr>
        <w:t>How can we streamline the process to stay focused on professional growth and development?</w:t>
      </w:r>
    </w:p>
    <w:p w14:paraId="080A2436" w14:textId="77777777" w:rsidR="00356062" w:rsidRPr="00356062" w:rsidRDefault="00356062" w:rsidP="005B6988">
      <w:pPr>
        <w:numPr>
          <w:ilvl w:val="1"/>
          <w:numId w:val="16"/>
        </w:numPr>
        <w:ind w:left="900"/>
        <w:rPr>
          <w:rFonts w:eastAsia="Times New Roman" w:cs="Calibri"/>
        </w:rPr>
      </w:pPr>
      <w:r w:rsidRPr="00356062">
        <w:rPr>
          <w:rFonts w:eastAsia="Times New Roman" w:cs="Calibri"/>
        </w:rPr>
        <w:t>What do we need to adjust to ensure our system is valuable to educators and students?</w:t>
      </w:r>
    </w:p>
    <w:p w14:paraId="2EEE0577" w14:textId="77777777" w:rsidR="00437A43" w:rsidRDefault="00356062" w:rsidP="005B6988">
      <w:pPr>
        <w:numPr>
          <w:ilvl w:val="0"/>
          <w:numId w:val="16"/>
        </w:numPr>
        <w:ind w:left="360"/>
        <w:rPr>
          <w:rFonts w:eastAsia="Times New Roman" w:cs="Calibri"/>
        </w:rPr>
      </w:pPr>
      <w:r w:rsidRPr="00356062">
        <w:rPr>
          <w:rFonts w:eastAsia="Times New Roman" w:cs="Calibri"/>
        </w:rPr>
        <w:t xml:space="preserve">WGEE also offers an </w:t>
      </w:r>
      <w:r w:rsidRPr="00356062">
        <w:rPr>
          <w:rFonts w:eastAsia="Times New Roman" w:cs="Calibri"/>
          <w:i/>
        </w:rPr>
        <w:t>Electronic Clearinghouse</w:t>
      </w:r>
      <w:r w:rsidRPr="00356062">
        <w:rPr>
          <w:rFonts w:eastAsia="Times New Roman" w:cs="Calibri"/>
        </w:rPr>
        <w:t xml:space="preserve"> (</w:t>
      </w:r>
      <w:hyperlink r:id="rId47" w:history="1">
        <w:r w:rsidRPr="00356062">
          <w:rPr>
            <w:rFonts w:eastAsia="Times New Roman" w:cs="Calibri"/>
            <w:color w:val="0000FF"/>
            <w:u w:val="single"/>
          </w:rPr>
          <w:t>http://wgee.org/electronic-clearinghouse-with-promising-practices/</w:t>
        </w:r>
      </w:hyperlink>
      <w:r w:rsidRPr="00356062">
        <w:rPr>
          <w:rFonts w:eastAsia="Times New Roman" w:cs="Calibri"/>
        </w:rPr>
        <w:t>), which includes exemplars for teachers, school administrators, district leaders and evaluators that clarify particular Indicators on the Classroom Teacher Rubric from the Massachusetts Model System for Educator Evaluation.</w:t>
      </w:r>
    </w:p>
    <w:p w14:paraId="46B57632" w14:textId="578C3D37" w:rsidR="00437A43" w:rsidRPr="00B05460" w:rsidRDefault="00437A43" w:rsidP="005B6988">
      <w:pPr>
        <w:numPr>
          <w:ilvl w:val="0"/>
          <w:numId w:val="16"/>
        </w:numPr>
        <w:ind w:left="360"/>
        <w:rPr>
          <w:rFonts w:eastAsia="Times New Roman" w:cs="Calibri"/>
        </w:rPr>
      </w:pPr>
      <w:r w:rsidRPr="005B6988">
        <w:rPr>
          <w:rFonts w:eastAsia="Times New Roman" w:cs="Calibri"/>
          <w:i/>
        </w:rPr>
        <w:t>Quick Reference Guide: Student and Staff Feedback</w:t>
      </w:r>
      <w:r w:rsidRPr="00B05460">
        <w:rPr>
          <w:rFonts w:eastAsia="Times New Roman" w:cs="Calibri"/>
        </w:rPr>
        <w:t xml:space="preserve"> (</w:t>
      </w:r>
      <w:hyperlink r:id="rId48" w:history="1">
        <w:r w:rsidRPr="005B6988">
          <w:rPr>
            <w:rStyle w:val="Hyperlink"/>
          </w:rPr>
          <w:t>http://www.doe.mass.edu/edeval/resources/QRG-Feedback.pdf</w:t>
        </w:r>
      </w:hyperlink>
      <w:r w:rsidRPr="00B05460">
        <w:rPr>
          <w:rFonts w:eastAsia="Times New Roman" w:cs="Calibri"/>
        </w:rPr>
        <w:t>) provides information about how to select feedback instruments and use feedback as part of the educator evaluation system, along with links to relevant resources.</w:t>
      </w:r>
    </w:p>
    <w:p w14:paraId="53F57EA9" w14:textId="1C033161" w:rsidR="00342350" w:rsidRDefault="00342350" w:rsidP="00CB22FD">
      <w:pPr>
        <w:spacing w:after="0" w:line="240" w:lineRule="auto"/>
        <w:ind w:left="900"/>
      </w:pPr>
    </w:p>
    <w:p w14:paraId="223F3457" w14:textId="3EA7BBD6" w:rsidR="0023695F" w:rsidRDefault="00342350" w:rsidP="0023695F">
      <w:pPr>
        <w:pStyle w:val="Section"/>
      </w:pPr>
      <w:bookmarkStart w:id="17" w:name="_Toc14261124"/>
      <w:r>
        <w:lastRenderedPageBreak/>
        <w:t>Financial and Asset Management</w:t>
      </w:r>
      <w:bookmarkEnd w:id="17"/>
    </w:p>
    <w:p w14:paraId="6DC7BDB4" w14:textId="77777777" w:rsidR="00342350" w:rsidRPr="00C412C4" w:rsidRDefault="00342350" w:rsidP="00342350">
      <w:pPr>
        <w:rPr>
          <w:b/>
          <w:i/>
          <w:sz w:val="28"/>
          <w:szCs w:val="28"/>
        </w:rPr>
      </w:pPr>
      <w:r w:rsidRPr="00C412C4">
        <w:rPr>
          <w:b/>
          <w:i/>
          <w:sz w:val="28"/>
          <w:szCs w:val="28"/>
        </w:rPr>
        <w:t>Contextual Background</w:t>
      </w:r>
    </w:p>
    <w:p w14:paraId="5D78097F" w14:textId="7B389E59" w:rsidR="00DC6938" w:rsidRPr="00DC6938" w:rsidRDefault="00500301" w:rsidP="00DC693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C</w:t>
      </w:r>
      <w:r w:rsidR="00DC6938" w:rsidRPr="00DC6938">
        <w:rPr>
          <w:rFonts w:eastAsia="Times New Roman" w:cs="Times New Roman"/>
        </w:rPr>
        <w:t xml:space="preserve">entral </w:t>
      </w:r>
      <w:r>
        <w:rPr>
          <w:rFonts w:eastAsia="Times New Roman" w:cs="Times New Roman"/>
        </w:rPr>
        <w:t xml:space="preserve">office </w:t>
      </w:r>
      <w:r w:rsidRPr="00DC6938">
        <w:rPr>
          <w:rFonts w:eastAsia="Times New Roman" w:cs="Times New Roman"/>
        </w:rPr>
        <w:t>administrat</w:t>
      </w:r>
      <w:r>
        <w:rPr>
          <w:rFonts w:eastAsia="Times New Roman" w:cs="Times New Roman"/>
        </w:rPr>
        <w:t>ors</w:t>
      </w:r>
      <w:r w:rsidRPr="00DC6938">
        <w:rPr>
          <w:rFonts w:eastAsia="Times New Roman" w:cs="Times New Roman"/>
        </w:rPr>
        <w:t xml:space="preserve"> </w:t>
      </w:r>
      <w:r w:rsidR="00DC6938" w:rsidRPr="00DC6938">
        <w:rPr>
          <w:rFonts w:eastAsia="Times New Roman" w:cs="Times New Roman"/>
        </w:rPr>
        <w:t xml:space="preserve">of the Northborough and Southborough </w:t>
      </w:r>
      <w:r w:rsidR="00B30BB7">
        <w:rPr>
          <w:rFonts w:eastAsia="Times New Roman" w:cs="Times New Roman"/>
        </w:rPr>
        <w:t>Public S</w:t>
      </w:r>
      <w:r w:rsidR="00B30BB7" w:rsidRPr="00DC6938">
        <w:rPr>
          <w:rFonts w:eastAsia="Times New Roman" w:cs="Times New Roman"/>
        </w:rPr>
        <w:t>chools</w:t>
      </w:r>
      <w:r w:rsidR="00DC6938" w:rsidRPr="00DC6938">
        <w:rPr>
          <w:rFonts w:eastAsia="Times New Roman" w:cs="Times New Roman"/>
        </w:rPr>
        <w:t xml:space="preserve"> </w:t>
      </w:r>
      <w:r w:rsidR="005203B9">
        <w:rPr>
          <w:rFonts w:eastAsia="Times New Roman" w:cs="Times New Roman"/>
        </w:rPr>
        <w:t xml:space="preserve">and the Algonquin Regional High School </w:t>
      </w:r>
      <w:r w:rsidR="00DC6938" w:rsidRPr="00DC6938">
        <w:rPr>
          <w:rFonts w:eastAsia="Times New Roman" w:cs="Times New Roman"/>
        </w:rPr>
        <w:t xml:space="preserve">perform the financial and budgetary activities for three districts. The district has reorganized its business office in the wake of an embezzlement incident involving a business office employee in 2016. The </w:t>
      </w:r>
      <w:r w:rsidR="00B30BB7">
        <w:rPr>
          <w:rFonts w:eastAsia="Times New Roman" w:cs="Times New Roman"/>
        </w:rPr>
        <w:t xml:space="preserve">business </w:t>
      </w:r>
      <w:r w:rsidR="00DC6938" w:rsidRPr="00DC6938">
        <w:rPr>
          <w:rFonts w:eastAsia="Times New Roman" w:cs="Times New Roman"/>
        </w:rPr>
        <w:t xml:space="preserve">office has a </w:t>
      </w:r>
      <w:r w:rsidR="00B30BB7" w:rsidRPr="00DC6938">
        <w:rPr>
          <w:rFonts w:eastAsia="Times New Roman" w:cs="Times New Roman"/>
        </w:rPr>
        <w:t>part</w:t>
      </w:r>
      <w:r w:rsidR="00B30BB7">
        <w:rPr>
          <w:rFonts w:eastAsia="Times New Roman" w:cs="Times New Roman"/>
        </w:rPr>
        <w:t>-</w:t>
      </w:r>
      <w:r w:rsidR="00DC6938" w:rsidRPr="00DC6938">
        <w:rPr>
          <w:rFonts w:eastAsia="Times New Roman" w:cs="Times New Roman"/>
        </w:rPr>
        <w:t xml:space="preserve">time director of finance, a </w:t>
      </w:r>
      <w:r w:rsidR="00EB1DB9" w:rsidRPr="00DC6938">
        <w:rPr>
          <w:rFonts w:eastAsia="Times New Roman" w:cs="Times New Roman"/>
        </w:rPr>
        <w:t>part</w:t>
      </w:r>
      <w:r w:rsidR="00EB1DB9">
        <w:rPr>
          <w:rFonts w:eastAsia="Times New Roman" w:cs="Times New Roman"/>
        </w:rPr>
        <w:t>-</w:t>
      </w:r>
      <w:r w:rsidR="00DC6938" w:rsidRPr="00DC6938">
        <w:rPr>
          <w:rFonts w:eastAsia="Times New Roman" w:cs="Times New Roman"/>
        </w:rPr>
        <w:t>time independent accountant</w:t>
      </w:r>
      <w:r w:rsidR="00EB1DB9">
        <w:rPr>
          <w:rFonts w:eastAsia="Times New Roman" w:cs="Times New Roman"/>
        </w:rPr>
        <w:t>,</w:t>
      </w:r>
      <w:r w:rsidR="00DC6938" w:rsidRPr="00DC6938">
        <w:rPr>
          <w:rFonts w:eastAsia="Times New Roman" w:cs="Times New Roman"/>
        </w:rPr>
        <w:t xml:space="preserve"> and a </w:t>
      </w:r>
      <w:r w:rsidR="00EB1DB9" w:rsidRPr="00DC6938">
        <w:rPr>
          <w:rFonts w:eastAsia="Times New Roman" w:cs="Times New Roman"/>
        </w:rPr>
        <w:t>part</w:t>
      </w:r>
      <w:r w:rsidR="00EB1DB9">
        <w:rPr>
          <w:rFonts w:eastAsia="Times New Roman" w:cs="Times New Roman"/>
        </w:rPr>
        <w:t>-</w:t>
      </w:r>
      <w:r w:rsidR="00DC6938" w:rsidRPr="00DC6938">
        <w:rPr>
          <w:rFonts w:eastAsia="Times New Roman" w:cs="Times New Roman"/>
        </w:rPr>
        <w:t xml:space="preserve">time treasurer. </w:t>
      </w:r>
      <w:r w:rsidR="00EB1DB9" w:rsidRPr="00DC6938">
        <w:rPr>
          <w:rFonts w:eastAsia="Times New Roman" w:cs="Times New Roman"/>
        </w:rPr>
        <w:t>Full</w:t>
      </w:r>
      <w:r w:rsidR="00EB1DB9">
        <w:rPr>
          <w:rFonts w:eastAsia="Times New Roman" w:cs="Times New Roman"/>
        </w:rPr>
        <w:t>-</w:t>
      </w:r>
      <w:r w:rsidR="00DC6938" w:rsidRPr="00DC6938">
        <w:rPr>
          <w:rFonts w:eastAsia="Times New Roman" w:cs="Times New Roman"/>
        </w:rPr>
        <w:t>time staff include a financial coordinator for each district who handle</w:t>
      </w:r>
      <w:r w:rsidR="00B30BB7">
        <w:rPr>
          <w:rFonts w:eastAsia="Times New Roman" w:cs="Times New Roman"/>
        </w:rPr>
        <w:t>s</w:t>
      </w:r>
      <w:r w:rsidR="00DC6938" w:rsidRPr="00DC6938">
        <w:rPr>
          <w:rFonts w:eastAsia="Times New Roman" w:cs="Times New Roman"/>
        </w:rPr>
        <w:t xml:space="preserve"> accounts payable and payroll. The district</w:t>
      </w:r>
      <w:r w:rsidR="00B30BB7">
        <w:rPr>
          <w:rFonts w:eastAsia="Times New Roman" w:cs="Times New Roman"/>
        </w:rPr>
        <w:t>s</w:t>
      </w:r>
      <w:r w:rsidR="00DC6938" w:rsidRPr="00DC6938">
        <w:rPr>
          <w:rFonts w:eastAsia="Times New Roman" w:cs="Times New Roman"/>
        </w:rPr>
        <w:t xml:space="preserve"> </w:t>
      </w:r>
      <w:r w:rsidR="00B30BB7" w:rsidRPr="00DC6938">
        <w:rPr>
          <w:rFonts w:eastAsia="Times New Roman" w:cs="Times New Roman"/>
        </w:rPr>
        <w:t>ha</w:t>
      </w:r>
      <w:r w:rsidR="00B30BB7">
        <w:rPr>
          <w:rFonts w:eastAsia="Times New Roman" w:cs="Times New Roman"/>
        </w:rPr>
        <w:t>ve</w:t>
      </w:r>
      <w:r w:rsidR="00B30BB7" w:rsidRPr="00DC6938">
        <w:rPr>
          <w:rFonts w:eastAsia="Times New Roman" w:cs="Times New Roman"/>
        </w:rPr>
        <w:t xml:space="preserve"> </w:t>
      </w:r>
      <w:r w:rsidR="00DC6938" w:rsidRPr="00DC6938">
        <w:rPr>
          <w:rFonts w:eastAsia="Times New Roman" w:cs="Times New Roman"/>
        </w:rPr>
        <w:t>a certified procurement officer. The districts have completed timely audits and no material deficiencies in district procedures have been found</w:t>
      </w:r>
      <w:r w:rsidR="00B30BB7">
        <w:rPr>
          <w:rFonts w:eastAsia="Times New Roman" w:cs="Times New Roman"/>
        </w:rPr>
        <w:t xml:space="preserve"> in recent years</w:t>
      </w:r>
      <w:r w:rsidR="00DC6938" w:rsidRPr="00DC6938">
        <w:rPr>
          <w:rFonts w:eastAsia="Times New Roman" w:cs="Times New Roman"/>
        </w:rPr>
        <w:t xml:space="preserve">. </w:t>
      </w:r>
    </w:p>
    <w:p w14:paraId="6111374F" w14:textId="768E3F0A" w:rsidR="00DC6938" w:rsidRPr="00DC6938" w:rsidRDefault="005B0B1F" w:rsidP="00DC693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The size of the s</w:t>
      </w:r>
      <w:r w:rsidR="00DC6938" w:rsidRPr="00DC6938">
        <w:rPr>
          <w:rFonts w:eastAsia="Times New Roman" w:cs="Times New Roman"/>
        </w:rPr>
        <w:t xml:space="preserve">tudent population has been </w:t>
      </w:r>
      <w:r>
        <w:rPr>
          <w:rFonts w:eastAsia="Times New Roman" w:cs="Times New Roman"/>
        </w:rPr>
        <w:t>decreasing</w:t>
      </w:r>
      <w:r w:rsidRPr="00DC6938">
        <w:rPr>
          <w:rFonts w:eastAsia="Times New Roman" w:cs="Times New Roman"/>
        </w:rPr>
        <w:t xml:space="preserve"> </w:t>
      </w:r>
      <w:r w:rsidR="00DC6938" w:rsidRPr="00DC6938">
        <w:rPr>
          <w:rFonts w:eastAsia="Times New Roman" w:cs="Times New Roman"/>
        </w:rPr>
        <w:t>in the K</w:t>
      </w:r>
      <w:r w:rsidR="0072067E">
        <w:rPr>
          <w:rFonts w:eastAsia="Times New Roman" w:cs="Times New Roman"/>
        </w:rPr>
        <w:t>–</w:t>
      </w:r>
      <w:r w:rsidR="00DC6938" w:rsidRPr="00DC6938">
        <w:rPr>
          <w:rFonts w:eastAsia="Times New Roman" w:cs="Times New Roman"/>
        </w:rPr>
        <w:t xml:space="preserve">8 districts, with Northborough losing 262 students and Southborough losing 56 students since 2014. The regional high school student population is stable. </w:t>
      </w:r>
    </w:p>
    <w:p w14:paraId="6C83BA4C" w14:textId="2733606F" w:rsidR="00DC6938" w:rsidRPr="00DC6938" w:rsidRDefault="00DC6938" w:rsidP="00DC6938">
      <w:pPr>
        <w:tabs>
          <w:tab w:val="left" w:pos="360"/>
          <w:tab w:val="left" w:pos="720"/>
          <w:tab w:val="left" w:pos="1080"/>
          <w:tab w:val="left" w:pos="1440"/>
          <w:tab w:val="left" w:pos="1800"/>
          <w:tab w:val="left" w:pos="2160"/>
        </w:tabs>
        <w:rPr>
          <w:rFonts w:eastAsia="Times New Roman" w:cs="Times New Roman"/>
        </w:rPr>
      </w:pPr>
      <w:r w:rsidRPr="00DC6938">
        <w:rPr>
          <w:rFonts w:eastAsia="Times New Roman" w:cs="Times New Roman"/>
        </w:rPr>
        <w:t xml:space="preserve">The two towns have supported the schools with </w:t>
      </w:r>
      <w:r w:rsidR="00067FDF">
        <w:rPr>
          <w:rFonts w:eastAsia="Times New Roman" w:cs="Times New Roman"/>
        </w:rPr>
        <w:t xml:space="preserve">the fiscal year 2018 </w:t>
      </w:r>
      <w:r w:rsidRPr="00DC6938">
        <w:rPr>
          <w:rFonts w:eastAsia="Times New Roman" w:cs="Times New Roman"/>
        </w:rPr>
        <w:t xml:space="preserve">budgets adopted </w:t>
      </w:r>
      <w:r w:rsidRPr="00BE52D3">
        <w:rPr>
          <w:rFonts w:eastAsia="Times New Roman" w:cs="Times New Roman"/>
        </w:rPr>
        <w:t>without discussion at the town meetings.</w:t>
      </w:r>
      <w:r w:rsidRPr="00DC6938">
        <w:rPr>
          <w:rFonts w:eastAsia="Times New Roman" w:cs="Times New Roman"/>
        </w:rPr>
        <w:t xml:space="preserve"> The towns have consistently funded the districts above </w:t>
      </w:r>
      <w:r w:rsidR="00EB1DB9">
        <w:rPr>
          <w:rFonts w:eastAsia="Times New Roman" w:cs="Times New Roman"/>
        </w:rPr>
        <w:t xml:space="preserve">required </w:t>
      </w:r>
      <w:r w:rsidRPr="00DC6938">
        <w:rPr>
          <w:rFonts w:eastAsia="Times New Roman" w:cs="Times New Roman"/>
        </w:rPr>
        <w:t>net school spending (</w:t>
      </w:r>
      <w:r w:rsidR="00317C85">
        <w:rPr>
          <w:rFonts w:eastAsia="Times New Roman" w:cs="Times New Roman"/>
        </w:rPr>
        <w:t>NSS</w:t>
      </w:r>
      <w:r w:rsidRPr="00DC6938">
        <w:rPr>
          <w:rFonts w:eastAsia="Times New Roman" w:cs="Times New Roman"/>
        </w:rPr>
        <w:t>)</w:t>
      </w:r>
      <w:r w:rsidR="003B4951">
        <w:rPr>
          <w:rFonts w:eastAsia="Times New Roman" w:cs="Times New Roman"/>
        </w:rPr>
        <w:t xml:space="preserve"> in recent years</w:t>
      </w:r>
      <w:r w:rsidRPr="00DC6938">
        <w:rPr>
          <w:rFonts w:eastAsia="Times New Roman" w:cs="Times New Roman"/>
        </w:rPr>
        <w:t>. In 2018</w:t>
      </w:r>
      <w:r w:rsidR="001439E2">
        <w:rPr>
          <w:rFonts w:eastAsia="Times New Roman" w:cs="Times New Roman"/>
        </w:rPr>
        <w:t>,</w:t>
      </w:r>
      <w:r w:rsidR="001F602B">
        <w:rPr>
          <w:rFonts w:eastAsia="Times New Roman" w:cs="Times New Roman"/>
        </w:rPr>
        <w:t xml:space="preserve"> </w:t>
      </w:r>
      <w:r w:rsidRPr="00DC6938">
        <w:rPr>
          <w:rFonts w:eastAsia="Times New Roman" w:cs="Times New Roman"/>
        </w:rPr>
        <w:t xml:space="preserve">Northborough was 67.4 percent above </w:t>
      </w:r>
      <w:r w:rsidR="00EB1DB9">
        <w:rPr>
          <w:rFonts w:eastAsia="Times New Roman" w:cs="Times New Roman"/>
        </w:rPr>
        <w:t xml:space="preserve">required </w:t>
      </w:r>
      <w:r w:rsidR="00317C85">
        <w:rPr>
          <w:rFonts w:eastAsia="Times New Roman" w:cs="Times New Roman"/>
        </w:rPr>
        <w:t>NSS</w:t>
      </w:r>
      <w:r w:rsidRPr="00DC6938">
        <w:rPr>
          <w:rFonts w:eastAsia="Times New Roman" w:cs="Times New Roman"/>
        </w:rPr>
        <w:t xml:space="preserve">, Southborough was 85.5 percent above </w:t>
      </w:r>
      <w:r w:rsidR="001439E2">
        <w:rPr>
          <w:rFonts w:eastAsia="Times New Roman" w:cs="Times New Roman"/>
        </w:rPr>
        <w:t xml:space="preserve">required </w:t>
      </w:r>
      <w:r w:rsidR="00317C85">
        <w:rPr>
          <w:rFonts w:eastAsia="Times New Roman" w:cs="Times New Roman"/>
        </w:rPr>
        <w:t>NSS</w:t>
      </w:r>
      <w:r w:rsidRPr="00DC6938">
        <w:rPr>
          <w:rFonts w:eastAsia="Times New Roman" w:cs="Times New Roman"/>
        </w:rPr>
        <w:t xml:space="preserve">, and </w:t>
      </w:r>
      <w:r w:rsidR="00EB1DB9">
        <w:rPr>
          <w:rFonts w:eastAsia="Times New Roman" w:cs="Times New Roman"/>
        </w:rPr>
        <w:t xml:space="preserve">the </w:t>
      </w:r>
      <w:r w:rsidR="00EB1DB9" w:rsidRPr="00DC6938">
        <w:rPr>
          <w:rFonts w:eastAsia="Times New Roman" w:cs="Times New Roman"/>
        </w:rPr>
        <w:t>Northboro</w:t>
      </w:r>
      <w:r w:rsidR="00EB1DB9">
        <w:rPr>
          <w:rFonts w:eastAsia="Times New Roman" w:cs="Times New Roman"/>
        </w:rPr>
        <w:t>-</w:t>
      </w:r>
      <w:r w:rsidRPr="00DC6938">
        <w:rPr>
          <w:rFonts w:eastAsia="Times New Roman" w:cs="Times New Roman"/>
        </w:rPr>
        <w:t xml:space="preserve">Southboro </w:t>
      </w:r>
      <w:r w:rsidR="00856018">
        <w:rPr>
          <w:rFonts w:eastAsia="Times New Roman" w:cs="Times New Roman"/>
        </w:rPr>
        <w:t>R</w:t>
      </w:r>
      <w:r w:rsidR="00856018" w:rsidRPr="00DC6938">
        <w:rPr>
          <w:rFonts w:eastAsia="Times New Roman" w:cs="Times New Roman"/>
        </w:rPr>
        <w:t xml:space="preserve">egional </w:t>
      </w:r>
      <w:r w:rsidR="00856018">
        <w:rPr>
          <w:rFonts w:eastAsia="Times New Roman" w:cs="Times New Roman"/>
        </w:rPr>
        <w:t>School D</w:t>
      </w:r>
      <w:r w:rsidR="00EB1DB9">
        <w:rPr>
          <w:rFonts w:eastAsia="Times New Roman" w:cs="Times New Roman"/>
        </w:rPr>
        <w:t xml:space="preserve">istrict </w:t>
      </w:r>
      <w:r w:rsidRPr="00DC6938">
        <w:rPr>
          <w:rFonts w:eastAsia="Times New Roman" w:cs="Times New Roman"/>
        </w:rPr>
        <w:t xml:space="preserve">was 33 percent above </w:t>
      </w:r>
      <w:r w:rsidR="00EB1DB9">
        <w:rPr>
          <w:rFonts w:eastAsia="Times New Roman" w:cs="Times New Roman"/>
        </w:rPr>
        <w:t xml:space="preserve">required </w:t>
      </w:r>
      <w:r w:rsidR="00317C85">
        <w:rPr>
          <w:rFonts w:eastAsia="Times New Roman" w:cs="Times New Roman"/>
        </w:rPr>
        <w:t>NSS</w:t>
      </w:r>
      <w:r w:rsidRPr="00DC6938">
        <w:rPr>
          <w:rFonts w:eastAsia="Times New Roman" w:cs="Times New Roman"/>
        </w:rPr>
        <w:t xml:space="preserve">. </w:t>
      </w:r>
    </w:p>
    <w:p w14:paraId="148EE555" w14:textId="1876633D" w:rsidR="00DC6938" w:rsidRDefault="00DC6938" w:rsidP="00DC6938">
      <w:pPr>
        <w:tabs>
          <w:tab w:val="left" w:pos="360"/>
          <w:tab w:val="left" w:pos="720"/>
          <w:tab w:val="left" w:pos="1080"/>
          <w:tab w:val="left" w:pos="1440"/>
          <w:tab w:val="left" w:pos="1800"/>
          <w:tab w:val="left" w:pos="2160"/>
        </w:tabs>
        <w:rPr>
          <w:rFonts w:eastAsia="Times New Roman" w:cs="Times New Roman"/>
        </w:rPr>
      </w:pPr>
      <w:r w:rsidRPr="00DC6938">
        <w:rPr>
          <w:rFonts w:eastAsia="Times New Roman" w:cs="Times New Roman"/>
        </w:rPr>
        <w:t xml:space="preserve">The districts operate </w:t>
      </w:r>
      <w:r w:rsidR="00E016CD">
        <w:rPr>
          <w:rFonts w:eastAsia="Times New Roman" w:cs="Times New Roman"/>
        </w:rPr>
        <w:t>10</w:t>
      </w:r>
      <w:r w:rsidRPr="00DC6938">
        <w:rPr>
          <w:rFonts w:eastAsia="Times New Roman" w:cs="Times New Roman"/>
        </w:rPr>
        <w:t xml:space="preserve"> schools, seven </w:t>
      </w:r>
      <w:r w:rsidR="009B0FAD">
        <w:rPr>
          <w:rFonts w:eastAsia="Times New Roman" w:cs="Times New Roman"/>
        </w:rPr>
        <w:t>elementary</w:t>
      </w:r>
      <w:r w:rsidRPr="00DC6938">
        <w:rPr>
          <w:rFonts w:eastAsia="Times New Roman" w:cs="Times New Roman"/>
        </w:rPr>
        <w:t xml:space="preserve"> schools,</w:t>
      </w:r>
      <w:r w:rsidR="009B0FAD">
        <w:rPr>
          <w:rStyle w:val="FootnoteReference"/>
          <w:rFonts w:eastAsia="Times New Roman" w:cs="Times New Roman"/>
        </w:rPr>
        <w:footnoteReference w:id="10"/>
      </w:r>
      <w:r w:rsidRPr="00DC6938">
        <w:rPr>
          <w:rFonts w:eastAsia="Times New Roman" w:cs="Times New Roman"/>
        </w:rPr>
        <w:t xml:space="preserve"> two </w:t>
      </w:r>
      <w:r w:rsidR="009B0FAD">
        <w:rPr>
          <w:rFonts w:eastAsia="Times New Roman" w:cs="Times New Roman"/>
        </w:rPr>
        <w:t xml:space="preserve">middle </w:t>
      </w:r>
      <w:r w:rsidRPr="00DC6938">
        <w:rPr>
          <w:rFonts w:eastAsia="Times New Roman" w:cs="Times New Roman"/>
        </w:rPr>
        <w:t xml:space="preserve">schools </w:t>
      </w:r>
      <w:r w:rsidR="009B0FAD">
        <w:rPr>
          <w:rFonts w:eastAsia="Times New Roman" w:cs="Times New Roman"/>
        </w:rPr>
        <w:t xml:space="preserve">(grades 6–8), </w:t>
      </w:r>
      <w:r w:rsidRPr="00DC6938">
        <w:rPr>
          <w:rFonts w:eastAsia="Times New Roman" w:cs="Times New Roman"/>
        </w:rPr>
        <w:t>and the regional high school</w:t>
      </w:r>
      <w:r w:rsidR="009B0FAD">
        <w:rPr>
          <w:rFonts w:eastAsia="Times New Roman" w:cs="Times New Roman"/>
        </w:rPr>
        <w:t xml:space="preserve"> (grades 9–12)</w:t>
      </w:r>
      <w:r w:rsidRPr="00DC6938">
        <w:rPr>
          <w:rFonts w:eastAsia="Times New Roman" w:cs="Times New Roman"/>
        </w:rPr>
        <w:t xml:space="preserve">. Each district has a maintenance director responsible for the maintenance </w:t>
      </w:r>
      <w:r w:rsidR="00317C85" w:rsidRPr="00DC6938">
        <w:rPr>
          <w:rFonts w:eastAsia="Times New Roman" w:cs="Times New Roman"/>
        </w:rPr>
        <w:t>and cleaning</w:t>
      </w:r>
      <w:r w:rsidRPr="00DC6938">
        <w:rPr>
          <w:rFonts w:eastAsia="Times New Roman" w:cs="Times New Roman"/>
        </w:rPr>
        <w:t xml:space="preserve"> of the schools. Reviewers found the buildings generally clean and well maintained. Maintenance schedules are generated using </w:t>
      </w:r>
      <w:r w:rsidR="0026092B">
        <w:rPr>
          <w:rFonts w:eastAsia="Times New Roman" w:cs="Times New Roman"/>
        </w:rPr>
        <w:t>S</w:t>
      </w:r>
      <w:r w:rsidR="0026092B" w:rsidRPr="00DC6938">
        <w:rPr>
          <w:rFonts w:eastAsia="Times New Roman" w:cs="Times New Roman"/>
        </w:rPr>
        <w:t>chool</w:t>
      </w:r>
      <w:r w:rsidR="0026092B">
        <w:rPr>
          <w:rFonts w:eastAsia="Times New Roman" w:cs="Times New Roman"/>
        </w:rPr>
        <w:t>D</w:t>
      </w:r>
      <w:r w:rsidR="0026092B" w:rsidRPr="00DC6938">
        <w:rPr>
          <w:rFonts w:eastAsia="Times New Roman" w:cs="Times New Roman"/>
        </w:rPr>
        <w:t xml:space="preserve">ude </w:t>
      </w:r>
      <w:r w:rsidRPr="00DC6938">
        <w:rPr>
          <w:rFonts w:eastAsia="Times New Roman" w:cs="Times New Roman"/>
        </w:rPr>
        <w:t xml:space="preserve">software and </w:t>
      </w:r>
      <w:r w:rsidR="001439E2">
        <w:rPr>
          <w:rFonts w:eastAsia="Times New Roman" w:cs="Times New Roman"/>
        </w:rPr>
        <w:t xml:space="preserve">each district has </w:t>
      </w:r>
      <w:r w:rsidRPr="00DC6938">
        <w:rPr>
          <w:rFonts w:eastAsia="Times New Roman" w:cs="Times New Roman"/>
        </w:rPr>
        <w:t xml:space="preserve">a </w:t>
      </w:r>
      <w:r w:rsidR="001439E2">
        <w:rPr>
          <w:rFonts w:eastAsia="Times New Roman" w:cs="Times New Roman"/>
        </w:rPr>
        <w:t>six</w:t>
      </w:r>
      <w:r w:rsidR="00317C85" w:rsidRPr="00DC6938">
        <w:rPr>
          <w:rFonts w:eastAsia="Times New Roman" w:cs="Times New Roman"/>
        </w:rPr>
        <w:t>-year</w:t>
      </w:r>
      <w:r w:rsidRPr="00DC6938">
        <w:rPr>
          <w:rFonts w:eastAsia="Times New Roman" w:cs="Times New Roman"/>
        </w:rPr>
        <w:t xml:space="preserve"> capital plan. </w:t>
      </w:r>
      <w:r w:rsidR="00D13C92">
        <w:rPr>
          <w:rFonts w:eastAsia="Times New Roman" w:cs="Times New Roman"/>
        </w:rPr>
        <w:t xml:space="preserve">In 2018, </w:t>
      </w:r>
      <w:r w:rsidR="00FB1E25">
        <w:rPr>
          <w:rFonts w:eastAsia="Times New Roman" w:cs="Times New Roman"/>
        </w:rPr>
        <w:t xml:space="preserve">in-district </w:t>
      </w:r>
      <w:r w:rsidR="00D13C92">
        <w:rPr>
          <w:rFonts w:eastAsia="Times New Roman" w:cs="Times New Roman"/>
        </w:rPr>
        <w:t>per-pupil expenditures on operations and m</w:t>
      </w:r>
      <w:r w:rsidR="00D13C92" w:rsidRPr="00DC6938">
        <w:rPr>
          <w:rFonts w:eastAsia="Times New Roman" w:cs="Times New Roman"/>
        </w:rPr>
        <w:t xml:space="preserve">aintenance </w:t>
      </w:r>
      <w:r w:rsidRPr="00DC6938">
        <w:rPr>
          <w:rFonts w:eastAsia="Times New Roman" w:cs="Times New Roman"/>
        </w:rPr>
        <w:t>were below the state average in Northborough, but above the state average in Southborough and in the regional district.</w:t>
      </w:r>
      <w:r w:rsidR="00D13C92">
        <w:rPr>
          <w:rStyle w:val="FootnoteReference"/>
          <w:rFonts w:eastAsia="Times New Roman" w:cs="Times New Roman"/>
        </w:rPr>
        <w:footnoteReference w:id="11"/>
      </w:r>
      <w:r w:rsidRPr="00DC6938">
        <w:rPr>
          <w:rFonts w:eastAsia="Times New Roman" w:cs="Times New Roman"/>
        </w:rPr>
        <w:t xml:space="preserve"> </w:t>
      </w:r>
      <w:r w:rsidR="00F84CFC">
        <w:rPr>
          <w:rFonts w:eastAsia="Times New Roman" w:cs="Times New Roman"/>
        </w:rPr>
        <w:t xml:space="preserve">Interviews and a document review indicated that </w:t>
      </w:r>
      <w:r w:rsidR="0026092B">
        <w:rPr>
          <w:rFonts w:eastAsia="Times New Roman" w:cs="Times New Roman"/>
        </w:rPr>
        <w:t xml:space="preserve">at the time of the onsite review </w:t>
      </w:r>
      <w:r w:rsidR="00F84CFC">
        <w:rPr>
          <w:rFonts w:eastAsia="Times New Roman" w:cs="Times New Roman"/>
        </w:rPr>
        <w:t>t</w:t>
      </w:r>
      <w:r w:rsidR="00F84CFC" w:rsidRPr="00DC6938">
        <w:rPr>
          <w:rFonts w:eastAsia="Times New Roman" w:cs="Times New Roman"/>
        </w:rPr>
        <w:t xml:space="preserve">he </w:t>
      </w:r>
      <w:r w:rsidRPr="00DC6938">
        <w:rPr>
          <w:rFonts w:eastAsia="Times New Roman" w:cs="Times New Roman"/>
        </w:rPr>
        <w:t xml:space="preserve">districts </w:t>
      </w:r>
      <w:r w:rsidR="00F84CFC">
        <w:rPr>
          <w:rFonts w:eastAsia="Times New Roman" w:cs="Times New Roman"/>
        </w:rPr>
        <w:t>plan</w:t>
      </w:r>
      <w:r w:rsidR="0026092B">
        <w:rPr>
          <w:rFonts w:eastAsia="Times New Roman" w:cs="Times New Roman"/>
        </w:rPr>
        <w:t>ned</w:t>
      </w:r>
      <w:r w:rsidR="00F84CFC" w:rsidRPr="00DC6938">
        <w:rPr>
          <w:rFonts w:eastAsia="Times New Roman" w:cs="Times New Roman"/>
        </w:rPr>
        <w:t xml:space="preserve"> </w:t>
      </w:r>
      <w:r w:rsidRPr="00DC6938">
        <w:rPr>
          <w:rFonts w:eastAsia="Times New Roman" w:cs="Times New Roman"/>
        </w:rPr>
        <w:t xml:space="preserve">to </w:t>
      </w:r>
      <w:r w:rsidR="001439E2">
        <w:rPr>
          <w:rFonts w:eastAsia="Times New Roman" w:cs="Times New Roman"/>
        </w:rPr>
        <w:t>submit a statement of interest</w:t>
      </w:r>
      <w:r w:rsidR="001439E2" w:rsidRPr="00DC6938">
        <w:rPr>
          <w:rFonts w:eastAsia="Times New Roman" w:cs="Times New Roman"/>
        </w:rPr>
        <w:t xml:space="preserve"> </w:t>
      </w:r>
      <w:r w:rsidRPr="00DC6938">
        <w:rPr>
          <w:rFonts w:eastAsia="Times New Roman" w:cs="Times New Roman"/>
        </w:rPr>
        <w:t xml:space="preserve">to the Massachusetts </w:t>
      </w:r>
      <w:r w:rsidR="001439E2">
        <w:rPr>
          <w:rFonts w:eastAsia="Times New Roman" w:cs="Times New Roman"/>
        </w:rPr>
        <w:t>S</w:t>
      </w:r>
      <w:r w:rsidR="001439E2" w:rsidRPr="00DC6938">
        <w:rPr>
          <w:rFonts w:eastAsia="Times New Roman" w:cs="Times New Roman"/>
        </w:rPr>
        <w:t xml:space="preserve">chool </w:t>
      </w:r>
      <w:r w:rsidR="001439E2">
        <w:rPr>
          <w:rFonts w:eastAsia="Times New Roman" w:cs="Times New Roman"/>
        </w:rPr>
        <w:t>B</w:t>
      </w:r>
      <w:r w:rsidR="001439E2" w:rsidRPr="00DC6938">
        <w:rPr>
          <w:rFonts w:eastAsia="Times New Roman" w:cs="Times New Roman"/>
        </w:rPr>
        <w:t xml:space="preserve">uilding </w:t>
      </w:r>
      <w:r w:rsidR="001439E2">
        <w:rPr>
          <w:rFonts w:eastAsia="Times New Roman" w:cs="Times New Roman"/>
        </w:rPr>
        <w:t>A</w:t>
      </w:r>
      <w:r w:rsidRPr="00DC6938">
        <w:rPr>
          <w:rFonts w:eastAsia="Times New Roman" w:cs="Times New Roman"/>
        </w:rPr>
        <w:t>uthority for major repairs such as windows, roofs</w:t>
      </w:r>
      <w:r w:rsidR="001439E2">
        <w:rPr>
          <w:rFonts w:eastAsia="Times New Roman" w:cs="Times New Roman"/>
        </w:rPr>
        <w:t>,</w:t>
      </w:r>
      <w:r w:rsidRPr="00DC6938">
        <w:rPr>
          <w:rFonts w:eastAsia="Times New Roman" w:cs="Times New Roman"/>
        </w:rPr>
        <w:t xml:space="preserve"> and boilers</w:t>
      </w:r>
      <w:r w:rsidR="00F84CFC">
        <w:rPr>
          <w:rFonts w:eastAsia="Times New Roman" w:cs="Times New Roman"/>
        </w:rPr>
        <w:t xml:space="preserve"> </w:t>
      </w:r>
      <w:r w:rsidRPr="00DC6938">
        <w:rPr>
          <w:rFonts w:eastAsia="Times New Roman" w:cs="Times New Roman"/>
        </w:rPr>
        <w:t>and Northborough</w:t>
      </w:r>
      <w:r w:rsidR="0026092B">
        <w:rPr>
          <w:rFonts w:eastAsia="Times New Roman" w:cs="Times New Roman"/>
        </w:rPr>
        <w:t xml:space="preserve"> plan</w:t>
      </w:r>
      <w:r w:rsidR="00991D87">
        <w:rPr>
          <w:rFonts w:eastAsia="Times New Roman" w:cs="Times New Roman"/>
        </w:rPr>
        <w:t>ned</w:t>
      </w:r>
      <w:r w:rsidRPr="00DC6938">
        <w:rPr>
          <w:rFonts w:eastAsia="Times New Roman" w:cs="Times New Roman"/>
        </w:rPr>
        <w:t xml:space="preserve"> </w:t>
      </w:r>
      <w:r w:rsidR="0026092B">
        <w:rPr>
          <w:rFonts w:eastAsia="Times New Roman" w:cs="Times New Roman"/>
        </w:rPr>
        <w:t xml:space="preserve">to </w:t>
      </w:r>
      <w:r w:rsidR="00510C40">
        <w:rPr>
          <w:rFonts w:eastAsia="Times New Roman" w:cs="Times New Roman"/>
        </w:rPr>
        <w:t xml:space="preserve">submit </w:t>
      </w:r>
      <w:r w:rsidRPr="00DC6938">
        <w:rPr>
          <w:rFonts w:eastAsia="Times New Roman" w:cs="Times New Roman"/>
        </w:rPr>
        <w:t xml:space="preserve">a statement of interest for a new elementary school in the </w:t>
      </w:r>
      <w:r w:rsidR="00510C40">
        <w:rPr>
          <w:rFonts w:eastAsia="Times New Roman" w:cs="Times New Roman"/>
        </w:rPr>
        <w:t>coming</w:t>
      </w:r>
      <w:r w:rsidRPr="00DC6938">
        <w:rPr>
          <w:rFonts w:eastAsia="Times New Roman" w:cs="Times New Roman"/>
        </w:rPr>
        <w:t xml:space="preserve"> years. </w:t>
      </w:r>
    </w:p>
    <w:p w14:paraId="7463C626" w14:textId="72548F29" w:rsidR="002104E1" w:rsidRDefault="002104E1" w:rsidP="00DC6938">
      <w:pPr>
        <w:tabs>
          <w:tab w:val="left" w:pos="360"/>
          <w:tab w:val="left" w:pos="720"/>
          <w:tab w:val="left" w:pos="1080"/>
          <w:tab w:val="left" w:pos="1440"/>
          <w:tab w:val="left" w:pos="1800"/>
          <w:tab w:val="left" w:pos="2160"/>
        </w:tabs>
        <w:rPr>
          <w:rFonts w:eastAsia="Times New Roman" w:cs="Times New Roman"/>
        </w:rPr>
      </w:pPr>
    </w:p>
    <w:p w14:paraId="31051CF8" w14:textId="79BFE0D2" w:rsidR="00E85307" w:rsidRDefault="00E85307" w:rsidP="00DC6938">
      <w:pPr>
        <w:tabs>
          <w:tab w:val="left" w:pos="360"/>
          <w:tab w:val="left" w:pos="720"/>
          <w:tab w:val="left" w:pos="1080"/>
          <w:tab w:val="left" w:pos="1440"/>
          <w:tab w:val="left" w:pos="1800"/>
          <w:tab w:val="left" w:pos="2160"/>
        </w:tabs>
        <w:rPr>
          <w:rFonts w:eastAsia="Times New Roman" w:cs="Times New Roman"/>
        </w:rPr>
      </w:pPr>
    </w:p>
    <w:p w14:paraId="4003BB8F" w14:textId="10C9D070" w:rsidR="00434073" w:rsidRPr="00C412C4" w:rsidRDefault="00434073" w:rsidP="00434073">
      <w:pPr>
        <w:rPr>
          <w:b/>
          <w:i/>
          <w:sz w:val="28"/>
          <w:szCs w:val="28"/>
        </w:rPr>
      </w:pPr>
      <w:r w:rsidRPr="0023695F">
        <w:rPr>
          <w:b/>
          <w:i/>
          <w:sz w:val="28"/>
          <w:szCs w:val="28"/>
        </w:rPr>
        <w:lastRenderedPageBreak/>
        <w:t>Strength Finding</w:t>
      </w:r>
    </w:p>
    <w:p w14:paraId="13E8BEBD" w14:textId="075B5E23" w:rsidR="00E564F4" w:rsidRPr="00E564F4" w:rsidRDefault="00E564F4" w:rsidP="00E564F4">
      <w:pPr>
        <w:tabs>
          <w:tab w:val="left" w:pos="360"/>
          <w:tab w:val="left" w:pos="720"/>
          <w:tab w:val="left" w:pos="1080"/>
          <w:tab w:val="left" w:pos="1440"/>
          <w:tab w:val="left" w:pos="1800"/>
          <w:tab w:val="left" w:pos="2160"/>
        </w:tabs>
        <w:ind w:left="360" w:hanging="360"/>
        <w:rPr>
          <w:rFonts w:eastAsia="Times New Roman" w:cs="Times New Roman"/>
          <w:b/>
          <w:i/>
        </w:rPr>
      </w:pPr>
      <w:r w:rsidRPr="00E564F4">
        <w:rPr>
          <w:rFonts w:eastAsia="Times New Roman" w:cs="Times New Roman"/>
          <w:b/>
        </w:rPr>
        <w:t xml:space="preserve">1. </w:t>
      </w:r>
      <w:r w:rsidRPr="00E564F4">
        <w:rPr>
          <w:rFonts w:eastAsia="Times New Roman" w:cs="Times New Roman"/>
          <w:b/>
        </w:rPr>
        <w:tab/>
        <w:t>In the aftermath of a 2016 incident in which a business office employee embezzled $</w:t>
      </w:r>
      <w:r w:rsidR="00FB1E25">
        <w:rPr>
          <w:rFonts w:eastAsia="Times New Roman" w:cs="Times New Roman"/>
          <w:b/>
        </w:rPr>
        <w:t>383,602.05</w:t>
      </w:r>
      <w:r w:rsidR="00F13BED">
        <w:rPr>
          <w:rFonts w:eastAsia="Times New Roman" w:cs="Times New Roman"/>
          <w:b/>
        </w:rPr>
        <w:t>,</w:t>
      </w:r>
      <w:r w:rsidR="00F13BED">
        <w:rPr>
          <w:rStyle w:val="FootnoteReference"/>
          <w:rFonts w:eastAsia="Times New Roman" w:cs="Times New Roman"/>
          <w:b/>
        </w:rPr>
        <w:footnoteReference w:id="12"/>
      </w:r>
      <w:r w:rsidRPr="00E564F4">
        <w:rPr>
          <w:rFonts w:eastAsia="Times New Roman" w:cs="Times New Roman"/>
          <w:b/>
        </w:rPr>
        <w:t xml:space="preserve"> the district</w:t>
      </w:r>
      <w:r w:rsidR="0022004C">
        <w:rPr>
          <w:rFonts w:eastAsia="Times New Roman" w:cs="Times New Roman"/>
          <w:b/>
        </w:rPr>
        <w:t>s</w:t>
      </w:r>
      <w:r w:rsidRPr="00E564F4">
        <w:rPr>
          <w:rFonts w:eastAsia="Times New Roman" w:cs="Times New Roman"/>
          <w:b/>
        </w:rPr>
        <w:t xml:space="preserve"> restructured </w:t>
      </w:r>
      <w:r w:rsidR="0022004C">
        <w:rPr>
          <w:rFonts w:eastAsia="Times New Roman" w:cs="Times New Roman"/>
          <w:b/>
        </w:rPr>
        <w:t>the</w:t>
      </w:r>
      <w:r w:rsidR="0022004C" w:rsidRPr="00E564F4">
        <w:rPr>
          <w:rFonts w:eastAsia="Times New Roman" w:cs="Times New Roman"/>
          <w:b/>
        </w:rPr>
        <w:t xml:space="preserve"> </w:t>
      </w:r>
      <w:r w:rsidRPr="00E564F4">
        <w:rPr>
          <w:rFonts w:eastAsia="Times New Roman" w:cs="Times New Roman"/>
          <w:b/>
        </w:rPr>
        <w:t>business office and implemented procedures and protocols to ensure the segregation of duties dictated by best practice and statute,</w:t>
      </w:r>
      <w:r w:rsidR="00BE52D3" w:rsidRPr="00E564F4">
        <w:rPr>
          <w:rFonts w:eastAsia="Times New Roman" w:cs="Times New Roman"/>
          <w:b/>
        </w:rPr>
        <w:t xml:space="preserve"> </w:t>
      </w:r>
      <w:r w:rsidRPr="00E564F4">
        <w:rPr>
          <w:rFonts w:eastAsia="Times New Roman" w:cs="Times New Roman"/>
          <w:b/>
        </w:rPr>
        <w:t>and the security of cash and che</w:t>
      </w:r>
      <w:r w:rsidR="00E016CD">
        <w:rPr>
          <w:rFonts w:eastAsia="Times New Roman" w:cs="Times New Roman"/>
          <w:b/>
        </w:rPr>
        <w:t>cks</w:t>
      </w:r>
      <w:r w:rsidRPr="00E564F4">
        <w:rPr>
          <w:rFonts w:eastAsia="Times New Roman" w:cs="Times New Roman"/>
          <w:b/>
        </w:rPr>
        <w:t>.</w:t>
      </w:r>
      <w:r w:rsidR="006C1D3C">
        <w:rPr>
          <w:rStyle w:val="FootnoteReference"/>
          <w:rFonts w:eastAsia="Times New Roman" w:cs="Times New Roman"/>
          <w:b/>
        </w:rPr>
        <w:footnoteReference w:id="13"/>
      </w:r>
    </w:p>
    <w:p w14:paraId="62EA1F77" w14:textId="2FEE1800" w:rsidR="00E564F4" w:rsidRPr="00E564F4" w:rsidRDefault="00E564F4" w:rsidP="00906582">
      <w:pPr>
        <w:numPr>
          <w:ilvl w:val="1"/>
          <w:numId w:val="36"/>
        </w:numPr>
        <w:tabs>
          <w:tab w:val="left" w:pos="360"/>
          <w:tab w:val="left" w:pos="720"/>
          <w:tab w:val="left" w:pos="1080"/>
          <w:tab w:val="left" w:pos="1440"/>
          <w:tab w:val="left" w:pos="1800"/>
          <w:tab w:val="left" w:pos="2160"/>
        </w:tabs>
        <w:ind w:left="720"/>
        <w:rPr>
          <w:rFonts w:eastAsia="Times New Roman" w:cs="Times New Roman"/>
          <w:b/>
          <w:i/>
        </w:rPr>
      </w:pPr>
      <w:r w:rsidRPr="00E564F4">
        <w:rPr>
          <w:rFonts w:eastAsia="Times New Roman" w:cs="Times New Roman"/>
        </w:rPr>
        <w:t>The districts hired an accounting company to conduct a forensic audit. Subsequent audits have revealed no material deficiencies in business office procedures.</w:t>
      </w:r>
    </w:p>
    <w:p w14:paraId="4AC60B05" w14:textId="7F76D9E4" w:rsidR="00E564F4" w:rsidRPr="00E564F4" w:rsidRDefault="00E564F4" w:rsidP="006E1671">
      <w:pPr>
        <w:numPr>
          <w:ilvl w:val="2"/>
          <w:numId w:val="36"/>
        </w:numPr>
        <w:tabs>
          <w:tab w:val="left" w:pos="360"/>
          <w:tab w:val="left" w:pos="720"/>
          <w:tab w:val="left" w:pos="1080"/>
          <w:tab w:val="left" w:pos="1440"/>
          <w:tab w:val="left" w:pos="1800"/>
          <w:tab w:val="left" w:pos="2160"/>
        </w:tabs>
        <w:spacing w:after="120"/>
        <w:ind w:left="1080"/>
        <w:rPr>
          <w:rFonts w:eastAsia="Times New Roman" w:cs="Times New Roman"/>
          <w:b/>
          <w:i/>
        </w:rPr>
      </w:pPr>
      <w:r w:rsidRPr="00E564F4">
        <w:rPr>
          <w:rFonts w:eastAsia="Times New Roman" w:cs="Times New Roman"/>
        </w:rPr>
        <w:t>The independent audit of the Northboro</w:t>
      </w:r>
      <w:r w:rsidR="004B55B1">
        <w:rPr>
          <w:rFonts w:eastAsia="Times New Roman" w:cs="Times New Roman"/>
        </w:rPr>
        <w:t>-</w:t>
      </w:r>
      <w:r w:rsidRPr="00E564F4">
        <w:rPr>
          <w:rFonts w:eastAsia="Times New Roman" w:cs="Times New Roman"/>
        </w:rPr>
        <w:t>Southboro</w:t>
      </w:r>
      <w:r w:rsidR="00B9384B">
        <w:rPr>
          <w:rFonts w:eastAsia="Times New Roman" w:cs="Times New Roman"/>
        </w:rPr>
        <w:t xml:space="preserve"> </w:t>
      </w:r>
      <w:r w:rsidR="004B55B1">
        <w:rPr>
          <w:rFonts w:eastAsia="Times New Roman" w:cs="Times New Roman"/>
        </w:rPr>
        <w:t>R</w:t>
      </w:r>
      <w:r w:rsidR="004B55B1" w:rsidRPr="00E564F4">
        <w:rPr>
          <w:rFonts w:eastAsia="Times New Roman" w:cs="Times New Roman"/>
        </w:rPr>
        <w:t xml:space="preserve">egional </w:t>
      </w:r>
      <w:r w:rsidR="004B55B1">
        <w:rPr>
          <w:rFonts w:eastAsia="Times New Roman" w:cs="Times New Roman"/>
        </w:rPr>
        <w:t>S</w:t>
      </w:r>
      <w:r w:rsidR="004B55B1" w:rsidRPr="00E564F4">
        <w:rPr>
          <w:rFonts w:eastAsia="Times New Roman" w:cs="Times New Roman"/>
        </w:rPr>
        <w:t xml:space="preserve">chool </w:t>
      </w:r>
      <w:r w:rsidR="004B55B1">
        <w:rPr>
          <w:rFonts w:eastAsia="Times New Roman" w:cs="Times New Roman"/>
        </w:rPr>
        <w:t>D</w:t>
      </w:r>
      <w:r w:rsidR="004B55B1" w:rsidRPr="00E564F4">
        <w:rPr>
          <w:rFonts w:eastAsia="Times New Roman" w:cs="Times New Roman"/>
        </w:rPr>
        <w:t xml:space="preserve">istrict </w:t>
      </w:r>
      <w:r w:rsidRPr="00E564F4">
        <w:rPr>
          <w:rFonts w:eastAsia="Times New Roman" w:cs="Times New Roman"/>
        </w:rPr>
        <w:t xml:space="preserve">for the </w:t>
      </w:r>
      <w:r w:rsidR="00994993">
        <w:rPr>
          <w:rFonts w:eastAsia="Times New Roman" w:cs="Times New Roman"/>
        </w:rPr>
        <w:t xml:space="preserve">2016–2017 school </w:t>
      </w:r>
      <w:r w:rsidRPr="00E564F4">
        <w:rPr>
          <w:rFonts w:eastAsia="Times New Roman" w:cs="Times New Roman"/>
        </w:rPr>
        <w:t>year s</w:t>
      </w:r>
      <w:r w:rsidR="00E016CD">
        <w:rPr>
          <w:rFonts w:eastAsia="Times New Roman" w:cs="Times New Roman"/>
        </w:rPr>
        <w:t>howed</w:t>
      </w:r>
      <w:r w:rsidRPr="00E564F4">
        <w:rPr>
          <w:rFonts w:eastAsia="Times New Roman" w:cs="Times New Roman"/>
        </w:rPr>
        <w:t xml:space="preserve"> that the district complied with</w:t>
      </w:r>
      <w:r w:rsidR="00E016CD">
        <w:rPr>
          <w:rFonts w:eastAsia="Times New Roman" w:cs="Times New Roman"/>
        </w:rPr>
        <w:t xml:space="preserve"> </w:t>
      </w:r>
      <w:r w:rsidRPr="00E564F4">
        <w:rPr>
          <w:rFonts w:eastAsia="Times New Roman" w:cs="Times New Roman"/>
        </w:rPr>
        <w:t>requirements for federal grants.</w:t>
      </w:r>
    </w:p>
    <w:p w14:paraId="2AA1A326" w14:textId="0A2A95B2" w:rsidR="00E564F4" w:rsidRPr="00AB1B3A" w:rsidRDefault="00E564F4" w:rsidP="006E1671">
      <w:pPr>
        <w:numPr>
          <w:ilvl w:val="2"/>
          <w:numId w:val="36"/>
        </w:numPr>
        <w:tabs>
          <w:tab w:val="left" w:pos="360"/>
          <w:tab w:val="left" w:pos="720"/>
          <w:tab w:val="left" w:pos="1080"/>
          <w:tab w:val="left" w:pos="1440"/>
          <w:tab w:val="left" w:pos="1800"/>
          <w:tab w:val="left" w:pos="2160"/>
        </w:tabs>
        <w:spacing w:after="120"/>
        <w:ind w:left="1080"/>
        <w:rPr>
          <w:rFonts w:eastAsia="Times New Roman" w:cs="Times New Roman"/>
          <w:b/>
          <w:i/>
        </w:rPr>
      </w:pPr>
      <w:r w:rsidRPr="00E564F4">
        <w:rPr>
          <w:rFonts w:eastAsia="Times New Roman" w:cs="Times New Roman"/>
        </w:rPr>
        <w:t xml:space="preserve">The </w:t>
      </w:r>
      <w:r w:rsidR="00EB48F6">
        <w:rPr>
          <w:rFonts w:eastAsia="Times New Roman" w:cs="Times New Roman"/>
        </w:rPr>
        <w:t xml:space="preserve">audit for 2016–2017 (called a </w:t>
      </w:r>
      <w:r w:rsidR="00C330DB">
        <w:rPr>
          <w:rFonts w:eastAsia="Times New Roman" w:cs="Times New Roman"/>
        </w:rPr>
        <w:t>“</w:t>
      </w:r>
      <w:r w:rsidRPr="00E564F4">
        <w:rPr>
          <w:rFonts w:eastAsia="Times New Roman" w:cs="Times New Roman"/>
        </w:rPr>
        <w:t>management letter</w:t>
      </w:r>
      <w:r w:rsidR="00C330DB">
        <w:rPr>
          <w:rFonts w:eastAsia="Times New Roman" w:cs="Times New Roman"/>
        </w:rPr>
        <w:t>”</w:t>
      </w:r>
      <w:r w:rsidR="00EB48F6">
        <w:rPr>
          <w:rFonts w:eastAsia="Times New Roman" w:cs="Times New Roman"/>
        </w:rPr>
        <w:t xml:space="preserve">) </w:t>
      </w:r>
      <w:r w:rsidRPr="00E564F4">
        <w:rPr>
          <w:rFonts w:eastAsia="Times New Roman" w:cs="Times New Roman"/>
        </w:rPr>
        <w:t xml:space="preserve">did not identify any </w:t>
      </w:r>
      <w:r w:rsidR="00C330DB">
        <w:rPr>
          <w:rFonts w:eastAsia="Times New Roman" w:cs="Times New Roman"/>
        </w:rPr>
        <w:t>“</w:t>
      </w:r>
      <w:r w:rsidRPr="00E564F4">
        <w:rPr>
          <w:rFonts w:eastAsia="Times New Roman" w:cs="Times New Roman"/>
        </w:rPr>
        <w:t>deficiencies in internal control</w:t>
      </w:r>
      <w:r w:rsidR="00C330DB">
        <w:rPr>
          <w:rFonts w:eastAsia="Times New Roman" w:cs="Times New Roman"/>
        </w:rPr>
        <w:t>”</w:t>
      </w:r>
      <w:r w:rsidRPr="00E564F4">
        <w:rPr>
          <w:rFonts w:eastAsia="Times New Roman" w:cs="Times New Roman"/>
        </w:rPr>
        <w:t xml:space="preserve"> that we</w:t>
      </w:r>
      <w:r w:rsidR="00C330DB">
        <w:rPr>
          <w:rFonts w:eastAsia="Times New Roman" w:cs="Times New Roman"/>
        </w:rPr>
        <w:t>re</w:t>
      </w:r>
      <w:r w:rsidRPr="00E564F4">
        <w:rPr>
          <w:rFonts w:eastAsia="Times New Roman" w:cs="Times New Roman"/>
        </w:rPr>
        <w:t xml:space="preserve"> consider</w:t>
      </w:r>
      <w:r w:rsidR="00C330DB">
        <w:rPr>
          <w:rFonts w:eastAsia="Times New Roman" w:cs="Times New Roman"/>
        </w:rPr>
        <w:t>ed</w:t>
      </w:r>
      <w:r w:rsidRPr="00E564F4">
        <w:rPr>
          <w:rFonts w:eastAsia="Times New Roman" w:cs="Times New Roman"/>
        </w:rPr>
        <w:t xml:space="preserve"> material weaknesses.</w:t>
      </w:r>
    </w:p>
    <w:p w14:paraId="3702E405" w14:textId="398B9FF8" w:rsidR="00AB1B3A" w:rsidRPr="00E564F4" w:rsidRDefault="00AB1B3A" w:rsidP="00B260F2">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Pr="005B6988">
        <w:rPr>
          <w:rFonts w:eastAsia="Times New Roman" w:cs="Times New Roman"/>
          <w:b/>
        </w:rPr>
        <w:t>B</w:t>
      </w:r>
      <w:r>
        <w:rPr>
          <w:rFonts w:eastAsia="Times New Roman" w:cs="Times New Roman"/>
          <w:b/>
        </w:rPr>
        <w:t>.</w:t>
      </w:r>
      <w:r>
        <w:rPr>
          <w:rFonts w:eastAsia="Times New Roman" w:cs="Times New Roman"/>
          <w:b/>
        </w:rPr>
        <w:tab/>
      </w:r>
      <w:r w:rsidRPr="00E564F4">
        <w:rPr>
          <w:rFonts w:eastAsia="Times New Roman" w:cs="Times New Roman"/>
        </w:rPr>
        <w:t xml:space="preserve">The districts reviewed all job descriptions </w:t>
      </w:r>
      <w:r>
        <w:rPr>
          <w:rFonts w:eastAsia="Times New Roman" w:cs="Times New Roman"/>
        </w:rPr>
        <w:t xml:space="preserve">for </w:t>
      </w:r>
      <w:r w:rsidRPr="00E564F4">
        <w:rPr>
          <w:rFonts w:eastAsia="Times New Roman" w:cs="Times New Roman"/>
        </w:rPr>
        <w:t xml:space="preserve">business office </w:t>
      </w:r>
      <w:r>
        <w:rPr>
          <w:rFonts w:eastAsia="Times New Roman" w:cs="Times New Roman"/>
        </w:rPr>
        <w:t>positions</w:t>
      </w:r>
      <w:r w:rsidRPr="00E564F4">
        <w:rPr>
          <w:rFonts w:eastAsia="Times New Roman" w:cs="Times New Roman"/>
        </w:rPr>
        <w:t xml:space="preserve"> to ensure segregation of duties.</w:t>
      </w:r>
    </w:p>
    <w:p w14:paraId="15FCA49A" w14:textId="24D75045" w:rsidR="00E564F4" w:rsidRPr="00E564F4" w:rsidRDefault="00E85307" w:rsidP="005B6988">
      <w:pPr>
        <w:tabs>
          <w:tab w:val="left" w:pos="0"/>
          <w:tab w:val="left" w:pos="360"/>
          <w:tab w:val="left" w:pos="720"/>
          <w:tab w:val="left" w:pos="1080"/>
          <w:tab w:val="left" w:pos="1800"/>
          <w:tab w:val="left" w:pos="2160"/>
        </w:tabs>
        <w:spacing w:after="120"/>
        <w:ind w:left="720" w:hanging="720"/>
        <w:rPr>
          <w:rFonts w:eastAsia="Times New Roman" w:cs="Times New Roman"/>
        </w:rPr>
      </w:pPr>
      <w:r>
        <w:rPr>
          <w:rFonts w:eastAsia="Times New Roman" w:cs="Times New Roman"/>
          <w:b/>
        </w:rPr>
        <w:tab/>
      </w:r>
      <w:r w:rsidR="00AB1B3A" w:rsidRPr="005B6988">
        <w:rPr>
          <w:rFonts w:eastAsia="Times New Roman" w:cs="Times New Roman"/>
          <w:b/>
        </w:rPr>
        <w:t>C.</w:t>
      </w:r>
      <w:r w:rsidR="00AB1B3A">
        <w:rPr>
          <w:rFonts w:eastAsia="Times New Roman" w:cs="Times New Roman"/>
          <w:b/>
        </w:rPr>
        <w:tab/>
      </w:r>
      <w:r w:rsidR="00E564F4" w:rsidRPr="00E564F4">
        <w:rPr>
          <w:rFonts w:eastAsia="Times New Roman" w:cs="Times New Roman"/>
        </w:rPr>
        <w:t>The districts ensured the security of cash and checks through the purchase of a safe for the business office and the use of lock bags for the transport of cash and checks to the town offices.</w:t>
      </w:r>
    </w:p>
    <w:p w14:paraId="1843597A" w14:textId="7079380C" w:rsidR="00E564F4" w:rsidRPr="00E564F4" w:rsidRDefault="00E85307" w:rsidP="005B6988">
      <w:pPr>
        <w:tabs>
          <w:tab w:val="left" w:pos="360"/>
          <w:tab w:val="left" w:pos="720"/>
          <w:tab w:val="left" w:pos="1080"/>
          <w:tab w:val="left" w:pos="1800"/>
          <w:tab w:val="left" w:pos="2160"/>
        </w:tabs>
        <w:spacing w:after="120"/>
        <w:ind w:left="720" w:hanging="720"/>
        <w:rPr>
          <w:rFonts w:eastAsia="Times New Roman" w:cs="Times New Roman"/>
        </w:rPr>
      </w:pPr>
      <w:r>
        <w:rPr>
          <w:rFonts w:eastAsia="Times New Roman" w:cs="Times New Roman"/>
          <w:b/>
        </w:rPr>
        <w:tab/>
      </w:r>
      <w:r w:rsidR="00AB1B3A" w:rsidRPr="00B260F2">
        <w:rPr>
          <w:rFonts w:eastAsia="Times New Roman" w:cs="Times New Roman"/>
          <w:b/>
        </w:rPr>
        <w:t>D</w:t>
      </w:r>
      <w:r w:rsidR="00AB1B3A">
        <w:rPr>
          <w:rFonts w:eastAsia="Times New Roman" w:cs="Times New Roman"/>
        </w:rPr>
        <w:t>.</w:t>
      </w:r>
      <w:r w:rsidR="00AB1B3A">
        <w:rPr>
          <w:rFonts w:eastAsia="Times New Roman" w:cs="Times New Roman"/>
        </w:rPr>
        <w:tab/>
      </w:r>
      <w:r w:rsidR="00994993">
        <w:rPr>
          <w:rFonts w:eastAsia="Times New Roman" w:cs="Times New Roman"/>
        </w:rPr>
        <w:t>After</w:t>
      </w:r>
      <w:r w:rsidR="00E564F4" w:rsidRPr="00E564F4">
        <w:rPr>
          <w:rFonts w:eastAsia="Times New Roman" w:cs="Times New Roman"/>
        </w:rPr>
        <w:t xml:space="preserve"> the incident</w:t>
      </w:r>
      <w:r w:rsidR="00994993">
        <w:rPr>
          <w:rFonts w:eastAsia="Times New Roman" w:cs="Times New Roman"/>
        </w:rPr>
        <w:t>,</w:t>
      </w:r>
      <w:r w:rsidR="00E564F4" w:rsidRPr="00E564F4">
        <w:rPr>
          <w:rFonts w:eastAsia="Times New Roman" w:cs="Times New Roman"/>
        </w:rPr>
        <w:t xml:space="preserve"> the districts hired a new director of business and finance and a new part-time treasurer. The new director </w:t>
      </w:r>
      <w:r w:rsidR="000873FF">
        <w:rPr>
          <w:rFonts w:eastAsia="Times New Roman" w:cs="Times New Roman"/>
        </w:rPr>
        <w:t xml:space="preserve">of business and finance </w:t>
      </w:r>
      <w:r w:rsidR="00E564F4" w:rsidRPr="00E564F4">
        <w:rPr>
          <w:rFonts w:eastAsia="Times New Roman" w:cs="Times New Roman"/>
        </w:rPr>
        <w:t xml:space="preserve">left at the end of </w:t>
      </w:r>
      <w:r w:rsidR="000873FF">
        <w:rPr>
          <w:rFonts w:eastAsia="Times New Roman" w:cs="Times New Roman"/>
        </w:rPr>
        <w:t>fiscal year 20</w:t>
      </w:r>
      <w:r w:rsidR="00E564F4" w:rsidRPr="00E564F4">
        <w:rPr>
          <w:rFonts w:eastAsia="Times New Roman" w:cs="Times New Roman"/>
        </w:rPr>
        <w:t xml:space="preserve">18 and </w:t>
      </w:r>
      <w:r w:rsidR="00994993">
        <w:rPr>
          <w:rFonts w:eastAsia="Times New Roman" w:cs="Times New Roman"/>
        </w:rPr>
        <w:t>the district hired</w:t>
      </w:r>
      <w:r w:rsidR="00E564F4" w:rsidRPr="00E564F4">
        <w:rPr>
          <w:rFonts w:eastAsia="Times New Roman" w:cs="Times New Roman"/>
        </w:rPr>
        <w:t xml:space="preserve"> a part-time director of finance.</w:t>
      </w:r>
    </w:p>
    <w:p w14:paraId="6ACC5344" w14:textId="2CE553CB" w:rsidR="00E564F4" w:rsidRPr="00E564F4" w:rsidRDefault="00E564F4" w:rsidP="006E1671">
      <w:pPr>
        <w:numPr>
          <w:ilvl w:val="2"/>
          <w:numId w:val="18"/>
        </w:numPr>
        <w:tabs>
          <w:tab w:val="left" w:pos="360"/>
          <w:tab w:val="left" w:pos="720"/>
          <w:tab w:val="left" w:pos="1080"/>
          <w:tab w:val="left" w:pos="1800"/>
          <w:tab w:val="left" w:pos="2160"/>
        </w:tabs>
        <w:spacing w:after="120"/>
        <w:ind w:left="1080"/>
        <w:rPr>
          <w:rFonts w:eastAsia="Times New Roman" w:cs="Times New Roman"/>
        </w:rPr>
      </w:pPr>
      <w:r w:rsidRPr="00E564F4">
        <w:rPr>
          <w:rFonts w:eastAsia="Times New Roman" w:cs="Times New Roman"/>
        </w:rPr>
        <w:t xml:space="preserve">The districts hired an accountant from an independent accounting company who works two to four days in the district. He is responsible for financial reports and the </w:t>
      </w:r>
      <w:r w:rsidR="000873FF" w:rsidRPr="00E564F4">
        <w:rPr>
          <w:rFonts w:eastAsia="Times New Roman" w:cs="Times New Roman"/>
        </w:rPr>
        <w:t>end</w:t>
      </w:r>
      <w:r w:rsidR="000873FF">
        <w:rPr>
          <w:rFonts w:eastAsia="Times New Roman" w:cs="Times New Roman"/>
        </w:rPr>
        <w:t>-</w:t>
      </w:r>
      <w:r w:rsidR="000873FF" w:rsidRPr="00E564F4">
        <w:rPr>
          <w:rFonts w:eastAsia="Times New Roman" w:cs="Times New Roman"/>
        </w:rPr>
        <w:t>of</w:t>
      </w:r>
      <w:r w:rsidR="000873FF">
        <w:rPr>
          <w:rFonts w:eastAsia="Times New Roman" w:cs="Times New Roman"/>
        </w:rPr>
        <w:t>-</w:t>
      </w:r>
      <w:r w:rsidRPr="00E564F4">
        <w:rPr>
          <w:rFonts w:eastAsia="Times New Roman" w:cs="Times New Roman"/>
        </w:rPr>
        <w:t>year report.</w:t>
      </w:r>
    </w:p>
    <w:p w14:paraId="032E3F84" w14:textId="046E1DB1" w:rsidR="00E564F4" w:rsidRPr="00B260F2" w:rsidRDefault="00B260F2" w:rsidP="00B260F2">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rPr>
        <w:tab/>
      </w:r>
      <w:r w:rsidRPr="00B260F2">
        <w:rPr>
          <w:rFonts w:eastAsia="Times New Roman" w:cs="Times New Roman"/>
          <w:b/>
        </w:rPr>
        <w:t>E.</w:t>
      </w:r>
      <w:r>
        <w:rPr>
          <w:rFonts w:eastAsia="Times New Roman" w:cs="Times New Roman"/>
        </w:rPr>
        <w:tab/>
      </w:r>
      <w:r w:rsidR="00E564F4" w:rsidRPr="00B260F2">
        <w:rPr>
          <w:rFonts w:eastAsia="Times New Roman" w:cs="Times New Roman"/>
        </w:rPr>
        <w:t xml:space="preserve">The districts now review and report on </w:t>
      </w:r>
      <w:r w:rsidR="00E85307">
        <w:rPr>
          <w:rFonts w:eastAsia="Times New Roman" w:cs="Times New Roman"/>
        </w:rPr>
        <w:t>revolving funds, something they</w:t>
      </w:r>
      <w:r w:rsidR="00E564F4" w:rsidRPr="00B260F2">
        <w:rPr>
          <w:rFonts w:eastAsia="Times New Roman" w:cs="Times New Roman"/>
        </w:rPr>
        <w:t xml:space="preserve"> </w:t>
      </w:r>
      <w:r w:rsidR="00994993" w:rsidRPr="00B260F2">
        <w:rPr>
          <w:rFonts w:eastAsia="Times New Roman" w:cs="Times New Roman"/>
        </w:rPr>
        <w:t>did not</w:t>
      </w:r>
      <w:r w:rsidR="00E85307">
        <w:rPr>
          <w:rFonts w:eastAsia="Times New Roman" w:cs="Times New Roman"/>
        </w:rPr>
        <w:t xml:space="preserve"> </w:t>
      </w:r>
      <w:r w:rsidR="00E564F4" w:rsidRPr="00B260F2">
        <w:rPr>
          <w:rFonts w:eastAsia="Times New Roman" w:cs="Times New Roman"/>
        </w:rPr>
        <w:t xml:space="preserve">do </w:t>
      </w:r>
      <w:r w:rsidR="00994993" w:rsidRPr="00B260F2">
        <w:rPr>
          <w:rFonts w:eastAsia="Times New Roman" w:cs="Times New Roman"/>
        </w:rPr>
        <w:t>before</w:t>
      </w:r>
      <w:r w:rsidR="00E564F4" w:rsidRPr="00B260F2">
        <w:rPr>
          <w:rFonts w:eastAsia="Times New Roman" w:cs="Times New Roman"/>
        </w:rPr>
        <w:t xml:space="preserve"> the incident.</w:t>
      </w:r>
    </w:p>
    <w:p w14:paraId="0D28C102" w14:textId="4987C1C7" w:rsidR="00E564F4" w:rsidRDefault="00E564F4" w:rsidP="00E564F4">
      <w:pPr>
        <w:tabs>
          <w:tab w:val="left" w:pos="360"/>
          <w:tab w:val="left" w:pos="1080"/>
          <w:tab w:val="left" w:pos="1440"/>
          <w:tab w:val="left" w:pos="1800"/>
          <w:tab w:val="left" w:pos="2160"/>
        </w:tabs>
        <w:rPr>
          <w:rFonts w:eastAsia="Times New Roman" w:cs="Times New Roman"/>
        </w:rPr>
      </w:pPr>
      <w:r w:rsidRPr="00E564F4">
        <w:rPr>
          <w:rFonts w:eastAsia="Times New Roman" w:cs="Times New Roman"/>
          <w:b/>
        </w:rPr>
        <w:t>Impact</w:t>
      </w:r>
      <w:r w:rsidRPr="00E564F4">
        <w:rPr>
          <w:rFonts w:eastAsia="Times New Roman" w:cs="Times New Roman"/>
        </w:rPr>
        <w:t xml:space="preserve">: It is incumbent on districts that incur financial irregularities </w:t>
      </w:r>
      <w:r w:rsidR="00F9509C">
        <w:rPr>
          <w:rFonts w:eastAsia="Times New Roman" w:cs="Times New Roman"/>
        </w:rPr>
        <w:t>because of ineffective</w:t>
      </w:r>
      <w:r w:rsidR="00F9509C" w:rsidRPr="00E564F4">
        <w:rPr>
          <w:rFonts w:eastAsia="Times New Roman" w:cs="Times New Roman"/>
        </w:rPr>
        <w:t xml:space="preserve"> </w:t>
      </w:r>
      <w:r w:rsidRPr="00E564F4">
        <w:rPr>
          <w:rFonts w:eastAsia="Times New Roman" w:cs="Times New Roman"/>
        </w:rPr>
        <w:t xml:space="preserve">internal controls and policies to </w:t>
      </w:r>
      <w:r w:rsidR="00F9509C">
        <w:rPr>
          <w:rFonts w:eastAsia="Times New Roman" w:cs="Times New Roman"/>
        </w:rPr>
        <w:t>review</w:t>
      </w:r>
      <w:r w:rsidR="00F9509C" w:rsidRPr="00E564F4">
        <w:rPr>
          <w:rFonts w:eastAsia="Times New Roman" w:cs="Times New Roman"/>
        </w:rPr>
        <w:t xml:space="preserve"> </w:t>
      </w:r>
      <w:r w:rsidRPr="00E564F4">
        <w:rPr>
          <w:rFonts w:eastAsia="Times New Roman" w:cs="Times New Roman"/>
        </w:rPr>
        <w:t>the structure, policies</w:t>
      </w:r>
      <w:r w:rsidR="00F9509C">
        <w:rPr>
          <w:rFonts w:eastAsia="Times New Roman" w:cs="Times New Roman"/>
        </w:rPr>
        <w:t>,</w:t>
      </w:r>
      <w:r w:rsidRPr="00E564F4">
        <w:rPr>
          <w:rFonts w:eastAsia="Times New Roman" w:cs="Times New Roman"/>
        </w:rPr>
        <w:t xml:space="preserve"> and protocols of their business office. Districts that do this and incorporate standards that </w:t>
      </w:r>
      <w:r w:rsidR="008A7EE5">
        <w:rPr>
          <w:rFonts w:eastAsia="Times New Roman" w:cs="Times New Roman"/>
        </w:rPr>
        <w:t>reflect</w:t>
      </w:r>
      <w:r w:rsidR="008A7EE5" w:rsidRPr="00E564F4">
        <w:rPr>
          <w:rFonts w:eastAsia="Times New Roman" w:cs="Times New Roman"/>
        </w:rPr>
        <w:t xml:space="preserve"> </w:t>
      </w:r>
      <w:r w:rsidRPr="00E564F4">
        <w:rPr>
          <w:rFonts w:eastAsia="Times New Roman" w:cs="Times New Roman"/>
        </w:rPr>
        <w:t xml:space="preserve">best practice and meet statutory requirements </w:t>
      </w:r>
      <w:r w:rsidR="008A7EE5">
        <w:rPr>
          <w:rFonts w:eastAsia="Times New Roman" w:cs="Times New Roman"/>
        </w:rPr>
        <w:t xml:space="preserve">can </w:t>
      </w:r>
      <w:r w:rsidR="00F9509C">
        <w:rPr>
          <w:rFonts w:eastAsia="Times New Roman" w:cs="Times New Roman"/>
        </w:rPr>
        <w:t>likely</w:t>
      </w:r>
      <w:r w:rsidR="00F9509C" w:rsidRPr="00E564F4">
        <w:rPr>
          <w:rFonts w:eastAsia="Times New Roman" w:cs="Times New Roman"/>
        </w:rPr>
        <w:t xml:space="preserve"> </w:t>
      </w:r>
      <w:r w:rsidRPr="00E564F4">
        <w:rPr>
          <w:rFonts w:eastAsia="Times New Roman" w:cs="Times New Roman"/>
        </w:rPr>
        <w:t>avoid financial irregularities in the future.</w:t>
      </w:r>
    </w:p>
    <w:p w14:paraId="7821CC6D" w14:textId="2EC68884" w:rsidR="00BE52D3" w:rsidRDefault="00BE52D3" w:rsidP="00E564F4">
      <w:pPr>
        <w:tabs>
          <w:tab w:val="left" w:pos="360"/>
          <w:tab w:val="left" w:pos="1080"/>
          <w:tab w:val="left" w:pos="1440"/>
          <w:tab w:val="left" w:pos="1800"/>
          <w:tab w:val="left" w:pos="2160"/>
        </w:tabs>
        <w:rPr>
          <w:rFonts w:eastAsia="Times New Roman" w:cs="Times New Roman"/>
        </w:rPr>
      </w:pPr>
    </w:p>
    <w:p w14:paraId="116FE9CD" w14:textId="3E8967D6" w:rsidR="00BE52D3" w:rsidRDefault="00BE52D3" w:rsidP="00E564F4">
      <w:pPr>
        <w:tabs>
          <w:tab w:val="left" w:pos="360"/>
          <w:tab w:val="left" w:pos="1080"/>
          <w:tab w:val="left" w:pos="1440"/>
          <w:tab w:val="left" w:pos="1800"/>
          <w:tab w:val="left" w:pos="2160"/>
        </w:tabs>
        <w:rPr>
          <w:rFonts w:eastAsia="Times New Roman" w:cs="Times New Roman"/>
        </w:rPr>
      </w:pPr>
    </w:p>
    <w:p w14:paraId="38615083" w14:textId="77777777" w:rsidR="00A611D5" w:rsidRPr="00E564F4" w:rsidRDefault="00A611D5" w:rsidP="00E564F4">
      <w:pPr>
        <w:tabs>
          <w:tab w:val="left" w:pos="360"/>
          <w:tab w:val="left" w:pos="1080"/>
          <w:tab w:val="left" w:pos="1440"/>
          <w:tab w:val="left" w:pos="1800"/>
          <w:tab w:val="left" w:pos="2160"/>
        </w:tabs>
        <w:rPr>
          <w:rFonts w:eastAsia="Times New Roman" w:cs="Times New Roman"/>
        </w:rPr>
      </w:pPr>
    </w:p>
    <w:p w14:paraId="33080418" w14:textId="77777777" w:rsidR="00C24CF8" w:rsidRDefault="00C24CF8" w:rsidP="00434073">
      <w:pPr>
        <w:rPr>
          <w:b/>
          <w:i/>
          <w:sz w:val="28"/>
          <w:szCs w:val="28"/>
        </w:rPr>
      </w:pPr>
    </w:p>
    <w:p w14:paraId="17172A32" w14:textId="17D3CA63" w:rsidR="00434073" w:rsidRPr="00C412C4" w:rsidRDefault="00434073" w:rsidP="00434073">
      <w:pPr>
        <w:rPr>
          <w:b/>
          <w:i/>
          <w:sz w:val="28"/>
          <w:szCs w:val="28"/>
        </w:rPr>
      </w:pPr>
      <w:r w:rsidRPr="0023695F">
        <w:rPr>
          <w:b/>
          <w:i/>
          <w:sz w:val="28"/>
          <w:szCs w:val="28"/>
        </w:rPr>
        <w:lastRenderedPageBreak/>
        <w:t>Challenges and Areas for Growth</w:t>
      </w:r>
    </w:p>
    <w:p w14:paraId="09F37EA5" w14:textId="3263BD17" w:rsidR="00ED1037" w:rsidRPr="00ED1037" w:rsidRDefault="00A611D5" w:rsidP="00A611D5">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2.</w:t>
      </w:r>
      <w:r>
        <w:rPr>
          <w:rFonts w:eastAsia="Times New Roman" w:cs="Times New Roman"/>
          <w:b/>
        </w:rPr>
        <w:tab/>
      </w:r>
      <w:r w:rsidR="00854434">
        <w:rPr>
          <w:rFonts w:eastAsia="Times New Roman" w:cs="Times New Roman"/>
          <w:b/>
        </w:rPr>
        <w:t>The districts’ b</w:t>
      </w:r>
      <w:r w:rsidR="00854434" w:rsidRPr="00ED1037">
        <w:rPr>
          <w:rFonts w:eastAsia="Times New Roman" w:cs="Times New Roman"/>
          <w:b/>
        </w:rPr>
        <w:t xml:space="preserve">udget </w:t>
      </w:r>
      <w:r w:rsidR="00ED1037" w:rsidRPr="00ED1037">
        <w:rPr>
          <w:rFonts w:eastAsia="Times New Roman" w:cs="Times New Roman"/>
          <w:b/>
        </w:rPr>
        <w:t xml:space="preserve">documents </w:t>
      </w:r>
      <w:r w:rsidR="00854434">
        <w:rPr>
          <w:rFonts w:eastAsia="Times New Roman" w:cs="Times New Roman"/>
          <w:b/>
        </w:rPr>
        <w:t>do not include all district</w:t>
      </w:r>
      <w:r w:rsidR="006608A4">
        <w:rPr>
          <w:rFonts w:eastAsia="Times New Roman" w:cs="Times New Roman"/>
          <w:b/>
        </w:rPr>
        <w:t xml:space="preserve"> </w:t>
      </w:r>
      <w:r w:rsidR="00854434">
        <w:rPr>
          <w:rFonts w:eastAsia="Times New Roman" w:cs="Times New Roman"/>
          <w:b/>
        </w:rPr>
        <w:t>income and expenditures</w:t>
      </w:r>
      <w:r w:rsidR="00ED1037" w:rsidRPr="00ED1037">
        <w:rPr>
          <w:rFonts w:eastAsia="Times New Roman" w:cs="Times New Roman"/>
          <w:b/>
        </w:rPr>
        <w:t xml:space="preserve"> and are not </w:t>
      </w:r>
      <w:r w:rsidR="00854434">
        <w:rPr>
          <w:rFonts w:eastAsia="Times New Roman" w:cs="Times New Roman"/>
          <w:b/>
        </w:rPr>
        <w:t>transparent</w:t>
      </w:r>
      <w:r w:rsidR="00ED1037" w:rsidRPr="00ED1037">
        <w:rPr>
          <w:rFonts w:eastAsia="Times New Roman" w:cs="Times New Roman"/>
          <w:b/>
        </w:rPr>
        <w:t>.</w:t>
      </w:r>
    </w:p>
    <w:p w14:paraId="5D4E4865" w14:textId="7681C681" w:rsidR="00ED1037" w:rsidRPr="000D2E01" w:rsidRDefault="00ED1037" w:rsidP="00A17180">
      <w:pPr>
        <w:numPr>
          <w:ilvl w:val="1"/>
          <w:numId w:val="37"/>
        </w:numPr>
        <w:tabs>
          <w:tab w:val="left" w:pos="360"/>
          <w:tab w:val="left" w:pos="720"/>
          <w:tab w:val="left" w:pos="1080"/>
          <w:tab w:val="left" w:pos="1440"/>
          <w:tab w:val="left" w:pos="1800"/>
        </w:tabs>
        <w:ind w:left="720"/>
        <w:rPr>
          <w:rFonts w:eastAsia="Times New Roman" w:cs="Times New Roman"/>
          <w:b/>
          <w:i/>
        </w:rPr>
      </w:pPr>
      <w:r w:rsidRPr="00ED1037">
        <w:rPr>
          <w:rFonts w:eastAsia="Times New Roman" w:cs="Times New Roman"/>
        </w:rPr>
        <w:t xml:space="preserve">Budget documents submitted by the districts and posted on the districts’ website do not include all district </w:t>
      </w:r>
      <w:r w:rsidR="00947CA2">
        <w:rPr>
          <w:rFonts w:eastAsia="Times New Roman" w:cs="Times New Roman"/>
        </w:rPr>
        <w:t xml:space="preserve">income and </w:t>
      </w:r>
      <w:r w:rsidRPr="00ED1037">
        <w:rPr>
          <w:rFonts w:eastAsia="Times New Roman" w:cs="Times New Roman"/>
        </w:rPr>
        <w:t>expenditures and are not transparent and easily understandable.</w:t>
      </w:r>
    </w:p>
    <w:p w14:paraId="244DE984" w14:textId="578474AA" w:rsidR="000D2E01" w:rsidRPr="000D2E01" w:rsidRDefault="000D2E01" w:rsidP="000D2E01">
      <w:pPr>
        <w:tabs>
          <w:tab w:val="left" w:pos="360"/>
          <w:tab w:val="left" w:pos="720"/>
          <w:tab w:val="left" w:pos="1080"/>
          <w:tab w:val="left" w:pos="1440"/>
          <w:tab w:val="left" w:pos="1800"/>
        </w:tabs>
        <w:ind w:left="1080" w:hanging="1080"/>
        <w:rPr>
          <w:rFonts w:eastAsia="Times New Roman" w:cs="Times New Roman"/>
          <w:b/>
          <w:i/>
        </w:rPr>
      </w:pPr>
      <w:r>
        <w:rPr>
          <w:rFonts w:eastAsia="Times New Roman" w:cs="Times New Roman"/>
        </w:rPr>
        <w:tab/>
      </w:r>
      <w:r>
        <w:rPr>
          <w:rFonts w:eastAsia="Times New Roman" w:cs="Times New Roman"/>
        </w:rPr>
        <w:tab/>
        <w:t>1</w:t>
      </w:r>
      <w:r w:rsidRPr="000D2E01">
        <w:rPr>
          <w:rFonts w:eastAsia="Times New Roman" w:cs="Times New Roman"/>
        </w:rPr>
        <w:t xml:space="preserve">. </w:t>
      </w:r>
      <w:r>
        <w:rPr>
          <w:rFonts w:eastAsia="Times New Roman" w:cs="Times New Roman"/>
        </w:rPr>
        <w:tab/>
        <w:t>Budget</w:t>
      </w:r>
      <w:r w:rsidRPr="000D2E01">
        <w:rPr>
          <w:rFonts w:eastAsia="Times New Roman" w:cs="Times New Roman"/>
        </w:rPr>
        <w:t xml:space="preserve"> documents do not include all district income and expenditures in the provision of academic and support services. Missing from the document</w:t>
      </w:r>
      <w:r w:rsidR="00471FA3">
        <w:rPr>
          <w:rFonts w:eastAsia="Times New Roman" w:cs="Times New Roman"/>
        </w:rPr>
        <w:t>s</w:t>
      </w:r>
      <w:r w:rsidRPr="000D2E01">
        <w:rPr>
          <w:rFonts w:eastAsia="Times New Roman" w:cs="Times New Roman"/>
        </w:rPr>
        <w:t xml:space="preserve"> are revolving funds, food service funds</w:t>
      </w:r>
      <w:r w:rsidR="00471FA3">
        <w:rPr>
          <w:rFonts w:eastAsia="Times New Roman" w:cs="Times New Roman"/>
        </w:rPr>
        <w:t>,</w:t>
      </w:r>
      <w:r w:rsidRPr="000D2E01">
        <w:rPr>
          <w:rFonts w:eastAsia="Times New Roman" w:cs="Times New Roman"/>
        </w:rPr>
        <w:t xml:space="preserve"> and grants.</w:t>
      </w:r>
    </w:p>
    <w:p w14:paraId="6509BC45" w14:textId="26C8CB76" w:rsidR="00ED1037" w:rsidRPr="00ED1037" w:rsidRDefault="00152531" w:rsidP="005B6988">
      <w:pPr>
        <w:tabs>
          <w:tab w:val="left" w:pos="360"/>
          <w:tab w:val="left" w:pos="720"/>
          <w:tab w:val="left" w:pos="1080"/>
          <w:tab w:val="left" w:pos="1440"/>
          <w:tab w:val="left" w:pos="1800"/>
        </w:tabs>
        <w:ind w:left="1080" w:hanging="720"/>
        <w:rPr>
          <w:rFonts w:eastAsia="Times New Roman" w:cs="Times New Roman"/>
          <w:b/>
          <w:i/>
        </w:rPr>
      </w:pPr>
      <w:r>
        <w:rPr>
          <w:rFonts w:eastAsia="Times New Roman" w:cs="Times New Roman"/>
        </w:rPr>
        <w:tab/>
      </w:r>
      <w:r w:rsidR="00067FDF">
        <w:rPr>
          <w:rFonts w:eastAsia="Times New Roman" w:cs="Times New Roman"/>
        </w:rPr>
        <w:t>2</w:t>
      </w:r>
      <w:r w:rsidR="00471FA3">
        <w:rPr>
          <w:rFonts w:eastAsia="Times New Roman" w:cs="Times New Roman"/>
        </w:rPr>
        <w:t>.</w:t>
      </w:r>
      <w:r w:rsidR="00471FA3">
        <w:rPr>
          <w:rFonts w:eastAsia="Times New Roman" w:cs="Times New Roman"/>
        </w:rPr>
        <w:tab/>
      </w:r>
      <w:r w:rsidR="00ED1037" w:rsidRPr="00ED1037">
        <w:rPr>
          <w:rFonts w:eastAsia="Times New Roman" w:cs="Times New Roman"/>
        </w:rPr>
        <w:t>The documents do not have a narrative to explain the changes in budget allocations from year to year.</w:t>
      </w:r>
    </w:p>
    <w:p w14:paraId="41888D77" w14:textId="0DCE1F1F" w:rsidR="00ED1037" w:rsidRPr="00ED1037" w:rsidRDefault="00ED1037" w:rsidP="003D09AB">
      <w:pPr>
        <w:numPr>
          <w:ilvl w:val="3"/>
          <w:numId w:val="37"/>
        </w:numPr>
        <w:tabs>
          <w:tab w:val="left" w:pos="360"/>
          <w:tab w:val="left" w:pos="720"/>
          <w:tab w:val="left" w:pos="1080"/>
          <w:tab w:val="left" w:pos="1440"/>
          <w:tab w:val="left" w:pos="1800"/>
        </w:tabs>
        <w:ind w:left="1440"/>
        <w:rPr>
          <w:rFonts w:eastAsia="Times New Roman" w:cs="Times New Roman"/>
        </w:rPr>
      </w:pPr>
      <w:r w:rsidRPr="00ED1037">
        <w:rPr>
          <w:rFonts w:eastAsia="Times New Roman" w:cs="Times New Roman"/>
        </w:rPr>
        <w:t>The superintendent’s PowerPoint presentation</w:t>
      </w:r>
      <w:r w:rsidR="00854434">
        <w:rPr>
          <w:rFonts w:eastAsia="Times New Roman" w:cs="Times New Roman"/>
        </w:rPr>
        <w:t>s</w:t>
      </w:r>
      <w:r w:rsidRPr="00ED1037">
        <w:rPr>
          <w:rFonts w:eastAsia="Times New Roman" w:cs="Times New Roman"/>
        </w:rPr>
        <w:t xml:space="preserve"> to the school committees </w:t>
      </w:r>
      <w:r w:rsidR="00854434" w:rsidRPr="00ED1037">
        <w:rPr>
          <w:rFonts w:eastAsia="Times New Roman" w:cs="Times New Roman"/>
        </w:rPr>
        <w:t>g</w:t>
      </w:r>
      <w:r w:rsidR="00854434">
        <w:rPr>
          <w:rFonts w:eastAsia="Times New Roman" w:cs="Times New Roman"/>
        </w:rPr>
        <w:t>i</w:t>
      </w:r>
      <w:r w:rsidR="00854434" w:rsidRPr="00ED1037">
        <w:rPr>
          <w:rFonts w:eastAsia="Times New Roman" w:cs="Times New Roman"/>
        </w:rPr>
        <w:t xml:space="preserve">ve </w:t>
      </w:r>
      <w:r w:rsidRPr="00ED1037">
        <w:rPr>
          <w:rFonts w:eastAsia="Times New Roman" w:cs="Times New Roman"/>
        </w:rPr>
        <w:t xml:space="preserve">a rationale for major changes in the budget but </w:t>
      </w:r>
      <w:r w:rsidR="00854434">
        <w:rPr>
          <w:rFonts w:eastAsia="Times New Roman" w:cs="Times New Roman"/>
        </w:rPr>
        <w:t>are</w:t>
      </w:r>
      <w:r w:rsidR="00854434" w:rsidRPr="00ED1037">
        <w:rPr>
          <w:rFonts w:eastAsia="Times New Roman" w:cs="Times New Roman"/>
        </w:rPr>
        <w:t xml:space="preserve"> </w:t>
      </w:r>
      <w:r w:rsidRPr="00ED1037">
        <w:rPr>
          <w:rFonts w:eastAsia="Times New Roman" w:cs="Times New Roman"/>
        </w:rPr>
        <w:t>not part of the budget document</w:t>
      </w:r>
      <w:r w:rsidR="003D09AB">
        <w:rPr>
          <w:rFonts w:eastAsia="Times New Roman" w:cs="Times New Roman"/>
        </w:rPr>
        <w:t>s</w:t>
      </w:r>
      <w:r w:rsidRPr="00ED1037">
        <w:rPr>
          <w:rFonts w:eastAsia="Times New Roman" w:cs="Times New Roman"/>
        </w:rPr>
        <w:t xml:space="preserve"> posted on the </w:t>
      </w:r>
      <w:r w:rsidR="00854434">
        <w:rPr>
          <w:rFonts w:eastAsia="Times New Roman" w:cs="Times New Roman"/>
        </w:rPr>
        <w:t>district</w:t>
      </w:r>
      <w:r w:rsidR="0085101E">
        <w:rPr>
          <w:rFonts w:eastAsia="Times New Roman" w:cs="Times New Roman"/>
        </w:rPr>
        <w:t xml:space="preserve">s’ </w:t>
      </w:r>
      <w:r w:rsidRPr="00ED1037">
        <w:rPr>
          <w:rFonts w:eastAsia="Times New Roman" w:cs="Times New Roman"/>
        </w:rPr>
        <w:t>website.</w:t>
      </w:r>
    </w:p>
    <w:p w14:paraId="2EA7E560" w14:textId="717CB8A3" w:rsidR="00ED1037" w:rsidRPr="00ED1037" w:rsidRDefault="00715BC2" w:rsidP="005B6988">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152531">
        <w:rPr>
          <w:rFonts w:eastAsia="Times New Roman" w:cs="Times New Roman"/>
        </w:rPr>
        <w:tab/>
      </w:r>
      <w:r w:rsidR="00C120A5">
        <w:rPr>
          <w:rFonts w:eastAsia="Times New Roman" w:cs="Times New Roman"/>
        </w:rPr>
        <w:t>3</w:t>
      </w:r>
      <w:r w:rsidR="00471FA3">
        <w:rPr>
          <w:rFonts w:eastAsia="Times New Roman" w:cs="Times New Roman"/>
        </w:rPr>
        <w:t>.</w:t>
      </w:r>
      <w:r>
        <w:rPr>
          <w:rFonts w:eastAsia="Times New Roman" w:cs="Times New Roman"/>
        </w:rPr>
        <w:tab/>
      </w:r>
      <w:r w:rsidR="00854434">
        <w:rPr>
          <w:rFonts w:eastAsia="Times New Roman" w:cs="Times New Roman"/>
        </w:rPr>
        <w:t>The budget documents contain o</w:t>
      </w:r>
      <w:r w:rsidR="00854434" w:rsidRPr="00ED1037">
        <w:rPr>
          <w:rFonts w:eastAsia="Times New Roman" w:cs="Times New Roman"/>
        </w:rPr>
        <w:t xml:space="preserve">nly </w:t>
      </w:r>
      <w:r w:rsidR="00ED1037" w:rsidRPr="00ED1037">
        <w:rPr>
          <w:rFonts w:eastAsia="Times New Roman" w:cs="Times New Roman"/>
        </w:rPr>
        <w:t xml:space="preserve">one year of budget history. </w:t>
      </w:r>
      <w:r w:rsidR="00754320" w:rsidRPr="00ED1037">
        <w:rPr>
          <w:rFonts w:eastAsia="Times New Roman" w:cs="Times New Roman"/>
        </w:rPr>
        <w:t>The</w:t>
      </w:r>
      <w:r w:rsidR="00754320">
        <w:rPr>
          <w:rFonts w:eastAsia="Times New Roman" w:cs="Times New Roman"/>
        </w:rPr>
        <w:t>y do</w:t>
      </w:r>
      <w:r w:rsidR="00754320" w:rsidRPr="00ED1037">
        <w:rPr>
          <w:rFonts w:eastAsia="Times New Roman" w:cs="Times New Roman"/>
        </w:rPr>
        <w:t xml:space="preserve"> </w:t>
      </w:r>
      <w:r w:rsidR="00ED1037" w:rsidRPr="00ED1037">
        <w:rPr>
          <w:rFonts w:eastAsia="Times New Roman" w:cs="Times New Roman"/>
        </w:rPr>
        <w:t>no</w:t>
      </w:r>
      <w:r w:rsidR="00754320">
        <w:rPr>
          <w:rFonts w:eastAsia="Times New Roman" w:cs="Times New Roman"/>
        </w:rPr>
        <w:t>t</w:t>
      </w:r>
      <w:r w:rsidR="00ED1037" w:rsidRPr="00ED1037">
        <w:rPr>
          <w:rFonts w:eastAsia="Times New Roman" w:cs="Times New Roman"/>
        </w:rPr>
        <w:t xml:space="preserve"> </w:t>
      </w:r>
      <w:r w:rsidR="00754320">
        <w:rPr>
          <w:rFonts w:eastAsia="Times New Roman" w:cs="Times New Roman"/>
        </w:rPr>
        <w:t xml:space="preserve">include </w:t>
      </w:r>
      <w:r w:rsidR="00ED1037" w:rsidRPr="00ED1037">
        <w:rPr>
          <w:rFonts w:eastAsia="Times New Roman" w:cs="Times New Roman"/>
        </w:rPr>
        <w:t>multi-year data or trends.</w:t>
      </w:r>
    </w:p>
    <w:p w14:paraId="7A1750DD" w14:textId="6B3AB203" w:rsidR="00ED1037" w:rsidRPr="00ED1037" w:rsidRDefault="00715BC2" w:rsidP="00715BC2">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r>
      <w:r w:rsidR="00C120A5">
        <w:rPr>
          <w:rFonts w:eastAsia="Times New Roman" w:cs="Times New Roman"/>
        </w:rPr>
        <w:t>4</w:t>
      </w:r>
      <w:r w:rsidR="00ED1037" w:rsidRPr="00ED1037">
        <w:rPr>
          <w:rFonts w:eastAsia="Times New Roman" w:cs="Times New Roman"/>
        </w:rPr>
        <w:t xml:space="preserve">.  </w:t>
      </w:r>
      <w:r w:rsidR="005752B2">
        <w:rPr>
          <w:rFonts w:eastAsia="Times New Roman" w:cs="Times New Roman"/>
        </w:rPr>
        <w:tab/>
      </w:r>
      <w:r w:rsidR="00ED1037" w:rsidRPr="00ED1037">
        <w:rPr>
          <w:rFonts w:eastAsia="Times New Roman" w:cs="Times New Roman"/>
        </w:rPr>
        <w:t>The budget documents do not include staffing data including changes in staffing levels over time.</w:t>
      </w:r>
    </w:p>
    <w:p w14:paraId="6B8628F1" w14:textId="784F4476" w:rsidR="00ED1037" w:rsidRPr="00ED1037" w:rsidRDefault="00715BC2" w:rsidP="00715BC2">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r>
      <w:r w:rsidR="00C120A5">
        <w:rPr>
          <w:rFonts w:eastAsia="Times New Roman" w:cs="Times New Roman"/>
        </w:rPr>
        <w:t>5</w:t>
      </w:r>
      <w:r w:rsidR="00ED1037" w:rsidRPr="00ED1037">
        <w:rPr>
          <w:rFonts w:eastAsia="Times New Roman" w:cs="Times New Roman"/>
        </w:rPr>
        <w:t xml:space="preserve">.   The budget documents </w:t>
      </w:r>
      <w:r w:rsidR="00936605">
        <w:rPr>
          <w:rFonts w:eastAsia="Times New Roman" w:cs="Times New Roman"/>
        </w:rPr>
        <w:t xml:space="preserve">do not </w:t>
      </w:r>
      <w:r w:rsidR="00ED1037" w:rsidRPr="00ED1037">
        <w:rPr>
          <w:rFonts w:eastAsia="Times New Roman" w:cs="Times New Roman"/>
        </w:rPr>
        <w:t>contain clear links to the district</w:t>
      </w:r>
      <w:r w:rsidR="00936605">
        <w:rPr>
          <w:rFonts w:eastAsia="Times New Roman" w:cs="Times New Roman"/>
        </w:rPr>
        <w:t>s’</w:t>
      </w:r>
      <w:r w:rsidR="00ED1037" w:rsidRPr="00ED1037">
        <w:rPr>
          <w:rFonts w:eastAsia="Times New Roman" w:cs="Times New Roman"/>
        </w:rPr>
        <w:t xml:space="preserve"> strategic plan and </w:t>
      </w:r>
      <w:r w:rsidR="00936605">
        <w:rPr>
          <w:rFonts w:eastAsia="Times New Roman" w:cs="Times New Roman"/>
        </w:rPr>
        <w:t>S</w:t>
      </w:r>
      <w:r w:rsidR="00936605" w:rsidRPr="00ED1037">
        <w:rPr>
          <w:rFonts w:eastAsia="Times New Roman" w:cs="Times New Roman"/>
        </w:rPr>
        <w:t xml:space="preserve">chool </w:t>
      </w:r>
      <w:r w:rsidR="00936605">
        <w:rPr>
          <w:rFonts w:eastAsia="Times New Roman" w:cs="Times New Roman"/>
        </w:rPr>
        <w:t>I</w:t>
      </w:r>
      <w:r w:rsidR="00936605" w:rsidRPr="00ED1037">
        <w:rPr>
          <w:rFonts w:eastAsia="Times New Roman" w:cs="Times New Roman"/>
        </w:rPr>
        <w:t xml:space="preserve">mprovement </w:t>
      </w:r>
      <w:r w:rsidR="00936605">
        <w:rPr>
          <w:rFonts w:eastAsia="Times New Roman" w:cs="Times New Roman"/>
        </w:rPr>
        <w:t>P</w:t>
      </w:r>
      <w:r w:rsidR="00936605" w:rsidRPr="00ED1037">
        <w:rPr>
          <w:rFonts w:eastAsia="Times New Roman" w:cs="Times New Roman"/>
        </w:rPr>
        <w:t xml:space="preserve">lans </w:t>
      </w:r>
      <w:r w:rsidR="00ED1037" w:rsidRPr="00ED1037">
        <w:rPr>
          <w:rFonts w:eastAsia="Times New Roman" w:cs="Times New Roman"/>
        </w:rPr>
        <w:t xml:space="preserve">(SIPs). </w:t>
      </w:r>
    </w:p>
    <w:p w14:paraId="239C33BB" w14:textId="77777777" w:rsidR="00D76B37" w:rsidRDefault="00BE52D3" w:rsidP="00D76B37">
      <w:pPr>
        <w:pStyle w:val="CommentText"/>
        <w:tabs>
          <w:tab w:val="left" w:pos="360"/>
          <w:tab w:val="left" w:pos="720"/>
          <w:tab w:val="left" w:pos="1080"/>
          <w:tab w:val="left" w:pos="1440"/>
        </w:tabs>
        <w:spacing w:line="276" w:lineRule="auto"/>
        <w:ind w:left="720" w:hanging="720"/>
        <w:rPr>
          <w:rFonts w:eastAsia="Times New Roman" w:cs="Times New Roman"/>
        </w:rPr>
      </w:pPr>
      <w:r>
        <w:rPr>
          <w:rFonts w:eastAsia="Times New Roman" w:cs="Times New Roman"/>
        </w:rPr>
        <w:tab/>
      </w:r>
      <w:r w:rsidR="00C120A5" w:rsidRPr="00BE52D3">
        <w:rPr>
          <w:rFonts w:eastAsia="Times New Roman" w:cs="Times New Roman"/>
          <w:b/>
        </w:rPr>
        <w:t>B.</w:t>
      </w:r>
      <w:r w:rsidR="00C120A5">
        <w:rPr>
          <w:rFonts w:eastAsia="Times New Roman" w:cs="Times New Roman"/>
        </w:rPr>
        <w:t xml:space="preserve"> </w:t>
      </w:r>
      <w:r w:rsidR="00C120A5">
        <w:rPr>
          <w:rFonts w:eastAsia="Times New Roman" w:cs="Times New Roman"/>
        </w:rPr>
        <w:tab/>
      </w:r>
      <w:r w:rsidR="00ED1037" w:rsidRPr="00D76B37">
        <w:rPr>
          <w:rFonts w:eastAsia="Times New Roman" w:cs="Times New Roman"/>
          <w:sz w:val="22"/>
          <w:szCs w:val="22"/>
        </w:rPr>
        <w:t>The central administration has produced a budget book for each district</w:t>
      </w:r>
      <w:r w:rsidR="00856018" w:rsidRPr="00D76B37">
        <w:rPr>
          <w:rFonts w:eastAsia="Times New Roman" w:cs="Times New Roman"/>
          <w:sz w:val="22"/>
          <w:szCs w:val="22"/>
        </w:rPr>
        <w:t>.</w:t>
      </w:r>
      <w:r w:rsidR="00ED1037" w:rsidRPr="00D76B37">
        <w:rPr>
          <w:rFonts w:eastAsia="Times New Roman" w:cs="Times New Roman"/>
          <w:sz w:val="22"/>
          <w:szCs w:val="22"/>
        </w:rPr>
        <w:t xml:space="preserve"> </w:t>
      </w:r>
      <w:r w:rsidR="00856018" w:rsidRPr="00D76B37">
        <w:rPr>
          <w:rFonts w:eastAsia="Times New Roman" w:cs="Times New Roman"/>
          <w:sz w:val="22"/>
          <w:szCs w:val="22"/>
        </w:rPr>
        <w:t>A</w:t>
      </w:r>
      <w:r w:rsidR="00190BDB" w:rsidRPr="00D76B37">
        <w:rPr>
          <w:rFonts w:eastAsia="Times New Roman" w:cs="Times New Roman"/>
          <w:sz w:val="22"/>
          <w:szCs w:val="22"/>
        </w:rPr>
        <w:t xml:space="preserve"> budget book </w:t>
      </w:r>
      <w:r w:rsidR="00ED1037" w:rsidRPr="00D76B37">
        <w:rPr>
          <w:rFonts w:eastAsia="Times New Roman" w:cs="Times New Roman"/>
          <w:sz w:val="22"/>
          <w:szCs w:val="22"/>
        </w:rPr>
        <w:t>is a compilation of budget documents including the budget calendar, the PowerPoint presentations made by the superintendent</w:t>
      </w:r>
      <w:r w:rsidR="00715BC2" w:rsidRPr="00D76B37">
        <w:rPr>
          <w:rFonts w:eastAsia="Times New Roman" w:cs="Times New Roman"/>
          <w:sz w:val="22"/>
          <w:szCs w:val="22"/>
        </w:rPr>
        <w:t>,</w:t>
      </w:r>
      <w:r w:rsidR="00ED1037" w:rsidRPr="00D76B37">
        <w:rPr>
          <w:rFonts w:eastAsia="Times New Roman" w:cs="Times New Roman"/>
          <w:sz w:val="22"/>
          <w:szCs w:val="22"/>
        </w:rPr>
        <w:t xml:space="preserve"> and </w:t>
      </w:r>
      <w:r w:rsidR="00180971" w:rsidRPr="00D76B37">
        <w:rPr>
          <w:rFonts w:eastAsia="Times New Roman" w:cs="Times New Roman"/>
          <w:sz w:val="22"/>
          <w:szCs w:val="22"/>
        </w:rPr>
        <w:t xml:space="preserve">other information related to the </w:t>
      </w:r>
      <w:r w:rsidR="00ED1037" w:rsidRPr="00D76B37">
        <w:rPr>
          <w:rFonts w:eastAsia="Times New Roman" w:cs="Times New Roman"/>
          <w:sz w:val="22"/>
          <w:szCs w:val="22"/>
        </w:rPr>
        <w:t>budget.</w:t>
      </w:r>
      <w:r w:rsidR="00ED1037" w:rsidRPr="00ED1037">
        <w:rPr>
          <w:rFonts w:eastAsia="Times New Roman" w:cs="Times New Roman"/>
        </w:rPr>
        <w:t xml:space="preserve"> </w:t>
      </w:r>
      <w:r w:rsidR="00152531">
        <w:rPr>
          <w:rFonts w:eastAsia="Times New Roman" w:cs="Times New Roman"/>
        </w:rPr>
        <w:tab/>
      </w:r>
      <w:r w:rsidR="00C120A5">
        <w:rPr>
          <w:rFonts w:eastAsia="Times New Roman" w:cs="Times New Roman"/>
        </w:rPr>
        <w:tab/>
      </w:r>
    </w:p>
    <w:p w14:paraId="2FAE912C" w14:textId="787FFDE4" w:rsidR="00ED1037" w:rsidRPr="00C120A5" w:rsidRDefault="00D76B37" w:rsidP="00D76B37">
      <w:pPr>
        <w:pStyle w:val="CommentText"/>
        <w:tabs>
          <w:tab w:val="left" w:pos="360"/>
          <w:tab w:val="left" w:pos="720"/>
          <w:tab w:val="left" w:pos="1080"/>
          <w:tab w:val="left" w:pos="1440"/>
        </w:tabs>
        <w:spacing w:line="276" w:lineRule="auto"/>
        <w:ind w:left="1080" w:hanging="1080"/>
      </w:pPr>
      <w:r>
        <w:rPr>
          <w:rFonts w:eastAsia="Times New Roman" w:cs="Times New Roman"/>
          <w:b/>
        </w:rPr>
        <w:tab/>
      </w:r>
      <w:r>
        <w:rPr>
          <w:rFonts w:eastAsia="Times New Roman" w:cs="Times New Roman"/>
          <w:b/>
        </w:rPr>
        <w:tab/>
      </w:r>
      <w:r w:rsidR="000A7926" w:rsidRPr="00D76B37">
        <w:rPr>
          <w:rFonts w:eastAsia="Times New Roman" w:cs="Times New Roman"/>
          <w:sz w:val="22"/>
          <w:szCs w:val="22"/>
        </w:rPr>
        <w:t>1.</w:t>
      </w:r>
      <w:r w:rsidR="00C120A5">
        <w:rPr>
          <w:rFonts w:eastAsia="Times New Roman" w:cs="Times New Roman"/>
        </w:rPr>
        <w:tab/>
      </w:r>
      <w:r w:rsidR="00ED1037" w:rsidRPr="00C120A5">
        <w:rPr>
          <w:rFonts w:eastAsia="Times New Roman" w:cs="Times New Roman"/>
          <w:sz w:val="22"/>
          <w:szCs w:val="22"/>
        </w:rPr>
        <w:t>The budget book is a collection of 24 documents generated by the district as part of the budget process</w:t>
      </w:r>
      <w:r w:rsidR="00ED1037" w:rsidRPr="00D61FB8">
        <w:rPr>
          <w:rFonts w:eastAsia="Times New Roman" w:cs="Times New Roman"/>
          <w:sz w:val="22"/>
          <w:szCs w:val="22"/>
        </w:rPr>
        <w:t xml:space="preserve">. The </w:t>
      </w:r>
      <w:r w:rsidR="00CC2B6D" w:rsidRPr="00D61FB8">
        <w:rPr>
          <w:rFonts w:eastAsia="Times New Roman" w:cs="Times New Roman"/>
          <w:sz w:val="22"/>
          <w:szCs w:val="22"/>
        </w:rPr>
        <w:t xml:space="preserve">book does </w:t>
      </w:r>
      <w:r w:rsidR="00ED1037" w:rsidRPr="00D61FB8">
        <w:rPr>
          <w:rFonts w:eastAsia="Times New Roman" w:cs="Times New Roman"/>
          <w:sz w:val="22"/>
          <w:szCs w:val="22"/>
        </w:rPr>
        <w:t>no</w:t>
      </w:r>
      <w:r w:rsidR="00CC2B6D" w:rsidRPr="00D61FB8">
        <w:rPr>
          <w:rFonts w:eastAsia="Times New Roman" w:cs="Times New Roman"/>
          <w:sz w:val="22"/>
          <w:szCs w:val="22"/>
        </w:rPr>
        <w:t>t</w:t>
      </w:r>
      <w:r w:rsidR="00ED1037" w:rsidRPr="00D61FB8">
        <w:rPr>
          <w:rFonts w:eastAsia="Times New Roman" w:cs="Times New Roman"/>
          <w:sz w:val="22"/>
          <w:szCs w:val="22"/>
        </w:rPr>
        <w:t xml:space="preserve"> </w:t>
      </w:r>
      <w:r w:rsidR="00CC2B6D" w:rsidRPr="00D61FB8">
        <w:rPr>
          <w:rFonts w:eastAsia="Times New Roman" w:cs="Times New Roman"/>
          <w:sz w:val="22"/>
          <w:szCs w:val="22"/>
        </w:rPr>
        <w:t xml:space="preserve">have a </w:t>
      </w:r>
      <w:r w:rsidR="00ED1037" w:rsidRPr="00D61FB8">
        <w:rPr>
          <w:rFonts w:eastAsia="Times New Roman" w:cs="Times New Roman"/>
          <w:sz w:val="22"/>
          <w:szCs w:val="22"/>
        </w:rPr>
        <w:t xml:space="preserve">unifying narrative and the documents are not </w:t>
      </w:r>
      <w:r w:rsidR="00C120A5" w:rsidRPr="00D61FB8">
        <w:rPr>
          <w:rFonts w:eastAsia="Times New Roman" w:cs="Times New Roman"/>
          <w:sz w:val="22"/>
          <w:szCs w:val="22"/>
        </w:rPr>
        <w:t xml:space="preserve"> </w:t>
      </w:r>
      <w:r w:rsidR="00ED1037" w:rsidRPr="00D61FB8">
        <w:rPr>
          <w:rFonts w:eastAsia="Times New Roman" w:cs="Times New Roman"/>
          <w:sz w:val="22"/>
          <w:szCs w:val="22"/>
        </w:rPr>
        <w:t xml:space="preserve">linked to the budget priorities and </w:t>
      </w:r>
      <w:r w:rsidR="00CC2B6D" w:rsidRPr="00D61FB8">
        <w:rPr>
          <w:rFonts w:eastAsia="Times New Roman" w:cs="Times New Roman"/>
          <w:sz w:val="22"/>
          <w:szCs w:val="22"/>
        </w:rPr>
        <w:t xml:space="preserve">the </w:t>
      </w:r>
      <w:r w:rsidR="00ED1037" w:rsidRPr="00D61FB8">
        <w:rPr>
          <w:rFonts w:eastAsia="Times New Roman" w:cs="Times New Roman"/>
          <w:sz w:val="22"/>
          <w:szCs w:val="22"/>
        </w:rPr>
        <w:t>final budget.</w:t>
      </w:r>
      <w:r w:rsidR="00ED1037" w:rsidRPr="00C120A5">
        <w:rPr>
          <w:rFonts w:eastAsia="Times New Roman" w:cs="Times New Roman"/>
          <w:sz w:val="22"/>
          <w:szCs w:val="22"/>
        </w:rPr>
        <w:t xml:space="preserve"> The only section with a narrative is the fund code section. The document explains what district expenditures are attached to each fund </w:t>
      </w:r>
      <w:r w:rsidR="00715913" w:rsidRPr="00C120A5">
        <w:rPr>
          <w:rFonts w:eastAsia="Times New Roman" w:cs="Times New Roman"/>
          <w:sz w:val="22"/>
          <w:szCs w:val="22"/>
        </w:rPr>
        <w:t>code but</w:t>
      </w:r>
      <w:r w:rsidR="00ED1037" w:rsidRPr="00C120A5">
        <w:rPr>
          <w:rFonts w:eastAsia="Times New Roman" w:cs="Times New Roman"/>
          <w:sz w:val="22"/>
          <w:szCs w:val="22"/>
        </w:rPr>
        <w:t xml:space="preserve"> does not link them to district priorities or decisions.</w:t>
      </w:r>
    </w:p>
    <w:p w14:paraId="5704014D" w14:textId="29DB8661" w:rsidR="00ED1037" w:rsidRPr="00ED1037" w:rsidRDefault="00152531" w:rsidP="00D76B37">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D76B37">
        <w:rPr>
          <w:rFonts w:eastAsia="Times New Roman" w:cs="Times New Roman"/>
        </w:rPr>
        <w:tab/>
      </w:r>
      <w:r w:rsidR="000A7926">
        <w:rPr>
          <w:rFonts w:eastAsia="Times New Roman" w:cs="Times New Roman"/>
        </w:rPr>
        <w:t>2.</w:t>
      </w:r>
      <w:r w:rsidR="000A7926">
        <w:rPr>
          <w:rFonts w:eastAsia="Times New Roman" w:cs="Times New Roman"/>
        </w:rPr>
        <w:tab/>
      </w:r>
      <w:r w:rsidR="00ED1037" w:rsidRPr="00ED1037">
        <w:rPr>
          <w:rFonts w:eastAsia="Times New Roman" w:cs="Times New Roman"/>
        </w:rPr>
        <w:t>The budget books include student data</w:t>
      </w:r>
      <w:r w:rsidR="00CC2B6D">
        <w:rPr>
          <w:rFonts w:eastAsia="Times New Roman" w:cs="Times New Roman"/>
        </w:rPr>
        <w:t>,</w:t>
      </w:r>
      <w:r w:rsidR="00CC2B6D" w:rsidRPr="00ED1037">
        <w:rPr>
          <w:rFonts w:eastAsia="Times New Roman" w:cs="Times New Roman"/>
        </w:rPr>
        <w:t xml:space="preserve"> includ</w:t>
      </w:r>
      <w:r w:rsidR="00CC2B6D">
        <w:rPr>
          <w:rFonts w:eastAsia="Times New Roman" w:cs="Times New Roman"/>
        </w:rPr>
        <w:t>ing</w:t>
      </w:r>
      <w:r w:rsidR="00CC2B6D" w:rsidRPr="00ED1037">
        <w:rPr>
          <w:rFonts w:eastAsia="Times New Roman" w:cs="Times New Roman"/>
        </w:rPr>
        <w:t xml:space="preserve"> </w:t>
      </w:r>
      <w:r w:rsidR="00ED1037" w:rsidRPr="00ED1037">
        <w:rPr>
          <w:rFonts w:eastAsia="Times New Roman" w:cs="Times New Roman"/>
        </w:rPr>
        <w:t>AP, ACT, SAT</w:t>
      </w:r>
      <w:r w:rsidR="00CC2B6D">
        <w:rPr>
          <w:rFonts w:eastAsia="Times New Roman" w:cs="Times New Roman"/>
        </w:rPr>
        <w:t>,</w:t>
      </w:r>
      <w:r w:rsidR="00ED1037" w:rsidRPr="00ED1037">
        <w:rPr>
          <w:rFonts w:eastAsia="Times New Roman" w:cs="Times New Roman"/>
        </w:rPr>
        <w:t xml:space="preserve"> and MCAS </w:t>
      </w:r>
      <w:r w:rsidR="000B0767">
        <w:rPr>
          <w:rFonts w:eastAsia="Times New Roman" w:cs="Times New Roman"/>
        </w:rPr>
        <w:t>assessment data for</w:t>
      </w:r>
      <w:r w:rsidR="000B0767" w:rsidRPr="00ED1037">
        <w:rPr>
          <w:rFonts w:eastAsia="Times New Roman" w:cs="Times New Roman"/>
        </w:rPr>
        <w:t xml:space="preserve"> </w:t>
      </w:r>
      <w:r w:rsidR="00ED1037" w:rsidRPr="00ED1037">
        <w:rPr>
          <w:rFonts w:eastAsia="Times New Roman" w:cs="Times New Roman"/>
        </w:rPr>
        <w:t xml:space="preserve">the high school and MCAS </w:t>
      </w:r>
      <w:r w:rsidR="000B0767">
        <w:rPr>
          <w:rFonts w:eastAsia="Times New Roman" w:cs="Times New Roman"/>
        </w:rPr>
        <w:t>assessment data for</w:t>
      </w:r>
      <w:r w:rsidR="000B0767" w:rsidRPr="00ED1037">
        <w:rPr>
          <w:rFonts w:eastAsia="Times New Roman" w:cs="Times New Roman"/>
        </w:rPr>
        <w:t xml:space="preserve"> </w:t>
      </w:r>
      <w:r w:rsidR="00ED1037" w:rsidRPr="00ED1037">
        <w:rPr>
          <w:rFonts w:eastAsia="Times New Roman" w:cs="Times New Roman"/>
        </w:rPr>
        <w:t xml:space="preserve">the </w:t>
      </w:r>
      <w:r w:rsidR="00CC2B6D">
        <w:rPr>
          <w:rFonts w:eastAsia="Times New Roman" w:cs="Times New Roman"/>
        </w:rPr>
        <w:t>K–</w:t>
      </w:r>
      <w:r w:rsidR="00ED1037" w:rsidRPr="00ED1037">
        <w:rPr>
          <w:rFonts w:eastAsia="Times New Roman" w:cs="Times New Roman"/>
        </w:rPr>
        <w:t>8 schools. The data is presented as information with</w:t>
      </w:r>
      <w:r w:rsidR="00CC2B6D">
        <w:rPr>
          <w:rFonts w:eastAsia="Times New Roman" w:cs="Times New Roman"/>
        </w:rPr>
        <w:t>out</w:t>
      </w:r>
      <w:r w:rsidR="00ED1037" w:rsidRPr="00ED1037">
        <w:rPr>
          <w:rFonts w:eastAsia="Times New Roman" w:cs="Times New Roman"/>
        </w:rPr>
        <w:t xml:space="preserve"> accompanying narrative. </w:t>
      </w:r>
      <w:r w:rsidR="00ED1037" w:rsidRPr="00D61FB8">
        <w:rPr>
          <w:rFonts w:eastAsia="Times New Roman" w:cs="Times New Roman"/>
        </w:rPr>
        <w:t xml:space="preserve">The budget book does not link instructional goals to budget priorities and decisions. </w:t>
      </w:r>
    </w:p>
    <w:p w14:paraId="18E08EA0" w14:textId="2E8F17CD" w:rsidR="00ED1037" w:rsidRPr="00E016CD" w:rsidRDefault="00152531" w:rsidP="005B6988">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p>
    <w:p w14:paraId="6A51D2FB" w14:textId="09EDF37C" w:rsidR="00ED1037" w:rsidRPr="00ED1037" w:rsidRDefault="00ED1037" w:rsidP="00AE33AA">
      <w:pPr>
        <w:tabs>
          <w:tab w:val="left" w:pos="360"/>
          <w:tab w:val="left" w:pos="720"/>
          <w:tab w:val="left" w:pos="1080"/>
          <w:tab w:val="left" w:pos="1440"/>
          <w:tab w:val="left" w:pos="1800"/>
          <w:tab w:val="left" w:pos="2160"/>
        </w:tabs>
        <w:rPr>
          <w:rFonts w:eastAsia="Times New Roman" w:cs="Times New Roman"/>
        </w:rPr>
      </w:pPr>
      <w:r w:rsidRPr="00ED1037">
        <w:rPr>
          <w:rFonts w:eastAsia="Times New Roman" w:cs="Times New Roman"/>
          <w:b/>
        </w:rPr>
        <w:lastRenderedPageBreak/>
        <w:t xml:space="preserve">Impact: </w:t>
      </w:r>
      <w:r w:rsidR="00CC2B6D">
        <w:rPr>
          <w:rFonts w:eastAsia="Times New Roman" w:cs="Times New Roman"/>
        </w:rPr>
        <w:t>Without comprehensive</w:t>
      </w:r>
      <w:r w:rsidRPr="00ED1037">
        <w:rPr>
          <w:rFonts w:eastAsia="Times New Roman" w:cs="Times New Roman"/>
        </w:rPr>
        <w:t xml:space="preserve"> </w:t>
      </w:r>
      <w:r w:rsidR="00CC2B6D">
        <w:rPr>
          <w:rFonts w:eastAsia="Times New Roman" w:cs="Times New Roman"/>
        </w:rPr>
        <w:t xml:space="preserve">and </w:t>
      </w:r>
      <w:r w:rsidRPr="00ED1037">
        <w:rPr>
          <w:rFonts w:eastAsia="Times New Roman" w:cs="Times New Roman"/>
        </w:rPr>
        <w:t>transparent budget documents</w:t>
      </w:r>
      <w:r w:rsidR="00CC2B6D">
        <w:rPr>
          <w:rFonts w:eastAsia="Times New Roman" w:cs="Times New Roman"/>
        </w:rPr>
        <w:t>, the districts</w:t>
      </w:r>
      <w:r w:rsidRPr="00ED1037">
        <w:rPr>
          <w:rFonts w:eastAsia="Times New Roman" w:cs="Times New Roman"/>
        </w:rPr>
        <w:t xml:space="preserve"> cannot </w:t>
      </w:r>
      <w:r w:rsidR="00CC2B6D">
        <w:rPr>
          <w:rFonts w:eastAsia="Times New Roman" w:cs="Times New Roman"/>
        </w:rPr>
        <w:t xml:space="preserve">give the school committee and other stakeholders a clear picture of the districts’ priorities, initiatives, and achievements and how </w:t>
      </w:r>
      <w:r w:rsidR="00130490">
        <w:rPr>
          <w:rFonts w:eastAsia="Times New Roman" w:cs="Times New Roman"/>
        </w:rPr>
        <w:t>their</w:t>
      </w:r>
      <w:r w:rsidR="00CC2B6D">
        <w:rPr>
          <w:rFonts w:eastAsia="Times New Roman" w:cs="Times New Roman"/>
        </w:rPr>
        <w:t xml:space="preserve"> resources are allocated</w:t>
      </w:r>
      <w:r w:rsidRPr="00ED1037">
        <w:rPr>
          <w:rFonts w:eastAsia="Times New Roman" w:cs="Times New Roman"/>
        </w:rPr>
        <w:t>.</w:t>
      </w:r>
      <w:bookmarkStart w:id="18" w:name="_Hlk535756879"/>
    </w:p>
    <w:bookmarkEnd w:id="18"/>
    <w:p w14:paraId="0C3D7EDF" w14:textId="08BD2E9D" w:rsidR="00ED1037" w:rsidRPr="0030346F" w:rsidRDefault="0030249B" w:rsidP="00AE33AA">
      <w:pPr>
        <w:tabs>
          <w:tab w:val="left" w:pos="360"/>
          <w:tab w:val="left" w:pos="720"/>
          <w:tab w:val="left" w:pos="1080"/>
          <w:tab w:val="left" w:pos="1440"/>
          <w:tab w:val="left" w:pos="1800"/>
        </w:tabs>
        <w:ind w:left="360" w:hanging="360"/>
        <w:rPr>
          <w:rFonts w:eastAsia="Times New Roman" w:cs="Times New Roman"/>
          <w:b/>
        </w:rPr>
      </w:pPr>
      <w:r>
        <w:rPr>
          <w:rFonts w:eastAsia="Times New Roman" w:cs="Times New Roman"/>
          <w:b/>
        </w:rPr>
        <w:t>3.</w:t>
      </w:r>
      <w:r>
        <w:rPr>
          <w:rFonts w:eastAsia="Times New Roman" w:cs="Times New Roman"/>
          <w:b/>
        </w:rPr>
        <w:tab/>
      </w:r>
      <w:r w:rsidR="00ED1037" w:rsidRPr="00ED1037">
        <w:rPr>
          <w:rFonts w:eastAsia="Times New Roman" w:cs="Times New Roman"/>
          <w:b/>
        </w:rPr>
        <w:t>The district</w:t>
      </w:r>
      <w:r w:rsidR="00310209">
        <w:rPr>
          <w:rFonts w:eastAsia="Times New Roman" w:cs="Times New Roman"/>
          <w:b/>
        </w:rPr>
        <w:t>s</w:t>
      </w:r>
      <w:r w:rsidR="00ED1037" w:rsidRPr="00ED1037">
        <w:rPr>
          <w:rFonts w:eastAsia="Times New Roman" w:cs="Times New Roman"/>
          <w:b/>
        </w:rPr>
        <w:t xml:space="preserve"> do not have a signed</w:t>
      </w:r>
      <w:r w:rsidR="00E016CD">
        <w:rPr>
          <w:rFonts w:eastAsia="Times New Roman" w:cs="Times New Roman"/>
          <w:b/>
        </w:rPr>
        <w:t xml:space="preserve"> written</w:t>
      </w:r>
      <w:r w:rsidR="00ED1037" w:rsidRPr="00ED1037">
        <w:rPr>
          <w:rFonts w:eastAsia="Times New Roman" w:cs="Times New Roman"/>
          <w:b/>
        </w:rPr>
        <w:t xml:space="preserve"> agreement with the towns of Southborough and Northborough </w:t>
      </w:r>
      <w:r w:rsidR="00816D2F">
        <w:rPr>
          <w:rFonts w:eastAsia="Times New Roman" w:cs="Times New Roman"/>
          <w:b/>
        </w:rPr>
        <w:t>documenting services provided by the towns and clarifying town</w:t>
      </w:r>
      <w:r w:rsidR="00ED1037" w:rsidRPr="00ED1037">
        <w:rPr>
          <w:rFonts w:eastAsia="Times New Roman" w:cs="Times New Roman"/>
          <w:b/>
        </w:rPr>
        <w:t xml:space="preserve"> </w:t>
      </w:r>
      <w:r w:rsidR="00816D2F">
        <w:rPr>
          <w:rFonts w:eastAsia="Times New Roman" w:cs="Times New Roman"/>
          <w:b/>
        </w:rPr>
        <w:t>costs charged to</w:t>
      </w:r>
      <w:r w:rsidR="00ED1037" w:rsidRPr="00ED1037">
        <w:rPr>
          <w:rFonts w:eastAsia="Times New Roman" w:cs="Times New Roman"/>
          <w:b/>
        </w:rPr>
        <w:t xml:space="preserve"> the </w:t>
      </w:r>
      <w:r w:rsidR="00816D2F">
        <w:rPr>
          <w:rFonts w:eastAsia="Times New Roman" w:cs="Times New Roman"/>
          <w:b/>
        </w:rPr>
        <w:t>district</w:t>
      </w:r>
      <w:r w:rsidR="00310209">
        <w:rPr>
          <w:rFonts w:eastAsia="Times New Roman" w:cs="Times New Roman"/>
          <w:b/>
        </w:rPr>
        <w:t>s</w:t>
      </w:r>
      <w:r w:rsidR="00ED1037" w:rsidRPr="00ED1037">
        <w:rPr>
          <w:rFonts w:eastAsia="Times New Roman" w:cs="Times New Roman"/>
          <w:b/>
        </w:rPr>
        <w:t>. The districts</w:t>
      </w:r>
      <w:r w:rsidR="00BF31C3">
        <w:rPr>
          <w:rFonts w:eastAsia="Times New Roman" w:cs="Times New Roman"/>
          <w:b/>
        </w:rPr>
        <w:t>’</w:t>
      </w:r>
      <w:r w:rsidR="00ED1037" w:rsidRPr="00ED1037">
        <w:rPr>
          <w:rFonts w:eastAsia="Times New Roman" w:cs="Times New Roman"/>
          <w:b/>
        </w:rPr>
        <w:t xml:space="preserve"> capital plan</w:t>
      </w:r>
      <w:r w:rsidR="00BF31C3">
        <w:rPr>
          <w:rFonts w:eastAsia="Times New Roman" w:cs="Times New Roman"/>
          <w:b/>
        </w:rPr>
        <w:t>s</w:t>
      </w:r>
      <w:r w:rsidR="00ED1037" w:rsidRPr="00ED1037">
        <w:rPr>
          <w:rFonts w:eastAsia="Times New Roman" w:cs="Times New Roman"/>
          <w:b/>
        </w:rPr>
        <w:t xml:space="preserve"> </w:t>
      </w:r>
      <w:r w:rsidR="00BF31C3">
        <w:rPr>
          <w:rFonts w:eastAsia="Times New Roman" w:cs="Times New Roman"/>
          <w:b/>
        </w:rPr>
        <w:t>do not include</w:t>
      </w:r>
      <w:r w:rsidR="00816D2F">
        <w:rPr>
          <w:rFonts w:eastAsia="Times New Roman" w:cs="Times New Roman"/>
          <w:b/>
        </w:rPr>
        <w:t xml:space="preserve"> </w:t>
      </w:r>
      <w:r w:rsidR="00ED1037" w:rsidRPr="00ED1037">
        <w:rPr>
          <w:rFonts w:eastAsia="Times New Roman" w:cs="Times New Roman"/>
          <w:b/>
        </w:rPr>
        <w:t xml:space="preserve">a narrative </w:t>
      </w:r>
      <w:r w:rsidR="00BF31C3">
        <w:rPr>
          <w:rFonts w:eastAsia="Times New Roman" w:cs="Times New Roman"/>
          <w:b/>
        </w:rPr>
        <w:t>about each project and its priority</w:t>
      </w:r>
      <w:r w:rsidR="00ED1037" w:rsidRPr="00ED1037">
        <w:rPr>
          <w:rFonts w:eastAsia="Times New Roman" w:cs="Times New Roman"/>
          <w:b/>
        </w:rPr>
        <w:t>.</w:t>
      </w:r>
    </w:p>
    <w:p w14:paraId="2E38DA00" w14:textId="43EC3D97" w:rsidR="00ED1037" w:rsidRPr="00ED1037" w:rsidRDefault="00ED1037" w:rsidP="0030346F">
      <w:pPr>
        <w:numPr>
          <w:ilvl w:val="0"/>
          <w:numId w:val="38"/>
        </w:numPr>
        <w:tabs>
          <w:tab w:val="left" w:pos="360"/>
          <w:tab w:val="left" w:pos="720"/>
          <w:tab w:val="left" w:pos="1080"/>
          <w:tab w:val="left" w:pos="1440"/>
          <w:tab w:val="left" w:pos="1800"/>
          <w:tab w:val="left" w:pos="2160"/>
        </w:tabs>
        <w:spacing w:after="120"/>
        <w:ind w:left="720"/>
        <w:rPr>
          <w:rFonts w:eastAsia="Times New Roman" w:cs="Times New Roman"/>
        </w:rPr>
      </w:pPr>
      <w:r w:rsidRPr="00ED1037">
        <w:rPr>
          <w:rFonts w:eastAsia="Times New Roman" w:cs="Times New Roman"/>
        </w:rPr>
        <w:t xml:space="preserve">The </w:t>
      </w:r>
      <w:r w:rsidR="00525B23">
        <w:rPr>
          <w:rFonts w:eastAsia="Times New Roman" w:cs="Times New Roman"/>
        </w:rPr>
        <w:t>districts</w:t>
      </w:r>
      <w:r w:rsidR="00525B23" w:rsidRPr="00ED1037">
        <w:rPr>
          <w:rFonts w:eastAsia="Times New Roman" w:cs="Times New Roman"/>
        </w:rPr>
        <w:t xml:space="preserve"> </w:t>
      </w:r>
      <w:r w:rsidRPr="00ED1037">
        <w:rPr>
          <w:rFonts w:eastAsia="Times New Roman" w:cs="Times New Roman"/>
        </w:rPr>
        <w:t xml:space="preserve">do not have a signed agreement with the towns of Northborough and Southborough </w:t>
      </w:r>
      <w:r w:rsidR="00525B23">
        <w:rPr>
          <w:rFonts w:eastAsia="Times New Roman" w:cs="Times New Roman"/>
        </w:rPr>
        <w:t>detailing what services the towns will provide the districts and how much those services will cost</w:t>
      </w:r>
      <w:r w:rsidR="00816D2F">
        <w:rPr>
          <w:rFonts w:eastAsia="Times New Roman" w:cs="Times New Roman"/>
        </w:rPr>
        <w:t>.</w:t>
      </w:r>
    </w:p>
    <w:p w14:paraId="560FF330" w14:textId="2BA8EA83" w:rsidR="00ED1037" w:rsidRPr="00ED1037" w:rsidRDefault="00ED1037" w:rsidP="002739D2">
      <w:pPr>
        <w:numPr>
          <w:ilvl w:val="2"/>
          <w:numId w:val="39"/>
        </w:numPr>
        <w:tabs>
          <w:tab w:val="left" w:pos="360"/>
          <w:tab w:val="left" w:pos="720"/>
          <w:tab w:val="left" w:pos="1080"/>
          <w:tab w:val="left" w:pos="1440"/>
          <w:tab w:val="left" w:pos="1800"/>
          <w:tab w:val="left" w:pos="2160"/>
        </w:tabs>
        <w:spacing w:after="120"/>
        <w:ind w:left="1080"/>
        <w:rPr>
          <w:rFonts w:eastAsia="Times New Roman" w:cs="Times New Roman"/>
          <w:b/>
        </w:rPr>
      </w:pPr>
      <w:r w:rsidRPr="00ED1037">
        <w:rPr>
          <w:rFonts w:eastAsia="Times New Roman" w:cs="Times New Roman"/>
        </w:rPr>
        <w:t xml:space="preserve">The director of business and finance stated that central administration did not </w:t>
      </w:r>
      <w:r w:rsidR="00BF31C3">
        <w:rPr>
          <w:rFonts w:eastAsia="Times New Roman" w:cs="Times New Roman"/>
        </w:rPr>
        <w:t>did not have letters of agreement with the towns of Northborough and Southborough</w:t>
      </w:r>
      <w:r w:rsidRPr="00ED1037">
        <w:rPr>
          <w:rFonts w:eastAsia="Times New Roman" w:cs="Times New Roman"/>
        </w:rPr>
        <w:t>. In a</w:t>
      </w:r>
      <w:r w:rsidR="00005997">
        <w:rPr>
          <w:rFonts w:eastAsia="Times New Roman" w:cs="Times New Roman"/>
        </w:rPr>
        <w:t>n</w:t>
      </w:r>
      <w:r w:rsidRPr="00ED1037">
        <w:rPr>
          <w:rFonts w:eastAsia="Times New Roman" w:cs="Times New Roman"/>
        </w:rPr>
        <w:t xml:space="preserve"> </w:t>
      </w:r>
      <w:r w:rsidR="00005997">
        <w:rPr>
          <w:rFonts w:eastAsia="Times New Roman" w:cs="Times New Roman"/>
        </w:rPr>
        <w:t>interview</w:t>
      </w:r>
      <w:r w:rsidR="00005997" w:rsidRPr="00ED1037">
        <w:rPr>
          <w:rFonts w:eastAsia="Times New Roman" w:cs="Times New Roman"/>
        </w:rPr>
        <w:t xml:space="preserve"> </w:t>
      </w:r>
      <w:r w:rsidRPr="00ED1037">
        <w:rPr>
          <w:rFonts w:eastAsia="Times New Roman" w:cs="Times New Roman"/>
        </w:rPr>
        <w:t xml:space="preserve">with </w:t>
      </w:r>
      <w:r w:rsidR="00005997">
        <w:rPr>
          <w:rFonts w:eastAsia="Times New Roman" w:cs="Times New Roman"/>
        </w:rPr>
        <w:t xml:space="preserve">district </w:t>
      </w:r>
      <w:r w:rsidRPr="00ED1037">
        <w:rPr>
          <w:rFonts w:eastAsia="Times New Roman" w:cs="Times New Roman"/>
        </w:rPr>
        <w:t xml:space="preserve">business </w:t>
      </w:r>
      <w:r w:rsidR="005443AC" w:rsidRPr="00ED1037">
        <w:rPr>
          <w:rFonts w:eastAsia="Times New Roman" w:cs="Times New Roman"/>
        </w:rPr>
        <w:t>staff,</w:t>
      </w:r>
      <w:r w:rsidRPr="00ED1037">
        <w:rPr>
          <w:rFonts w:eastAsia="Times New Roman" w:cs="Times New Roman"/>
        </w:rPr>
        <w:t xml:space="preserve"> no one was aware of any written agreement</w:t>
      </w:r>
      <w:r w:rsidR="00005997">
        <w:rPr>
          <w:rFonts w:eastAsia="Times New Roman" w:cs="Times New Roman"/>
        </w:rPr>
        <w:t xml:space="preserve"> between central administration and the towns</w:t>
      </w:r>
      <w:r w:rsidRPr="00ED1037">
        <w:rPr>
          <w:rFonts w:eastAsia="Times New Roman" w:cs="Times New Roman"/>
        </w:rPr>
        <w:t>.</w:t>
      </w:r>
      <w:r w:rsidRPr="00ED1037">
        <w:rPr>
          <w:rFonts w:eastAsia="Times New Roman" w:cs="Times New Roman"/>
        </w:rPr>
        <w:tab/>
      </w:r>
      <w:r w:rsidRPr="00ED1037">
        <w:rPr>
          <w:rFonts w:eastAsia="Times New Roman" w:cs="Times New Roman"/>
        </w:rPr>
        <w:tab/>
      </w:r>
      <w:r w:rsidRPr="00ED1037">
        <w:rPr>
          <w:rFonts w:eastAsia="Times New Roman" w:cs="Times New Roman"/>
        </w:rPr>
        <w:tab/>
      </w:r>
    </w:p>
    <w:p w14:paraId="3CF15353" w14:textId="599B40AF" w:rsidR="00ED1037" w:rsidRPr="00ED1037" w:rsidRDefault="00ED1037" w:rsidP="002739D2">
      <w:pPr>
        <w:numPr>
          <w:ilvl w:val="2"/>
          <w:numId w:val="39"/>
        </w:numPr>
        <w:tabs>
          <w:tab w:val="left" w:pos="360"/>
          <w:tab w:val="left" w:pos="720"/>
          <w:tab w:val="left" w:pos="1080"/>
          <w:tab w:val="left" w:pos="1440"/>
          <w:tab w:val="left" w:pos="1800"/>
          <w:tab w:val="left" w:pos="2160"/>
        </w:tabs>
        <w:spacing w:after="120"/>
        <w:ind w:left="1080"/>
        <w:rPr>
          <w:rFonts w:eastAsia="Times New Roman" w:cs="Times New Roman"/>
          <w:b/>
        </w:rPr>
      </w:pPr>
      <w:r w:rsidRPr="00ED1037">
        <w:rPr>
          <w:rFonts w:eastAsia="Times New Roman" w:cs="Times New Roman"/>
        </w:rPr>
        <w:t xml:space="preserve">Town officials </w:t>
      </w:r>
      <w:r w:rsidR="00005997">
        <w:rPr>
          <w:rFonts w:eastAsia="Times New Roman" w:cs="Times New Roman"/>
        </w:rPr>
        <w:t>stated</w:t>
      </w:r>
      <w:r w:rsidR="00005997" w:rsidRPr="00ED1037">
        <w:rPr>
          <w:rFonts w:eastAsia="Times New Roman" w:cs="Times New Roman"/>
        </w:rPr>
        <w:t xml:space="preserve"> </w:t>
      </w:r>
      <w:r w:rsidRPr="00ED1037">
        <w:rPr>
          <w:rFonts w:eastAsia="Times New Roman" w:cs="Times New Roman"/>
        </w:rPr>
        <w:t xml:space="preserve">that there was no written agreement between the towns and </w:t>
      </w:r>
      <w:r w:rsidR="00005997">
        <w:rPr>
          <w:rFonts w:eastAsia="Times New Roman" w:cs="Times New Roman"/>
        </w:rPr>
        <w:t>central</w:t>
      </w:r>
      <w:r w:rsidRPr="00ED1037">
        <w:rPr>
          <w:rFonts w:eastAsia="Times New Roman" w:cs="Times New Roman"/>
        </w:rPr>
        <w:t xml:space="preserve"> administration. They stated that the town accountant</w:t>
      </w:r>
      <w:r w:rsidR="00005997">
        <w:rPr>
          <w:rFonts w:eastAsia="Times New Roman" w:cs="Times New Roman"/>
        </w:rPr>
        <w:t xml:space="preserve">s </w:t>
      </w:r>
      <w:r w:rsidR="00FC07F1">
        <w:rPr>
          <w:rFonts w:eastAsia="Times New Roman" w:cs="Times New Roman"/>
        </w:rPr>
        <w:t xml:space="preserve">determine </w:t>
      </w:r>
      <w:r w:rsidR="00005997">
        <w:rPr>
          <w:rFonts w:eastAsia="Times New Roman" w:cs="Times New Roman"/>
        </w:rPr>
        <w:t>the costs for services that the towns provided to the districts</w:t>
      </w:r>
      <w:r w:rsidRPr="00ED1037">
        <w:rPr>
          <w:rFonts w:eastAsia="Times New Roman" w:cs="Times New Roman"/>
        </w:rPr>
        <w:t>.</w:t>
      </w:r>
    </w:p>
    <w:p w14:paraId="26DF5C17" w14:textId="34CE4DAA" w:rsidR="00ED1037" w:rsidRPr="00A54A99" w:rsidRDefault="00ED1037" w:rsidP="002739D2">
      <w:pPr>
        <w:numPr>
          <w:ilvl w:val="2"/>
          <w:numId w:val="39"/>
        </w:numPr>
        <w:tabs>
          <w:tab w:val="left" w:pos="360"/>
          <w:tab w:val="left" w:pos="720"/>
          <w:tab w:val="left" w:pos="1080"/>
          <w:tab w:val="left" w:pos="1440"/>
          <w:tab w:val="left" w:pos="1800"/>
          <w:tab w:val="left" w:pos="2160"/>
        </w:tabs>
        <w:spacing w:after="120"/>
        <w:ind w:left="1080"/>
        <w:rPr>
          <w:rFonts w:eastAsia="Times New Roman" w:cs="Times New Roman"/>
        </w:rPr>
      </w:pPr>
      <w:r w:rsidRPr="00ED1037">
        <w:rPr>
          <w:rFonts w:eastAsia="Times New Roman" w:cs="Times New Roman"/>
        </w:rPr>
        <w:t>The 2018 Northborough end of year report schedule 19 lists some apportionment of town costs to the school district. This included 5</w:t>
      </w:r>
      <w:r w:rsidR="0030346F">
        <w:rPr>
          <w:rFonts w:eastAsia="Times New Roman" w:cs="Times New Roman"/>
        </w:rPr>
        <w:t xml:space="preserve"> percent</w:t>
      </w:r>
      <w:r w:rsidRPr="00ED1037">
        <w:rPr>
          <w:rFonts w:eastAsia="Times New Roman" w:cs="Times New Roman"/>
        </w:rPr>
        <w:t xml:space="preserve"> for </w:t>
      </w:r>
      <w:r w:rsidR="00A54A99">
        <w:rPr>
          <w:rFonts w:eastAsia="Times New Roman" w:cs="Times New Roman"/>
        </w:rPr>
        <w:t xml:space="preserve">the </w:t>
      </w:r>
      <w:r w:rsidR="0030346F">
        <w:rPr>
          <w:rFonts w:eastAsia="Times New Roman" w:cs="Times New Roman"/>
        </w:rPr>
        <w:t>department of public works</w:t>
      </w:r>
      <w:r w:rsidR="0082334C">
        <w:rPr>
          <w:rFonts w:eastAsia="Times New Roman" w:cs="Times New Roman"/>
        </w:rPr>
        <w:t xml:space="preserve"> (DPW)</w:t>
      </w:r>
      <w:r w:rsidRPr="00ED1037">
        <w:rPr>
          <w:rFonts w:eastAsia="Times New Roman" w:cs="Times New Roman"/>
        </w:rPr>
        <w:t>, 67</w:t>
      </w:r>
      <w:r w:rsidR="0030346F">
        <w:rPr>
          <w:rFonts w:eastAsia="Times New Roman" w:cs="Times New Roman"/>
        </w:rPr>
        <w:t xml:space="preserve"> percent</w:t>
      </w:r>
      <w:r w:rsidRPr="00ED1037">
        <w:rPr>
          <w:rFonts w:eastAsia="Times New Roman" w:cs="Times New Roman"/>
        </w:rPr>
        <w:t xml:space="preserve"> for liability insurance and other percentages for unemployment, health insurance, and </w:t>
      </w:r>
      <w:r w:rsidR="00023C3F" w:rsidRPr="00ED1037">
        <w:rPr>
          <w:rFonts w:eastAsia="Times New Roman" w:cs="Times New Roman"/>
        </w:rPr>
        <w:t>work</w:t>
      </w:r>
      <w:r w:rsidR="00023C3F">
        <w:rPr>
          <w:rFonts w:eastAsia="Times New Roman" w:cs="Times New Roman"/>
        </w:rPr>
        <w:t>ers’</w:t>
      </w:r>
      <w:r w:rsidR="00023C3F" w:rsidRPr="00ED1037">
        <w:rPr>
          <w:rFonts w:eastAsia="Times New Roman" w:cs="Times New Roman"/>
        </w:rPr>
        <w:t xml:space="preserve"> </w:t>
      </w:r>
      <w:r w:rsidRPr="00ED1037">
        <w:rPr>
          <w:rFonts w:eastAsia="Times New Roman" w:cs="Times New Roman"/>
        </w:rPr>
        <w:t xml:space="preserve">compensation. District officials </w:t>
      </w:r>
      <w:r w:rsidR="00D61FB8">
        <w:rPr>
          <w:rFonts w:eastAsia="Times New Roman" w:cs="Times New Roman"/>
        </w:rPr>
        <w:t xml:space="preserve">said that they </w:t>
      </w:r>
      <w:r w:rsidRPr="00ED1037">
        <w:rPr>
          <w:rFonts w:eastAsia="Times New Roman" w:cs="Times New Roman"/>
        </w:rPr>
        <w:t>were unaware of this and unable to comment as to whether these were real expenses or percentages for the calculation of net school spending.</w:t>
      </w:r>
    </w:p>
    <w:p w14:paraId="6A9ED2D4" w14:textId="77749175" w:rsidR="00ED1037" w:rsidRPr="0030346F" w:rsidRDefault="00ED1037" w:rsidP="0030346F">
      <w:pPr>
        <w:numPr>
          <w:ilvl w:val="0"/>
          <w:numId w:val="38"/>
        </w:numPr>
        <w:tabs>
          <w:tab w:val="left" w:pos="360"/>
          <w:tab w:val="left" w:pos="720"/>
          <w:tab w:val="left" w:pos="1080"/>
          <w:tab w:val="left" w:pos="1440"/>
          <w:tab w:val="left" w:pos="1800"/>
          <w:tab w:val="left" w:pos="2160"/>
        </w:tabs>
        <w:spacing w:after="120"/>
        <w:ind w:left="720"/>
        <w:rPr>
          <w:rFonts w:eastAsia="Times New Roman" w:cs="Times New Roman"/>
        </w:rPr>
      </w:pPr>
      <w:r w:rsidRPr="00ED1037">
        <w:rPr>
          <w:rFonts w:eastAsia="Times New Roman" w:cs="Times New Roman"/>
        </w:rPr>
        <w:t xml:space="preserve">The districts’ capital plans are </w:t>
      </w:r>
      <w:r w:rsidR="00A54A99">
        <w:rPr>
          <w:rFonts w:eastAsia="Times New Roman" w:cs="Times New Roman"/>
        </w:rPr>
        <w:t>E</w:t>
      </w:r>
      <w:r w:rsidRPr="00ED1037">
        <w:rPr>
          <w:rFonts w:eastAsia="Times New Roman" w:cs="Times New Roman"/>
        </w:rPr>
        <w:t xml:space="preserve">xcel spreadsheets projecting capital costs over a </w:t>
      </w:r>
      <w:r w:rsidR="008A5575" w:rsidRPr="00ED1037">
        <w:rPr>
          <w:rFonts w:eastAsia="Times New Roman" w:cs="Times New Roman"/>
        </w:rPr>
        <w:t>six-year</w:t>
      </w:r>
      <w:r w:rsidRPr="00ED1037">
        <w:rPr>
          <w:rFonts w:eastAsia="Times New Roman" w:cs="Times New Roman"/>
        </w:rPr>
        <w:t xml:space="preserve"> period. The plan</w:t>
      </w:r>
      <w:r w:rsidR="00B06D08">
        <w:rPr>
          <w:rFonts w:eastAsia="Times New Roman" w:cs="Times New Roman"/>
        </w:rPr>
        <w:t>s do not contain narratives</w:t>
      </w:r>
      <w:r w:rsidRPr="00ED1037">
        <w:rPr>
          <w:rFonts w:eastAsia="Times New Roman" w:cs="Times New Roman"/>
        </w:rPr>
        <w:t xml:space="preserve"> describing each project</w:t>
      </w:r>
      <w:r w:rsidR="0015794F">
        <w:rPr>
          <w:rFonts w:eastAsia="Times New Roman" w:cs="Times New Roman"/>
        </w:rPr>
        <w:t xml:space="preserve"> and its priority</w:t>
      </w:r>
      <w:r w:rsidRPr="00ED1037">
        <w:rPr>
          <w:rFonts w:eastAsia="Times New Roman" w:cs="Times New Roman"/>
        </w:rPr>
        <w:t>.</w:t>
      </w:r>
    </w:p>
    <w:p w14:paraId="40434358" w14:textId="5D2AED28" w:rsidR="00ED1037" w:rsidRDefault="00ED1037" w:rsidP="00E016CD">
      <w:pPr>
        <w:tabs>
          <w:tab w:val="left" w:pos="-360"/>
          <w:tab w:val="left" w:pos="360"/>
          <w:tab w:val="left" w:pos="1440"/>
          <w:tab w:val="left" w:pos="1800"/>
          <w:tab w:val="left" w:pos="2160"/>
        </w:tabs>
        <w:spacing w:after="120"/>
        <w:ind w:hanging="720"/>
        <w:rPr>
          <w:rFonts w:eastAsia="Times New Roman" w:cs="Times New Roman"/>
        </w:rPr>
      </w:pPr>
      <w:r w:rsidRPr="00ED1037">
        <w:rPr>
          <w:rFonts w:eastAsia="Times New Roman" w:cs="Times New Roman"/>
        </w:rPr>
        <w:tab/>
      </w:r>
      <w:r w:rsidRPr="00ED1037">
        <w:rPr>
          <w:rFonts w:eastAsia="Times New Roman" w:cs="Times New Roman"/>
        </w:rPr>
        <w:tab/>
      </w:r>
      <w:r w:rsidRPr="00ED1037">
        <w:rPr>
          <w:rFonts w:eastAsia="Times New Roman" w:cs="Times New Roman"/>
          <w:b/>
        </w:rPr>
        <w:t>Impact</w:t>
      </w:r>
      <w:r w:rsidR="0030249B">
        <w:rPr>
          <w:rFonts w:eastAsia="Times New Roman" w:cs="Times New Roman"/>
        </w:rPr>
        <w:t xml:space="preserve">: </w:t>
      </w:r>
      <w:r w:rsidR="00B06D08">
        <w:rPr>
          <w:rFonts w:eastAsia="Times New Roman" w:cs="Times New Roman"/>
        </w:rPr>
        <w:t>Not having</w:t>
      </w:r>
      <w:r w:rsidRPr="00ED1037">
        <w:rPr>
          <w:rFonts w:eastAsia="Times New Roman" w:cs="Times New Roman"/>
        </w:rPr>
        <w:t xml:space="preserve"> a written agreement </w:t>
      </w:r>
      <w:r w:rsidR="00B06D08">
        <w:rPr>
          <w:rFonts w:eastAsia="Times New Roman" w:cs="Times New Roman"/>
        </w:rPr>
        <w:t>between the districts and</w:t>
      </w:r>
      <w:r w:rsidR="00B06D08" w:rsidRPr="00ED1037">
        <w:rPr>
          <w:rFonts w:eastAsia="Times New Roman" w:cs="Times New Roman"/>
        </w:rPr>
        <w:t xml:space="preserve"> </w:t>
      </w:r>
      <w:r w:rsidRPr="00ED1037">
        <w:rPr>
          <w:rFonts w:eastAsia="Times New Roman" w:cs="Times New Roman"/>
        </w:rPr>
        <w:t>the town</w:t>
      </w:r>
      <w:r w:rsidR="00B06D08">
        <w:rPr>
          <w:rFonts w:eastAsia="Times New Roman" w:cs="Times New Roman"/>
        </w:rPr>
        <w:t>s</w:t>
      </w:r>
      <w:r w:rsidRPr="00ED1037">
        <w:rPr>
          <w:rFonts w:eastAsia="Times New Roman" w:cs="Times New Roman"/>
        </w:rPr>
        <w:t xml:space="preserve"> </w:t>
      </w:r>
      <w:r w:rsidR="00B06D08">
        <w:rPr>
          <w:rFonts w:eastAsia="Times New Roman" w:cs="Times New Roman"/>
        </w:rPr>
        <w:t>about</w:t>
      </w:r>
      <w:r w:rsidR="00B06D08" w:rsidRPr="00ED1037">
        <w:rPr>
          <w:rFonts w:eastAsia="Times New Roman" w:cs="Times New Roman"/>
        </w:rPr>
        <w:t xml:space="preserve"> </w:t>
      </w:r>
      <w:r w:rsidR="00B06D08">
        <w:rPr>
          <w:rFonts w:eastAsia="Times New Roman" w:cs="Times New Roman"/>
        </w:rPr>
        <w:t xml:space="preserve">what services </w:t>
      </w:r>
      <w:r w:rsidRPr="00ED1037">
        <w:rPr>
          <w:rFonts w:eastAsia="Times New Roman" w:cs="Times New Roman"/>
        </w:rPr>
        <w:t xml:space="preserve">the towns </w:t>
      </w:r>
      <w:r w:rsidR="00B06D08">
        <w:rPr>
          <w:rFonts w:eastAsia="Times New Roman" w:cs="Times New Roman"/>
        </w:rPr>
        <w:t>will provide the districts and how much those services will cost</w:t>
      </w:r>
      <w:r w:rsidRPr="00ED1037">
        <w:rPr>
          <w:rFonts w:eastAsia="Times New Roman" w:cs="Times New Roman"/>
        </w:rPr>
        <w:t xml:space="preserve"> </w:t>
      </w:r>
      <w:r w:rsidR="0015794F">
        <w:rPr>
          <w:rFonts w:eastAsia="Times New Roman" w:cs="Times New Roman"/>
        </w:rPr>
        <w:t xml:space="preserve">leaves these critical working relationship undefined, and prevents the parties from knowing whether municipal charges are calculated correctly on the </w:t>
      </w:r>
      <w:r w:rsidR="006608A4">
        <w:rPr>
          <w:rFonts w:eastAsia="Times New Roman" w:cs="Times New Roman"/>
        </w:rPr>
        <w:t>e</w:t>
      </w:r>
      <w:r w:rsidR="0015794F">
        <w:rPr>
          <w:rFonts w:eastAsia="Times New Roman" w:cs="Times New Roman"/>
        </w:rPr>
        <w:t xml:space="preserve">nd of </w:t>
      </w:r>
      <w:r w:rsidR="006608A4">
        <w:rPr>
          <w:rFonts w:eastAsia="Times New Roman" w:cs="Times New Roman"/>
        </w:rPr>
        <w:t>y</w:t>
      </w:r>
      <w:r w:rsidR="0015794F">
        <w:rPr>
          <w:rFonts w:eastAsia="Times New Roman" w:cs="Times New Roman"/>
        </w:rPr>
        <w:t>ear reports</w:t>
      </w:r>
      <w:r w:rsidRPr="00ED1037">
        <w:rPr>
          <w:rFonts w:eastAsia="Times New Roman" w:cs="Times New Roman"/>
        </w:rPr>
        <w:t>.</w:t>
      </w:r>
      <w:r w:rsidR="0015794F">
        <w:rPr>
          <w:rFonts w:eastAsia="Times New Roman" w:cs="Times New Roman"/>
        </w:rPr>
        <w:t xml:space="preserve"> Not having capital plan</w:t>
      </w:r>
      <w:r w:rsidR="006608A4">
        <w:rPr>
          <w:rFonts w:eastAsia="Times New Roman" w:cs="Times New Roman"/>
        </w:rPr>
        <w:t>s</w:t>
      </w:r>
      <w:r w:rsidR="0015794F">
        <w:rPr>
          <w:rFonts w:eastAsia="Times New Roman" w:cs="Times New Roman"/>
        </w:rPr>
        <w:t xml:space="preserve"> with narrative</w:t>
      </w:r>
      <w:r w:rsidR="006608A4">
        <w:rPr>
          <w:rFonts w:eastAsia="Times New Roman" w:cs="Times New Roman"/>
        </w:rPr>
        <w:t>s</w:t>
      </w:r>
      <w:r w:rsidR="0015794F">
        <w:rPr>
          <w:rFonts w:eastAsia="Times New Roman" w:cs="Times New Roman"/>
        </w:rPr>
        <w:t xml:space="preserve"> about each project and its priority prevents the districts from efficiently planning for and allocating resources to coordinate and finance capital improvement projects over a multi-year period</w:t>
      </w:r>
      <w:r w:rsidR="006E5F0B">
        <w:rPr>
          <w:rFonts w:eastAsia="Times New Roman" w:cs="Times New Roman"/>
        </w:rPr>
        <w:t xml:space="preserve"> and limits the districts’ ability to communicate capital plan</w:t>
      </w:r>
      <w:r w:rsidR="00992C0A">
        <w:rPr>
          <w:rFonts w:eastAsia="Times New Roman" w:cs="Times New Roman"/>
        </w:rPr>
        <w:t>ning</w:t>
      </w:r>
      <w:r w:rsidR="006E5F0B">
        <w:rPr>
          <w:rFonts w:eastAsia="Times New Roman" w:cs="Times New Roman"/>
        </w:rPr>
        <w:t xml:space="preserve"> with stakeholders</w:t>
      </w:r>
      <w:r w:rsidR="0015794F">
        <w:rPr>
          <w:rFonts w:eastAsia="Times New Roman" w:cs="Times New Roman"/>
        </w:rPr>
        <w:t>.</w:t>
      </w:r>
    </w:p>
    <w:p w14:paraId="46A434CD" w14:textId="05DB72BB" w:rsidR="00D76B37" w:rsidRDefault="00D76B37" w:rsidP="00E016CD">
      <w:pPr>
        <w:tabs>
          <w:tab w:val="left" w:pos="-360"/>
          <w:tab w:val="left" w:pos="360"/>
          <w:tab w:val="left" w:pos="1440"/>
          <w:tab w:val="left" w:pos="1800"/>
          <w:tab w:val="left" w:pos="2160"/>
        </w:tabs>
        <w:spacing w:after="120"/>
        <w:ind w:hanging="720"/>
        <w:rPr>
          <w:rFonts w:eastAsia="Times New Roman" w:cs="Times New Roman"/>
        </w:rPr>
      </w:pPr>
    </w:p>
    <w:p w14:paraId="4ECD14DF" w14:textId="071662B4" w:rsidR="00D76B37" w:rsidRDefault="00D76B37" w:rsidP="00E016CD">
      <w:pPr>
        <w:tabs>
          <w:tab w:val="left" w:pos="-360"/>
          <w:tab w:val="left" w:pos="360"/>
          <w:tab w:val="left" w:pos="1440"/>
          <w:tab w:val="left" w:pos="1800"/>
          <w:tab w:val="left" w:pos="2160"/>
        </w:tabs>
        <w:spacing w:after="120"/>
        <w:ind w:hanging="720"/>
        <w:rPr>
          <w:rFonts w:eastAsia="Times New Roman" w:cs="Times New Roman"/>
        </w:rPr>
      </w:pPr>
    </w:p>
    <w:p w14:paraId="00D54A9E" w14:textId="2A44A139" w:rsidR="00D76B37" w:rsidRDefault="00D76B37" w:rsidP="00E016CD">
      <w:pPr>
        <w:tabs>
          <w:tab w:val="left" w:pos="-360"/>
          <w:tab w:val="left" w:pos="360"/>
          <w:tab w:val="left" w:pos="1440"/>
          <w:tab w:val="left" w:pos="1800"/>
          <w:tab w:val="left" w:pos="2160"/>
        </w:tabs>
        <w:spacing w:after="120"/>
        <w:ind w:hanging="720"/>
        <w:rPr>
          <w:rFonts w:eastAsia="Times New Roman" w:cs="Times New Roman"/>
        </w:rPr>
      </w:pPr>
    </w:p>
    <w:p w14:paraId="25E9C48D" w14:textId="77777777" w:rsidR="00D76B37" w:rsidRDefault="00D76B37" w:rsidP="00E016CD">
      <w:pPr>
        <w:tabs>
          <w:tab w:val="left" w:pos="-360"/>
          <w:tab w:val="left" w:pos="360"/>
          <w:tab w:val="left" w:pos="1440"/>
          <w:tab w:val="left" w:pos="1800"/>
          <w:tab w:val="left" w:pos="2160"/>
        </w:tabs>
        <w:spacing w:after="120"/>
        <w:ind w:hanging="720"/>
        <w:rPr>
          <w:rFonts w:eastAsia="Times New Roman" w:cs="Times New Roman"/>
        </w:rPr>
      </w:pPr>
    </w:p>
    <w:p w14:paraId="49348650" w14:textId="77777777" w:rsidR="0015794F" w:rsidRPr="00ED1037" w:rsidRDefault="0015794F" w:rsidP="00E016CD">
      <w:pPr>
        <w:tabs>
          <w:tab w:val="left" w:pos="-360"/>
          <w:tab w:val="left" w:pos="360"/>
          <w:tab w:val="left" w:pos="1440"/>
          <w:tab w:val="left" w:pos="1800"/>
          <w:tab w:val="left" w:pos="2160"/>
        </w:tabs>
        <w:spacing w:after="120"/>
        <w:ind w:hanging="720"/>
        <w:rPr>
          <w:rFonts w:eastAsia="Times New Roman" w:cs="Times New Roman"/>
        </w:rPr>
      </w:pPr>
    </w:p>
    <w:p w14:paraId="01BF6E95" w14:textId="61723B9E" w:rsidR="00434073" w:rsidRDefault="00434073" w:rsidP="00434073">
      <w:pPr>
        <w:rPr>
          <w:b/>
          <w:i/>
          <w:sz w:val="28"/>
          <w:szCs w:val="28"/>
        </w:rPr>
      </w:pPr>
      <w:r w:rsidRPr="0023695F">
        <w:rPr>
          <w:b/>
          <w:i/>
          <w:sz w:val="28"/>
          <w:szCs w:val="28"/>
        </w:rPr>
        <w:t>Recommendations</w:t>
      </w:r>
    </w:p>
    <w:p w14:paraId="246C091A" w14:textId="34A20960" w:rsidR="00772E2D" w:rsidRPr="00772E2D" w:rsidRDefault="00772E2D" w:rsidP="008A5575">
      <w:pPr>
        <w:tabs>
          <w:tab w:val="left" w:pos="360"/>
          <w:tab w:val="left" w:pos="720"/>
          <w:tab w:val="left" w:pos="1080"/>
          <w:tab w:val="left" w:pos="1440"/>
          <w:tab w:val="left" w:pos="1800"/>
          <w:tab w:val="left" w:pos="2160"/>
        </w:tabs>
        <w:ind w:left="360" w:hanging="360"/>
        <w:rPr>
          <w:rFonts w:eastAsia="Times New Roman" w:cs="Times New Roman"/>
        </w:rPr>
      </w:pPr>
      <w:r w:rsidRPr="00772E2D">
        <w:rPr>
          <w:rFonts w:eastAsia="Times New Roman" w:cs="Times New Roman"/>
          <w:b/>
        </w:rPr>
        <w:t>1.</w:t>
      </w:r>
      <w:r w:rsidRPr="00772E2D">
        <w:rPr>
          <w:rFonts w:eastAsia="Times New Roman" w:cs="Times New Roman"/>
        </w:rPr>
        <w:t xml:space="preserve"> </w:t>
      </w:r>
      <w:r w:rsidR="008A5575">
        <w:rPr>
          <w:rFonts w:eastAsia="Times New Roman" w:cs="Times New Roman"/>
        </w:rPr>
        <w:t xml:space="preserve"> </w:t>
      </w:r>
      <w:r w:rsidR="00BA4329" w:rsidRPr="005B6988">
        <w:rPr>
          <w:rFonts w:eastAsia="Times New Roman" w:cs="Times New Roman"/>
          <w:b/>
        </w:rPr>
        <w:tab/>
        <w:t xml:space="preserve">The </w:t>
      </w:r>
      <w:r w:rsidR="00BA4329" w:rsidRPr="00D35E22">
        <w:rPr>
          <w:rFonts w:eastAsia="Times New Roman" w:cs="Times New Roman"/>
          <w:b/>
        </w:rPr>
        <w:t xml:space="preserve">district </w:t>
      </w:r>
      <w:r w:rsidRPr="00D35E22">
        <w:rPr>
          <w:rFonts w:eastAsia="Times New Roman" w:cs="Times New Roman"/>
          <w:b/>
        </w:rPr>
        <w:t xml:space="preserve">should create budget documents </w:t>
      </w:r>
      <w:r w:rsidR="00AE6D6D">
        <w:rPr>
          <w:rFonts w:eastAsia="Times New Roman" w:cs="Times New Roman"/>
          <w:b/>
        </w:rPr>
        <w:t>that</w:t>
      </w:r>
      <w:r w:rsidRPr="00D35E22">
        <w:rPr>
          <w:rFonts w:eastAsia="Times New Roman" w:cs="Times New Roman"/>
          <w:b/>
        </w:rPr>
        <w:t xml:space="preserve"> </w:t>
      </w:r>
      <w:r w:rsidR="00BA4329" w:rsidRPr="00D35E22">
        <w:rPr>
          <w:rFonts w:eastAsia="Times New Roman" w:cs="Times New Roman"/>
          <w:b/>
        </w:rPr>
        <w:t>are clear,</w:t>
      </w:r>
      <w:r w:rsidR="00BA4329">
        <w:rPr>
          <w:rFonts w:eastAsia="Times New Roman" w:cs="Times New Roman"/>
          <w:b/>
        </w:rPr>
        <w:t xml:space="preserve"> </w:t>
      </w:r>
      <w:r w:rsidRPr="00772E2D">
        <w:rPr>
          <w:rFonts w:eastAsia="Times New Roman" w:cs="Times New Roman"/>
          <w:b/>
        </w:rPr>
        <w:t xml:space="preserve">comprehensive, and </w:t>
      </w:r>
      <w:r w:rsidR="00BA4329">
        <w:rPr>
          <w:rFonts w:eastAsia="Times New Roman" w:cs="Times New Roman"/>
          <w:b/>
        </w:rPr>
        <w:t>detail how the budgets support district and school goals, how much schools and programs cos</w:t>
      </w:r>
      <w:r w:rsidR="00D35E22">
        <w:rPr>
          <w:rFonts w:eastAsia="Times New Roman" w:cs="Times New Roman"/>
          <w:b/>
        </w:rPr>
        <w:t>t</w:t>
      </w:r>
      <w:r w:rsidR="00BA4329">
        <w:rPr>
          <w:rFonts w:eastAsia="Times New Roman" w:cs="Times New Roman"/>
          <w:b/>
        </w:rPr>
        <w:t>,</w:t>
      </w:r>
      <w:r w:rsidRPr="00772E2D">
        <w:rPr>
          <w:rFonts w:eastAsia="Times New Roman" w:cs="Times New Roman"/>
          <w:b/>
        </w:rPr>
        <w:t xml:space="preserve"> and </w:t>
      </w:r>
      <w:r w:rsidR="00BA4329">
        <w:rPr>
          <w:rFonts w:eastAsia="Times New Roman" w:cs="Times New Roman"/>
          <w:b/>
        </w:rPr>
        <w:t>how outside funds are used</w:t>
      </w:r>
      <w:r w:rsidRPr="00772E2D">
        <w:rPr>
          <w:rFonts w:eastAsia="Times New Roman" w:cs="Times New Roman"/>
          <w:b/>
        </w:rPr>
        <w:t>.</w:t>
      </w:r>
      <w:r w:rsidR="00F559F4">
        <w:rPr>
          <w:rFonts w:eastAsia="Times New Roman" w:cs="Times New Roman"/>
          <w:b/>
        </w:rPr>
        <w:t xml:space="preserve"> </w:t>
      </w:r>
    </w:p>
    <w:p w14:paraId="5FA60063" w14:textId="0C1BFAA5" w:rsidR="00772E2D" w:rsidRPr="00772E2D" w:rsidRDefault="00772E2D" w:rsidP="003D0244">
      <w:pPr>
        <w:tabs>
          <w:tab w:val="left" w:pos="450"/>
          <w:tab w:val="left" w:pos="720"/>
          <w:tab w:val="left" w:pos="1080"/>
          <w:tab w:val="left" w:pos="1440"/>
          <w:tab w:val="left" w:pos="1800"/>
          <w:tab w:val="left" w:pos="2160"/>
        </w:tabs>
        <w:ind w:left="720" w:hanging="360"/>
        <w:rPr>
          <w:rFonts w:eastAsia="Times New Roman" w:cs="Times New Roman"/>
        </w:rPr>
      </w:pPr>
      <w:r w:rsidRPr="00772E2D">
        <w:rPr>
          <w:rFonts w:eastAsia="Times New Roman" w:cs="Times New Roman"/>
          <w:b/>
        </w:rPr>
        <w:t>A.</w:t>
      </w:r>
      <w:r w:rsidRPr="00772E2D">
        <w:rPr>
          <w:rFonts w:eastAsia="Times New Roman" w:cs="Times New Roman"/>
        </w:rPr>
        <w:t xml:space="preserve"> </w:t>
      </w:r>
      <w:r w:rsidR="00C13335">
        <w:rPr>
          <w:rFonts w:eastAsia="Times New Roman" w:cs="Times New Roman"/>
        </w:rPr>
        <w:tab/>
      </w:r>
      <w:r w:rsidRPr="00772E2D">
        <w:rPr>
          <w:rFonts w:eastAsia="Times New Roman" w:cs="Times New Roman"/>
        </w:rPr>
        <w:t xml:space="preserve">The </w:t>
      </w:r>
      <w:r w:rsidR="00D35E22">
        <w:rPr>
          <w:rFonts w:eastAsia="Times New Roman" w:cs="Times New Roman"/>
        </w:rPr>
        <w:t xml:space="preserve">district should produce </w:t>
      </w:r>
      <w:r w:rsidRPr="00772E2D">
        <w:rPr>
          <w:rFonts w:eastAsia="Times New Roman" w:cs="Times New Roman"/>
        </w:rPr>
        <w:t xml:space="preserve">budget </w:t>
      </w:r>
      <w:r w:rsidR="00D35E22">
        <w:rPr>
          <w:rFonts w:eastAsia="Times New Roman" w:cs="Times New Roman"/>
        </w:rPr>
        <w:t>documents that</w:t>
      </w:r>
      <w:r w:rsidR="00D35E22" w:rsidRPr="00772E2D">
        <w:rPr>
          <w:rFonts w:eastAsia="Times New Roman" w:cs="Times New Roman"/>
        </w:rPr>
        <w:t xml:space="preserve"> </w:t>
      </w:r>
      <w:r w:rsidRPr="00772E2D">
        <w:rPr>
          <w:rFonts w:eastAsia="Times New Roman" w:cs="Times New Roman"/>
        </w:rPr>
        <w:t xml:space="preserve">include all </w:t>
      </w:r>
      <w:r w:rsidR="00D35E22">
        <w:rPr>
          <w:rFonts w:eastAsia="Times New Roman" w:cs="Times New Roman"/>
        </w:rPr>
        <w:t>essential information about the financial operations of the districts</w:t>
      </w:r>
      <w:r w:rsidRPr="00772E2D">
        <w:rPr>
          <w:rFonts w:eastAsia="Times New Roman" w:cs="Times New Roman"/>
        </w:rPr>
        <w:t>.</w:t>
      </w:r>
    </w:p>
    <w:p w14:paraId="39814CE0" w14:textId="62EF1CB9" w:rsidR="00772E2D" w:rsidRPr="008A5575" w:rsidRDefault="00C13335" w:rsidP="00C13335">
      <w:pPr>
        <w:numPr>
          <w:ilvl w:val="6"/>
          <w:numId w:val="39"/>
        </w:numPr>
        <w:tabs>
          <w:tab w:val="left" w:pos="720"/>
          <w:tab w:val="left" w:pos="990"/>
          <w:tab w:val="left" w:pos="1440"/>
          <w:tab w:val="left" w:pos="1800"/>
          <w:tab w:val="left" w:pos="2160"/>
          <w:tab w:val="left" w:pos="2520"/>
          <w:tab w:val="left" w:pos="2880"/>
          <w:tab w:val="left" w:pos="3240"/>
          <w:tab w:val="left" w:pos="3600"/>
          <w:tab w:val="left" w:pos="3960"/>
          <w:tab w:val="left" w:pos="4320"/>
        </w:tabs>
        <w:rPr>
          <w:rFonts w:eastAsia="Times New Roman" w:cs="Times New Roman"/>
        </w:rPr>
      </w:pPr>
      <w:r>
        <w:rPr>
          <w:rFonts w:eastAsia="Times New Roman" w:cs="Times New Roman"/>
        </w:rPr>
        <w:t xml:space="preserve"> </w:t>
      </w:r>
      <w:r>
        <w:rPr>
          <w:rFonts w:eastAsia="Times New Roman" w:cs="Times New Roman"/>
        </w:rPr>
        <w:tab/>
      </w:r>
      <w:r w:rsidR="00A0097B">
        <w:rPr>
          <w:rFonts w:eastAsia="Times New Roman" w:cs="Times New Roman"/>
        </w:rPr>
        <w:t>R</w:t>
      </w:r>
      <w:r w:rsidR="00772E2D" w:rsidRPr="00772E2D">
        <w:rPr>
          <w:rFonts w:eastAsia="Times New Roman" w:cs="Times New Roman"/>
        </w:rPr>
        <w:t>evolving fund</w:t>
      </w:r>
      <w:r w:rsidR="00A0097B">
        <w:rPr>
          <w:rFonts w:eastAsia="Times New Roman" w:cs="Times New Roman"/>
        </w:rPr>
        <w:t>s,</w:t>
      </w:r>
      <w:r w:rsidR="00772E2D" w:rsidRPr="00772E2D">
        <w:rPr>
          <w:rFonts w:eastAsia="Times New Roman" w:cs="Times New Roman"/>
        </w:rPr>
        <w:t xml:space="preserve"> </w:t>
      </w:r>
      <w:r w:rsidR="00A0097B">
        <w:rPr>
          <w:rFonts w:eastAsia="Times New Roman" w:cs="Times New Roman"/>
        </w:rPr>
        <w:t>food service funds, and grants should be included</w:t>
      </w:r>
      <w:r w:rsidR="00772E2D" w:rsidRPr="00772E2D">
        <w:rPr>
          <w:rFonts w:eastAsia="Times New Roman" w:cs="Times New Roman"/>
        </w:rPr>
        <w:t>.</w:t>
      </w:r>
    </w:p>
    <w:p w14:paraId="2F8E4DFB" w14:textId="0A2DDE72" w:rsidR="00772E2D" w:rsidRPr="00772E2D" w:rsidRDefault="00772E2D" w:rsidP="003D0244">
      <w:pPr>
        <w:tabs>
          <w:tab w:val="left" w:pos="360"/>
          <w:tab w:val="left" w:pos="720"/>
          <w:tab w:val="left" w:pos="1080"/>
          <w:tab w:val="left" w:pos="1440"/>
          <w:tab w:val="left" w:pos="1800"/>
          <w:tab w:val="left" w:pos="2160"/>
        </w:tabs>
        <w:ind w:left="720" w:hanging="360"/>
        <w:rPr>
          <w:rFonts w:eastAsia="Times New Roman" w:cs="Times New Roman"/>
        </w:rPr>
      </w:pPr>
      <w:r w:rsidRPr="00772E2D">
        <w:rPr>
          <w:rFonts w:eastAsia="Times New Roman" w:cs="Times New Roman"/>
          <w:b/>
        </w:rPr>
        <w:t>B</w:t>
      </w:r>
      <w:r w:rsidRPr="00772E2D">
        <w:rPr>
          <w:rFonts w:eastAsia="Times New Roman" w:cs="Times New Roman"/>
        </w:rPr>
        <w:t xml:space="preserve">. </w:t>
      </w:r>
      <w:r w:rsidR="003D0244">
        <w:rPr>
          <w:rFonts w:eastAsia="Times New Roman" w:cs="Times New Roman"/>
        </w:rPr>
        <w:tab/>
      </w:r>
      <w:r w:rsidRPr="00772E2D">
        <w:rPr>
          <w:rFonts w:eastAsia="Times New Roman" w:cs="Times New Roman"/>
        </w:rPr>
        <w:t>The budget documents should include a narrative that explains the elements that make up the budget and that outlines changes from the previous year and trends over multiple previous years.</w:t>
      </w:r>
    </w:p>
    <w:p w14:paraId="01525B59" w14:textId="1CBB6AD9" w:rsidR="00772E2D" w:rsidRPr="00772E2D" w:rsidRDefault="00772E2D" w:rsidP="003D0244">
      <w:pPr>
        <w:tabs>
          <w:tab w:val="left" w:pos="360"/>
          <w:tab w:val="left" w:pos="720"/>
          <w:tab w:val="left" w:pos="1080"/>
          <w:tab w:val="left" w:pos="1440"/>
          <w:tab w:val="left" w:pos="1800"/>
          <w:tab w:val="left" w:pos="2160"/>
        </w:tabs>
        <w:ind w:left="720" w:hanging="360"/>
        <w:rPr>
          <w:rFonts w:eastAsia="Times New Roman" w:cs="Times New Roman"/>
        </w:rPr>
      </w:pPr>
      <w:r w:rsidRPr="00772E2D">
        <w:rPr>
          <w:rFonts w:eastAsia="Times New Roman" w:cs="Times New Roman"/>
          <w:b/>
        </w:rPr>
        <w:t>C.</w:t>
      </w:r>
      <w:r w:rsidRPr="00772E2D">
        <w:rPr>
          <w:rFonts w:eastAsia="Times New Roman" w:cs="Times New Roman"/>
        </w:rPr>
        <w:t xml:space="preserve"> </w:t>
      </w:r>
      <w:r w:rsidR="003D0244">
        <w:rPr>
          <w:rFonts w:eastAsia="Times New Roman" w:cs="Times New Roman"/>
        </w:rPr>
        <w:tab/>
      </w:r>
      <w:r w:rsidRPr="00772E2D">
        <w:rPr>
          <w:rFonts w:eastAsia="Times New Roman" w:cs="Times New Roman"/>
        </w:rPr>
        <w:t xml:space="preserve">Budget documents should </w:t>
      </w:r>
      <w:r w:rsidR="00A0097B">
        <w:rPr>
          <w:rFonts w:eastAsia="Times New Roman" w:cs="Times New Roman"/>
        </w:rPr>
        <w:t xml:space="preserve">include information about how the budgets support </w:t>
      </w:r>
      <w:r w:rsidR="00E80F93">
        <w:rPr>
          <w:rFonts w:eastAsia="Times New Roman" w:cs="Times New Roman"/>
        </w:rPr>
        <w:t>the strategic plan</w:t>
      </w:r>
      <w:r w:rsidRPr="00772E2D">
        <w:rPr>
          <w:rFonts w:eastAsia="Times New Roman" w:cs="Times New Roman"/>
        </w:rPr>
        <w:t>. Both budget documents and district planning documents should reflect the connection.</w:t>
      </w:r>
    </w:p>
    <w:p w14:paraId="4F870B8B" w14:textId="19B6F123" w:rsidR="00772E2D" w:rsidRPr="00772E2D" w:rsidRDefault="00772E2D" w:rsidP="003D0244">
      <w:pPr>
        <w:tabs>
          <w:tab w:val="left" w:pos="360"/>
          <w:tab w:val="left" w:pos="720"/>
          <w:tab w:val="left" w:pos="1080"/>
          <w:tab w:val="left" w:pos="1440"/>
          <w:tab w:val="left" w:pos="1800"/>
          <w:tab w:val="left" w:pos="2160"/>
          <w:tab w:val="left" w:pos="2520"/>
        </w:tabs>
        <w:ind w:left="720" w:hanging="360"/>
        <w:rPr>
          <w:rFonts w:eastAsia="Times New Roman" w:cs="Times New Roman"/>
        </w:rPr>
      </w:pPr>
      <w:r w:rsidRPr="00772E2D">
        <w:rPr>
          <w:rFonts w:eastAsia="Times New Roman" w:cs="Times New Roman"/>
          <w:b/>
        </w:rPr>
        <w:t>D.</w:t>
      </w:r>
      <w:r w:rsidRPr="00772E2D">
        <w:rPr>
          <w:rFonts w:eastAsia="Times New Roman" w:cs="Times New Roman"/>
        </w:rPr>
        <w:t xml:space="preserve"> </w:t>
      </w:r>
      <w:r w:rsidR="003D0244">
        <w:rPr>
          <w:rFonts w:eastAsia="Times New Roman" w:cs="Times New Roman"/>
        </w:rPr>
        <w:tab/>
      </w:r>
      <w:r w:rsidRPr="00772E2D">
        <w:rPr>
          <w:rFonts w:eastAsia="Times New Roman" w:cs="Times New Roman"/>
        </w:rPr>
        <w:t>The districts’ budget books should provide a concise</w:t>
      </w:r>
      <w:r w:rsidR="006242DE">
        <w:rPr>
          <w:rFonts w:eastAsia="Times New Roman" w:cs="Times New Roman"/>
        </w:rPr>
        <w:t xml:space="preserve"> </w:t>
      </w:r>
      <w:r w:rsidRPr="00772E2D">
        <w:rPr>
          <w:rFonts w:eastAsia="Times New Roman" w:cs="Times New Roman"/>
        </w:rPr>
        <w:t xml:space="preserve">overview of the budget process. </w:t>
      </w:r>
    </w:p>
    <w:p w14:paraId="0AD2C5C4" w14:textId="1A4D942C" w:rsidR="00772E2D" w:rsidRPr="00772E2D" w:rsidRDefault="00772E2D" w:rsidP="003D0244">
      <w:pPr>
        <w:tabs>
          <w:tab w:val="left" w:pos="720"/>
          <w:tab w:val="left" w:pos="1080"/>
          <w:tab w:val="left" w:pos="1440"/>
          <w:tab w:val="left" w:pos="1800"/>
          <w:tab w:val="left" w:pos="2160"/>
          <w:tab w:val="left" w:pos="2520"/>
        </w:tabs>
        <w:ind w:left="1170" w:hanging="450"/>
        <w:rPr>
          <w:rFonts w:eastAsia="Times New Roman" w:cs="Times New Roman"/>
        </w:rPr>
      </w:pPr>
      <w:r w:rsidRPr="00772E2D">
        <w:rPr>
          <w:rFonts w:eastAsia="Times New Roman" w:cs="Times New Roman"/>
        </w:rPr>
        <w:t xml:space="preserve">1. </w:t>
      </w:r>
      <w:r w:rsidR="00515E05">
        <w:rPr>
          <w:rFonts w:eastAsia="Times New Roman" w:cs="Times New Roman"/>
        </w:rPr>
        <w:t xml:space="preserve"> </w:t>
      </w:r>
      <w:r w:rsidR="003D0244">
        <w:rPr>
          <w:rFonts w:eastAsia="Times New Roman" w:cs="Times New Roman"/>
        </w:rPr>
        <w:tab/>
      </w:r>
      <w:r w:rsidR="003D0244">
        <w:rPr>
          <w:rFonts w:eastAsia="Times New Roman" w:cs="Times New Roman"/>
        </w:rPr>
        <w:tab/>
      </w:r>
      <w:r w:rsidR="0019132A">
        <w:rPr>
          <w:rFonts w:eastAsia="Times New Roman" w:cs="Times New Roman"/>
        </w:rPr>
        <w:t>The district’s budget books</w:t>
      </w:r>
      <w:r w:rsidR="0019132A" w:rsidRPr="00772E2D">
        <w:rPr>
          <w:rFonts w:eastAsia="Times New Roman" w:cs="Times New Roman"/>
        </w:rPr>
        <w:t xml:space="preserve"> </w:t>
      </w:r>
      <w:r w:rsidRPr="00772E2D">
        <w:rPr>
          <w:rFonts w:eastAsia="Times New Roman" w:cs="Times New Roman"/>
        </w:rPr>
        <w:t>should outline past, present and proposed budget allocations and should present this data by program, as well as by fund code.</w:t>
      </w:r>
    </w:p>
    <w:p w14:paraId="52F9AF38" w14:textId="2B2768BC" w:rsidR="00772E2D" w:rsidRPr="00772E2D" w:rsidRDefault="00772E2D" w:rsidP="003D0244">
      <w:pPr>
        <w:tabs>
          <w:tab w:val="left" w:pos="450"/>
          <w:tab w:val="left" w:pos="720"/>
          <w:tab w:val="left" w:pos="1080"/>
          <w:tab w:val="left" w:pos="1440"/>
          <w:tab w:val="left" w:pos="1800"/>
          <w:tab w:val="left" w:pos="2160"/>
        </w:tabs>
        <w:ind w:left="1170" w:hanging="450"/>
        <w:rPr>
          <w:rFonts w:eastAsia="Times New Roman" w:cs="Times New Roman"/>
        </w:rPr>
      </w:pPr>
      <w:r w:rsidRPr="00772E2D">
        <w:rPr>
          <w:rFonts w:eastAsia="Times New Roman" w:cs="Times New Roman"/>
        </w:rPr>
        <w:t xml:space="preserve">2. </w:t>
      </w:r>
      <w:r w:rsidR="00515E05">
        <w:rPr>
          <w:rFonts w:eastAsia="Times New Roman" w:cs="Times New Roman"/>
        </w:rPr>
        <w:t xml:space="preserve"> </w:t>
      </w:r>
      <w:r w:rsidR="003D0244">
        <w:rPr>
          <w:rFonts w:eastAsia="Times New Roman" w:cs="Times New Roman"/>
        </w:rPr>
        <w:tab/>
      </w:r>
      <w:r w:rsidR="003D0244">
        <w:rPr>
          <w:rFonts w:eastAsia="Times New Roman" w:cs="Times New Roman"/>
        </w:rPr>
        <w:tab/>
      </w:r>
      <w:r w:rsidRPr="00772E2D">
        <w:rPr>
          <w:rFonts w:eastAsia="Times New Roman" w:cs="Times New Roman"/>
        </w:rPr>
        <w:t xml:space="preserve">A narrative should be included to explain the rationale for budget requests. The significance of any data presented should be explained. The narrative should be clear and explain the budget to an audience </w:t>
      </w:r>
      <w:r w:rsidR="000A6D2C">
        <w:rPr>
          <w:rFonts w:eastAsia="Times New Roman" w:cs="Times New Roman"/>
        </w:rPr>
        <w:t>that includes</w:t>
      </w:r>
      <w:r w:rsidR="000A6D2C" w:rsidRPr="00772E2D">
        <w:rPr>
          <w:rFonts w:eastAsia="Times New Roman" w:cs="Times New Roman"/>
        </w:rPr>
        <w:t xml:space="preserve"> </w:t>
      </w:r>
      <w:r w:rsidRPr="00772E2D">
        <w:rPr>
          <w:rFonts w:eastAsia="Times New Roman" w:cs="Times New Roman"/>
        </w:rPr>
        <w:t xml:space="preserve">non-educators. </w:t>
      </w:r>
    </w:p>
    <w:p w14:paraId="4FC3C7F7" w14:textId="1E516C06" w:rsidR="00772E2D" w:rsidRPr="00772E2D" w:rsidRDefault="00772E2D" w:rsidP="003D0244">
      <w:pPr>
        <w:tabs>
          <w:tab w:val="left" w:pos="450"/>
          <w:tab w:val="left" w:pos="720"/>
          <w:tab w:val="left" w:pos="1080"/>
          <w:tab w:val="left" w:pos="1440"/>
          <w:tab w:val="left" w:pos="1800"/>
          <w:tab w:val="left" w:pos="2160"/>
        </w:tabs>
        <w:ind w:left="1170" w:hanging="450"/>
        <w:rPr>
          <w:rFonts w:eastAsia="Times New Roman" w:cs="Times New Roman"/>
        </w:rPr>
      </w:pPr>
      <w:r w:rsidRPr="00772E2D">
        <w:rPr>
          <w:rFonts w:eastAsia="Times New Roman" w:cs="Times New Roman"/>
        </w:rPr>
        <w:t>3</w:t>
      </w:r>
      <w:r w:rsidRPr="00772E2D">
        <w:rPr>
          <w:rFonts w:eastAsia="Times New Roman" w:cs="Times New Roman"/>
          <w:b/>
        </w:rPr>
        <w:t>.</w:t>
      </w:r>
      <w:r w:rsidRPr="00772E2D">
        <w:rPr>
          <w:rFonts w:eastAsia="Times New Roman" w:cs="Times New Roman"/>
        </w:rPr>
        <w:t xml:space="preserve"> </w:t>
      </w:r>
      <w:r w:rsidR="00515E05">
        <w:rPr>
          <w:rFonts w:eastAsia="Times New Roman" w:cs="Times New Roman"/>
        </w:rPr>
        <w:t xml:space="preserve"> </w:t>
      </w:r>
      <w:r w:rsidR="003D0244">
        <w:rPr>
          <w:rFonts w:eastAsia="Times New Roman" w:cs="Times New Roman"/>
        </w:rPr>
        <w:tab/>
      </w:r>
      <w:r w:rsidR="003D0244">
        <w:rPr>
          <w:rFonts w:eastAsia="Times New Roman" w:cs="Times New Roman"/>
        </w:rPr>
        <w:tab/>
      </w:r>
      <w:r w:rsidRPr="00772E2D">
        <w:rPr>
          <w:rFonts w:eastAsia="Times New Roman" w:cs="Times New Roman"/>
        </w:rPr>
        <w:t>The budget process should be linked to student data</w:t>
      </w:r>
      <w:r w:rsidR="003F75CF">
        <w:rPr>
          <w:rFonts w:eastAsia="Times New Roman" w:cs="Times New Roman"/>
        </w:rPr>
        <w:t xml:space="preserve"> and</w:t>
      </w:r>
      <w:r w:rsidRPr="00772E2D">
        <w:rPr>
          <w:rFonts w:eastAsia="Times New Roman" w:cs="Times New Roman"/>
        </w:rPr>
        <w:t xml:space="preserve"> district and school plans.</w:t>
      </w:r>
    </w:p>
    <w:p w14:paraId="24DB39A8" w14:textId="28BD71A2" w:rsidR="00772E2D" w:rsidRPr="00772E2D" w:rsidRDefault="00772E2D" w:rsidP="00772E2D">
      <w:pPr>
        <w:tabs>
          <w:tab w:val="left" w:pos="450"/>
          <w:tab w:val="left" w:pos="720"/>
          <w:tab w:val="left" w:pos="900"/>
          <w:tab w:val="left" w:pos="1440"/>
          <w:tab w:val="left" w:pos="1800"/>
          <w:tab w:val="left" w:pos="2160"/>
        </w:tabs>
        <w:ind w:left="-90"/>
        <w:rPr>
          <w:rFonts w:eastAsia="Times New Roman" w:cs="Times New Roman"/>
          <w:b/>
        </w:rPr>
      </w:pPr>
      <w:r w:rsidRPr="00772E2D">
        <w:rPr>
          <w:rFonts w:eastAsia="Times New Roman" w:cs="Times New Roman"/>
          <w:b/>
        </w:rPr>
        <w:t xml:space="preserve">Benefit: </w:t>
      </w:r>
      <w:r w:rsidRPr="00772E2D">
        <w:rPr>
          <w:rFonts w:eastAsia="Times New Roman" w:cs="Times New Roman"/>
        </w:rPr>
        <w:t xml:space="preserve">By implementing these recommendations, the districts will </w:t>
      </w:r>
      <w:r w:rsidR="0032510C">
        <w:rPr>
          <w:rFonts w:eastAsia="Times New Roman" w:cs="Times New Roman"/>
        </w:rPr>
        <w:t>have comprehensive</w:t>
      </w:r>
      <w:r w:rsidRPr="00772E2D">
        <w:rPr>
          <w:rFonts w:eastAsia="Times New Roman" w:cs="Times New Roman"/>
        </w:rPr>
        <w:t xml:space="preserve"> budget documents that </w:t>
      </w:r>
      <w:r w:rsidR="0032510C">
        <w:rPr>
          <w:rFonts w:eastAsia="Times New Roman" w:cs="Times New Roman"/>
        </w:rPr>
        <w:t>clearly</w:t>
      </w:r>
      <w:r w:rsidR="00D35E22">
        <w:rPr>
          <w:rFonts w:eastAsia="Times New Roman" w:cs="Times New Roman"/>
        </w:rPr>
        <w:t xml:space="preserve"> delineate</w:t>
      </w:r>
      <w:r w:rsidRPr="00772E2D">
        <w:rPr>
          <w:rFonts w:eastAsia="Times New Roman" w:cs="Times New Roman"/>
        </w:rPr>
        <w:t xml:space="preserve"> the districts’ </w:t>
      </w:r>
      <w:r w:rsidR="00D35E22">
        <w:rPr>
          <w:rFonts w:eastAsia="Times New Roman" w:cs="Times New Roman"/>
        </w:rPr>
        <w:t>current education efforts</w:t>
      </w:r>
      <w:r w:rsidRPr="00772E2D">
        <w:rPr>
          <w:rFonts w:eastAsia="Times New Roman" w:cs="Times New Roman"/>
        </w:rPr>
        <w:t>. The development of a concise informative budget book will enhance the districts commitment to transparency</w:t>
      </w:r>
      <w:r w:rsidRPr="00772E2D">
        <w:rPr>
          <w:rFonts w:eastAsia="Times New Roman" w:cs="Times New Roman"/>
          <w:b/>
        </w:rPr>
        <w:t>.</w:t>
      </w:r>
    </w:p>
    <w:p w14:paraId="093F9D3A" w14:textId="7E5A6D05" w:rsidR="00772E2D" w:rsidRPr="00772E2D" w:rsidRDefault="003D0244" w:rsidP="00772E2D">
      <w:pPr>
        <w:tabs>
          <w:tab w:val="left" w:pos="450"/>
          <w:tab w:val="left" w:pos="720"/>
          <w:tab w:val="left" w:pos="900"/>
          <w:tab w:val="left" w:pos="1440"/>
          <w:tab w:val="left" w:pos="1800"/>
          <w:tab w:val="left" w:pos="2160"/>
        </w:tabs>
        <w:ind w:left="-90"/>
        <w:rPr>
          <w:rFonts w:eastAsia="Times New Roman" w:cs="Times New Roman"/>
          <w:b/>
        </w:rPr>
      </w:pPr>
      <w:r>
        <w:rPr>
          <w:rFonts w:eastAsia="Times New Roman" w:cs="Times New Roman"/>
          <w:b/>
        </w:rPr>
        <w:t>Recommended r</w:t>
      </w:r>
      <w:r w:rsidRPr="00772E2D">
        <w:rPr>
          <w:rFonts w:eastAsia="Times New Roman" w:cs="Times New Roman"/>
          <w:b/>
        </w:rPr>
        <w:t>esource</w:t>
      </w:r>
      <w:r w:rsidR="00772E2D" w:rsidRPr="00772E2D">
        <w:rPr>
          <w:rFonts w:eastAsia="Times New Roman" w:cs="Times New Roman"/>
          <w:b/>
        </w:rPr>
        <w:t>:</w:t>
      </w:r>
    </w:p>
    <w:p w14:paraId="5712FC06" w14:textId="6FE7A20A" w:rsidR="00772E2D" w:rsidRDefault="00772E2D" w:rsidP="003D0244">
      <w:pPr>
        <w:numPr>
          <w:ilvl w:val="0"/>
          <w:numId w:val="21"/>
        </w:numPr>
        <w:ind w:left="360"/>
        <w:rPr>
          <w:rFonts w:eastAsia="Times New Roman" w:cstheme="minorHAnsi"/>
        </w:rPr>
      </w:pPr>
      <w:r w:rsidRPr="00772E2D">
        <w:rPr>
          <w:rFonts w:ascii="Calibri" w:eastAsia="Times New Roman" w:hAnsi="Calibri" w:cs="Times New Roman"/>
          <w:i/>
        </w:rPr>
        <w:t>Best Practices in School District Budgeting</w:t>
      </w:r>
      <w:r w:rsidRPr="00772E2D">
        <w:rPr>
          <w:rFonts w:ascii="Calibri" w:eastAsia="Times New Roman" w:hAnsi="Calibri" w:cs="Times New Roman"/>
        </w:rPr>
        <w:t xml:space="preserve"> </w:t>
      </w:r>
      <w:r w:rsidRPr="005B6988">
        <w:rPr>
          <w:rFonts w:eastAsia="Times New Roman" w:cstheme="minorHAnsi"/>
        </w:rPr>
        <w:t>(</w:t>
      </w:r>
      <w:hyperlink r:id="rId49" w:history="1">
        <w:r w:rsidRPr="005B6988">
          <w:rPr>
            <w:rFonts w:eastAsia="Times New Roman" w:cstheme="minorHAnsi"/>
            <w:color w:val="0000FF"/>
            <w:u w:val="single"/>
          </w:rPr>
          <w:t>http://www.gfoa.org/best-practices-school-district-budgeting</w:t>
        </w:r>
      </w:hyperlink>
      <w:r w:rsidRPr="005B6988">
        <w:rPr>
          <w:rFonts w:eastAsia="Times New Roman" w:cstheme="minorHAnsi"/>
        </w:rPr>
        <w:t xml:space="preserve">) outlines steps to developing a budget that best aligns resources with student achievement goals. Each step includes a link to a specific resource document with relevant principles and policies to consider. </w:t>
      </w:r>
    </w:p>
    <w:p w14:paraId="24403D11" w14:textId="4B59DF0D" w:rsidR="00AE33AA" w:rsidRDefault="00AE33AA" w:rsidP="00AE33AA">
      <w:pPr>
        <w:rPr>
          <w:rFonts w:eastAsia="Times New Roman" w:cstheme="minorHAnsi"/>
        </w:rPr>
      </w:pPr>
    </w:p>
    <w:p w14:paraId="51CEE285" w14:textId="77777777" w:rsidR="00AE33AA" w:rsidRPr="005B6988" w:rsidRDefault="00AE33AA" w:rsidP="00AE33AA">
      <w:pPr>
        <w:rPr>
          <w:rFonts w:eastAsia="Times New Roman" w:cstheme="minorHAnsi"/>
        </w:rPr>
      </w:pPr>
    </w:p>
    <w:p w14:paraId="0E5B52EA" w14:textId="0D684CAE" w:rsidR="00772E2D" w:rsidRPr="00772E2D" w:rsidRDefault="003422F7" w:rsidP="003422F7">
      <w:pPr>
        <w:tabs>
          <w:tab w:val="left" w:pos="0"/>
          <w:tab w:val="left" w:pos="360"/>
          <w:tab w:val="left" w:pos="720"/>
          <w:tab w:val="left" w:pos="1440"/>
          <w:tab w:val="left" w:pos="1800"/>
          <w:tab w:val="left" w:pos="2160"/>
        </w:tabs>
        <w:ind w:left="360" w:hanging="360"/>
        <w:rPr>
          <w:rFonts w:eastAsia="Times New Roman" w:cs="Times New Roman"/>
          <w:b/>
        </w:rPr>
      </w:pPr>
      <w:r>
        <w:rPr>
          <w:rFonts w:eastAsia="Times New Roman" w:cs="Times New Roman"/>
          <w:b/>
        </w:rPr>
        <w:lastRenderedPageBreak/>
        <w:t>2</w:t>
      </w:r>
      <w:r w:rsidR="00772E2D" w:rsidRPr="00772E2D">
        <w:rPr>
          <w:rFonts w:eastAsia="Times New Roman" w:cs="Times New Roman"/>
          <w:b/>
        </w:rPr>
        <w:t xml:space="preserve">. </w:t>
      </w:r>
      <w:r>
        <w:rPr>
          <w:rFonts w:eastAsia="Times New Roman" w:cs="Times New Roman"/>
          <w:b/>
        </w:rPr>
        <w:t xml:space="preserve">  </w:t>
      </w:r>
      <w:r w:rsidR="00772E2D" w:rsidRPr="00772E2D">
        <w:rPr>
          <w:rFonts w:eastAsia="Times New Roman" w:cs="Times New Roman"/>
          <w:b/>
        </w:rPr>
        <w:t xml:space="preserve">The districts </w:t>
      </w:r>
      <w:r w:rsidR="00583076">
        <w:rPr>
          <w:rFonts w:eastAsia="Times New Roman" w:cs="Times New Roman"/>
          <w:b/>
        </w:rPr>
        <w:t xml:space="preserve">and the towns </w:t>
      </w:r>
      <w:r w:rsidR="00772E2D" w:rsidRPr="00772E2D">
        <w:rPr>
          <w:rFonts w:eastAsia="Times New Roman" w:cs="Times New Roman"/>
          <w:b/>
        </w:rPr>
        <w:t xml:space="preserve">should develop a written agreement </w:t>
      </w:r>
      <w:r w:rsidR="00583076">
        <w:rPr>
          <w:rFonts w:eastAsia="Times New Roman" w:cs="Times New Roman"/>
          <w:b/>
        </w:rPr>
        <w:t>to accurately reflect</w:t>
      </w:r>
      <w:r w:rsidR="00772E2D" w:rsidRPr="00772E2D">
        <w:rPr>
          <w:rFonts w:eastAsia="Times New Roman" w:cs="Times New Roman"/>
          <w:b/>
        </w:rPr>
        <w:t xml:space="preserve"> </w:t>
      </w:r>
      <w:r w:rsidR="00583076">
        <w:rPr>
          <w:rFonts w:eastAsia="Times New Roman" w:cs="Times New Roman"/>
          <w:b/>
        </w:rPr>
        <w:t xml:space="preserve">the </w:t>
      </w:r>
      <w:r w:rsidR="00772E2D" w:rsidRPr="00772E2D">
        <w:rPr>
          <w:rFonts w:eastAsia="Times New Roman" w:cs="Times New Roman"/>
          <w:b/>
        </w:rPr>
        <w:t>services provided</w:t>
      </w:r>
      <w:r w:rsidR="00583076">
        <w:rPr>
          <w:rFonts w:eastAsia="Times New Roman" w:cs="Times New Roman"/>
          <w:b/>
        </w:rPr>
        <w:t>, and the allocation of expenditures, by the towns for</w:t>
      </w:r>
      <w:r w:rsidR="00583076" w:rsidRPr="00772E2D">
        <w:rPr>
          <w:rFonts w:eastAsia="Times New Roman" w:cs="Times New Roman"/>
          <w:b/>
        </w:rPr>
        <w:t xml:space="preserve"> </w:t>
      </w:r>
      <w:r w:rsidR="00772E2D" w:rsidRPr="00772E2D">
        <w:rPr>
          <w:rFonts w:eastAsia="Times New Roman" w:cs="Times New Roman"/>
          <w:b/>
        </w:rPr>
        <w:t>the districts</w:t>
      </w:r>
      <w:r w:rsidR="00583076">
        <w:rPr>
          <w:rFonts w:eastAsia="Times New Roman" w:cs="Times New Roman"/>
          <w:b/>
        </w:rPr>
        <w:t>,</w:t>
      </w:r>
      <w:r w:rsidR="00772E2D" w:rsidRPr="00772E2D">
        <w:rPr>
          <w:rFonts w:eastAsia="Times New Roman" w:cs="Times New Roman"/>
          <w:b/>
        </w:rPr>
        <w:t xml:space="preserve"> </w:t>
      </w:r>
      <w:r w:rsidR="00583076">
        <w:rPr>
          <w:rFonts w:eastAsia="Times New Roman" w:cs="Times New Roman"/>
          <w:b/>
        </w:rPr>
        <w:t>in compliance with 603 CMR 10.04 (1).</w:t>
      </w:r>
      <w:r w:rsidR="00F559F4">
        <w:rPr>
          <w:rFonts w:eastAsia="Times New Roman" w:cs="Times New Roman"/>
          <w:b/>
        </w:rPr>
        <w:t xml:space="preserve"> </w:t>
      </w:r>
    </w:p>
    <w:p w14:paraId="1B57F787" w14:textId="77777777" w:rsidR="007E6FB5" w:rsidRDefault="00772E2D" w:rsidP="00772E2D">
      <w:pPr>
        <w:tabs>
          <w:tab w:val="left" w:pos="0"/>
          <w:tab w:val="left" w:pos="360"/>
          <w:tab w:val="left" w:pos="720"/>
          <w:tab w:val="left" w:pos="1440"/>
          <w:tab w:val="left" w:pos="1800"/>
          <w:tab w:val="left" w:pos="2160"/>
        </w:tabs>
        <w:ind w:left="720" w:hanging="360"/>
        <w:rPr>
          <w:rFonts w:eastAsia="Times New Roman" w:cs="Times New Roman"/>
        </w:rPr>
      </w:pPr>
      <w:r w:rsidRPr="00772E2D">
        <w:rPr>
          <w:rFonts w:eastAsia="Times New Roman" w:cs="Times New Roman"/>
          <w:b/>
        </w:rPr>
        <w:t>A.</w:t>
      </w:r>
      <w:r w:rsidRPr="00772E2D">
        <w:rPr>
          <w:rFonts w:eastAsia="Times New Roman" w:cs="Times New Roman"/>
        </w:rPr>
        <w:t xml:space="preserve"> </w:t>
      </w:r>
      <w:r w:rsidR="003422F7">
        <w:rPr>
          <w:rFonts w:eastAsia="Times New Roman" w:cs="Times New Roman"/>
        </w:rPr>
        <w:t xml:space="preserve">  </w:t>
      </w:r>
      <w:r w:rsidR="007E6FB5">
        <w:rPr>
          <w:rFonts w:eastAsia="Times New Roman" w:cs="Times New Roman"/>
        </w:rPr>
        <w:t xml:space="preserve">Town and district representatives should meet to draft an agreement that accurately reflects the cost of actual or allocated services provided to the districts by the towns. </w:t>
      </w:r>
    </w:p>
    <w:p w14:paraId="6088A197" w14:textId="41AC2679" w:rsidR="00772E2D" w:rsidRPr="00772E2D" w:rsidRDefault="007E6FB5" w:rsidP="007E6FB5">
      <w:pPr>
        <w:tabs>
          <w:tab w:val="left" w:pos="0"/>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b/>
        </w:rPr>
        <w:tab/>
      </w:r>
      <w:r w:rsidRPr="007E6FB5">
        <w:rPr>
          <w:rFonts w:eastAsia="Times New Roman" w:cs="Times New Roman"/>
        </w:rPr>
        <w:t>1.</w:t>
      </w:r>
      <w:r>
        <w:rPr>
          <w:rFonts w:eastAsia="Times New Roman" w:cs="Times New Roman"/>
        </w:rPr>
        <w:tab/>
      </w:r>
      <w:r w:rsidR="00772E2D" w:rsidRPr="00772E2D">
        <w:rPr>
          <w:rFonts w:eastAsia="Times New Roman" w:cs="Times New Roman"/>
        </w:rPr>
        <w:t xml:space="preserve">The agreement should include an accounting of the </w:t>
      </w:r>
      <w:r w:rsidR="000B1D06">
        <w:rPr>
          <w:rFonts w:eastAsia="Times New Roman" w:cs="Times New Roman"/>
        </w:rPr>
        <w:t>services</w:t>
      </w:r>
      <w:r w:rsidR="00772E2D" w:rsidRPr="00772E2D">
        <w:rPr>
          <w:rFonts w:eastAsia="Times New Roman" w:cs="Times New Roman"/>
        </w:rPr>
        <w:t xml:space="preserve"> that are typically provided by the towns</w:t>
      </w:r>
      <w:r w:rsidR="000A7E89">
        <w:rPr>
          <w:rFonts w:eastAsia="Times New Roman" w:cs="Times New Roman"/>
        </w:rPr>
        <w:t xml:space="preserve">, including </w:t>
      </w:r>
      <w:r w:rsidR="00772E2D" w:rsidRPr="00772E2D">
        <w:rPr>
          <w:rFonts w:eastAsia="Times New Roman" w:cs="Times New Roman"/>
        </w:rPr>
        <w:t xml:space="preserve">buildings and grounds, health insurance, other insurance, </w:t>
      </w:r>
      <w:r w:rsidR="000B1D06">
        <w:rPr>
          <w:rFonts w:eastAsia="Times New Roman" w:cs="Times New Roman"/>
        </w:rPr>
        <w:t xml:space="preserve">and </w:t>
      </w:r>
      <w:r w:rsidR="00A755BA">
        <w:rPr>
          <w:rFonts w:eastAsia="Times New Roman" w:cs="Times New Roman"/>
        </w:rPr>
        <w:t xml:space="preserve">the </w:t>
      </w:r>
      <w:r w:rsidR="0082334C">
        <w:rPr>
          <w:rFonts w:eastAsia="Times New Roman" w:cs="Times New Roman"/>
        </w:rPr>
        <w:t>DPW</w:t>
      </w:r>
      <w:r w:rsidR="00772E2D" w:rsidRPr="00772E2D">
        <w:rPr>
          <w:rFonts w:eastAsia="Times New Roman" w:cs="Times New Roman"/>
        </w:rPr>
        <w:t>.</w:t>
      </w:r>
    </w:p>
    <w:p w14:paraId="74ABFBBD" w14:textId="0F53FAE4" w:rsidR="00772E2D" w:rsidRPr="00772E2D" w:rsidRDefault="00772E2D" w:rsidP="00772E2D">
      <w:pPr>
        <w:tabs>
          <w:tab w:val="left" w:pos="0"/>
          <w:tab w:val="left" w:pos="360"/>
          <w:tab w:val="left" w:pos="720"/>
          <w:tab w:val="left" w:pos="1440"/>
          <w:tab w:val="left" w:pos="1800"/>
          <w:tab w:val="left" w:pos="2160"/>
        </w:tabs>
        <w:ind w:left="720" w:hanging="360"/>
        <w:rPr>
          <w:rFonts w:eastAsia="Times New Roman" w:cs="Times New Roman"/>
        </w:rPr>
      </w:pPr>
      <w:r w:rsidRPr="00772E2D">
        <w:rPr>
          <w:rFonts w:eastAsia="Times New Roman" w:cs="Times New Roman"/>
          <w:b/>
        </w:rPr>
        <w:t>B</w:t>
      </w:r>
      <w:r w:rsidRPr="00772E2D">
        <w:rPr>
          <w:rFonts w:eastAsia="Times New Roman" w:cs="Times New Roman"/>
        </w:rPr>
        <w:t xml:space="preserve">. </w:t>
      </w:r>
      <w:r w:rsidR="003422F7">
        <w:rPr>
          <w:rFonts w:eastAsia="Times New Roman" w:cs="Times New Roman"/>
        </w:rPr>
        <w:t xml:space="preserve">  </w:t>
      </w:r>
      <w:r w:rsidRPr="00772E2D">
        <w:rPr>
          <w:rFonts w:eastAsia="Times New Roman" w:cs="Times New Roman"/>
        </w:rPr>
        <w:t xml:space="preserve">The agreement should include the specific calculations and methodologies used to determine </w:t>
      </w:r>
      <w:r w:rsidR="0061112D">
        <w:rPr>
          <w:rFonts w:eastAsia="Times New Roman" w:cs="Times New Roman"/>
        </w:rPr>
        <w:t>the allocation of</w:t>
      </w:r>
      <w:r w:rsidRPr="00772E2D">
        <w:rPr>
          <w:rFonts w:eastAsia="Times New Roman" w:cs="Times New Roman"/>
        </w:rPr>
        <w:t xml:space="preserve"> expenditures that are not include</w:t>
      </w:r>
      <w:r w:rsidR="0061112D">
        <w:rPr>
          <w:rFonts w:eastAsia="Times New Roman" w:cs="Times New Roman"/>
        </w:rPr>
        <w:t>d</w:t>
      </w:r>
      <w:r w:rsidRPr="00772E2D">
        <w:rPr>
          <w:rFonts w:eastAsia="Times New Roman" w:cs="Times New Roman"/>
        </w:rPr>
        <w:t xml:space="preserve"> in the districts’ budgets but must be included on </w:t>
      </w:r>
      <w:r w:rsidR="003B4951">
        <w:rPr>
          <w:rFonts w:eastAsia="Times New Roman" w:cs="Times New Roman"/>
        </w:rPr>
        <w:t>S</w:t>
      </w:r>
      <w:r w:rsidR="003B4951" w:rsidRPr="00772E2D">
        <w:rPr>
          <w:rFonts w:eastAsia="Times New Roman" w:cs="Times New Roman"/>
        </w:rPr>
        <w:t xml:space="preserve">chedule </w:t>
      </w:r>
      <w:r w:rsidRPr="00772E2D">
        <w:rPr>
          <w:rFonts w:eastAsia="Times New Roman" w:cs="Times New Roman"/>
        </w:rPr>
        <w:t>19 of the end-of year report</w:t>
      </w:r>
      <w:r w:rsidR="0061112D">
        <w:rPr>
          <w:rFonts w:eastAsia="Times New Roman" w:cs="Times New Roman"/>
        </w:rPr>
        <w:t>s</w:t>
      </w:r>
      <w:r w:rsidRPr="00772E2D">
        <w:rPr>
          <w:rFonts w:eastAsia="Times New Roman" w:cs="Times New Roman"/>
        </w:rPr>
        <w:t>.</w:t>
      </w:r>
    </w:p>
    <w:p w14:paraId="04E5725B" w14:textId="12EE476B" w:rsidR="00772E2D" w:rsidRDefault="00772E2D" w:rsidP="00772E2D">
      <w:pPr>
        <w:tabs>
          <w:tab w:val="left" w:pos="0"/>
          <w:tab w:val="left" w:pos="360"/>
          <w:tab w:val="left" w:pos="720"/>
          <w:tab w:val="left" w:pos="1440"/>
          <w:tab w:val="left" w:pos="1800"/>
          <w:tab w:val="left" w:pos="2160"/>
        </w:tabs>
        <w:ind w:left="720" w:hanging="360"/>
        <w:rPr>
          <w:rFonts w:eastAsia="Times New Roman" w:cs="Times New Roman"/>
        </w:rPr>
      </w:pPr>
      <w:r w:rsidRPr="00772E2D">
        <w:rPr>
          <w:rFonts w:eastAsia="Times New Roman" w:cs="Times New Roman"/>
          <w:b/>
        </w:rPr>
        <w:t>C.</w:t>
      </w:r>
      <w:r w:rsidRPr="00772E2D">
        <w:rPr>
          <w:rFonts w:eastAsia="Times New Roman" w:cs="Times New Roman"/>
        </w:rPr>
        <w:t xml:space="preserve"> </w:t>
      </w:r>
      <w:r w:rsidR="003422F7">
        <w:rPr>
          <w:rFonts w:eastAsia="Times New Roman" w:cs="Times New Roman"/>
        </w:rPr>
        <w:t xml:space="preserve">  </w:t>
      </w:r>
      <w:r w:rsidRPr="00772E2D">
        <w:rPr>
          <w:rFonts w:eastAsia="Times New Roman" w:cs="Times New Roman"/>
        </w:rPr>
        <w:t xml:space="preserve">The agreement should be </w:t>
      </w:r>
      <w:r w:rsidR="00583076">
        <w:rPr>
          <w:rFonts w:eastAsia="Times New Roman" w:cs="Times New Roman"/>
        </w:rPr>
        <w:t xml:space="preserve">reviewed and </w:t>
      </w:r>
      <w:r w:rsidRPr="00772E2D">
        <w:rPr>
          <w:rFonts w:eastAsia="Times New Roman" w:cs="Times New Roman"/>
        </w:rPr>
        <w:t xml:space="preserve">signed by the </w:t>
      </w:r>
      <w:r w:rsidR="000E003F">
        <w:rPr>
          <w:rFonts w:eastAsia="Times New Roman" w:cs="Times New Roman"/>
        </w:rPr>
        <w:t>superintendent</w:t>
      </w:r>
      <w:r w:rsidRPr="00772E2D">
        <w:rPr>
          <w:rFonts w:eastAsia="Times New Roman" w:cs="Times New Roman"/>
        </w:rPr>
        <w:t xml:space="preserve"> and the town managers annually.</w:t>
      </w:r>
    </w:p>
    <w:p w14:paraId="7160C7BA" w14:textId="3A9F0219" w:rsidR="00772E2D" w:rsidRPr="00772E2D" w:rsidRDefault="00772E2D" w:rsidP="005B6988">
      <w:pPr>
        <w:tabs>
          <w:tab w:val="left" w:pos="0"/>
          <w:tab w:val="left" w:pos="360"/>
          <w:tab w:val="left" w:pos="540"/>
          <w:tab w:val="left" w:pos="1440"/>
          <w:tab w:val="left" w:pos="1800"/>
          <w:tab w:val="left" w:pos="2160"/>
        </w:tabs>
        <w:rPr>
          <w:rFonts w:eastAsia="Times New Roman" w:cs="Times New Roman"/>
        </w:rPr>
      </w:pPr>
      <w:r w:rsidRPr="00772E2D">
        <w:rPr>
          <w:rFonts w:eastAsia="Times New Roman" w:cs="Times New Roman"/>
          <w:b/>
        </w:rPr>
        <w:t>Benefits:</w:t>
      </w:r>
      <w:r w:rsidRPr="00772E2D">
        <w:rPr>
          <w:rFonts w:eastAsia="Times New Roman" w:cs="Times New Roman"/>
        </w:rPr>
        <w:t xml:space="preserve"> A written agreement prepared in accordance with state regulation 603 CMR 10.04 </w:t>
      </w:r>
      <w:r w:rsidR="001145B5">
        <w:rPr>
          <w:rFonts w:eastAsia="Times New Roman" w:cs="Times New Roman"/>
        </w:rPr>
        <w:t xml:space="preserve">(1) </w:t>
      </w:r>
      <w:r w:rsidRPr="00772E2D">
        <w:rPr>
          <w:rFonts w:eastAsia="Times New Roman" w:cs="Times New Roman"/>
        </w:rPr>
        <w:t xml:space="preserve">will </w:t>
      </w:r>
      <w:r w:rsidR="000B1D06">
        <w:rPr>
          <w:rFonts w:eastAsia="Times New Roman" w:cs="Times New Roman"/>
        </w:rPr>
        <w:t>allow more precision in the calculation of net sch</w:t>
      </w:r>
      <w:r w:rsidR="000E003F">
        <w:rPr>
          <w:rFonts w:eastAsia="Times New Roman" w:cs="Times New Roman"/>
        </w:rPr>
        <w:t>ool spending and the annual end-</w:t>
      </w:r>
      <w:r w:rsidR="000B1D06">
        <w:rPr>
          <w:rFonts w:eastAsia="Times New Roman" w:cs="Times New Roman"/>
        </w:rPr>
        <w:t>of</w:t>
      </w:r>
      <w:r w:rsidR="000E003F">
        <w:rPr>
          <w:rFonts w:eastAsia="Times New Roman" w:cs="Times New Roman"/>
        </w:rPr>
        <w:t>-</w:t>
      </w:r>
      <w:r w:rsidR="000B1D06">
        <w:rPr>
          <w:rFonts w:eastAsia="Times New Roman" w:cs="Times New Roman"/>
        </w:rPr>
        <w:t>year budget reporting requirements</w:t>
      </w:r>
      <w:r w:rsidRPr="00772E2D">
        <w:rPr>
          <w:rFonts w:eastAsia="Times New Roman" w:cs="Times New Roman"/>
        </w:rPr>
        <w:t>.</w:t>
      </w:r>
      <w:r w:rsidR="008307BE">
        <w:rPr>
          <w:rFonts w:eastAsia="Times New Roman" w:cs="Times New Roman"/>
        </w:rPr>
        <w:t xml:space="preserve"> In addition, the districts and the town will have a clear understanding of municipal expenditures that are </w:t>
      </w:r>
      <w:r w:rsidR="00992C0A">
        <w:rPr>
          <w:rFonts w:eastAsia="Times New Roman" w:cs="Times New Roman"/>
        </w:rPr>
        <w:t>assigned</w:t>
      </w:r>
      <w:r w:rsidR="008307BE">
        <w:rPr>
          <w:rFonts w:eastAsia="Times New Roman" w:cs="Times New Roman"/>
        </w:rPr>
        <w:t xml:space="preserve"> to the districts.</w:t>
      </w:r>
    </w:p>
    <w:p w14:paraId="28DB0D07" w14:textId="012049A2" w:rsidR="00772E2D" w:rsidRDefault="003D0244" w:rsidP="005B6988">
      <w:pPr>
        <w:tabs>
          <w:tab w:val="left" w:pos="0"/>
          <w:tab w:val="left" w:pos="360"/>
          <w:tab w:val="left" w:pos="540"/>
          <w:tab w:val="left" w:pos="1440"/>
          <w:tab w:val="left" w:pos="1800"/>
          <w:tab w:val="left" w:pos="2160"/>
        </w:tabs>
        <w:rPr>
          <w:rFonts w:eastAsia="Times New Roman" w:cs="Times New Roman"/>
          <w:b/>
        </w:rPr>
      </w:pPr>
      <w:r>
        <w:rPr>
          <w:rFonts w:eastAsia="Times New Roman" w:cs="Times New Roman"/>
          <w:b/>
        </w:rPr>
        <w:t>Recommended r</w:t>
      </w:r>
      <w:r w:rsidRPr="00772E2D">
        <w:rPr>
          <w:rFonts w:eastAsia="Times New Roman" w:cs="Times New Roman"/>
          <w:b/>
        </w:rPr>
        <w:t>esources</w:t>
      </w:r>
      <w:r w:rsidR="00772E2D" w:rsidRPr="00772E2D">
        <w:rPr>
          <w:rFonts w:eastAsia="Times New Roman" w:cs="Times New Roman"/>
          <w:b/>
        </w:rPr>
        <w:t>:</w:t>
      </w:r>
    </w:p>
    <w:p w14:paraId="768F9317" w14:textId="77777777" w:rsidR="00772E2D" w:rsidRPr="003D0244" w:rsidRDefault="00772E2D" w:rsidP="003D0244">
      <w:pPr>
        <w:numPr>
          <w:ilvl w:val="0"/>
          <w:numId w:val="21"/>
        </w:numPr>
        <w:tabs>
          <w:tab w:val="num" w:pos="480"/>
        </w:tabs>
        <w:ind w:left="360"/>
        <w:rPr>
          <w:rFonts w:eastAsia="Times New Roman" w:cstheme="minorHAnsi"/>
        </w:rPr>
      </w:pPr>
      <w:r w:rsidRPr="003D0244">
        <w:rPr>
          <w:rFonts w:eastAsia="Times New Roman" w:cstheme="minorHAnsi"/>
        </w:rPr>
        <w:t>ESE’s webpage on school finance laws and regulations (</w:t>
      </w:r>
      <w:hyperlink r:id="rId50" w:history="1">
        <w:r w:rsidRPr="003D0244">
          <w:rPr>
            <w:rFonts w:eastAsia="Times New Roman" w:cstheme="minorHAnsi"/>
            <w:color w:val="0000FF"/>
            <w:u w:val="single"/>
          </w:rPr>
          <w:t>http://www.doe.mass.edu/lawsregs/603cmr10.html?section=04</w:t>
        </w:r>
      </w:hyperlink>
      <w:r w:rsidRPr="003D0244">
        <w:rPr>
          <w:rFonts w:eastAsia="Times New Roman" w:cstheme="minorHAnsi"/>
        </w:rPr>
        <w:t>) provides a list of municipal payments commonly made on behalf of school districts.</w:t>
      </w:r>
    </w:p>
    <w:p w14:paraId="7D0AD97B" w14:textId="16CB2C5A" w:rsidR="00772E2D" w:rsidRPr="009E7DF0" w:rsidRDefault="00772E2D" w:rsidP="003D0244">
      <w:pPr>
        <w:numPr>
          <w:ilvl w:val="0"/>
          <w:numId w:val="21"/>
        </w:numPr>
        <w:tabs>
          <w:tab w:val="num" w:pos="480"/>
        </w:tabs>
        <w:ind w:left="360"/>
        <w:rPr>
          <w:rFonts w:eastAsia="Times New Roman" w:cstheme="minorHAnsi"/>
        </w:rPr>
      </w:pPr>
      <w:r w:rsidRPr="003D0244">
        <w:rPr>
          <w:rFonts w:eastAsia="Times New Roman" w:cstheme="minorHAnsi"/>
          <w:i/>
        </w:rPr>
        <w:t>End-of-Year Financial Report</w:t>
      </w:r>
      <w:r w:rsidRPr="003D0244">
        <w:rPr>
          <w:rFonts w:eastAsia="Times New Roman" w:cstheme="minorHAnsi"/>
        </w:rPr>
        <w:t xml:space="preserve"> information can be found at </w:t>
      </w:r>
      <w:r w:rsidRPr="003D0244">
        <w:rPr>
          <w:rFonts w:eastAsia="Times New Roman" w:cstheme="minorHAnsi"/>
          <w:color w:val="0000FF"/>
          <w:u w:val="single"/>
        </w:rPr>
        <w:t>http://www.doe.mass.edu/finance/accounting/eoy/</w:t>
      </w:r>
    </w:p>
    <w:p w14:paraId="5E997B7F" w14:textId="77777777" w:rsidR="009E7DF0" w:rsidRDefault="009E7DF0" w:rsidP="009E7DF0">
      <w:pPr>
        <w:tabs>
          <w:tab w:val="left" w:pos="0"/>
          <w:tab w:val="left" w:pos="360"/>
          <w:tab w:val="left" w:pos="540"/>
          <w:tab w:val="left" w:pos="1440"/>
          <w:tab w:val="left" w:pos="1800"/>
          <w:tab w:val="left" w:pos="2160"/>
        </w:tabs>
        <w:rPr>
          <w:rFonts w:eastAsia="Times New Roman" w:cs="Times New Roman"/>
          <w:b/>
        </w:rPr>
      </w:pPr>
      <w:r w:rsidRPr="009E7DF0">
        <w:rPr>
          <w:rFonts w:eastAsia="Times New Roman" w:cs="Times New Roman"/>
          <w:b/>
        </w:rPr>
        <w:t>3.</w:t>
      </w:r>
      <w:r w:rsidRPr="009E7DF0">
        <w:rPr>
          <w:rFonts w:eastAsia="Times New Roman" w:cs="Times New Roman"/>
          <w:b/>
        </w:rPr>
        <w:tab/>
      </w:r>
      <w:r>
        <w:rPr>
          <w:rFonts w:eastAsia="Times New Roman" w:cs="Times New Roman"/>
          <w:b/>
        </w:rPr>
        <w:t xml:space="preserve">The districts </w:t>
      </w:r>
      <w:r w:rsidRPr="00B91F35">
        <w:rPr>
          <w:rFonts w:eastAsia="Times New Roman" w:cs="Times New Roman"/>
          <w:b/>
        </w:rPr>
        <w:t>should add to their capital plans narratives describing each project and its priority.</w:t>
      </w:r>
    </w:p>
    <w:p w14:paraId="4123A73B" w14:textId="587C4B9D" w:rsidR="009E7DF0" w:rsidRDefault="009E7DF0" w:rsidP="009E7DF0">
      <w:pPr>
        <w:tabs>
          <w:tab w:val="left" w:pos="0"/>
          <w:tab w:val="left" w:pos="360"/>
          <w:tab w:val="left" w:pos="720"/>
          <w:tab w:val="left" w:pos="1080"/>
          <w:tab w:val="left" w:pos="1440"/>
          <w:tab w:val="left" w:pos="1800"/>
          <w:tab w:val="left" w:pos="2160"/>
        </w:tabs>
        <w:rPr>
          <w:rFonts w:eastAsia="Times New Roman" w:cs="Times New Roman"/>
        </w:rPr>
      </w:pPr>
      <w:r>
        <w:rPr>
          <w:rFonts w:eastAsia="Times New Roman" w:cs="Times New Roman"/>
          <w:b/>
        </w:rPr>
        <w:tab/>
        <w:t>A.</w:t>
      </w:r>
      <w:r>
        <w:rPr>
          <w:rFonts w:eastAsia="Times New Roman" w:cs="Times New Roman"/>
          <w:b/>
        </w:rPr>
        <w:tab/>
      </w:r>
      <w:r w:rsidRPr="00B91F35">
        <w:rPr>
          <w:rFonts w:eastAsia="Times New Roman" w:cs="Times New Roman"/>
        </w:rPr>
        <w:t>The</w:t>
      </w:r>
      <w:r w:rsidRPr="00B91F35">
        <w:rPr>
          <w:rFonts w:eastAsia="Times New Roman" w:cs="Times New Roman"/>
        </w:rPr>
        <w:tab/>
      </w:r>
      <w:r>
        <w:rPr>
          <w:rFonts w:eastAsia="Times New Roman" w:cs="Times New Roman"/>
        </w:rPr>
        <w:t>districts’ capital plans should include</w:t>
      </w:r>
      <w:r w:rsidR="00992C0A">
        <w:rPr>
          <w:rFonts w:eastAsia="Times New Roman" w:cs="Times New Roman"/>
        </w:rPr>
        <w:t xml:space="preserve"> a description of</w:t>
      </w:r>
      <w:r>
        <w:rPr>
          <w:rFonts w:eastAsia="Times New Roman" w:cs="Times New Roman"/>
        </w:rPr>
        <w:t xml:space="preserve"> </w:t>
      </w:r>
      <w:r w:rsidR="00D96E3D">
        <w:rPr>
          <w:rFonts w:eastAsia="Times New Roman" w:cs="Times New Roman"/>
        </w:rPr>
        <w:t>each proposed project and its priority.</w:t>
      </w:r>
    </w:p>
    <w:p w14:paraId="27A36FCE" w14:textId="4422EA5D" w:rsidR="00D96E3D" w:rsidRPr="005B6988" w:rsidRDefault="00D96E3D" w:rsidP="009E7DF0">
      <w:pPr>
        <w:tabs>
          <w:tab w:val="left" w:pos="0"/>
          <w:tab w:val="left" w:pos="360"/>
          <w:tab w:val="left" w:pos="720"/>
          <w:tab w:val="left" w:pos="1080"/>
          <w:tab w:val="left" w:pos="1440"/>
          <w:tab w:val="left" w:pos="1800"/>
          <w:tab w:val="left" w:pos="2160"/>
        </w:tabs>
        <w:rPr>
          <w:rFonts w:eastAsia="Times New Roman" w:cs="Times New Roman"/>
        </w:rPr>
      </w:pPr>
      <w:r>
        <w:rPr>
          <w:rFonts w:eastAsia="Times New Roman" w:cs="Times New Roman"/>
          <w:b/>
        </w:rPr>
        <w:t xml:space="preserve">Benefits: </w:t>
      </w:r>
      <w:r w:rsidR="00141461">
        <w:rPr>
          <w:rFonts w:eastAsia="Times New Roman" w:cs="Times New Roman"/>
        </w:rPr>
        <w:t>Capital plans with narratives about each project and its priority will help the districts efficiently plan for and allocate resources to coordinate and finance improvement projects over a multi-year period. In addition, d</w:t>
      </w:r>
      <w:r>
        <w:rPr>
          <w:rFonts w:eastAsia="Times New Roman" w:cs="Times New Roman"/>
        </w:rPr>
        <w:t>etailed capital plans will</w:t>
      </w:r>
      <w:r w:rsidR="00992C0A">
        <w:rPr>
          <w:rFonts w:eastAsia="Times New Roman" w:cs="Times New Roman"/>
        </w:rPr>
        <w:t xml:space="preserve"> help the districts communicate with stakeholders and could help to build </w:t>
      </w:r>
      <w:r>
        <w:rPr>
          <w:rFonts w:eastAsia="Times New Roman" w:cs="Times New Roman"/>
        </w:rPr>
        <w:t xml:space="preserve">support for annual capital improvements </w:t>
      </w:r>
      <w:r w:rsidR="00992C0A">
        <w:rPr>
          <w:rFonts w:eastAsia="Times New Roman" w:cs="Times New Roman"/>
        </w:rPr>
        <w:t>that promote</w:t>
      </w:r>
      <w:r>
        <w:rPr>
          <w:rFonts w:eastAsia="Times New Roman" w:cs="Times New Roman"/>
        </w:rPr>
        <w:t xml:space="preserve"> health and safety, which can improve all students’ performance, opportunities, and outcomes.</w:t>
      </w:r>
      <w:r w:rsidR="00BD3147">
        <w:rPr>
          <w:rFonts w:eastAsia="Times New Roman" w:cs="Times New Roman"/>
        </w:rPr>
        <w:t xml:space="preserve"> </w:t>
      </w:r>
    </w:p>
    <w:p w14:paraId="37A58B26" w14:textId="77777777" w:rsidR="009E7DF0" w:rsidRPr="003D0244" w:rsidRDefault="009E7DF0" w:rsidP="009E7DF0">
      <w:pPr>
        <w:ind w:left="360"/>
        <w:rPr>
          <w:rFonts w:eastAsia="Times New Roman" w:cstheme="minorHAnsi"/>
        </w:rPr>
      </w:pPr>
    </w:p>
    <w:p w14:paraId="3086BDED" w14:textId="77777777" w:rsidR="008E314D" w:rsidRDefault="008E314D" w:rsidP="002A36F3">
      <w:pPr>
        <w:pStyle w:val="Section"/>
      </w:pPr>
      <w:bookmarkStart w:id="19" w:name="_Toc273777167"/>
      <w:bookmarkStart w:id="20" w:name="_Toc277066425"/>
      <w:bookmarkStart w:id="21" w:name="_Toc337817149"/>
      <w:bookmarkStart w:id="22" w:name="_Toc14261125"/>
      <w:bookmarkEnd w:id="12"/>
      <w:r w:rsidRPr="00C7256A">
        <w:lastRenderedPageBreak/>
        <w:t xml:space="preserve">Appendix A: Review </w:t>
      </w:r>
      <w:bookmarkEnd w:id="19"/>
      <w:bookmarkEnd w:id="20"/>
      <w:bookmarkEnd w:id="21"/>
      <w:r w:rsidRPr="00C7256A">
        <w:t>Team, Activities, Schedule, Site Visit</w:t>
      </w:r>
      <w:bookmarkEnd w:id="22"/>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2617BFAD" w14:textId="56636FFE" w:rsidR="008E314D" w:rsidRPr="002B0A01"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1C4E3A">
        <w:t>January 7–9, 2019,</w:t>
      </w:r>
      <w:r w:rsidRPr="00E06B74">
        <w:t xml:space="preserve"> by the following team of independent </w:t>
      </w:r>
      <w:r w:rsidR="00194FC2">
        <w:t>D</w:t>
      </w:r>
      <w:r>
        <w:t xml:space="preserve">ESE </w:t>
      </w:r>
      <w:r w:rsidRPr="00E06B74">
        <w:t xml:space="preserve">consultants. </w:t>
      </w:r>
    </w:p>
    <w:p w14:paraId="78212244" w14:textId="30FF21B3" w:rsidR="008E314D" w:rsidRDefault="004448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2B0A01">
        <w:rPr>
          <w:rFonts w:ascii="Calibri" w:hAnsi="Calibri"/>
        </w:rPr>
        <w:t>James Caradonio</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2AD36F2B" w:rsidR="008E314D" w:rsidRDefault="004448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2B0A01">
        <w:rPr>
          <w:rFonts w:ascii="Calibri" w:hAnsi="Calibri"/>
        </w:rPr>
        <w:t>Linda Denault</w:t>
      </w:r>
      <w:r w:rsidR="008E314D" w:rsidRPr="00097A69">
        <w:rPr>
          <w:rFonts w:ascii="Calibri" w:hAnsi="Calibri"/>
        </w:rPr>
        <w:t xml:space="preserve">, </w:t>
      </w:r>
      <w:r w:rsidR="00A60AC7">
        <w:rPr>
          <w:rFonts w:ascii="Calibri" w:hAnsi="Calibri"/>
        </w:rPr>
        <w:t>I</w:t>
      </w:r>
      <w:r w:rsidR="00A60AC7" w:rsidRPr="00097A69">
        <w:rPr>
          <w:rFonts w:ascii="Calibri" w:hAnsi="Calibri"/>
        </w:rPr>
        <w:t xml:space="preserve">nstruction </w:t>
      </w:r>
    </w:p>
    <w:p w14:paraId="08BA44F7" w14:textId="38AA35C9" w:rsidR="008E314D" w:rsidRDefault="002B0A0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L. Hearns</w:t>
      </w:r>
      <w:r w:rsidR="008E314D" w:rsidRPr="00097A69">
        <w:rPr>
          <w:rFonts w:ascii="Calibri" w:hAnsi="Calibri"/>
        </w:rPr>
        <w:t xml:space="preserve">, </w:t>
      </w:r>
      <w:r w:rsidRPr="002B0A01">
        <w:rPr>
          <w:rFonts w:ascii="Calibri" w:hAnsi="Calibri"/>
          <w:i/>
        </w:rPr>
        <w:t>review team coordinator</w:t>
      </w:r>
    </w:p>
    <w:p w14:paraId="6CF467D5" w14:textId="2113AEB1" w:rsidR="008E314D" w:rsidRDefault="00F64A2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Mary Jo Nawrocki</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80D3D7B" w14:textId="1E6845FA" w:rsidR="008E314D" w:rsidRDefault="00F64A2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Retchless</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2D0B4F">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3F3BC27F"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194FC2">
        <w:t xml:space="preserve">the </w:t>
      </w:r>
      <w:r w:rsidR="00E22CC0">
        <w:t xml:space="preserve">interim business manager, </w:t>
      </w:r>
      <w:r w:rsidR="00194FC2">
        <w:t xml:space="preserve">the </w:t>
      </w:r>
      <w:r w:rsidR="00E22CC0">
        <w:t xml:space="preserve">regional financial coordinator, </w:t>
      </w:r>
      <w:r w:rsidR="00194FC2">
        <w:t xml:space="preserve">the </w:t>
      </w:r>
      <w:r w:rsidR="00E22CC0">
        <w:t xml:space="preserve">Southborough financial coordinator, </w:t>
      </w:r>
      <w:r w:rsidR="00194FC2">
        <w:t xml:space="preserve">and the </w:t>
      </w:r>
      <w:r w:rsidR="00E22CC0">
        <w:t>Northborough financial coordinator</w:t>
      </w:r>
      <w:r w:rsidRPr="00097A69">
        <w:t>.</w:t>
      </w:r>
    </w:p>
    <w:p w14:paraId="2AE35AEF" w14:textId="7363CCCA"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0A36F6">
        <w:t xml:space="preserve">chair of </w:t>
      </w:r>
      <w:r w:rsidR="0061112D">
        <w:t xml:space="preserve">the </w:t>
      </w:r>
      <w:r w:rsidR="000A36F6">
        <w:t>Northborough school committee</w:t>
      </w:r>
      <w:r w:rsidR="00194FC2">
        <w:t xml:space="preserve">; </w:t>
      </w:r>
      <w:r w:rsidR="000A36F6">
        <w:t xml:space="preserve">chair of </w:t>
      </w:r>
      <w:r w:rsidR="0061112D">
        <w:t xml:space="preserve">the </w:t>
      </w:r>
      <w:r w:rsidR="000A36F6">
        <w:t>Southborough school committee</w:t>
      </w:r>
      <w:r w:rsidR="00194FC2">
        <w:t xml:space="preserve">; </w:t>
      </w:r>
      <w:r w:rsidR="000A36F6">
        <w:t xml:space="preserve">chair of </w:t>
      </w:r>
      <w:r w:rsidR="0061112D">
        <w:t xml:space="preserve">the </w:t>
      </w:r>
      <w:r w:rsidR="000A36F6">
        <w:t>Superinten</w:t>
      </w:r>
      <w:r w:rsidR="00194FC2">
        <w:t>dency Union #3 school committee;</w:t>
      </w:r>
      <w:r w:rsidR="000A36F6">
        <w:t xml:space="preserve"> chair of </w:t>
      </w:r>
      <w:r w:rsidR="0061112D">
        <w:t xml:space="preserve">the </w:t>
      </w:r>
      <w:r w:rsidR="000A36F6">
        <w:t>Northboro-Southboro regional school committee</w:t>
      </w:r>
      <w:r w:rsidR="00194FC2">
        <w:t xml:space="preserve">; </w:t>
      </w:r>
      <w:r w:rsidR="00E016CD">
        <w:t>one member of the Southborough school committee</w:t>
      </w:r>
      <w:r w:rsidR="00194FC2">
        <w:t xml:space="preserve">; </w:t>
      </w:r>
      <w:r w:rsidR="00A52FA5">
        <w:t xml:space="preserve">two </w:t>
      </w:r>
      <w:r w:rsidR="00E016CD">
        <w:t>me</w:t>
      </w:r>
      <w:r w:rsidR="00A56466">
        <w:t>m</w:t>
      </w:r>
      <w:r w:rsidR="00E016CD">
        <w:t>bers of the regional school committee</w:t>
      </w:r>
      <w:r w:rsidR="00A56466">
        <w:t xml:space="preserve">; and one member of the Northborough school committee, who was a member of the regional school committee and </w:t>
      </w:r>
      <w:r w:rsidR="00194FC2" w:rsidRPr="00710BBE">
        <w:t>of</w:t>
      </w:r>
      <w:r w:rsidR="00194FC2" w:rsidRPr="00152531">
        <w:t xml:space="preserve"> </w:t>
      </w:r>
      <w:r w:rsidR="00A56466" w:rsidRPr="00152531">
        <w:t>the</w:t>
      </w:r>
      <w:r w:rsidR="00A56466">
        <w:t xml:space="preserve"> Superintendency Union #3 school committee.</w:t>
      </w:r>
    </w:p>
    <w:p w14:paraId="6F2458B1" w14:textId="610DA971"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w:t>
      </w:r>
      <w:r w:rsidR="00460ACE" w:rsidRPr="00097A69">
        <w:t>association:</w:t>
      </w:r>
      <w:r w:rsidR="00460ACE">
        <w:t xml:space="preserve"> </w:t>
      </w:r>
      <w:r w:rsidR="00194FC2">
        <w:t xml:space="preserve">the president </w:t>
      </w:r>
      <w:r w:rsidR="00460ACE">
        <w:t xml:space="preserve">of </w:t>
      </w:r>
      <w:r w:rsidR="00194FC2">
        <w:t xml:space="preserve">the </w:t>
      </w:r>
      <w:r w:rsidR="00460ACE">
        <w:t xml:space="preserve">Northborough teachers’ association, </w:t>
      </w:r>
      <w:r w:rsidR="00194FC2">
        <w:t xml:space="preserve">the </w:t>
      </w:r>
      <w:r w:rsidR="00460ACE">
        <w:t xml:space="preserve">president of </w:t>
      </w:r>
      <w:r w:rsidR="00194FC2">
        <w:t xml:space="preserve">the </w:t>
      </w:r>
      <w:r w:rsidR="00460ACE">
        <w:t xml:space="preserve">Southborough teachers’ association, and </w:t>
      </w:r>
      <w:r w:rsidR="00E016CD">
        <w:t>1</w:t>
      </w:r>
      <w:r w:rsidR="00460ACE">
        <w:t xml:space="preserve"> </w:t>
      </w:r>
      <w:r w:rsidR="00194FC2">
        <w:t xml:space="preserve">of the </w:t>
      </w:r>
      <w:r w:rsidR="00460ACE">
        <w:t xml:space="preserve">co-presidents of the Algonquin </w:t>
      </w:r>
      <w:r w:rsidR="009D5DB4">
        <w:t xml:space="preserve">Regional </w:t>
      </w:r>
      <w:r w:rsidR="00460ACE">
        <w:t>teachers’ association.</w:t>
      </w:r>
    </w:p>
    <w:p w14:paraId="606B5E48" w14:textId="3CA4859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w:t>
      </w:r>
      <w:r w:rsidR="00460ACE">
        <w:t xml:space="preserve"> </w:t>
      </w:r>
      <w:r w:rsidR="00194FC2">
        <w:t xml:space="preserve">the </w:t>
      </w:r>
      <w:r w:rsidR="00460ACE">
        <w:t xml:space="preserve">superintendent, </w:t>
      </w:r>
      <w:r w:rsidR="00194FC2">
        <w:t xml:space="preserve">the </w:t>
      </w:r>
      <w:r w:rsidR="00460ACE">
        <w:t xml:space="preserve">assistant superintendent, </w:t>
      </w:r>
      <w:r w:rsidR="00194FC2">
        <w:t xml:space="preserve">the </w:t>
      </w:r>
      <w:r w:rsidR="00460ACE">
        <w:t xml:space="preserve">interim business manager, </w:t>
      </w:r>
      <w:r w:rsidR="00194FC2">
        <w:t xml:space="preserve">the </w:t>
      </w:r>
      <w:r w:rsidR="00460ACE">
        <w:t>director of English language education,</w:t>
      </w:r>
      <w:r w:rsidR="00194FC2">
        <w:t xml:space="preserve"> the </w:t>
      </w:r>
      <w:r w:rsidR="00460ACE">
        <w:t>director of student support services, and the human resources administrator.</w:t>
      </w:r>
    </w:p>
    <w:p w14:paraId="120CE439" w14:textId="283B328C"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BF30A0">
        <w:t xml:space="preserve">Algonquin </w:t>
      </w:r>
      <w:r w:rsidR="00194FC2">
        <w:t>Regional High School</w:t>
      </w:r>
      <w:r w:rsidR="00194FC2" w:rsidRPr="00097A69">
        <w:t xml:space="preserve"> </w:t>
      </w:r>
      <w:r w:rsidRPr="00097A69">
        <w:t xml:space="preserve">(grades </w:t>
      </w:r>
      <w:r w:rsidR="00BF30A0">
        <w:t>9</w:t>
      </w:r>
      <w:r w:rsidR="00194FC2">
        <w:t>–</w:t>
      </w:r>
      <w:r w:rsidR="00BF30A0">
        <w:t>12</w:t>
      </w:r>
      <w:r w:rsidR="00194FC2" w:rsidRPr="00097A69">
        <w:t>)</w:t>
      </w:r>
      <w:r w:rsidR="00194FC2">
        <w:t>;</w:t>
      </w:r>
      <w:r w:rsidR="00194FC2" w:rsidRPr="00097A69">
        <w:t xml:space="preserve"> </w:t>
      </w:r>
      <w:r w:rsidR="00BF30A0" w:rsidRPr="00BF30A0">
        <w:rPr>
          <w:bCs/>
        </w:rPr>
        <w:t>Fannie E. Proctor School</w:t>
      </w:r>
      <w:r w:rsidRPr="00BF30A0">
        <w:t xml:space="preserve"> (</w:t>
      </w:r>
      <w:r w:rsidR="00BF30A0" w:rsidRPr="00BF30A0">
        <w:t>K</w:t>
      </w:r>
      <w:r w:rsidR="00194FC2">
        <w:t>–</w:t>
      </w:r>
      <w:r w:rsidR="00BF30A0" w:rsidRPr="00BF30A0">
        <w:t>5</w:t>
      </w:r>
      <w:r w:rsidR="00194FC2" w:rsidRPr="00BF30A0">
        <w:t>)</w:t>
      </w:r>
      <w:r w:rsidR="00194FC2">
        <w:t>;</w:t>
      </w:r>
      <w:r w:rsidR="00194FC2" w:rsidRPr="00097A69">
        <w:t xml:space="preserve"> </w:t>
      </w:r>
      <w:r w:rsidR="00BF30A0">
        <w:t>Lincoln Street School</w:t>
      </w:r>
      <w:r w:rsidRPr="00097A69">
        <w:t xml:space="preserve"> (</w:t>
      </w:r>
      <w:r w:rsidR="00BF30A0">
        <w:t>K</w:t>
      </w:r>
      <w:r w:rsidR="00194FC2">
        <w:t>–</w:t>
      </w:r>
      <w:r w:rsidR="00BF30A0">
        <w:t>5</w:t>
      </w:r>
      <w:r w:rsidR="00194FC2" w:rsidRPr="00097A69">
        <w:t>)</w:t>
      </w:r>
      <w:r w:rsidR="00194FC2">
        <w:t xml:space="preserve">; </w:t>
      </w:r>
      <w:r w:rsidR="00BF30A0">
        <w:t xml:space="preserve">Marguerite E. </w:t>
      </w:r>
      <w:r w:rsidR="00200871">
        <w:t xml:space="preserve">Peaslee </w:t>
      </w:r>
      <w:r w:rsidR="00BF30A0">
        <w:t xml:space="preserve">School </w:t>
      </w:r>
      <w:r w:rsidRPr="00097A69">
        <w:t>(</w:t>
      </w:r>
      <w:r w:rsidR="00BF30A0" w:rsidRPr="00BF30A0">
        <w:t>K</w:t>
      </w:r>
      <w:r w:rsidR="00194FC2">
        <w:t>–</w:t>
      </w:r>
      <w:r w:rsidR="00BF30A0" w:rsidRPr="00BF30A0">
        <w:t>5</w:t>
      </w:r>
      <w:r w:rsidR="00194FC2" w:rsidRPr="00BF30A0">
        <w:t>)</w:t>
      </w:r>
      <w:r w:rsidR="00194FC2">
        <w:t xml:space="preserve">; </w:t>
      </w:r>
      <w:r w:rsidR="00BF30A0">
        <w:t>Marion E. Zeh School (K</w:t>
      </w:r>
      <w:r w:rsidR="00194FC2">
        <w:t>–</w:t>
      </w:r>
      <w:r w:rsidR="00BF30A0">
        <w:t>5</w:t>
      </w:r>
      <w:r w:rsidR="00194FC2">
        <w:t xml:space="preserve">); </w:t>
      </w:r>
      <w:r w:rsidR="00BF30A0">
        <w:t xml:space="preserve">Robert F. </w:t>
      </w:r>
      <w:r w:rsidR="00194FC2">
        <w:t xml:space="preserve">Melican </w:t>
      </w:r>
      <w:r w:rsidR="00BF30A0">
        <w:t>Middle School (grades 6</w:t>
      </w:r>
      <w:r w:rsidR="00194FC2">
        <w:t>–</w:t>
      </w:r>
      <w:r w:rsidR="00BF30A0">
        <w:t>8)</w:t>
      </w:r>
      <w:r w:rsidR="00194FC2">
        <w:t>;</w:t>
      </w:r>
      <w:r w:rsidR="00BF30A0">
        <w:t xml:space="preserve"> Albert S. Woodward Memorial School (grades 2</w:t>
      </w:r>
      <w:r w:rsidR="00194FC2">
        <w:t>–</w:t>
      </w:r>
      <w:r w:rsidR="00BF30A0">
        <w:t>3</w:t>
      </w:r>
      <w:r w:rsidR="00194FC2">
        <w:t xml:space="preserve">); </w:t>
      </w:r>
      <w:r w:rsidR="00BF30A0">
        <w:t>Margaret A. Neary School (grades 4</w:t>
      </w:r>
      <w:r w:rsidR="00194FC2">
        <w:t>–</w:t>
      </w:r>
      <w:r w:rsidR="00BF30A0">
        <w:t>5</w:t>
      </w:r>
      <w:r w:rsidR="00194FC2">
        <w:t xml:space="preserve">); </w:t>
      </w:r>
      <w:r w:rsidR="00BF30A0">
        <w:t>Mary E. Finn School (Pre-K</w:t>
      </w:r>
      <w:r w:rsidR="00194FC2">
        <w:t>–</w:t>
      </w:r>
      <w:r w:rsidR="00BF30A0">
        <w:t>1</w:t>
      </w:r>
      <w:r w:rsidR="00194FC2">
        <w:t xml:space="preserve">); </w:t>
      </w:r>
      <w:r w:rsidR="00BF30A0">
        <w:t>and P. Brent Trottier School (grades 6</w:t>
      </w:r>
      <w:r w:rsidR="00194FC2">
        <w:t>–</w:t>
      </w:r>
      <w:r w:rsidR="00BF30A0">
        <w:t>8)</w:t>
      </w:r>
      <w:r w:rsidRPr="00BF30A0">
        <w:t>.</w:t>
      </w:r>
    </w:p>
    <w:p w14:paraId="139C200C" w14:textId="76B15EB5"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lastRenderedPageBreak/>
        <w:t>During school visits, the team conducted interviews</w:t>
      </w:r>
      <w:r w:rsidR="00A60AC7">
        <w:t>/focus groups</w:t>
      </w:r>
      <w:r w:rsidRPr="00097A69">
        <w:t xml:space="preserve"> with </w:t>
      </w:r>
      <w:r w:rsidR="00A60AC7">
        <w:t xml:space="preserve">students, students’ families, and </w:t>
      </w:r>
      <w:r w:rsidR="00460ACE">
        <w:t xml:space="preserve">10 </w:t>
      </w:r>
      <w:r w:rsidRPr="00097A69">
        <w:t>principals</w:t>
      </w:r>
      <w:r w:rsidR="00A60AC7">
        <w:t>,</w:t>
      </w:r>
      <w:r w:rsidR="00B856EF">
        <w:t xml:space="preserve"> </w:t>
      </w:r>
      <w:r>
        <w:t xml:space="preserve">and </w:t>
      </w:r>
      <w:r w:rsidRPr="00097A69">
        <w:t>focus group</w:t>
      </w:r>
      <w:r w:rsidR="00460ACE">
        <w:t>s w</w:t>
      </w:r>
      <w:r w:rsidR="00460ACE" w:rsidRPr="00E06B74">
        <w:t xml:space="preserve">ith </w:t>
      </w:r>
      <w:r w:rsidR="00460ACE">
        <w:t xml:space="preserve">6 </w:t>
      </w:r>
      <w:r w:rsidR="00696532">
        <w:t>elementary and middle-school teachers from the Southborough district</w:t>
      </w:r>
      <w:r w:rsidR="00460ACE" w:rsidRPr="00E06B74">
        <w:t>, 10</w:t>
      </w:r>
      <w:r w:rsidR="00460ACE">
        <w:t xml:space="preserve"> </w:t>
      </w:r>
      <w:r w:rsidR="00696532">
        <w:t xml:space="preserve">elementary and middle-school teachers from the </w:t>
      </w:r>
      <w:r w:rsidR="00460ACE">
        <w:t>Northborough</w:t>
      </w:r>
      <w:r w:rsidR="00696532">
        <w:t xml:space="preserve"> district</w:t>
      </w:r>
      <w:r w:rsidR="00460ACE">
        <w:t xml:space="preserve">, </w:t>
      </w:r>
      <w:r w:rsidR="00460ACE" w:rsidRPr="00E06B74">
        <w:t xml:space="preserve">and </w:t>
      </w:r>
      <w:r w:rsidR="00460ACE">
        <w:t xml:space="preserve">4 </w:t>
      </w:r>
      <w:r w:rsidR="00696532">
        <w:t xml:space="preserve">teachers from the </w:t>
      </w:r>
      <w:r w:rsidR="00460ACE">
        <w:t xml:space="preserve">regional </w:t>
      </w:r>
      <w:r w:rsidR="00460ACE" w:rsidRPr="00B439E0">
        <w:t>high</w:t>
      </w:r>
      <w:r w:rsidR="00696532">
        <w:t xml:space="preserve"> </w:t>
      </w:r>
      <w:r w:rsidR="00460ACE" w:rsidRPr="00B439E0">
        <w:t>school</w:t>
      </w:r>
      <w:r w:rsidR="00460ACE" w:rsidRPr="00E06B74">
        <w:t xml:space="preserve">. </w:t>
      </w:r>
    </w:p>
    <w:p w14:paraId="67862ED2" w14:textId="4DC1411A" w:rsidR="008E314D" w:rsidRDefault="000A36F6" w:rsidP="008E314D">
      <w:pPr>
        <w:tabs>
          <w:tab w:val="left" w:pos="360"/>
          <w:tab w:val="left" w:pos="720"/>
          <w:tab w:val="left" w:pos="1080"/>
          <w:tab w:val="left" w:pos="1440"/>
          <w:tab w:val="left" w:pos="1800"/>
          <w:tab w:val="left" w:pos="2160"/>
          <w:tab w:val="left" w:pos="2520"/>
          <w:tab w:val="left" w:pos="2880"/>
        </w:tabs>
      </w:pPr>
      <w:r w:rsidRPr="00C017A7">
        <w:rPr>
          <w:rFonts w:eastAsia="Times New Roman" w:cs="Times New Roman"/>
        </w:rPr>
        <w:t>The team observed 57 classes throughout the district:  18 at the regional high school (grades 9</w:t>
      </w:r>
      <w:r w:rsidR="00200871">
        <w:rPr>
          <w:rFonts w:eastAsia="Times New Roman" w:cs="Times New Roman"/>
        </w:rPr>
        <w:t>–</w:t>
      </w:r>
      <w:r w:rsidRPr="00C017A7">
        <w:rPr>
          <w:rFonts w:eastAsia="Times New Roman" w:cs="Times New Roman"/>
        </w:rPr>
        <w:t xml:space="preserve">12), 13 at the </w:t>
      </w:r>
      <w:r>
        <w:rPr>
          <w:rFonts w:eastAsia="Times New Roman" w:cs="Times New Roman"/>
        </w:rPr>
        <w:t>2</w:t>
      </w:r>
      <w:r w:rsidRPr="00C017A7">
        <w:rPr>
          <w:rFonts w:eastAsia="Times New Roman" w:cs="Times New Roman"/>
        </w:rPr>
        <w:t xml:space="preserve"> middle schools (grades 6</w:t>
      </w:r>
      <w:r w:rsidR="00200871">
        <w:rPr>
          <w:rFonts w:eastAsia="Times New Roman" w:cs="Times New Roman"/>
        </w:rPr>
        <w:t>–</w:t>
      </w:r>
      <w:r w:rsidRPr="00C017A7">
        <w:rPr>
          <w:rFonts w:eastAsia="Times New Roman" w:cs="Times New Roman"/>
        </w:rPr>
        <w:t xml:space="preserve">8), and 26 at the </w:t>
      </w:r>
      <w:r>
        <w:rPr>
          <w:rFonts w:eastAsia="Times New Roman" w:cs="Times New Roman"/>
        </w:rPr>
        <w:t>7</w:t>
      </w:r>
      <w:r w:rsidRPr="00C017A7">
        <w:rPr>
          <w:rFonts w:eastAsia="Times New Roman" w:cs="Times New Roman"/>
        </w:rPr>
        <w:t xml:space="preserve"> elementary schools (K</w:t>
      </w:r>
      <w:r w:rsidR="00200871">
        <w:rPr>
          <w:rFonts w:eastAsia="Times New Roman" w:cs="Times New Roman"/>
        </w:rPr>
        <w:t>–</w:t>
      </w:r>
      <w:r w:rsidRPr="00C017A7">
        <w:rPr>
          <w:rFonts w:eastAsia="Times New Roman" w:cs="Times New Roman"/>
        </w:rPr>
        <w:t xml:space="preserve">5). </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0045ED7D"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200871">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68C12576"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54C7077E" w14:textId="08C7B27B"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7016BE98" w14:textId="467DA2DB"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5CDD7BF5" w14:textId="59915CC1"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38A03D58" w14:textId="7973E366"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6DE7BC5C" w14:textId="7E9E337C"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162A144F" w14:textId="55943925"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32611436" w14:textId="419BC98F"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10904E84" w14:textId="36ADD0D5"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45314D6D" w14:textId="7D674D68"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7F11986C" w14:textId="2E05FC59"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36AEA53E" w14:textId="77777777" w:rsidR="00152531" w:rsidRDefault="00152531" w:rsidP="00152531">
      <w:pPr>
        <w:tabs>
          <w:tab w:val="left" w:pos="360"/>
          <w:tab w:val="left" w:pos="720"/>
          <w:tab w:val="left" w:pos="1080"/>
          <w:tab w:val="left" w:pos="1440"/>
          <w:tab w:val="left" w:pos="1800"/>
          <w:tab w:val="left" w:pos="2160"/>
          <w:tab w:val="left" w:pos="2520"/>
          <w:tab w:val="left" w:pos="2880"/>
        </w:tabs>
        <w:rPr>
          <w:rFonts w:ascii="Calibri" w:hAnsi="Calibri"/>
        </w:rPr>
      </w:pPr>
    </w:p>
    <w:p w14:paraId="3B8731DB" w14:textId="7C664E14" w:rsidR="008E314D" w:rsidRPr="00550903" w:rsidRDefault="008E314D" w:rsidP="00550903">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lastRenderedPageBreak/>
        <w:t>Site Visit Schedule</w:t>
      </w:r>
    </w:p>
    <w:tbl>
      <w:tblPr>
        <w:tblW w:w="96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10;"/>
      </w:tblPr>
      <w:tblGrid>
        <w:gridCol w:w="3168"/>
        <w:gridCol w:w="3186"/>
        <w:gridCol w:w="3334"/>
      </w:tblGrid>
      <w:tr w:rsidR="00A32114" w:rsidRPr="00E06B74" w14:paraId="0994E8D8" w14:textId="77777777" w:rsidTr="00A32114">
        <w:trPr>
          <w:trHeight w:val="75"/>
        </w:trPr>
        <w:tc>
          <w:tcPr>
            <w:tcW w:w="3168" w:type="dxa"/>
            <w:shd w:val="clear" w:color="auto" w:fill="D9D9D9" w:themeFill="background1" w:themeFillShade="D9"/>
          </w:tcPr>
          <w:p w14:paraId="4C906690" w14:textId="77777777" w:rsidR="00A32114" w:rsidRDefault="00A32114"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34766E56" w:rsidR="00A32114" w:rsidRDefault="0055090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01/07/2019</w:t>
            </w:r>
          </w:p>
        </w:tc>
        <w:tc>
          <w:tcPr>
            <w:tcW w:w="3186" w:type="dxa"/>
            <w:shd w:val="clear" w:color="auto" w:fill="D9D9D9" w:themeFill="background1" w:themeFillShade="D9"/>
          </w:tcPr>
          <w:p w14:paraId="68C9F0FB" w14:textId="77777777" w:rsidR="00A32114" w:rsidRDefault="00A32114"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7E52B4D0" w:rsidR="00A32114" w:rsidRDefault="0055090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01/08/2019</w:t>
            </w:r>
          </w:p>
        </w:tc>
        <w:tc>
          <w:tcPr>
            <w:tcW w:w="3334" w:type="dxa"/>
            <w:shd w:val="clear" w:color="auto" w:fill="D9D9D9" w:themeFill="background1" w:themeFillShade="D9"/>
          </w:tcPr>
          <w:p w14:paraId="68EF6A26" w14:textId="77777777" w:rsidR="00A32114" w:rsidRDefault="00A32114"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77883510" w:rsidR="00A32114" w:rsidRDefault="0055090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01/09/2019</w:t>
            </w:r>
          </w:p>
        </w:tc>
      </w:tr>
      <w:tr w:rsidR="00A32114" w:rsidRPr="00E06B74" w14:paraId="1A9D43A8" w14:textId="77777777" w:rsidTr="00A32114">
        <w:trPr>
          <w:trHeight w:val="611"/>
        </w:trPr>
        <w:tc>
          <w:tcPr>
            <w:tcW w:w="3168" w:type="dxa"/>
          </w:tcPr>
          <w:p w14:paraId="30B55526" w14:textId="09EB522C" w:rsidR="00A32114" w:rsidRDefault="00A32114" w:rsidP="0037552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sidR="003409F9">
              <w:rPr>
                <w:sz w:val="20"/>
              </w:rPr>
              <w:t xml:space="preserve">teacher focus groups; </w:t>
            </w:r>
            <w:r w:rsidRPr="007C5F07">
              <w:rPr>
                <w:sz w:val="20"/>
              </w:rPr>
              <w:t xml:space="preserve">interview with teachers’ association; </w:t>
            </w:r>
            <w:r>
              <w:rPr>
                <w:sz w:val="20"/>
              </w:rPr>
              <w:t xml:space="preserve">and </w:t>
            </w:r>
            <w:r w:rsidRPr="007C5F07">
              <w:rPr>
                <w:sz w:val="20"/>
              </w:rPr>
              <w:t xml:space="preserve">visits to </w:t>
            </w:r>
            <w:r w:rsidR="00375528">
              <w:rPr>
                <w:sz w:val="20"/>
              </w:rPr>
              <w:t xml:space="preserve">P. Brent </w:t>
            </w:r>
            <w:r w:rsidR="000E4452">
              <w:rPr>
                <w:sz w:val="20"/>
              </w:rPr>
              <w:t xml:space="preserve">Trottier Middle School, </w:t>
            </w:r>
            <w:r w:rsidR="00375528">
              <w:rPr>
                <w:sz w:val="20"/>
              </w:rPr>
              <w:t xml:space="preserve">Albert S. </w:t>
            </w:r>
            <w:r w:rsidR="000E4452">
              <w:rPr>
                <w:sz w:val="20"/>
              </w:rPr>
              <w:t xml:space="preserve">Woodward </w:t>
            </w:r>
            <w:r w:rsidR="00375528">
              <w:rPr>
                <w:sz w:val="20"/>
              </w:rPr>
              <w:t xml:space="preserve">Memorial </w:t>
            </w:r>
            <w:r w:rsidR="000E4452">
              <w:rPr>
                <w:sz w:val="20"/>
              </w:rPr>
              <w:t>School, and Algonquin Regional High School</w:t>
            </w:r>
            <w:r>
              <w:rPr>
                <w:sz w:val="20"/>
              </w:rPr>
              <w:t xml:space="preserve"> for classroom observations.</w:t>
            </w:r>
          </w:p>
        </w:tc>
        <w:tc>
          <w:tcPr>
            <w:tcW w:w="3186" w:type="dxa"/>
          </w:tcPr>
          <w:p w14:paraId="379072DD" w14:textId="354DE67F" w:rsidR="00A32114" w:rsidRDefault="00A32114" w:rsidP="005B6988">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principals; review of personnel files; teacher focus group;</w:t>
            </w:r>
            <w:r>
              <w:rPr>
                <w:sz w:val="20"/>
              </w:rPr>
              <w:t xml:space="preserve"> students’ families focus group</w:t>
            </w:r>
            <w:r w:rsidR="000E4452">
              <w:rPr>
                <w:sz w:val="20"/>
              </w:rPr>
              <w:t>; town official interview, school committee interview</w:t>
            </w:r>
            <w:r>
              <w:rPr>
                <w:sz w:val="20"/>
              </w:rPr>
              <w:t xml:space="preserve">; and </w:t>
            </w:r>
            <w:r w:rsidRPr="007C5F07">
              <w:rPr>
                <w:sz w:val="20"/>
              </w:rPr>
              <w:t>visits to</w:t>
            </w:r>
            <w:r w:rsidR="000E4452">
              <w:rPr>
                <w:sz w:val="20"/>
              </w:rPr>
              <w:t xml:space="preserve"> </w:t>
            </w:r>
            <w:r w:rsidR="00375528">
              <w:rPr>
                <w:sz w:val="20"/>
              </w:rPr>
              <w:t xml:space="preserve">Robert E. </w:t>
            </w:r>
            <w:r w:rsidR="000E4452">
              <w:rPr>
                <w:sz w:val="20"/>
              </w:rPr>
              <w:t xml:space="preserve">Melican Middle School, Lincoln Street Elementary School, </w:t>
            </w:r>
            <w:r w:rsidR="00375528">
              <w:rPr>
                <w:sz w:val="20"/>
              </w:rPr>
              <w:t xml:space="preserve">Marion E. </w:t>
            </w:r>
            <w:r w:rsidR="000E4452">
              <w:rPr>
                <w:sz w:val="20"/>
              </w:rPr>
              <w:t xml:space="preserve">Zeh Elementary School, </w:t>
            </w:r>
            <w:r w:rsidR="00375528">
              <w:rPr>
                <w:sz w:val="20"/>
              </w:rPr>
              <w:t xml:space="preserve">Fannie E. </w:t>
            </w:r>
            <w:r w:rsidR="000E4452">
              <w:rPr>
                <w:sz w:val="20"/>
              </w:rPr>
              <w:t xml:space="preserve">Proctor Elementary School, </w:t>
            </w:r>
            <w:r w:rsidR="00375528">
              <w:rPr>
                <w:sz w:val="20"/>
              </w:rPr>
              <w:t xml:space="preserve">Margaret A. </w:t>
            </w:r>
            <w:r w:rsidR="000E4452">
              <w:rPr>
                <w:sz w:val="20"/>
              </w:rPr>
              <w:t>Neary Elementary School</w:t>
            </w:r>
            <w:r w:rsidR="00200871">
              <w:rPr>
                <w:sz w:val="20"/>
              </w:rPr>
              <w:t>,</w:t>
            </w:r>
            <w:r w:rsidR="000E4452">
              <w:rPr>
                <w:sz w:val="20"/>
              </w:rPr>
              <w:t xml:space="preserve"> and </w:t>
            </w:r>
            <w:r w:rsidR="00375528">
              <w:rPr>
                <w:sz w:val="20"/>
              </w:rPr>
              <w:t xml:space="preserve">Marguerite E. </w:t>
            </w:r>
            <w:r w:rsidR="000E4452">
              <w:rPr>
                <w:sz w:val="20"/>
              </w:rPr>
              <w:t xml:space="preserve">Peaslee Elementary School, </w:t>
            </w:r>
            <w:r>
              <w:rPr>
                <w:sz w:val="20"/>
              </w:rPr>
              <w:t>for classroom observations.</w:t>
            </w:r>
          </w:p>
        </w:tc>
        <w:tc>
          <w:tcPr>
            <w:tcW w:w="3334" w:type="dxa"/>
          </w:tcPr>
          <w:p w14:paraId="3B935CE1" w14:textId="23BC1FA7" w:rsidR="00A32114" w:rsidRDefault="006F580C" w:rsidP="00200871">
            <w:pPr>
              <w:tabs>
                <w:tab w:val="left" w:pos="360"/>
                <w:tab w:val="left" w:pos="720"/>
                <w:tab w:val="left" w:pos="1080"/>
                <w:tab w:val="left" w:pos="1440"/>
                <w:tab w:val="left" w:pos="1800"/>
                <w:tab w:val="left" w:pos="2160"/>
                <w:tab w:val="left" w:pos="2520"/>
                <w:tab w:val="left" w:pos="2880"/>
              </w:tabs>
              <w:rPr>
                <w:sz w:val="20"/>
              </w:rPr>
            </w:pPr>
            <w:r>
              <w:rPr>
                <w:sz w:val="20"/>
              </w:rPr>
              <w:t>I</w:t>
            </w:r>
            <w:r w:rsidR="00A32114" w:rsidRPr="007C5F07">
              <w:rPr>
                <w:sz w:val="20"/>
              </w:rPr>
              <w:t xml:space="preserve">nterviews with school leaders; </w:t>
            </w:r>
            <w:r w:rsidR="00A32114">
              <w:rPr>
                <w:sz w:val="20"/>
              </w:rPr>
              <w:t>interview</w:t>
            </w:r>
            <w:r w:rsidR="000E4452">
              <w:rPr>
                <w:sz w:val="20"/>
              </w:rPr>
              <w:t xml:space="preserve"> with students</w:t>
            </w:r>
            <w:r w:rsidR="00A32114">
              <w:rPr>
                <w:sz w:val="20"/>
              </w:rPr>
              <w:t xml:space="preserve">; </w:t>
            </w:r>
            <w:r w:rsidR="000E4452">
              <w:rPr>
                <w:sz w:val="20"/>
              </w:rPr>
              <w:t xml:space="preserve">and visits to </w:t>
            </w:r>
            <w:r w:rsidR="00375528">
              <w:rPr>
                <w:sz w:val="20"/>
              </w:rPr>
              <w:t>Mary E.</w:t>
            </w:r>
            <w:r w:rsidR="00AE398D">
              <w:rPr>
                <w:sz w:val="20"/>
              </w:rPr>
              <w:t xml:space="preserve"> </w:t>
            </w:r>
            <w:r w:rsidR="000E4452">
              <w:rPr>
                <w:sz w:val="20"/>
              </w:rPr>
              <w:t>Finn Elementary</w:t>
            </w:r>
            <w:r w:rsidR="00375528">
              <w:rPr>
                <w:sz w:val="20"/>
              </w:rPr>
              <w:t xml:space="preserve"> School</w:t>
            </w:r>
            <w:r w:rsidR="00AE398D">
              <w:rPr>
                <w:sz w:val="20"/>
              </w:rPr>
              <w:t xml:space="preserve"> </w:t>
            </w:r>
            <w:r w:rsidR="000E4452">
              <w:rPr>
                <w:sz w:val="20"/>
              </w:rPr>
              <w:t xml:space="preserve">and Algonquin Regional High School </w:t>
            </w:r>
            <w:r w:rsidR="00A32114">
              <w:rPr>
                <w:sz w:val="20"/>
              </w:rPr>
              <w:t>for classroom observations.</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23" w:name="_Toc337817151"/>
      <w:r>
        <w:br w:type="page"/>
      </w:r>
    </w:p>
    <w:p w14:paraId="46A7012E" w14:textId="39EFD1D2" w:rsidR="002F1EBE" w:rsidRPr="002F1EBE" w:rsidRDefault="002F1EBE" w:rsidP="00C85CD0">
      <w:pPr>
        <w:pStyle w:val="Section"/>
      </w:pPr>
      <w:bookmarkStart w:id="24" w:name="_Toc14261126"/>
      <w:r w:rsidRPr="002F1EBE">
        <w:lastRenderedPageBreak/>
        <w:t xml:space="preserve">Appendix B: Enrollment, </w:t>
      </w:r>
      <w:r w:rsidR="00FE2534">
        <w:t>Attendance</w:t>
      </w:r>
      <w:r w:rsidRPr="002F1EBE">
        <w:t>, Expenditures</w:t>
      </w:r>
      <w:bookmarkEnd w:id="24"/>
    </w:p>
    <w:p w14:paraId="642E31E6"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Table B1a: Northborough Public Schools</w:t>
      </w:r>
    </w:p>
    <w:p w14:paraId="5B3D2848" w14:textId="03170FF4"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Student Enrollment by Race/Ethnicity</w:t>
      </w:r>
      <w:r w:rsidR="00F67518">
        <w:rPr>
          <w:rFonts w:ascii="Calibri" w:eastAsia="Calibri" w:hAnsi="Calibri" w:cs="Times New Roman"/>
          <w:b/>
          <w:sz w:val="20"/>
        </w:rPr>
        <w:t>,</w:t>
      </w:r>
      <w:r w:rsidR="00F67518" w:rsidRPr="00F67518">
        <w:rPr>
          <w:rFonts w:ascii="Calibri" w:eastAsia="Calibri" w:hAnsi="Calibri" w:cs="Times New Roman"/>
          <w:b/>
          <w:sz w:val="20"/>
        </w:rPr>
        <w:t xml:space="preserve"> </w:t>
      </w:r>
      <w:r w:rsidR="00F67518" w:rsidRPr="00643124">
        <w:rPr>
          <w:rFonts w:ascii="Calibri" w:eastAsia="Calibri" w:hAnsi="Calibri" w:cs="Times New Roman"/>
          <w:b/>
          <w:sz w:val="20"/>
        </w:rPr>
        <w:t xml:space="preserve">2017–2018 </w:t>
      </w:r>
      <w:r w:rsidR="00F67518">
        <w:rPr>
          <w:rFonts w:ascii="Calibri" w:eastAsia="Calibri" w:hAnsi="Calibri" w:cs="Times New Roman"/>
          <w:b/>
          <w:sz w:val="20"/>
        </w:rPr>
        <w:t xml:space="preserve"> </w:t>
      </w:r>
    </w:p>
    <w:tbl>
      <w:tblPr>
        <w:tblStyle w:val="TableGrid"/>
        <w:tblW w:w="0" w:type="auto"/>
        <w:tblLook w:val="04A0" w:firstRow="1" w:lastRow="0" w:firstColumn="1" w:lastColumn="0" w:noHBand="0" w:noVBand="1"/>
        <w:tblCaption w:val="Table B1a: Northborough Public Schools"/>
        <w:tblDescription w:val="Student Enrollment by Race/Ethnicity, 2017–2018  &#10;"/>
      </w:tblPr>
      <w:tblGrid>
        <w:gridCol w:w="2898"/>
        <w:gridCol w:w="1591"/>
        <w:gridCol w:w="1592"/>
        <w:gridCol w:w="1592"/>
        <w:gridCol w:w="1592"/>
      </w:tblGrid>
      <w:tr w:rsidR="00643124" w:rsidRPr="00643124" w14:paraId="3D239742" w14:textId="77777777" w:rsidTr="004F6F5A">
        <w:tc>
          <w:tcPr>
            <w:tcW w:w="2898" w:type="dxa"/>
          </w:tcPr>
          <w:p w14:paraId="543F494B" w14:textId="26CBC5A8" w:rsidR="00643124" w:rsidRPr="00643124" w:rsidRDefault="00643124" w:rsidP="005B6988">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591" w:type="dxa"/>
          </w:tcPr>
          <w:p w14:paraId="1AEB94BF"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District</w:t>
            </w:r>
          </w:p>
        </w:tc>
        <w:tc>
          <w:tcPr>
            <w:tcW w:w="1592" w:type="dxa"/>
            <w:shd w:val="clear" w:color="auto" w:fill="D9D9D9" w:themeFill="background1" w:themeFillShade="D9"/>
          </w:tcPr>
          <w:p w14:paraId="5AB61656"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Percent</w:t>
            </w:r>
          </w:p>
          <w:p w14:paraId="1683CEDD"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of Total</w:t>
            </w:r>
          </w:p>
        </w:tc>
        <w:tc>
          <w:tcPr>
            <w:tcW w:w="1592" w:type="dxa"/>
          </w:tcPr>
          <w:p w14:paraId="59A3C428"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w:t>
            </w:r>
          </w:p>
        </w:tc>
        <w:tc>
          <w:tcPr>
            <w:tcW w:w="1592" w:type="dxa"/>
            <w:shd w:val="clear" w:color="auto" w:fill="D9D9D9" w:themeFill="background1" w:themeFillShade="D9"/>
          </w:tcPr>
          <w:p w14:paraId="7AA9247E"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Percent of</w:t>
            </w:r>
          </w:p>
          <w:p w14:paraId="45EA008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Total</w:t>
            </w:r>
          </w:p>
        </w:tc>
      </w:tr>
      <w:tr w:rsidR="00643124" w:rsidRPr="00643124" w14:paraId="27ABBF39" w14:textId="77777777" w:rsidTr="004F6F5A">
        <w:tc>
          <w:tcPr>
            <w:tcW w:w="2898" w:type="dxa"/>
          </w:tcPr>
          <w:p w14:paraId="196E92C0"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African-American</w:t>
            </w:r>
          </w:p>
        </w:tc>
        <w:tc>
          <w:tcPr>
            <w:tcW w:w="1591" w:type="dxa"/>
          </w:tcPr>
          <w:p w14:paraId="42008613" w14:textId="77777777" w:rsidR="00643124" w:rsidRPr="00643124" w:rsidRDefault="00643124" w:rsidP="00643124">
            <w:pPr>
              <w:spacing w:after="0"/>
              <w:jc w:val="center"/>
              <w:rPr>
                <w:sz w:val="20"/>
                <w:szCs w:val="20"/>
              </w:rPr>
            </w:pPr>
            <w:r w:rsidRPr="00643124">
              <w:rPr>
                <w:sz w:val="20"/>
                <w:szCs w:val="20"/>
              </w:rPr>
              <w:t>31</w:t>
            </w:r>
          </w:p>
        </w:tc>
        <w:tc>
          <w:tcPr>
            <w:tcW w:w="1592" w:type="dxa"/>
            <w:shd w:val="clear" w:color="auto" w:fill="D9D9D9" w:themeFill="background1" w:themeFillShade="D9"/>
          </w:tcPr>
          <w:p w14:paraId="292454D4" w14:textId="77777777" w:rsidR="00643124" w:rsidRPr="00643124" w:rsidRDefault="00643124" w:rsidP="00643124">
            <w:pPr>
              <w:spacing w:after="0"/>
              <w:jc w:val="center"/>
              <w:rPr>
                <w:sz w:val="20"/>
                <w:szCs w:val="20"/>
              </w:rPr>
            </w:pPr>
            <w:r w:rsidRPr="00643124">
              <w:rPr>
                <w:sz w:val="20"/>
                <w:szCs w:val="20"/>
              </w:rPr>
              <w:t>1.9%</w:t>
            </w:r>
          </w:p>
        </w:tc>
        <w:tc>
          <w:tcPr>
            <w:tcW w:w="1592" w:type="dxa"/>
          </w:tcPr>
          <w:p w14:paraId="71D71F41" w14:textId="77777777" w:rsidR="00643124" w:rsidRPr="00643124" w:rsidRDefault="00643124" w:rsidP="00643124">
            <w:pPr>
              <w:spacing w:after="0"/>
              <w:jc w:val="center"/>
              <w:rPr>
                <w:sz w:val="20"/>
                <w:szCs w:val="20"/>
              </w:rPr>
            </w:pPr>
            <w:r w:rsidRPr="00643124">
              <w:rPr>
                <w:sz w:val="20"/>
                <w:szCs w:val="20"/>
              </w:rPr>
              <w:t>86,305</w:t>
            </w:r>
          </w:p>
        </w:tc>
        <w:tc>
          <w:tcPr>
            <w:tcW w:w="1592" w:type="dxa"/>
            <w:shd w:val="clear" w:color="auto" w:fill="D9D9D9" w:themeFill="background1" w:themeFillShade="D9"/>
          </w:tcPr>
          <w:p w14:paraId="64D70370" w14:textId="77777777" w:rsidR="00643124" w:rsidRPr="00643124" w:rsidRDefault="00643124" w:rsidP="00643124">
            <w:pPr>
              <w:spacing w:after="0"/>
              <w:jc w:val="center"/>
              <w:rPr>
                <w:sz w:val="20"/>
                <w:szCs w:val="20"/>
              </w:rPr>
            </w:pPr>
            <w:r w:rsidRPr="00643124">
              <w:rPr>
                <w:sz w:val="20"/>
                <w:szCs w:val="20"/>
              </w:rPr>
              <w:t>9.0%</w:t>
            </w:r>
          </w:p>
        </w:tc>
      </w:tr>
      <w:tr w:rsidR="00643124" w:rsidRPr="00643124" w14:paraId="52189E58" w14:textId="77777777" w:rsidTr="004F6F5A">
        <w:tc>
          <w:tcPr>
            <w:tcW w:w="2898" w:type="dxa"/>
          </w:tcPr>
          <w:p w14:paraId="02D3B7E4"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Asian</w:t>
            </w:r>
          </w:p>
        </w:tc>
        <w:tc>
          <w:tcPr>
            <w:tcW w:w="1591" w:type="dxa"/>
          </w:tcPr>
          <w:p w14:paraId="0F425290" w14:textId="77777777" w:rsidR="00643124" w:rsidRPr="00643124" w:rsidRDefault="00643124" w:rsidP="00643124">
            <w:pPr>
              <w:spacing w:after="0"/>
              <w:jc w:val="center"/>
              <w:rPr>
                <w:sz w:val="20"/>
                <w:szCs w:val="20"/>
              </w:rPr>
            </w:pPr>
            <w:r w:rsidRPr="00643124">
              <w:rPr>
                <w:sz w:val="20"/>
                <w:szCs w:val="20"/>
              </w:rPr>
              <w:t>199</w:t>
            </w:r>
          </w:p>
        </w:tc>
        <w:tc>
          <w:tcPr>
            <w:tcW w:w="1592" w:type="dxa"/>
            <w:shd w:val="clear" w:color="auto" w:fill="D9D9D9" w:themeFill="background1" w:themeFillShade="D9"/>
          </w:tcPr>
          <w:p w14:paraId="7E6622A5" w14:textId="77777777" w:rsidR="00643124" w:rsidRPr="00643124" w:rsidRDefault="00643124" w:rsidP="00643124">
            <w:pPr>
              <w:spacing w:after="0"/>
              <w:jc w:val="center"/>
              <w:rPr>
                <w:sz w:val="20"/>
                <w:szCs w:val="20"/>
              </w:rPr>
            </w:pPr>
            <w:r w:rsidRPr="00643124">
              <w:rPr>
                <w:sz w:val="20"/>
                <w:szCs w:val="20"/>
              </w:rPr>
              <w:t>12.1%</w:t>
            </w:r>
          </w:p>
        </w:tc>
        <w:tc>
          <w:tcPr>
            <w:tcW w:w="1592" w:type="dxa"/>
          </w:tcPr>
          <w:p w14:paraId="2F4C1DF6" w14:textId="77777777" w:rsidR="00643124" w:rsidRPr="00643124" w:rsidRDefault="00643124" w:rsidP="00643124">
            <w:pPr>
              <w:spacing w:after="0"/>
              <w:jc w:val="center"/>
              <w:rPr>
                <w:sz w:val="20"/>
                <w:szCs w:val="20"/>
              </w:rPr>
            </w:pPr>
            <w:r w:rsidRPr="00643124">
              <w:rPr>
                <w:sz w:val="20"/>
                <w:szCs w:val="20"/>
              </w:rPr>
              <w:t>65,667</w:t>
            </w:r>
          </w:p>
        </w:tc>
        <w:tc>
          <w:tcPr>
            <w:tcW w:w="1592" w:type="dxa"/>
            <w:shd w:val="clear" w:color="auto" w:fill="D9D9D9" w:themeFill="background1" w:themeFillShade="D9"/>
          </w:tcPr>
          <w:p w14:paraId="16263053" w14:textId="77777777" w:rsidR="00643124" w:rsidRPr="00643124" w:rsidRDefault="00643124" w:rsidP="00643124">
            <w:pPr>
              <w:spacing w:after="0"/>
              <w:jc w:val="center"/>
              <w:rPr>
                <w:sz w:val="20"/>
                <w:szCs w:val="20"/>
              </w:rPr>
            </w:pPr>
            <w:r w:rsidRPr="00643124">
              <w:rPr>
                <w:sz w:val="20"/>
                <w:szCs w:val="20"/>
              </w:rPr>
              <w:t>6.9%</w:t>
            </w:r>
          </w:p>
        </w:tc>
      </w:tr>
      <w:tr w:rsidR="00643124" w:rsidRPr="00643124" w14:paraId="6768990E" w14:textId="77777777" w:rsidTr="004F6F5A">
        <w:tc>
          <w:tcPr>
            <w:tcW w:w="2898" w:type="dxa"/>
          </w:tcPr>
          <w:p w14:paraId="157F66AB"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Hispanic</w:t>
            </w:r>
          </w:p>
        </w:tc>
        <w:tc>
          <w:tcPr>
            <w:tcW w:w="1591" w:type="dxa"/>
          </w:tcPr>
          <w:p w14:paraId="539279A6" w14:textId="77777777" w:rsidR="00643124" w:rsidRPr="00643124" w:rsidRDefault="00643124" w:rsidP="00643124">
            <w:pPr>
              <w:spacing w:after="0"/>
              <w:jc w:val="center"/>
              <w:rPr>
                <w:sz w:val="20"/>
                <w:szCs w:val="20"/>
              </w:rPr>
            </w:pPr>
            <w:r w:rsidRPr="00643124">
              <w:rPr>
                <w:sz w:val="20"/>
                <w:szCs w:val="20"/>
              </w:rPr>
              <w:t>118</w:t>
            </w:r>
          </w:p>
        </w:tc>
        <w:tc>
          <w:tcPr>
            <w:tcW w:w="1592" w:type="dxa"/>
            <w:shd w:val="clear" w:color="auto" w:fill="D9D9D9" w:themeFill="background1" w:themeFillShade="D9"/>
          </w:tcPr>
          <w:p w14:paraId="3551B2BE" w14:textId="77777777" w:rsidR="00643124" w:rsidRPr="00643124" w:rsidRDefault="00643124" w:rsidP="00643124">
            <w:pPr>
              <w:spacing w:after="0"/>
              <w:jc w:val="center"/>
              <w:rPr>
                <w:sz w:val="20"/>
                <w:szCs w:val="20"/>
              </w:rPr>
            </w:pPr>
            <w:r w:rsidRPr="00643124">
              <w:rPr>
                <w:sz w:val="20"/>
                <w:szCs w:val="20"/>
              </w:rPr>
              <w:t>7.2%</w:t>
            </w:r>
          </w:p>
        </w:tc>
        <w:tc>
          <w:tcPr>
            <w:tcW w:w="1592" w:type="dxa"/>
          </w:tcPr>
          <w:p w14:paraId="1A42E9E9" w14:textId="77777777" w:rsidR="00643124" w:rsidRPr="00643124" w:rsidRDefault="00643124" w:rsidP="00643124">
            <w:pPr>
              <w:spacing w:after="0"/>
              <w:jc w:val="center"/>
              <w:rPr>
                <w:sz w:val="20"/>
                <w:szCs w:val="20"/>
              </w:rPr>
            </w:pPr>
            <w:r w:rsidRPr="00643124">
              <w:rPr>
                <w:sz w:val="20"/>
                <w:szCs w:val="20"/>
              </w:rPr>
              <w:t>191,201</w:t>
            </w:r>
          </w:p>
        </w:tc>
        <w:tc>
          <w:tcPr>
            <w:tcW w:w="1592" w:type="dxa"/>
            <w:shd w:val="clear" w:color="auto" w:fill="D9D9D9" w:themeFill="background1" w:themeFillShade="D9"/>
          </w:tcPr>
          <w:p w14:paraId="14143CAE" w14:textId="77777777" w:rsidR="00643124" w:rsidRPr="00643124" w:rsidRDefault="00643124" w:rsidP="00643124">
            <w:pPr>
              <w:spacing w:after="0"/>
              <w:jc w:val="center"/>
              <w:rPr>
                <w:sz w:val="20"/>
                <w:szCs w:val="20"/>
              </w:rPr>
            </w:pPr>
            <w:r w:rsidRPr="00643124">
              <w:rPr>
                <w:sz w:val="20"/>
                <w:szCs w:val="20"/>
              </w:rPr>
              <w:t>20.0%</w:t>
            </w:r>
          </w:p>
        </w:tc>
      </w:tr>
      <w:tr w:rsidR="00643124" w:rsidRPr="00643124" w14:paraId="0F8C2891" w14:textId="77777777" w:rsidTr="004F6F5A">
        <w:tc>
          <w:tcPr>
            <w:tcW w:w="2898" w:type="dxa"/>
          </w:tcPr>
          <w:p w14:paraId="32C4909E"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Native American</w:t>
            </w:r>
          </w:p>
        </w:tc>
        <w:tc>
          <w:tcPr>
            <w:tcW w:w="1591" w:type="dxa"/>
          </w:tcPr>
          <w:p w14:paraId="39ECD1C5" w14:textId="77777777" w:rsidR="00643124" w:rsidRPr="00643124" w:rsidRDefault="00643124" w:rsidP="00643124">
            <w:pPr>
              <w:spacing w:after="0"/>
              <w:jc w:val="center"/>
              <w:rPr>
                <w:sz w:val="20"/>
                <w:szCs w:val="20"/>
              </w:rPr>
            </w:pPr>
            <w:r w:rsidRPr="00643124">
              <w:rPr>
                <w:sz w:val="20"/>
                <w:szCs w:val="20"/>
              </w:rPr>
              <w:t>6</w:t>
            </w:r>
          </w:p>
        </w:tc>
        <w:tc>
          <w:tcPr>
            <w:tcW w:w="1592" w:type="dxa"/>
            <w:shd w:val="clear" w:color="auto" w:fill="D9D9D9" w:themeFill="background1" w:themeFillShade="D9"/>
          </w:tcPr>
          <w:p w14:paraId="4D383A46" w14:textId="77777777" w:rsidR="00643124" w:rsidRPr="00643124" w:rsidRDefault="00643124" w:rsidP="00643124">
            <w:pPr>
              <w:spacing w:after="0"/>
              <w:jc w:val="center"/>
              <w:rPr>
                <w:sz w:val="20"/>
                <w:szCs w:val="20"/>
              </w:rPr>
            </w:pPr>
            <w:r w:rsidRPr="00643124">
              <w:rPr>
                <w:sz w:val="20"/>
                <w:szCs w:val="20"/>
              </w:rPr>
              <w:t>0.4%</w:t>
            </w:r>
          </w:p>
        </w:tc>
        <w:tc>
          <w:tcPr>
            <w:tcW w:w="1592" w:type="dxa"/>
          </w:tcPr>
          <w:p w14:paraId="012062C1" w14:textId="77777777" w:rsidR="00643124" w:rsidRPr="00643124" w:rsidRDefault="00643124" w:rsidP="00643124">
            <w:pPr>
              <w:spacing w:after="0"/>
              <w:jc w:val="center"/>
              <w:rPr>
                <w:sz w:val="20"/>
                <w:szCs w:val="20"/>
              </w:rPr>
            </w:pPr>
            <w:r w:rsidRPr="00643124">
              <w:rPr>
                <w:sz w:val="20"/>
                <w:szCs w:val="20"/>
              </w:rPr>
              <w:t>2,103</w:t>
            </w:r>
          </w:p>
        </w:tc>
        <w:tc>
          <w:tcPr>
            <w:tcW w:w="1592" w:type="dxa"/>
            <w:shd w:val="clear" w:color="auto" w:fill="D9D9D9" w:themeFill="background1" w:themeFillShade="D9"/>
          </w:tcPr>
          <w:p w14:paraId="527938FD" w14:textId="77777777" w:rsidR="00643124" w:rsidRPr="00643124" w:rsidRDefault="00643124" w:rsidP="00643124">
            <w:pPr>
              <w:spacing w:after="0"/>
              <w:jc w:val="center"/>
              <w:rPr>
                <w:sz w:val="20"/>
                <w:szCs w:val="20"/>
              </w:rPr>
            </w:pPr>
            <w:r w:rsidRPr="00643124">
              <w:rPr>
                <w:sz w:val="20"/>
                <w:szCs w:val="20"/>
              </w:rPr>
              <w:t>0.2%</w:t>
            </w:r>
          </w:p>
        </w:tc>
      </w:tr>
      <w:tr w:rsidR="00643124" w:rsidRPr="00643124" w14:paraId="6DC8153E" w14:textId="77777777" w:rsidTr="004F6F5A">
        <w:tc>
          <w:tcPr>
            <w:tcW w:w="2898" w:type="dxa"/>
          </w:tcPr>
          <w:p w14:paraId="0EFCFBC6"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White</w:t>
            </w:r>
          </w:p>
        </w:tc>
        <w:tc>
          <w:tcPr>
            <w:tcW w:w="1591" w:type="dxa"/>
          </w:tcPr>
          <w:p w14:paraId="1A539E25" w14:textId="77777777" w:rsidR="00643124" w:rsidRPr="00643124" w:rsidRDefault="00643124" w:rsidP="00643124">
            <w:pPr>
              <w:spacing w:after="0"/>
              <w:jc w:val="center"/>
              <w:rPr>
                <w:sz w:val="20"/>
                <w:szCs w:val="20"/>
              </w:rPr>
            </w:pPr>
            <w:r w:rsidRPr="00643124">
              <w:rPr>
                <w:sz w:val="20"/>
                <w:szCs w:val="20"/>
              </w:rPr>
              <w:t>1,218</w:t>
            </w:r>
          </w:p>
        </w:tc>
        <w:tc>
          <w:tcPr>
            <w:tcW w:w="1592" w:type="dxa"/>
            <w:shd w:val="clear" w:color="auto" w:fill="D9D9D9" w:themeFill="background1" w:themeFillShade="D9"/>
          </w:tcPr>
          <w:p w14:paraId="14E6A24C" w14:textId="77777777" w:rsidR="00643124" w:rsidRPr="00643124" w:rsidRDefault="00643124" w:rsidP="00643124">
            <w:pPr>
              <w:spacing w:after="0"/>
              <w:jc w:val="center"/>
              <w:rPr>
                <w:sz w:val="20"/>
                <w:szCs w:val="20"/>
              </w:rPr>
            </w:pPr>
            <w:r w:rsidRPr="00643124">
              <w:rPr>
                <w:sz w:val="20"/>
                <w:szCs w:val="20"/>
              </w:rPr>
              <w:t>73.9%</w:t>
            </w:r>
          </w:p>
        </w:tc>
        <w:tc>
          <w:tcPr>
            <w:tcW w:w="1592" w:type="dxa"/>
          </w:tcPr>
          <w:p w14:paraId="6EED0191" w14:textId="77777777" w:rsidR="00643124" w:rsidRPr="00643124" w:rsidRDefault="00643124" w:rsidP="00643124">
            <w:pPr>
              <w:spacing w:after="0"/>
              <w:jc w:val="center"/>
              <w:rPr>
                <w:sz w:val="20"/>
                <w:szCs w:val="20"/>
              </w:rPr>
            </w:pPr>
            <w:r w:rsidRPr="00643124">
              <w:rPr>
                <w:sz w:val="20"/>
                <w:szCs w:val="20"/>
              </w:rPr>
              <w:t>573,335</w:t>
            </w:r>
          </w:p>
        </w:tc>
        <w:tc>
          <w:tcPr>
            <w:tcW w:w="1592" w:type="dxa"/>
            <w:shd w:val="clear" w:color="auto" w:fill="D9D9D9" w:themeFill="background1" w:themeFillShade="D9"/>
          </w:tcPr>
          <w:p w14:paraId="15620E37" w14:textId="77777777" w:rsidR="00643124" w:rsidRPr="00643124" w:rsidRDefault="00643124" w:rsidP="00643124">
            <w:pPr>
              <w:spacing w:after="0"/>
              <w:jc w:val="center"/>
              <w:rPr>
                <w:sz w:val="20"/>
                <w:szCs w:val="20"/>
              </w:rPr>
            </w:pPr>
            <w:r w:rsidRPr="00643124">
              <w:rPr>
                <w:sz w:val="20"/>
                <w:szCs w:val="20"/>
              </w:rPr>
              <w:t>60.1%</w:t>
            </w:r>
          </w:p>
        </w:tc>
      </w:tr>
      <w:tr w:rsidR="00643124" w:rsidRPr="00643124" w14:paraId="0A5F9DD5" w14:textId="77777777" w:rsidTr="004F6F5A">
        <w:tc>
          <w:tcPr>
            <w:tcW w:w="2898" w:type="dxa"/>
          </w:tcPr>
          <w:p w14:paraId="2FE3CD62"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Native Hawaiian</w:t>
            </w:r>
          </w:p>
        </w:tc>
        <w:tc>
          <w:tcPr>
            <w:tcW w:w="1591" w:type="dxa"/>
          </w:tcPr>
          <w:p w14:paraId="514AE4C5" w14:textId="77777777" w:rsidR="00643124" w:rsidRPr="00643124" w:rsidRDefault="00643124" w:rsidP="00643124">
            <w:pPr>
              <w:spacing w:after="0"/>
              <w:jc w:val="center"/>
              <w:rPr>
                <w:sz w:val="20"/>
                <w:szCs w:val="20"/>
              </w:rPr>
            </w:pPr>
            <w:r w:rsidRPr="00643124">
              <w:rPr>
                <w:sz w:val="20"/>
                <w:szCs w:val="20"/>
              </w:rPr>
              <w:t>11</w:t>
            </w:r>
          </w:p>
        </w:tc>
        <w:tc>
          <w:tcPr>
            <w:tcW w:w="1592" w:type="dxa"/>
            <w:shd w:val="clear" w:color="auto" w:fill="D9D9D9" w:themeFill="background1" w:themeFillShade="D9"/>
          </w:tcPr>
          <w:p w14:paraId="41372DF0" w14:textId="77777777" w:rsidR="00643124" w:rsidRPr="00643124" w:rsidRDefault="00643124" w:rsidP="00643124">
            <w:pPr>
              <w:spacing w:after="0"/>
              <w:jc w:val="center"/>
              <w:rPr>
                <w:sz w:val="20"/>
                <w:szCs w:val="20"/>
              </w:rPr>
            </w:pPr>
            <w:r w:rsidRPr="00643124">
              <w:rPr>
                <w:sz w:val="20"/>
                <w:szCs w:val="20"/>
              </w:rPr>
              <w:t>0.7%</w:t>
            </w:r>
          </w:p>
        </w:tc>
        <w:tc>
          <w:tcPr>
            <w:tcW w:w="1592" w:type="dxa"/>
          </w:tcPr>
          <w:p w14:paraId="7CEA17E4" w14:textId="77777777" w:rsidR="00643124" w:rsidRPr="00643124" w:rsidRDefault="00643124" w:rsidP="00643124">
            <w:pPr>
              <w:spacing w:after="0"/>
              <w:jc w:val="center"/>
              <w:rPr>
                <w:sz w:val="20"/>
                <w:szCs w:val="20"/>
              </w:rPr>
            </w:pPr>
            <w:r w:rsidRPr="00643124">
              <w:rPr>
                <w:sz w:val="20"/>
                <w:szCs w:val="20"/>
              </w:rPr>
              <w:t>818</w:t>
            </w:r>
          </w:p>
        </w:tc>
        <w:tc>
          <w:tcPr>
            <w:tcW w:w="1592" w:type="dxa"/>
            <w:shd w:val="clear" w:color="auto" w:fill="D9D9D9" w:themeFill="background1" w:themeFillShade="D9"/>
          </w:tcPr>
          <w:p w14:paraId="3BA37F83" w14:textId="77777777" w:rsidR="00643124" w:rsidRPr="00643124" w:rsidRDefault="00643124" w:rsidP="00643124">
            <w:pPr>
              <w:spacing w:after="0"/>
              <w:jc w:val="center"/>
              <w:rPr>
                <w:sz w:val="20"/>
                <w:szCs w:val="20"/>
              </w:rPr>
            </w:pPr>
            <w:r w:rsidRPr="00643124">
              <w:rPr>
                <w:sz w:val="20"/>
                <w:szCs w:val="20"/>
              </w:rPr>
              <w:t>0.1%</w:t>
            </w:r>
          </w:p>
        </w:tc>
      </w:tr>
      <w:tr w:rsidR="00643124" w:rsidRPr="00643124" w14:paraId="7E62DFC0" w14:textId="77777777" w:rsidTr="004F6F5A">
        <w:tc>
          <w:tcPr>
            <w:tcW w:w="2898" w:type="dxa"/>
          </w:tcPr>
          <w:p w14:paraId="1136B4AC"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 xml:space="preserve">Multi-Race, Non-Hispanic </w:t>
            </w:r>
          </w:p>
        </w:tc>
        <w:tc>
          <w:tcPr>
            <w:tcW w:w="1591" w:type="dxa"/>
          </w:tcPr>
          <w:p w14:paraId="7ABDD81D" w14:textId="77777777" w:rsidR="00643124" w:rsidRPr="00643124" w:rsidRDefault="00643124" w:rsidP="00643124">
            <w:pPr>
              <w:spacing w:after="0"/>
              <w:jc w:val="center"/>
              <w:rPr>
                <w:sz w:val="20"/>
                <w:szCs w:val="20"/>
              </w:rPr>
            </w:pPr>
            <w:r w:rsidRPr="00643124">
              <w:rPr>
                <w:sz w:val="20"/>
                <w:szCs w:val="20"/>
              </w:rPr>
              <w:t>65</w:t>
            </w:r>
          </w:p>
        </w:tc>
        <w:tc>
          <w:tcPr>
            <w:tcW w:w="1592" w:type="dxa"/>
            <w:shd w:val="clear" w:color="auto" w:fill="D9D9D9" w:themeFill="background1" w:themeFillShade="D9"/>
          </w:tcPr>
          <w:p w14:paraId="6018C220" w14:textId="77777777" w:rsidR="00643124" w:rsidRPr="00643124" w:rsidRDefault="00643124" w:rsidP="00643124">
            <w:pPr>
              <w:spacing w:after="0"/>
              <w:jc w:val="center"/>
              <w:rPr>
                <w:sz w:val="20"/>
                <w:szCs w:val="20"/>
              </w:rPr>
            </w:pPr>
            <w:r w:rsidRPr="00643124">
              <w:rPr>
                <w:sz w:val="20"/>
                <w:szCs w:val="20"/>
              </w:rPr>
              <w:t>3.9%</w:t>
            </w:r>
          </w:p>
        </w:tc>
        <w:tc>
          <w:tcPr>
            <w:tcW w:w="1592" w:type="dxa"/>
          </w:tcPr>
          <w:p w14:paraId="30DC2D8D" w14:textId="77777777" w:rsidR="00643124" w:rsidRPr="00643124" w:rsidRDefault="00643124" w:rsidP="00643124">
            <w:pPr>
              <w:spacing w:after="0"/>
              <w:jc w:val="center"/>
              <w:rPr>
                <w:sz w:val="20"/>
                <w:szCs w:val="20"/>
              </w:rPr>
            </w:pPr>
            <w:r w:rsidRPr="00643124">
              <w:rPr>
                <w:sz w:val="20"/>
                <w:szCs w:val="20"/>
              </w:rPr>
              <w:t>34,605</w:t>
            </w:r>
          </w:p>
        </w:tc>
        <w:tc>
          <w:tcPr>
            <w:tcW w:w="1592" w:type="dxa"/>
            <w:shd w:val="clear" w:color="auto" w:fill="D9D9D9" w:themeFill="background1" w:themeFillShade="D9"/>
          </w:tcPr>
          <w:p w14:paraId="09CC5198" w14:textId="77777777" w:rsidR="00643124" w:rsidRPr="00643124" w:rsidRDefault="00643124" w:rsidP="00643124">
            <w:pPr>
              <w:spacing w:after="0"/>
              <w:jc w:val="center"/>
              <w:rPr>
                <w:sz w:val="20"/>
                <w:szCs w:val="20"/>
              </w:rPr>
            </w:pPr>
            <w:r w:rsidRPr="00643124">
              <w:rPr>
                <w:sz w:val="20"/>
                <w:szCs w:val="20"/>
              </w:rPr>
              <w:t>3.6%</w:t>
            </w:r>
          </w:p>
        </w:tc>
      </w:tr>
      <w:tr w:rsidR="00643124" w:rsidRPr="00643124" w14:paraId="209EB842" w14:textId="77777777" w:rsidTr="004F6F5A">
        <w:tc>
          <w:tcPr>
            <w:tcW w:w="2898" w:type="dxa"/>
            <w:tcBorders>
              <w:bottom w:val="single" w:sz="4" w:space="0" w:color="auto"/>
            </w:tcBorders>
          </w:tcPr>
          <w:p w14:paraId="322EB70C" w14:textId="726A727B" w:rsidR="00643124" w:rsidRPr="00643124" w:rsidRDefault="00643124" w:rsidP="00F67518">
            <w:pPr>
              <w:spacing w:after="0" w:line="240" w:lineRule="auto"/>
              <w:rPr>
                <w:rFonts w:ascii="Calibri" w:eastAsia="Times New Roman" w:hAnsi="Calibri" w:cs="Times New Roman"/>
                <w:b/>
                <w:sz w:val="20"/>
                <w:szCs w:val="20"/>
              </w:rPr>
            </w:pPr>
            <w:r w:rsidRPr="005B6988">
              <w:rPr>
                <w:rFonts w:ascii="Calibri" w:eastAsia="Times New Roman" w:hAnsi="Calibri" w:cs="Times New Roman"/>
                <w:sz w:val="20"/>
                <w:szCs w:val="20"/>
              </w:rPr>
              <w:t xml:space="preserve">All </w:t>
            </w:r>
          </w:p>
        </w:tc>
        <w:tc>
          <w:tcPr>
            <w:tcW w:w="1591" w:type="dxa"/>
            <w:tcBorders>
              <w:bottom w:val="single" w:sz="4" w:space="0" w:color="auto"/>
            </w:tcBorders>
          </w:tcPr>
          <w:p w14:paraId="45310939" w14:textId="77777777" w:rsidR="00643124" w:rsidRPr="00643124" w:rsidRDefault="00643124" w:rsidP="00643124">
            <w:pPr>
              <w:spacing w:after="0"/>
              <w:jc w:val="center"/>
              <w:rPr>
                <w:sz w:val="20"/>
                <w:szCs w:val="20"/>
              </w:rPr>
            </w:pPr>
            <w:r w:rsidRPr="00643124">
              <w:rPr>
                <w:sz w:val="20"/>
                <w:szCs w:val="20"/>
              </w:rPr>
              <w:t>1,648</w:t>
            </w:r>
          </w:p>
        </w:tc>
        <w:tc>
          <w:tcPr>
            <w:tcW w:w="1592" w:type="dxa"/>
            <w:tcBorders>
              <w:bottom w:val="single" w:sz="4" w:space="0" w:color="auto"/>
            </w:tcBorders>
            <w:shd w:val="clear" w:color="auto" w:fill="D9D9D9" w:themeFill="background1" w:themeFillShade="D9"/>
          </w:tcPr>
          <w:p w14:paraId="053B9C96" w14:textId="77777777" w:rsidR="00643124" w:rsidRPr="00643124" w:rsidRDefault="00643124" w:rsidP="00643124">
            <w:pPr>
              <w:spacing w:after="0"/>
              <w:jc w:val="center"/>
              <w:rPr>
                <w:sz w:val="20"/>
                <w:szCs w:val="20"/>
              </w:rPr>
            </w:pPr>
            <w:r w:rsidRPr="00643124">
              <w:rPr>
                <w:sz w:val="20"/>
                <w:szCs w:val="20"/>
              </w:rPr>
              <w:t>100.0%</w:t>
            </w:r>
          </w:p>
        </w:tc>
        <w:tc>
          <w:tcPr>
            <w:tcW w:w="1592" w:type="dxa"/>
            <w:tcBorders>
              <w:bottom w:val="single" w:sz="4" w:space="0" w:color="auto"/>
            </w:tcBorders>
          </w:tcPr>
          <w:p w14:paraId="5AF2E7E7" w14:textId="77777777" w:rsidR="00643124" w:rsidRPr="00643124" w:rsidRDefault="00643124" w:rsidP="00643124">
            <w:pPr>
              <w:spacing w:after="0"/>
              <w:jc w:val="center"/>
              <w:rPr>
                <w:sz w:val="20"/>
                <w:szCs w:val="20"/>
              </w:rPr>
            </w:pPr>
            <w:r w:rsidRPr="00643124">
              <w:rPr>
                <w:sz w:val="20"/>
                <w:szCs w:val="20"/>
              </w:rPr>
              <w:t>954,034</w:t>
            </w:r>
          </w:p>
        </w:tc>
        <w:tc>
          <w:tcPr>
            <w:tcW w:w="1592" w:type="dxa"/>
            <w:tcBorders>
              <w:bottom w:val="single" w:sz="4" w:space="0" w:color="auto"/>
            </w:tcBorders>
            <w:shd w:val="clear" w:color="auto" w:fill="D9D9D9" w:themeFill="background1" w:themeFillShade="D9"/>
          </w:tcPr>
          <w:p w14:paraId="33B778B6" w14:textId="77777777" w:rsidR="00643124" w:rsidRPr="00643124" w:rsidRDefault="00643124" w:rsidP="00643124">
            <w:pPr>
              <w:spacing w:after="0"/>
              <w:jc w:val="center"/>
              <w:rPr>
                <w:sz w:val="20"/>
                <w:szCs w:val="20"/>
              </w:rPr>
            </w:pPr>
            <w:r w:rsidRPr="00643124">
              <w:rPr>
                <w:sz w:val="20"/>
                <w:szCs w:val="20"/>
              </w:rPr>
              <w:t>100.0%</w:t>
            </w:r>
          </w:p>
        </w:tc>
      </w:tr>
      <w:tr w:rsidR="00643124" w:rsidRPr="00643124" w14:paraId="622784CC" w14:textId="77777777" w:rsidTr="004F6F5A">
        <w:tc>
          <w:tcPr>
            <w:tcW w:w="9265" w:type="dxa"/>
            <w:gridSpan w:val="5"/>
            <w:tcBorders>
              <w:left w:val="nil"/>
              <w:bottom w:val="nil"/>
              <w:right w:val="nil"/>
            </w:tcBorders>
          </w:tcPr>
          <w:p w14:paraId="040F832A" w14:textId="77777777" w:rsidR="00643124" w:rsidRPr="00643124" w:rsidRDefault="00643124" w:rsidP="00643124">
            <w:pPr>
              <w:spacing w:after="0" w:line="240" w:lineRule="auto"/>
              <w:rPr>
                <w:rFonts w:ascii="Calibri" w:eastAsia="Times New Roman" w:hAnsi="Calibri" w:cs="Times New Roman"/>
                <w:sz w:val="18"/>
                <w:szCs w:val="18"/>
              </w:rPr>
            </w:pPr>
            <w:r w:rsidRPr="00643124">
              <w:rPr>
                <w:rFonts w:ascii="Calibri" w:eastAsia="Times New Roman" w:hAnsi="Calibri" w:cs="Times New Roman"/>
                <w:sz w:val="18"/>
                <w:szCs w:val="18"/>
              </w:rPr>
              <w:t>Note: As of October 1, 2017</w:t>
            </w:r>
          </w:p>
        </w:tc>
      </w:tr>
    </w:tbl>
    <w:p w14:paraId="211E7C33" w14:textId="77777777" w:rsidR="00643124" w:rsidRPr="00643124" w:rsidRDefault="00643124" w:rsidP="00643124">
      <w:pPr>
        <w:spacing w:after="0"/>
        <w:rPr>
          <w:rFonts w:ascii="Calibri" w:eastAsia="Calibri" w:hAnsi="Calibri" w:cs="Times New Roman"/>
          <w:sz w:val="20"/>
        </w:rPr>
      </w:pPr>
    </w:p>
    <w:p w14:paraId="298F6E32" w14:textId="77777777" w:rsidR="00643124" w:rsidRPr="00643124" w:rsidRDefault="00643124" w:rsidP="00643124">
      <w:pPr>
        <w:spacing w:after="0"/>
        <w:rPr>
          <w:rFonts w:ascii="Calibri" w:eastAsia="Calibri" w:hAnsi="Calibri" w:cs="Times New Roman"/>
          <w:sz w:val="20"/>
        </w:rPr>
      </w:pPr>
    </w:p>
    <w:p w14:paraId="7E833A71"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Table B1b: Southborough Public Schools</w:t>
      </w:r>
    </w:p>
    <w:p w14:paraId="0B660FCB" w14:textId="78B6CF38" w:rsidR="00643124" w:rsidRDefault="00643124" w:rsidP="00F67518">
      <w:pPr>
        <w:spacing w:after="0"/>
        <w:jc w:val="center"/>
        <w:rPr>
          <w:rFonts w:ascii="Calibri" w:eastAsia="Calibri" w:hAnsi="Calibri" w:cs="Times New Roman"/>
          <w:b/>
          <w:sz w:val="20"/>
        </w:rPr>
      </w:pPr>
      <w:r w:rsidRPr="00643124">
        <w:rPr>
          <w:rFonts w:ascii="Calibri" w:eastAsia="Calibri" w:hAnsi="Calibri" w:cs="Times New Roman"/>
          <w:b/>
          <w:sz w:val="20"/>
        </w:rPr>
        <w:t>Student Enrollment by Race/Ethnicity</w:t>
      </w:r>
      <w:r w:rsidR="00F67518">
        <w:rPr>
          <w:rFonts w:ascii="Calibri" w:eastAsia="Calibri" w:hAnsi="Calibri" w:cs="Times New Roman"/>
          <w:b/>
          <w:sz w:val="20"/>
        </w:rPr>
        <w:t xml:space="preserve">, </w:t>
      </w:r>
      <w:r w:rsidR="00F67518" w:rsidRPr="00643124">
        <w:rPr>
          <w:rFonts w:ascii="Calibri" w:eastAsia="Calibri" w:hAnsi="Calibri" w:cs="Times New Roman"/>
          <w:b/>
          <w:sz w:val="20"/>
        </w:rPr>
        <w:t>2017–2018</w:t>
      </w:r>
    </w:p>
    <w:tbl>
      <w:tblPr>
        <w:tblStyle w:val="TableGrid"/>
        <w:tblW w:w="0" w:type="auto"/>
        <w:tblLook w:val="04A0" w:firstRow="1" w:lastRow="0" w:firstColumn="1" w:lastColumn="0" w:noHBand="0" w:noVBand="1"/>
        <w:tblCaption w:val="Table B1b: Southborough Public Schools"/>
        <w:tblDescription w:val="Student Enrollment by Race/Ethnicity, 2017–2018"/>
      </w:tblPr>
      <w:tblGrid>
        <w:gridCol w:w="2898"/>
        <w:gridCol w:w="1591"/>
        <w:gridCol w:w="1592"/>
        <w:gridCol w:w="1592"/>
        <w:gridCol w:w="1592"/>
      </w:tblGrid>
      <w:tr w:rsidR="00643124" w:rsidRPr="00643124" w14:paraId="3A4F3801" w14:textId="77777777" w:rsidTr="00F14DD5">
        <w:tc>
          <w:tcPr>
            <w:tcW w:w="2898" w:type="dxa"/>
          </w:tcPr>
          <w:p w14:paraId="65789345" w14:textId="18387EF9" w:rsidR="00643124" w:rsidRPr="00643124" w:rsidRDefault="00643124" w:rsidP="005B6988">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591" w:type="dxa"/>
          </w:tcPr>
          <w:p w14:paraId="5DB6A491"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District</w:t>
            </w:r>
          </w:p>
        </w:tc>
        <w:tc>
          <w:tcPr>
            <w:tcW w:w="1592" w:type="dxa"/>
            <w:shd w:val="clear" w:color="auto" w:fill="D9D9D9" w:themeFill="background1" w:themeFillShade="D9"/>
          </w:tcPr>
          <w:p w14:paraId="42D43B19"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Percent</w:t>
            </w:r>
          </w:p>
          <w:p w14:paraId="62EC018D"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of Total</w:t>
            </w:r>
          </w:p>
        </w:tc>
        <w:tc>
          <w:tcPr>
            <w:tcW w:w="1592" w:type="dxa"/>
          </w:tcPr>
          <w:p w14:paraId="13046567"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w:t>
            </w:r>
          </w:p>
        </w:tc>
        <w:tc>
          <w:tcPr>
            <w:tcW w:w="1592" w:type="dxa"/>
            <w:shd w:val="clear" w:color="auto" w:fill="D9D9D9" w:themeFill="background1" w:themeFillShade="D9"/>
          </w:tcPr>
          <w:p w14:paraId="2AB2D877"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Percent of</w:t>
            </w:r>
          </w:p>
          <w:p w14:paraId="2A2721F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Total</w:t>
            </w:r>
          </w:p>
        </w:tc>
      </w:tr>
      <w:tr w:rsidR="00643124" w:rsidRPr="00643124" w14:paraId="4D516B00" w14:textId="77777777" w:rsidTr="00F14DD5">
        <w:tc>
          <w:tcPr>
            <w:tcW w:w="2898" w:type="dxa"/>
          </w:tcPr>
          <w:p w14:paraId="0C246372"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African-American</w:t>
            </w:r>
          </w:p>
        </w:tc>
        <w:tc>
          <w:tcPr>
            <w:tcW w:w="1591" w:type="dxa"/>
          </w:tcPr>
          <w:p w14:paraId="6B07C129" w14:textId="77777777" w:rsidR="00643124" w:rsidRPr="00643124" w:rsidRDefault="00643124" w:rsidP="00643124">
            <w:pPr>
              <w:spacing w:after="0" w:line="240" w:lineRule="auto"/>
              <w:jc w:val="center"/>
              <w:rPr>
                <w:sz w:val="20"/>
                <w:szCs w:val="20"/>
              </w:rPr>
            </w:pPr>
            <w:r w:rsidRPr="00643124">
              <w:rPr>
                <w:sz w:val="20"/>
                <w:szCs w:val="20"/>
              </w:rPr>
              <w:t>10</w:t>
            </w:r>
          </w:p>
        </w:tc>
        <w:tc>
          <w:tcPr>
            <w:tcW w:w="1592" w:type="dxa"/>
            <w:shd w:val="clear" w:color="auto" w:fill="D9D9D9" w:themeFill="background1" w:themeFillShade="D9"/>
          </w:tcPr>
          <w:p w14:paraId="238A3D4E" w14:textId="77777777" w:rsidR="00643124" w:rsidRPr="00643124" w:rsidRDefault="00643124" w:rsidP="00643124">
            <w:pPr>
              <w:spacing w:after="0" w:line="240" w:lineRule="auto"/>
              <w:jc w:val="center"/>
              <w:rPr>
                <w:sz w:val="20"/>
                <w:szCs w:val="20"/>
              </w:rPr>
            </w:pPr>
            <w:r w:rsidRPr="00643124">
              <w:rPr>
                <w:sz w:val="20"/>
                <w:szCs w:val="20"/>
              </w:rPr>
              <w:t>0.8%</w:t>
            </w:r>
          </w:p>
        </w:tc>
        <w:tc>
          <w:tcPr>
            <w:tcW w:w="1592" w:type="dxa"/>
          </w:tcPr>
          <w:p w14:paraId="095E931C" w14:textId="77777777" w:rsidR="00643124" w:rsidRPr="00643124" w:rsidRDefault="00643124" w:rsidP="00643124">
            <w:pPr>
              <w:spacing w:after="0" w:line="240" w:lineRule="auto"/>
              <w:jc w:val="center"/>
              <w:rPr>
                <w:sz w:val="20"/>
                <w:szCs w:val="20"/>
              </w:rPr>
            </w:pPr>
            <w:r w:rsidRPr="00643124">
              <w:rPr>
                <w:sz w:val="20"/>
                <w:szCs w:val="20"/>
              </w:rPr>
              <w:t>86,305</w:t>
            </w:r>
          </w:p>
        </w:tc>
        <w:tc>
          <w:tcPr>
            <w:tcW w:w="1592" w:type="dxa"/>
            <w:shd w:val="clear" w:color="auto" w:fill="D9D9D9" w:themeFill="background1" w:themeFillShade="D9"/>
          </w:tcPr>
          <w:p w14:paraId="0C3E4E60" w14:textId="77777777" w:rsidR="00643124" w:rsidRPr="00643124" w:rsidRDefault="00643124" w:rsidP="00643124">
            <w:pPr>
              <w:spacing w:after="0" w:line="240" w:lineRule="auto"/>
              <w:jc w:val="center"/>
              <w:rPr>
                <w:sz w:val="20"/>
                <w:szCs w:val="20"/>
              </w:rPr>
            </w:pPr>
            <w:r w:rsidRPr="00643124">
              <w:rPr>
                <w:sz w:val="20"/>
                <w:szCs w:val="20"/>
              </w:rPr>
              <w:t>9.0%</w:t>
            </w:r>
          </w:p>
        </w:tc>
      </w:tr>
      <w:tr w:rsidR="00643124" w:rsidRPr="00643124" w14:paraId="18A90E0A" w14:textId="77777777" w:rsidTr="00F14DD5">
        <w:tc>
          <w:tcPr>
            <w:tcW w:w="2898" w:type="dxa"/>
          </w:tcPr>
          <w:p w14:paraId="4782CCB2"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Asian</w:t>
            </w:r>
          </w:p>
        </w:tc>
        <w:tc>
          <w:tcPr>
            <w:tcW w:w="1591" w:type="dxa"/>
          </w:tcPr>
          <w:p w14:paraId="7FF39F81" w14:textId="77777777" w:rsidR="00643124" w:rsidRPr="00643124" w:rsidRDefault="00643124" w:rsidP="00643124">
            <w:pPr>
              <w:spacing w:after="0" w:line="240" w:lineRule="auto"/>
              <w:jc w:val="center"/>
              <w:rPr>
                <w:sz w:val="20"/>
                <w:szCs w:val="20"/>
              </w:rPr>
            </w:pPr>
            <w:r w:rsidRPr="00643124">
              <w:rPr>
                <w:sz w:val="20"/>
                <w:szCs w:val="20"/>
              </w:rPr>
              <w:t>236</w:t>
            </w:r>
          </w:p>
        </w:tc>
        <w:tc>
          <w:tcPr>
            <w:tcW w:w="1592" w:type="dxa"/>
            <w:shd w:val="clear" w:color="auto" w:fill="D9D9D9" w:themeFill="background1" w:themeFillShade="D9"/>
          </w:tcPr>
          <w:p w14:paraId="403B05B5" w14:textId="77777777" w:rsidR="00643124" w:rsidRPr="00643124" w:rsidRDefault="00643124" w:rsidP="00643124">
            <w:pPr>
              <w:spacing w:after="0" w:line="240" w:lineRule="auto"/>
              <w:jc w:val="center"/>
              <w:rPr>
                <w:sz w:val="20"/>
                <w:szCs w:val="20"/>
              </w:rPr>
            </w:pPr>
            <w:r w:rsidRPr="00643124">
              <w:rPr>
                <w:sz w:val="20"/>
                <w:szCs w:val="20"/>
              </w:rPr>
              <w:t>17.9%</w:t>
            </w:r>
          </w:p>
        </w:tc>
        <w:tc>
          <w:tcPr>
            <w:tcW w:w="1592" w:type="dxa"/>
          </w:tcPr>
          <w:p w14:paraId="3356D5AF" w14:textId="77777777" w:rsidR="00643124" w:rsidRPr="00643124" w:rsidRDefault="00643124" w:rsidP="00643124">
            <w:pPr>
              <w:spacing w:after="0" w:line="240" w:lineRule="auto"/>
              <w:jc w:val="center"/>
              <w:rPr>
                <w:sz w:val="20"/>
                <w:szCs w:val="20"/>
              </w:rPr>
            </w:pPr>
            <w:r w:rsidRPr="00643124">
              <w:rPr>
                <w:sz w:val="20"/>
                <w:szCs w:val="20"/>
              </w:rPr>
              <w:t>65,667</w:t>
            </w:r>
          </w:p>
        </w:tc>
        <w:tc>
          <w:tcPr>
            <w:tcW w:w="1592" w:type="dxa"/>
            <w:shd w:val="clear" w:color="auto" w:fill="D9D9D9" w:themeFill="background1" w:themeFillShade="D9"/>
          </w:tcPr>
          <w:p w14:paraId="255067C1" w14:textId="77777777" w:rsidR="00643124" w:rsidRPr="00643124" w:rsidRDefault="00643124" w:rsidP="00643124">
            <w:pPr>
              <w:spacing w:after="0" w:line="240" w:lineRule="auto"/>
              <w:jc w:val="center"/>
              <w:rPr>
                <w:sz w:val="20"/>
                <w:szCs w:val="20"/>
              </w:rPr>
            </w:pPr>
            <w:r w:rsidRPr="00643124">
              <w:rPr>
                <w:sz w:val="20"/>
                <w:szCs w:val="20"/>
              </w:rPr>
              <w:t>6.9%</w:t>
            </w:r>
          </w:p>
        </w:tc>
      </w:tr>
      <w:tr w:rsidR="00643124" w:rsidRPr="00643124" w14:paraId="5F1D4818" w14:textId="77777777" w:rsidTr="00F14DD5">
        <w:tc>
          <w:tcPr>
            <w:tcW w:w="2898" w:type="dxa"/>
          </w:tcPr>
          <w:p w14:paraId="288C4E94"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Hispanic</w:t>
            </w:r>
          </w:p>
        </w:tc>
        <w:tc>
          <w:tcPr>
            <w:tcW w:w="1591" w:type="dxa"/>
          </w:tcPr>
          <w:p w14:paraId="29AF5F68" w14:textId="77777777" w:rsidR="00643124" w:rsidRPr="00643124" w:rsidRDefault="00643124" w:rsidP="00643124">
            <w:pPr>
              <w:spacing w:after="0" w:line="240" w:lineRule="auto"/>
              <w:jc w:val="center"/>
              <w:rPr>
                <w:sz w:val="20"/>
                <w:szCs w:val="20"/>
              </w:rPr>
            </w:pPr>
            <w:r w:rsidRPr="00643124">
              <w:rPr>
                <w:sz w:val="20"/>
                <w:szCs w:val="20"/>
              </w:rPr>
              <w:t>70</w:t>
            </w:r>
          </w:p>
        </w:tc>
        <w:tc>
          <w:tcPr>
            <w:tcW w:w="1592" w:type="dxa"/>
            <w:shd w:val="clear" w:color="auto" w:fill="D9D9D9" w:themeFill="background1" w:themeFillShade="D9"/>
          </w:tcPr>
          <w:p w14:paraId="47EBD1E0" w14:textId="77777777" w:rsidR="00643124" w:rsidRPr="00643124" w:rsidRDefault="00643124" w:rsidP="00643124">
            <w:pPr>
              <w:spacing w:after="0" w:line="240" w:lineRule="auto"/>
              <w:jc w:val="center"/>
              <w:rPr>
                <w:sz w:val="20"/>
                <w:szCs w:val="20"/>
              </w:rPr>
            </w:pPr>
            <w:r w:rsidRPr="00643124">
              <w:rPr>
                <w:sz w:val="20"/>
                <w:szCs w:val="20"/>
              </w:rPr>
              <w:t>5.3%</w:t>
            </w:r>
          </w:p>
        </w:tc>
        <w:tc>
          <w:tcPr>
            <w:tcW w:w="1592" w:type="dxa"/>
          </w:tcPr>
          <w:p w14:paraId="3CDF67F3" w14:textId="77777777" w:rsidR="00643124" w:rsidRPr="00643124" w:rsidRDefault="00643124" w:rsidP="00643124">
            <w:pPr>
              <w:spacing w:after="0" w:line="240" w:lineRule="auto"/>
              <w:jc w:val="center"/>
              <w:rPr>
                <w:sz w:val="20"/>
                <w:szCs w:val="20"/>
              </w:rPr>
            </w:pPr>
            <w:r w:rsidRPr="00643124">
              <w:rPr>
                <w:sz w:val="20"/>
                <w:szCs w:val="20"/>
              </w:rPr>
              <w:t>191,201</w:t>
            </w:r>
          </w:p>
        </w:tc>
        <w:tc>
          <w:tcPr>
            <w:tcW w:w="1592" w:type="dxa"/>
            <w:shd w:val="clear" w:color="auto" w:fill="D9D9D9" w:themeFill="background1" w:themeFillShade="D9"/>
          </w:tcPr>
          <w:p w14:paraId="61A3AC7E" w14:textId="77777777" w:rsidR="00643124" w:rsidRPr="00643124" w:rsidRDefault="00643124" w:rsidP="00643124">
            <w:pPr>
              <w:spacing w:after="0" w:line="240" w:lineRule="auto"/>
              <w:jc w:val="center"/>
              <w:rPr>
                <w:sz w:val="20"/>
                <w:szCs w:val="20"/>
              </w:rPr>
            </w:pPr>
            <w:r w:rsidRPr="00643124">
              <w:rPr>
                <w:sz w:val="20"/>
                <w:szCs w:val="20"/>
              </w:rPr>
              <w:t>20.0%</w:t>
            </w:r>
          </w:p>
        </w:tc>
      </w:tr>
      <w:tr w:rsidR="00643124" w:rsidRPr="00643124" w14:paraId="615871D4" w14:textId="77777777" w:rsidTr="00F14DD5">
        <w:tc>
          <w:tcPr>
            <w:tcW w:w="2898" w:type="dxa"/>
          </w:tcPr>
          <w:p w14:paraId="0163B742"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Native American</w:t>
            </w:r>
          </w:p>
        </w:tc>
        <w:tc>
          <w:tcPr>
            <w:tcW w:w="1591" w:type="dxa"/>
          </w:tcPr>
          <w:p w14:paraId="697A2016" w14:textId="77777777" w:rsidR="00643124" w:rsidRPr="00643124" w:rsidRDefault="00643124" w:rsidP="00643124">
            <w:pPr>
              <w:spacing w:after="0" w:line="240" w:lineRule="auto"/>
              <w:jc w:val="center"/>
              <w:rPr>
                <w:sz w:val="20"/>
                <w:szCs w:val="20"/>
              </w:rPr>
            </w:pPr>
            <w:r w:rsidRPr="00643124">
              <w:rPr>
                <w:sz w:val="20"/>
                <w:szCs w:val="20"/>
              </w:rPr>
              <w:t>2</w:t>
            </w:r>
          </w:p>
        </w:tc>
        <w:tc>
          <w:tcPr>
            <w:tcW w:w="1592" w:type="dxa"/>
            <w:shd w:val="clear" w:color="auto" w:fill="D9D9D9" w:themeFill="background1" w:themeFillShade="D9"/>
          </w:tcPr>
          <w:p w14:paraId="0D2DE648" w14:textId="77777777" w:rsidR="00643124" w:rsidRPr="00643124" w:rsidRDefault="00643124" w:rsidP="00643124">
            <w:pPr>
              <w:spacing w:after="0" w:line="240" w:lineRule="auto"/>
              <w:jc w:val="center"/>
              <w:rPr>
                <w:sz w:val="20"/>
                <w:szCs w:val="20"/>
              </w:rPr>
            </w:pPr>
            <w:r w:rsidRPr="00643124">
              <w:rPr>
                <w:sz w:val="20"/>
                <w:szCs w:val="20"/>
              </w:rPr>
              <w:t>0.2%</w:t>
            </w:r>
          </w:p>
        </w:tc>
        <w:tc>
          <w:tcPr>
            <w:tcW w:w="1592" w:type="dxa"/>
          </w:tcPr>
          <w:p w14:paraId="34E80185" w14:textId="77777777" w:rsidR="00643124" w:rsidRPr="00643124" w:rsidRDefault="00643124" w:rsidP="00643124">
            <w:pPr>
              <w:spacing w:after="0" w:line="240" w:lineRule="auto"/>
              <w:jc w:val="center"/>
              <w:rPr>
                <w:sz w:val="20"/>
                <w:szCs w:val="20"/>
              </w:rPr>
            </w:pPr>
            <w:r w:rsidRPr="00643124">
              <w:rPr>
                <w:sz w:val="20"/>
                <w:szCs w:val="20"/>
              </w:rPr>
              <w:t>2,103</w:t>
            </w:r>
          </w:p>
        </w:tc>
        <w:tc>
          <w:tcPr>
            <w:tcW w:w="1592" w:type="dxa"/>
            <w:shd w:val="clear" w:color="auto" w:fill="D9D9D9" w:themeFill="background1" w:themeFillShade="D9"/>
          </w:tcPr>
          <w:p w14:paraId="438F08FC" w14:textId="77777777" w:rsidR="00643124" w:rsidRPr="00643124" w:rsidRDefault="00643124" w:rsidP="00643124">
            <w:pPr>
              <w:spacing w:after="0" w:line="240" w:lineRule="auto"/>
              <w:jc w:val="center"/>
              <w:rPr>
                <w:sz w:val="20"/>
                <w:szCs w:val="20"/>
              </w:rPr>
            </w:pPr>
            <w:r w:rsidRPr="00643124">
              <w:rPr>
                <w:sz w:val="20"/>
                <w:szCs w:val="20"/>
              </w:rPr>
              <w:t>0.2%</w:t>
            </w:r>
          </w:p>
        </w:tc>
      </w:tr>
      <w:tr w:rsidR="00643124" w:rsidRPr="00643124" w14:paraId="4E1F969A" w14:textId="77777777" w:rsidTr="00F14DD5">
        <w:tc>
          <w:tcPr>
            <w:tcW w:w="2898" w:type="dxa"/>
          </w:tcPr>
          <w:p w14:paraId="1913BA65"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White</w:t>
            </w:r>
          </w:p>
        </w:tc>
        <w:tc>
          <w:tcPr>
            <w:tcW w:w="1591" w:type="dxa"/>
          </w:tcPr>
          <w:p w14:paraId="24E26925" w14:textId="77777777" w:rsidR="00643124" w:rsidRPr="00643124" w:rsidRDefault="00643124" w:rsidP="00643124">
            <w:pPr>
              <w:spacing w:after="0" w:line="240" w:lineRule="auto"/>
              <w:jc w:val="center"/>
              <w:rPr>
                <w:sz w:val="20"/>
                <w:szCs w:val="20"/>
              </w:rPr>
            </w:pPr>
            <w:r w:rsidRPr="00643124">
              <w:rPr>
                <w:sz w:val="20"/>
                <w:szCs w:val="20"/>
              </w:rPr>
              <w:t>931</w:t>
            </w:r>
          </w:p>
        </w:tc>
        <w:tc>
          <w:tcPr>
            <w:tcW w:w="1592" w:type="dxa"/>
            <w:shd w:val="clear" w:color="auto" w:fill="D9D9D9" w:themeFill="background1" w:themeFillShade="D9"/>
          </w:tcPr>
          <w:p w14:paraId="1CE8699D" w14:textId="77777777" w:rsidR="00643124" w:rsidRPr="00643124" w:rsidRDefault="00643124" w:rsidP="00643124">
            <w:pPr>
              <w:spacing w:after="0" w:line="240" w:lineRule="auto"/>
              <w:jc w:val="center"/>
              <w:rPr>
                <w:sz w:val="20"/>
                <w:szCs w:val="20"/>
              </w:rPr>
            </w:pPr>
            <w:r w:rsidRPr="00643124">
              <w:rPr>
                <w:sz w:val="20"/>
                <w:szCs w:val="20"/>
              </w:rPr>
              <w:t>70.5%</w:t>
            </w:r>
          </w:p>
        </w:tc>
        <w:tc>
          <w:tcPr>
            <w:tcW w:w="1592" w:type="dxa"/>
          </w:tcPr>
          <w:p w14:paraId="1B287637" w14:textId="77777777" w:rsidR="00643124" w:rsidRPr="00643124" w:rsidRDefault="00643124" w:rsidP="00643124">
            <w:pPr>
              <w:spacing w:after="0" w:line="240" w:lineRule="auto"/>
              <w:jc w:val="center"/>
              <w:rPr>
                <w:sz w:val="20"/>
                <w:szCs w:val="20"/>
              </w:rPr>
            </w:pPr>
            <w:r w:rsidRPr="00643124">
              <w:rPr>
                <w:sz w:val="20"/>
                <w:szCs w:val="20"/>
              </w:rPr>
              <w:t>573,335</w:t>
            </w:r>
          </w:p>
        </w:tc>
        <w:tc>
          <w:tcPr>
            <w:tcW w:w="1592" w:type="dxa"/>
            <w:shd w:val="clear" w:color="auto" w:fill="D9D9D9" w:themeFill="background1" w:themeFillShade="D9"/>
          </w:tcPr>
          <w:p w14:paraId="7A4BEF13" w14:textId="77777777" w:rsidR="00643124" w:rsidRPr="00643124" w:rsidRDefault="00643124" w:rsidP="00643124">
            <w:pPr>
              <w:spacing w:after="0" w:line="240" w:lineRule="auto"/>
              <w:jc w:val="center"/>
              <w:rPr>
                <w:sz w:val="20"/>
                <w:szCs w:val="20"/>
              </w:rPr>
            </w:pPr>
            <w:r w:rsidRPr="00643124">
              <w:rPr>
                <w:sz w:val="20"/>
                <w:szCs w:val="20"/>
              </w:rPr>
              <w:t>60.1%</w:t>
            </w:r>
          </w:p>
        </w:tc>
      </w:tr>
      <w:tr w:rsidR="00643124" w:rsidRPr="00643124" w14:paraId="7A845A8D" w14:textId="77777777" w:rsidTr="00F14DD5">
        <w:tc>
          <w:tcPr>
            <w:tcW w:w="2898" w:type="dxa"/>
          </w:tcPr>
          <w:p w14:paraId="2CE15E99"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Native Hawaiian</w:t>
            </w:r>
          </w:p>
        </w:tc>
        <w:tc>
          <w:tcPr>
            <w:tcW w:w="1591" w:type="dxa"/>
          </w:tcPr>
          <w:p w14:paraId="5CF6E674" w14:textId="77777777" w:rsidR="00643124" w:rsidRPr="00643124" w:rsidRDefault="00643124" w:rsidP="00643124">
            <w:pPr>
              <w:spacing w:after="0" w:line="240" w:lineRule="auto"/>
              <w:jc w:val="center"/>
              <w:rPr>
                <w:sz w:val="20"/>
                <w:szCs w:val="20"/>
              </w:rPr>
            </w:pPr>
            <w:r w:rsidRPr="00643124">
              <w:rPr>
                <w:sz w:val="20"/>
                <w:szCs w:val="20"/>
              </w:rPr>
              <w:t>2</w:t>
            </w:r>
          </w:p>
        </w:tc>
        <w:tc>
          <w:tcPr>
            <w:tcW w:w="1592" w:type="dxa"/>
            <w:shd w:val="clear" w:color="auto" w:fill="D9D9D9" w:themeFill="background1" w:themeFillShade="D9"/>
          </w:tcPr>
          <w:p w14:paraId="06F3C5F0" w14:textId="77777777" w:rsidR="00643124" w:rsidRPr="00643124" w:rsidRDefault="00643124" w:rsidP="00643124">
            <w:pPr>
              <w:spacing w:after="0" w:line="240" w:lineRule="auto"/>
              <w:jc w:val="center"/>
              <w:rPr>
                <w:sz w:val="20"/>
                <w:szCs w:val="20"/>
              </w:rPr>
            </w:pPr>
            <w:r w:rsidRPr="00643124">
              <w:rPr>
                <w:sz w:val="20"/>
                <w:szCs w:val="20"/>
              </w:rPr>
              <w:t>0.2%</w:t>
            </w:r>
          </w:p>
        </w:tc>
        <w:tc>
          <w:tcPr>
            <w:tcW w:w="1592" w:type="dxa"/>
          </w:tcPr>
          <w:p w14:paraId="50FD3AD7" w14:textId="77777777" w:rsidR="00643124" w:rsidRPr="00643124" w:rsidRDefault="00643124" w:rsidP="00643124">
            <w:pPr>
              <w:spacing w:after="0" w:line="240" w:lineRule="auto"/>
              <w:jc w:val="center"/>
              <w:rPr>
                <w:sz w:val="20"/>
                <w:szCs w:val="20"/>
              </w:rPr>
            </w:pPr>
            <w:r w:rsidRPr="00643124">
              <w:rPr>
                <w:sz w:val="20"/>
                <w:szCs w:val="20"/>
              </w:rPr>
              <w:t>818</w:t>
            </w:r>
          </w:p>
        </w:tc>
        <w:tc>
          <w:tcPr>
            <w:tcW w:w="1592" w:type="dxa"/>
            <w:shd w:val="clear" w:color="auto" w:fill="D9D9D9" w:themeFill="background1" w:themeFillShade="D9"/>
          </w:tcPr>
          <w:p w14:paraId="1DC71BDB" w14:textId="77777777" w:rsidR="00643124" w:rsidRPr="00643124" w:rsidRDefault="00643124" w:rsidP="00643124">
            <w:pPr>
              <w:spacing w:after="0" w:line="240" w:lineRule="auto"/>
              <w:jc w:val="center"/>
              <w:rPr>
                <w:sz w:val="20"/>
                <w:szCs w:val="20"/>
              </w:rPr>
            </w:pPr>
            <w:r w:rsidRPr="00643124">
              <w:rPr>
                <w:sz w:val="20"/>
                <w:szCs w:val="20"/>
              </w:rPr>
              <w:t>0.1%</w:t>
            </w:r>
          </w:p>
        </w:tc>
      </w:tr>
      <w:tr w:rsidR="00643124" w:rsidRPr="00643124" w14:paraId="566491E0" w14:textId="77777777" w:rsidTr="00F14DD5">
        <w:tc>
          <w:tcPr>
            <w:tcW w:w="2898" w:type="dxa"/>
          </w:tcPr>
          <w:p w14:paraId="4292C3B1"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 xml:space="preserve">Multi-Race, Non-Hispanic </w:t>
            </w:r>
          </w:p>
        </w:tc>
        <w:tc>
          <w:tcPr>
            <w:tcW w:w="1591" w:type="dxa"/>
          </w:tcPr>
          <w:p w14:paraId="136A2982" w14:textId="77777777" w:rsidR="00643124" w:rsidRPr="00643124" w:rsidRDefault="00643124" w:rsidP="00643124">
            <w:pPr>
              <w:spacing w:after="0" w:line="240" w:lineRule="auto"/>
              <w:jc w:val="center"/>
              <w:rPr>
                <w:sz w:val="20"/>
                <w:szCs w:val="20"/>
              </w:rPr>
            </w:pPr>
            <w:r w:rsidRPr="00643124">
              <w:rPr>
                <w:sz w:val="20"/>
                <w:szCs w:val="20"/>
              </w:rPr>
              <w:t>69</w:t>
            </w:r>
          </w:p>
        </w:tc>
        <w:tc>
          <w:tcPr>
            <w:tcW w:w="1592" w:type="dxa"/>
            <w:shd w:val="clear" w:color="auto" w:fill="D9D9D9" w:themeFill="background1" w:themeFillShade="D9"/>
          </w:tcPr>
          <w:p w14:paraId="6AC70949" w14:textId="77777777" w:rsidR="00643124" w:rsidRPr="00643124" w:rsidRDefault="00643124" w:rsidP="00643124">
            <w:pPr>
              <w:spacing w:after="0" w:line="240" w:lineRule="auto"/>
              <w:jc w:val="center"/>
              <w:rPr>
                <w:sz w:val="20"/>
                <w:szCs w:val="20"/>
              </w:rPr>
            </w:pPr>
            <w:r w:rsidRPr="00643124">
              <w:rPr>
                <w:sz w:val="20"/>
                <w:szCs w:val="20"/>
              </w:rPr>
              <w:t>5.2%</w:t>
            </w:r>
          </w:p>
        </w:tc>
        <w:tc>
          <w:tcPr>
            <w:tcW w:w="1592" w:type="dxa"/>
          </w:tcPr>
          <w:p w14:paraId="70BC2409" w14:textId="77777777" w:rsidR="00643124" w:rsidRPr="00643124" w:rsidRDefault="00643124" w:rsidP="00643124">
            <w:pPr>
              <w:spacing w:after="0" w:line="240" w:lineRule="auto"/>
              <w:jc w:val="center"/>
              <w:rPr>
                <w:sz w:val="20"/>
                <w:szCs w:val="20"/>
              </w:rPr>
            </w:pPr>
            <w:r w:rsidRPr="00643124">
              <w:rPr>
                <w:sz w:val="20"/>
                <w:szCs w:val="20"/>
              </w:rPr>
              <w:t>34,605</w:t>
            </w:r>
          </w:p>
        </w:tc>
        <w:tc>
          <w:tcPr>
            <w:tcW w:w="1592" w:type="dxa"/>
            <w:shd w:val="clear" w:color="auto" w:fill="D9D9D9" w:themeFill="background1" w:themeFillShade="D9"/>
          </w:tcPr>
          <w:p w14:paraId="7CBF6A79" w14:textId="77777777" w:rsidR="00643124" w:rsidRPr="00643124" w:rsidRDefault="00643124" w:rsidP="00643124">
            <w:pPr>
              <w:spacing w:after="0" w:line="240" w:lineRule="auto"/>
              <w:jc w:val="center"/>
              <w:rPr>
                <w:sz w:val="20"/>
                <w:szCs w:val="20"/>
              </w:rPr>
            </w:pPr>
            <w:r w:rsidRPr="00643124">
              <w:rPr>
                <w:sz w:val="20"/>
                <w:szCs w:val="20"/>
              </w:rPr>
              <w:t>3.6%</w:t>
            </w:r>
          </w:p>
        </w:tc>
      </w:tr>
      <w:tr w:rsidR="00643124" w:rsidRPr="00643124" w14:paraId="558D1DDF" w14:textId="77777777" w:rsidTr="00F14DD5">
        <w:tc>
          <w:tcPr>
            <w:tcW w:w="2898" w:type="dxa"/>
            <w:tcBorders>
              <w:bottom w:val="single" w:sz="4" w:space="0" w:color="auto"/>
            </w:tcBorders>
          </w:tcPr>
          <w:p w14:paraId="6B3D2A32" w14:textId="4A6BD206" w:rsidR="00643124" w:rsidRPr="00643124" w:rsidRDefault="00643124" w:rsidP="00F67518">
            <w:pPr>
              <w:spacing w:after="0" w:line="240" w:lineRule="auto"/>
              <w:rPr>
                <w:rFonts w:ascii="Calibri" w:eastAsia="Times New Roman" w:hAnsi="Calibri" w:cs="Times New Roman"/>
                <w:b/>
                <w:sz w:val="20"/>
                <w:szCs w:val="20"/>
              </w:rPr>
            </w:pPr>
            <w:r w:rsidRPr="005B6988">
              <w:rPr>
                <w:rFonts w:ascii="Calibri" w:eastAsia="Times New Roman" w:hAnsi="Calibri" w:cs="Times New Roman"/>
                <w:sz w:val="20"/>
                <w:szCs w:val="20"/>
              </w:rPr>
              <w:t xml:space="preserve">All </w:t>
            </w:r>
          </w:p>
        </w:tc>
        <w:tc>
          <w:tcPr>
            <w:tcW w:w="1591" w:type="dxa"/>
            <w:tcBorders>
              <w:bottom w:val="single" w:sz="4" w:space="0" w:color="auto"/>
            </w:tcBorders>
          </w:tcPr>
          <w:p w14:paraId="2488A89E" w14:textId="77777777" w:rsidR="00643124" w:rsidRPr="00643124" w:rsidRDefault="00643124" w:rsidP="00643124">
            <w:pPr>
              <w:spacing w:after="0" w:line="240" w:lineRule="auto"/>
              <w:jc w:val="center"/>
              <w:rPr>
                <w:sz w:val="20"/>
                <w:szCs w:val="20"/>
              </w:rPr>
            </w:pPr>
            <w:r w:rsidRPr="00643124">
              <w:rPr>
                <w:sz w:val="20"/>
                <w:szCs w:val="20"/>
              </w:rPr>
              <w:t>1,320</w:t>
            </w:r>
          </w:p>
        </w:tc>
        <w:tc>
          <w:tcPr>
            <w:tcW w:w="1592" w:type="dxa"/>
            <w:tcBorders>
              <w:bottom w:val="single" w:sz="4" w:space="0" w:color="auto"/>
            </w:tcBorders>
            <w:shd w:val="clear" w:color="auto" w:fill="D9D9D9" w:themeFill="background1" w:themeFillShade="D9"/>
          </w:tcPr>
          <w:p w14:paraId="29B970F8" w14:textId="77777777" w:rsidR="00643124" w:rsidRPr="00643124" w:rsidRDefault="00643124" w:rsidP="00643124">
            <w:pPr>
              <w:spacing w:after="0" w:line="240" w:lineRule="auto"/>
              <w:jc w:val="center"/>
              <w:rPr>
                <w:sz w:val="20"/>
                <w:szCs w:val="20"/>
              </w:rPr>
            </w:pPr>
            <w:r w:rsidRPr="00643124">
              <w:rPr>
                <w:sz w:val="20"/>
                <w:szCs w:val="20"/>
              </w:rPr>
              <w:t>100.0%</w:t>
            </w:r>
          </w:p>
        </w:tc>
        <w:tc>
          <w:tcPr>
            <w:tcW w:w="1592" w:type="dxa"/>
            <w:tcBorders>
              <w:bottom w:val="single" w:sz="4" w:space="0" w:color="auto"/>
            </w:tcBorders>
          </w:tcPr>
          <w:p w14:paraId="4A2F9D14" w14:textId="77777777" w:rsidR="00643124" w:rsidRPr="00643124" w:rsidRDefault="00643124" w:rsidP="00643124">
            <w:pPr>
              <w:spacing w:after="0" w:line="240" w:lineRule="auto"/>
              <w:jc w:val="center"/>
              <w:rPr>
                <w:sz w:val="20"/>
                <w:szCs w:val="20"/>
              </w:rPr>
            </w:pPr>
            <w:r w:rsidRPr="00643124">
              <w:rPr>
                <w:sz w:val="20"/>
                <w:szCs w:val="20"/>
              </w:rPr>
              <w:t>954,034</w:t>
            </w:r>
          </w:p>
        </w:tc>
        <w:tc>
          <w:tcPr>
            <w:tcW w:w="1592" w:type="dxa"/>
            <w:tcBorders>
              <w:bottom w:val="single" w:sz="4" w:space="0" w:color="auto"/>
            </w:tcBorders>
            <w:shd w:val="clear" w:color="auto" w:fill="D9D9D9" w:themeFill="background1" w:themeFillShade="D9"/>
          </w:tcPr>
          <w:p w14:paraId="1FA9F0F1" w14:textId="77777777" w:rsidR="00643124" w:rsidRPr="00643124" w:rsidRDefault="00643124" w:rsidP="00643124">
            <w:pPr>
              <w:spacing w:after="0" w:line="240" w:lineRule="auto"/>
              <w:jc w:val="center"/>
              <w:rPr>
                <w:sz w:val="20"/>
                <w:szCs w:val="20"/>
              </w:rPr>
            </w:pPr>
            <w:r w:rsidRPr="00643124">
              <w:rPr>
                <w:sz w:val="20"/>
                <w:szCs w:val="20"/>
              </w:rPr>
              <w:t>100.0%</w:t>
            </w:r>
          </w:p>
        </w:tc>
      </w:tr>
      <w:tr w:rsidR="00643124" w:rsidRPr="00643124" w14:paraId="5A6AC646" w14:textId="77777777" w:rsidTr="00F14DD5">
        <w:tc>
          <w:tcPr>
            <w:tcW w:w="9265" w:type="dxa"/>
            <w:gridSpan w:val="5"/>
            <w:tcBorders>
              <w:left w:val="nil"/>
              <w:bottom w:val="nil"/>
              <w:right w:val="nil"/>
            </w:tcBorders>
          </w:tcPr>
          <w:p w14:paraId="21BFE96D" w14:textId="77777777" w:rsidR="00643124" w:rsidRPr="00643124" w:rsidRDefault="00643124" w:rsidP="00643124">
            <w:pPr>
              <w:spacing w:after="0" w:line="240" w:lineRule="auto"/>
              <w:rPr>
                <w:rFonts w:ascii="Calibri" w:eastAsia="Times New Roman" w:hAnsi="Calibri" w:cs="Times New Roman"/>
                <w:sz w:val="18"/>
                <w:szCs w:val="18"/>
              </w:rPr>
            </w:pPr>
            <w:r w:rsidRPr="00643124">
              <w:rPr>
                <w:rFonts w:ascii="Calibri" w:eastAsia="Times New Roman" w:hAnsi="Calibri" w:cs="Times New Roman"/>
                <w:sz w:val="18"/>
                <w:szCs w:val="18"/>
              </w:rPr>
              <w:t>Note: As of October 1, 2017</w:t>
            </w:r>
          </w:p>
        </w:tc>
      </w:tr>
    </w:tbl>
    <w:p w14:paraId="4D4556CD" w14:textId="77777777" w:rsidR="00643124" w:rsidRPr="00643124" w:rsidRDefault="00643124" w:rsidP="00643124">
      <w:pPr>
        <w:spacing w:after="0"/>
        <w:rPr>
          <w:rFonts w:ascii="Calibri" w:eastAsia="Calibri" w:hAnsi="Calibri" w:cs="Times New Roman"/>
          <w:sz w:val="20"/>
        </w:rPr>
      </w:pPr>
    </w:p>
    <w:p w14:paraId="781FDB79" w14:textId="77777777" w:rsidR="00643124" w:rsidRPr="00643124" w:rsidRDefault="00643124" w:rsidP="00643124">
      <w:pPr>
        <w:spacing w:after="0"/>
        <w:rPr>
          <w:rFonts w:ascii="Calibri" w:eastAsia="Calibri" w:hAnsi="Calibri" w:cs="Times New Roman"/>
          <w:sz w:val="20"/>
        </w:rPr>
      </w:pPr>
    </w:p>
    <w:p w14:paraId="7933AB76" w14:textId="020EB8F9"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Table B1c: Northboro-Southboro R</w:t>
      </w:r>
      <w:r w:rsidR="00F15F06">
        <w:rPr>
          <w:rFonts w:ascii="Calibri" w:eastAsia="Calibri" w:hAnsi="Calibri" w:cs="Times New Roman"/>
          <w:b/>
          <w:sz w:val="20"/>
        </w:rPr>
        <w:t xml:space="preserve">egional </w:t>
      </w:r>
      <w:r w:rsidRPr="00643124">
        <w:rPr>
          <w:rFonts w:ascii="Calibri" w:eastAsia="Calibri" w:hAnsi="Calibri" w:cs="Times New Roman"/>
          <w:b/>
          <w:sz w:val="20"/>
        </w:rPr>
        <w:t>S</w:t>
      </w:r>
      <w:r w:rsidR="00F15F06">
        <w:rPr>
          <w:rFonts w:ascii="Calibri" w:eastAsia="Calibri" w:hAnsi="Calibri" w:cs="Times New Roman"/>
          <w:b/>
          <w:sz w:val="20"/>
        </w:rPr>
        <w:t xml:space="preserve">chool </w:t>
      </w:r>
      <w:r w:rsidRPr="00643124">
        <w:rPr>
          <w:rFonts w:ascii="Calibri" w:eastAsia="Calibri" w:hAnsi="Calibri" w:cs="Times New Roman"/>
          <w:b/>
          <w:sz w:val="20"/>
        </w:rPr>
        <w:t>D</w:t>
      </w:r>
      <w:r w:rsidR="00F15F06">
        <w:rPr>
          <w:rFonts w:ascii="Calibri" w:eastAsia="Calibri" w:hAnsi="Calibri" w:cs="Times New Roman"/>
          <w:b/>
          <w:sz w:val="20"/>
        </w:rPr>
        <w:t>istrict</w:t>
      </w:r>
    </w:p>
    <w:p w14:paraId="4E45CD78" w14:textId="25651988" w:rsid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Student Enrollment by Race/Ethnicity</w:t>
      </w:r>
      <w:r w:rsidR="00F67518">
        <w:rPr>
          <w:rFonts w:ascii="Calibri" w:eastAsia="Calibri" w:hAnsi="Calibri" w:cs="Times New Roman"/>
          <w:b/>
          <w:sz w:val="20"/>
        </w:rPr>
        <w:t>,</w:t>
      </w:r>
      <w:r w:rsidR="00F67518" w:rsidRPr="00F67518">
        <w:rPr>
          <w:rFonts w:ascii="Calibri" w:eastAsia="Calibri" w:hAnsi="Calibri" w:cs="Times New Roman"/>
          <w:b/>
          <w:sz w:val="20"/>
        </w:rPr>
        <w:t xml:space="preserve"> </w:t>
      </w:r>
      <w:r w:rsidR="00F67518" w:rsidRPr="00643124">
        <w:rPr>
          <w:rFonts w:ascii="Calibri" w:eastAsia="Calibri" w:hAnsi="Calibri" w:cs="Times New Roman"/>
          <w:b/>
          <w:sz w:val="20"/>
        </w:rPr>
        <w:t xml:space="preserve">2017–2018 </w:t>
      </w:r>
      <w:r w:rsidR="00F67518">
        <w:rPr>
          <w:rFonts w:ascii="Calibri" w:eastAsia="Calibri" w:hAnsi="Calibri" w:cs="Times New Roman"/>
          <w:b/>
          <w:sz w:val="20"/>
        </w:rPr>
        <w:t xml:space="preserve">  </w:t>
      </w:r>
    </w:p>
    <w:tbl>
      <w:tblPr>
        <w:tblStyle w:val="TableGrid"/>
        <w:tblW w:w="0" w:type="auto"/>
        <w:tblLook w:val="04A0" w:firstRow="1" w:lastRow="0" w:firstColumn="1" w:lastColumn="0" w:noHBand="0" w:noVBand="1"/>
        <w:tblCaption w:val="Table B1c: Northboro-Southboro Regional School District"/>
        <w:tblDescription w:val="Student Enrollment by Race/Ethnicity, 2017–2018"/>
      </w:tblPr>
      <w:tblGrid>
        <w:gridCol w:w="2898"/>
        <w:gridCol w:w="1591"/>
        <w:gridCol w:w="1592"/>
        <w:gridCol w:w="1592"/>
        <w:gridCol w:w="1592"/>
      </w:tblGrid>
      <w:tr w:rsidR="00643124" w:rsidRPr="00643124" w14:paraId="722833DB" w14:textId="77777777" w:rsidTr="00F14DD5">
        <w:tc>
          <w:tcPr>
            <w:tcW w:w="2898" w:type="dxa"/>
          </w:tcPr>
          <w:p w14:paraId="66E85B52" w14:textId="329138B8" w:rsidR="00643124" w:rsidRPr="00643124" w:rsidRDefault="00643124" w:rsidP="005B6988">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591" w:type="dxa"/>
          </w:tcPr>
          <w:p w14:paraId="7B0433C0"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District</w:t>
            </w:r>
          </w:p>
        </w:tc>
        <w:tc>
          <w:tcPr>
            <w:tcW w:w="1592" w:type="dxa"/>
            <w:shd w:val="clear" w:color="auto" w:fill="D9D9D9" w:themeFill="background1" w:themeFillShade="D9"/>
          </w:tcPr>
          <w:p w14:paraId="6B423A38"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Percent</w:t>
            </w:r>
          </w:p>
          <w:p w14:paraId="66C05EB8"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of Total</w:t>
            </w:r>
          </w:p>
        </w:tc>
        <w:tc>
          <w:tcPr>
            <w:tcW w:w="1592" w:type="dxa"/>
          </w:tcPr>
          <w:p w14:paraId="7CFE93B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w:t>
            </w:r>
          </w:p>
        </w:tc>
        <w:tc>
          <w:tcPr>
            <w:tcW w:w="1592" w:type="dxa"/>
            <w:shd w:val="clear" w:color="auto" w:fill="D9D9D9" w:themeFill="background1" w:themeFillShade="D9"/>
          </w:tcPr>
          <w:p w14:paraId="4D76536F"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Percent of</w:t>
            </w:r>
          </w:p>
          <w:p w14:paraId="4F6BB5BF"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Total</w:t>
            </w:r>
          </w:p>
        </w:tc>
      </w:tr>
      <w:tr w:rsidR="00643124" w:rsidRPr="00643124" w14:paraId="21EEE227" w14:textId="77777777" w:rsidTr="00F14DD5">
        <w:tc>
          <w:tcPr>
            <w:tcW w:w="2898" w:type="dxa"/>
          </w:tcPr>
          <w:p w14:paraId="0B5A3FBD"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African-American</w:t>
            </w:r>
          </w:p>
        </w:tc>
        <w:tc>
          <w:tcPr>
            <w:tcW w:w="1591" w:type="dxa"/>
          </w:tcPr>
          <w:p w14:paraId="204BEDC9" w14:textId="77777777" w:rsidR="00643124" w:rsidRPr="00643124" w:rsidRDefault="00643124" w:rsidP="00643124">
            <w:pPr>
              <w:spacing w:after="0" w:line="240" w:lineRule="auto"/>
              <w:jc w:val="center"/>
              <w:rPr>
                <w:sz w:val="20"/>
                <w:szCs w:val="20"/>
              </w:rPr>
            </w:pPr>
            <w:r w:rsidRPr="00643124">
              <w:rPr>
                <w:sz w:val="20"/>
                <w:szCs w:val="20"/>
              </w:rPr>
              <w:t>17</w:t>
            </w:r>
          </w:p>
        </w:tc>
        <w:tc>
          <w:tcPr>
            <w:tcW w:w="1592" w:type="dxa"/>
            <w:shd w:val="clear" w:color="auto" w:fill="D9D9D9" w:themeFill="background1" w:themeFillShade="D9"/>
          </w:tcPr>
          <w:p w14:paraId="1BEDED5F" w14:textId="77777777" w:rsidR="00643124" w:rsidRPr="00643124" w:rsidRDefault="00643124" w:rsidP="00643124">
            <w:pPr>
              <w:spacing w:after="0" w:line="240" w:lineRule="auto"/>
              <w:jc w:val="center"/>
              <w:rPr>
                <w:sz w:val="20"/>
                <w:szCs w:val="20"/>
              </w:rPr>
            </w:pPr>
            <w:r w:rsidRPr="00643124">
              <w:rPr>
                <w:sz w:val="20"/>
                <w:szCs w:val="20"/>
              </w:rPr>
              <w:t>1.2%</w:t>
            </w:r>
          </w:p>
        </w:tc>
        <w:tc>
          <w:tcPr>
            <w:tcW w:w="1592" w:type="dxa"/>
          </w:tcPr>
          <w:p w14:paraId="11B81594" w14:textId="77777777" w:rsidR="00643124" w:rsidRPr="00643124" w:rsidRDefault="00643124" w:rsidP="00643124">
            <w:pPr>
              <w:spacing w:after="0" w:line="240" w:lineRule="auto"/>
              <w:jc w:val="center"/>
              <w:rPr>
                <w:sz w:val="20"/>
                <w:szCs w:val="20"/>
              </w:rPr>
            </w:pPr>
            <w:r w:rsidRPr="00643124">
              <w:rPr>
                <w:sz w:val="20"/>
                <w:szCs w:val="20"/>
              </w:rPr>
              <w:t>86,305</w:t>
            </w:r>
          </w:p>
        </w:tc>
        <w:tc>
          <w:tcPr>
            <w:tcW w:w="1592" w:type="dxa"/>
            <w:shd w:val="clear" w:color="auto" w:fill="D9D9D9" w:themeFill="background1" w:themeFillShade="D9"/>
          </w:tcPr>
          <w:p w14:paraId="5E208DDB" w14:textId="77777777" w:rsidR="00643124" w:rsidRPr="00643124" w:rsidRDefault="00643124" w:rsidP="00643124">
            <w:pPr>
              <w:spacing w:after="0" w:line="240" w:lineRule="auto"/>
              <w:jc w:val="center"/>
              <w:rPr>
                <w:sz w:val="20"/>
                <w:szCs w:val="20"/>
              </w:rPr>
            </w:pPr>
            <w:r w:rsidRPr="00643124">
              <w:rPr>
                <w:sz w:val="20"/>
                <w:szCs w:val="20"/>
              </w:rPr>
              <w:t>9.0%</w:t>
            </w:r>
          </w:p>
        </w:tc>
      </w:tr>
      <w:tr w:rsidR="00643124" w:rsidRPr="00643124" w14:paraId="1A49B193" w14:textId="77777777" w:rsidTr="00F14DD5">
        <w:tc>
          <w:tcPr>
            <w:tcW w:w="2898" w:type="dxa"/>
          </w:tcPr>
          <w:p w14:paraId="6466B29B"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Asian</w:t>
            </w:r>
          </w:p>
        </w:tc>
        <w:tc>
          <w:tcPr>
            <w:tcW w:w="1591" w:type="dxa"/>
          </w:tcPr>
          <w:p w14:paraId="52DEC63D" w14:textId="77777777" w:rsidR="00643124" w:rsidRPr="00643124" w:rsidRDefault="00643124" w:rsidP="00643124">
            <w:pPr>
              <w:spacing w:after="0" w:line="240" w:lineRule="auto"/>
              <w:jc w:val="center"/>
              <w:rPr>
                <w:sz w:val="20"/>
                <w:szCs w:val="20"/>
              </w:rPr>
            </w:pPr>
            <w:r w:rsidRPr="00643124">
              <w:rPr>
                <w:sz w:val="20"/>
                <w:szCs w:val="20"/>
              </w:rPr>
              <w:t>158</w:t>
            </w:r>
          </w:p>
        </w:tc>
        <w:tc>
          <w:tcPr>
            <w:tcW w:w="1592" w:type="dxa"/>
            <w:shd w:val="clear" w:color="auto" w:fill="D9D9D9" w:themeFill="background1" w:themeFillShade="D9"/>
          </w:tcPr>
          <w:p w14:paraId="4767FB82" w14:textId="77777777" w:rsidR="00643124" w:rsidRPr="00643124" w:rsidRDefault="00643124" w:rsidP="00643124">
            <w:pPr>
              <w:spacing w:after="0" w:line="240" w:lineRule="auto"/>
              <w:jc w:val="center"/>
              <w:rPr>
                <w:sz w:val="20"/>
                <w:szCs w:val="20"/>
              </w:rPr>
            </w:pPr>
            <w:r w:rsidRPr="00643124">
              <w:rPr>
                <w:sz w:val="20"/>
                <w:szCs w:val="20"/>
              </w:rPr>
              <w:t>10.7%</w:t>
            </w:r>
          </w:p>
        </w:tc>
        <w:tc>
          <w:tcPr>
            <w:tcW w:w="1592" w:type="dxa"/>
          </w:tcPr>
          <w:p w14:paraId="7B2892E6" w14:textId="77777777" w:rsidR="00643124" w:rsidRPr="00643124" w:rsidRDefault="00643124" w:rsidP="00643124">
            <w:pPr>
              <w:spacing w:after="0" w:line="240" w:lineRule="auto"/>
              <w:jc w:val="center"/>
              <w:rPr>
                <w:sz w:val="20"/>
                <w:szCs w:val="20"/>
              </w:rPr>
            </w:pPr>
            <w:r w:rsidRPr="00643124">
              <w:rPr>
                <w:sz w:val="20"/>
                <w:szCs w:val="20"/>
              </w:rPr>
              <w:t>65,667</w:t>
            </w:r>
          </w:p>
        </w:tc>
        <w:tc>
          <w:tcPr>
            <w:tcW w:w="1592" w:type="dxa"/>
            <w:shd w:val="clear" w:color="auto" w:fill="D9D9D9" w:themeFill="background1" w:themeFillShade="D9"/>
          </w:tcPr>
          <w:p w14:paraId="5E98783D" w14:textId="77777777" w:rsidR="00643124" w:rsidRPr="00643124" w:rsidRDefault="00643124" w:rsidP="00643124">
            <w:pPr>
              <w:spacing w:after="0" w:line="240" w:lineRule="auto"/>
              <w:jc w:val="center"/>
              <w:rPr>
                <w:sz w:val="20"/>
                <w:szCs w:val="20"/>
              </w:rPr>
            </w:pPr>
            <w:r w:rsidRPr="00643124">
              <w:rPr>
                <w:sz w:val="20"/>
                <w:szCs w:val="20"/>
              </w:rPr>
              <w:t>6.9%</w:t>
            </w:r>
          </w:p>
        </w:tc>
      </w:tr>
      <w:tr w:rsidR="00643124" w:rsidRPr="00643124" w14:paraId="62B6E73C" w14:textId="77777777" w:rsidTr="00F14DD5">
        <w:tc>
          <w:tcPr>
            <w:tcW w:w="2898" w:type="dxa"/>
          </w:tcPr>
          <w:p w14:paraId="182E2015"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Hispanic</w:t>
            </w:r>
          </w:p>
        </w:tc>
        <w:tc>
          <w:tcPr>
            <w:tcW w:w="1591" w:type="dxa"/>
          </w:tcPr>
          <w:p w14:paraId="3C918AA3" w14:textId="77777777" w:rsidR="00643124" w:rsidRPr="00643124" w:rsidRDefault="00643124" w:rsidP="00643124">
            <w:pPr>
              <w:spacing w:after="0" w:line="240" w:lineRule="auto"/>
              <w:jc w:val="center"/>
              <w:rPr>
                <w:sz w:val="20"/>
                <w:szCs w:val="20"/>
              </w:rPr>
            </w:pPr>
            <w:r w:rsidRPr="00643124">
              <w:rPr>
                <w:sz w:val="20"/>
                <w:szCs w:val="20"/>
              </w:rPr>
              <w:t>83</w:t>
            </w:r>
          </w:p>
        </w:tc>
        <w:tc>
          <w:tcPr>
            <w:tcW w:w="1592" w:type="dxa"/>
            <w:shd w:val="clear" w:color="auto" w:fill="D9D9D9" w:themeFill="background1" w:themeFillShade="D9"/>
          </w:tcPr>
          <w:p w14:paraId="36807438" w14:textId="77777777" w:rsidR="00643124" w:rsidRPr="00643124" w:rsidRDefault="00643124" w:rsidP="00643124">
            <w:pPr>
              <w:spacing w:after="0" w:line="240" w:lineRule="auto"/>
              <w:jc w:val="center"/>
              <w:rPr>
                <w:sz w:val="20"/>
                <w:szCs w:val="20"/>
              </w:rPr>
            </w:pPr>
            <w:r w:rsidRPr="00643124">
              <w:rPr>
                <w:sz w:val="20"/>
                <w:szCs w:val="20"/>
              </w:rPr>
              <w:t>5.6%</w:t>
            </w:r>
          </w:p>
        </w:tc>
        <w:tc>
          <w:tcPr>
            <w:tcW w:w="1592" w:type="dxa"/>
          </w:tcPr>
          <w:p w14:paraId="78F75C7C" w14:textId="77777777" w:rsidR="00643124" w:rsidRPr="00643124" w:rsidRDefault="00643124" w:rsidP="00643124">
            <w:pPr>
              <w:spacing w:after="0" w:line="240" w:lineRule="auto"/>
              <w:jc w:val="center"/>
              <w:rPr>
                <w:sz w:val="20"/>
                <w:szCs w:val="20"/>
              </w:rPr>
            </w:pPr>
            <w:r w:rsidRPr="00643124">
              <w:rPr>
                <w:sz w:val="20"/>
                <w:szCs w:val="20"/>
              </w:rPr>
              <w:t>191,201</w:t>
            </w:r>
          </w:p>
        </w:tc>
        <w:tc>
          <w:tcPr>
            <w:tcW w:w="1592" w:type="dxa"/>
            <w:shd w:val="clear" w:color="auto" w:fill="D9D9D9" w:themeFill="background1" w:themeFillShade="D9"/>
          </w:tcPr>
          <w:p w14:paraId="44A40093" w14:textId="77777777" w:rsidR="00643124" w:rsidRPr="00643124" w:rsidRDefault="00643124" w:rsidP="00643124">
            <w:pPr>
              <w:spacing w:after="0" w:line="240" w:lineRule="auto"/>
              <w:jc w:val="center"/>
              <w:rPr>
                <w:sz w:val="20"/>
                <w:szCs w:val="20"/>
              </w:rPr>
            </w:pPr>
            <w:r w:rsidRPr="00643124">
              <w:rPr>
                <w:sz w:val="20"/>
                <w:szCs w:val="20"/>
              </w:rPr>
              <w:t>20.0%</w:t>
            </w:r>
          </w:p>
        </w:tc>
      </w:tr>
      <w:tr w:rsidR="00643124" w:rsidRPr="00643124" w14:paraId="4A6373CE" w14:textId="77777777" w:rsidTr="00F14DD5">
        <w:tc>
          <w:tcPr>
            <w:tcW w:w="2898" w:type="dxa"/>
          </w:tcPr>
          <w:p w14:paraId="1DD1CEDA"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Native American</w:t>
            </w:r>
          </w:p>
        </w:tc>
        <w:tc>
          <w:tcPr>
            <w:tcW w:w="1591" w:type="dxa"/>
          </w:tcPr>
          <w:p w14:paraId="14F943CF" w14:textId="77777777" w:rsidR="00643124" w:rsidRPr="00643124" w:rsidRDefault="00643124" w:rsidP="00643124">
            <w:pPr>
              <w:spacing w:after="0" w:line="240" w:lineRule="auto"/>
              <w:jc w:val="center"/>
              <w:rPr>
                <w:sz w:val="20"/>
                <w:szCs w:val="20"/>
              </w:rPr>
            </w:pPr>
            <w:r w:rsidRPr="00643124">
              <w:rPr>
                <w:sz w:val="20"/>
                <w:szCs w:val="20"/>
              </w:rPr>
              <w:t>5</w:t>
            </w:r>
          </w:p>
        </w:tc>
        <w:tc>
          <w:tcPr>
            <w:tcW w:w="1592" w:type="dxa"/>
            <w:shd w:val="clear" w:color="auto" w:fill="D9D9D9" w:themeFill="background1" w:themeFillShade="D9"/>
          </w:tcPr>
          <w:p w14:paraId="39AB2208" w14:textId="77777777" w:rsidR="00643124" w:rsidRPr="00643124" w:rsidRDefault="00643124" w:rsidP="00643124">
            <w:pPr>
              <w:spacing w:after="0" w:line="240" w:lineRule="auto"/>
              <w:jc w:val="center"/>
              <w:rPr>
                <w:sz w:val="20"/>
                <w:szCs w:val="20"/>
              </w:rPr>
            </w:pPr>
            <w:r w:rsidRPr="00643124">
              <w:rPr>
                <w:sz w:val="20"/>
                <w:szCs w:val="20"/>
              </w:rPr>
              <w:t>0.3%</w:t>
            </w:r>
          </w:p>
        </w:tc>
        <w:tc>
          <w:tcPr>
            <w:tcW w:w="1592" w:type="dxa"/>
          </w:tcPr>
          <w:p w14:paraId="754571D5" w14:textId="77777777" w:rsidR="00643124" w:rsidRPr="00643124" w:rsidRDefault="00643124" w:rsidP="00643124">
            <w:pPr>
              <w:spacing w:after="0" w:line="240" w:lineRule="auto"/>
              <w:jc w:val="center"/>
              <w:rPr>
                <w:sz w:val="20"/>
                <w:szCs w:val="20"/>
              </w:rPr>
            </w:pPr>
            <w:r w:rsidRPr="00643124">
              <w:rPr>
                <w:sz w:val="20"/>
                <w:szCs w:val="20"/>
              </w:rPr>
              <w:t>2,103</w:t>
            </w:r>
          </w:p>
        </w:tc>
        <w:tc>
          <w:tcPr>
            <w:tcW w:w="1592" w:type="dxa"/>
            <w:shd w:val="clear" w:color="auto" w:fill="D9D9D9" w:themeFill="background1" w:themeFillShade="D9"/>
          </w:tcPr>
          <w:p w14:paraId="042CEBEC" w14:textId="77777777" w:rsidR="00643124" w:rsidRPr="00643124" w:rsidRDefault="00643124" w:rsidP="00643124">
            <w:pPr>
              <w:spacing w:after="0" w:line="240" w:lineRule="auto"/>
              <w:jc w:val="center"/>
              <w:rPr>
                <w:sz w:val="20"/>
                <w:szCs w:val="20"/>
              </w:rPr>
            </w:pPr>
            <w:r w:rsidRPr="00643124">
              <w:rPr>
                <w:sz w:val="20"/>
                <w:szCs w:val="20"/>
              </w:rPr>
              <w:t>0.2%</w:t>
            </w:r>
          </w:p>
        </w:tc>
      </w:tr>
      <w:tr w:rsidR="00643124" w:rsidRPr="00643124" w14:paraId="22A6E4EF" w14:textId="77777777" w:rsidTr="00F14DD5">
        <w:tc>
          <w:tcPr>
            <w:tcW w:w="2898" w:type="dxa"/>
          </w:tcPr>
          <w:p w14:paraId="645E9314"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White</w:t>
            </w:r>
          </w:p>
        </w:tc>
        <w:tc>
          <w:tcPr>
            <w:tcW w:w="1591" w:type="dxa"/>
          </w:tcPr>
          <w:p w14:paraId="1B3D6007" w14:textId="77777777" w:rsidR="00643124" w:rsidRPr="00643124" w:rsidRDefault="00643124" w:rsidP="00643124">
            <w:pPr>
              <w:spacing w:after="0" w:line="240" w:lineRule="auto"/>
              <w:jc w:val="center"/>
              <w:rPr>
                <w:sz w:val="20"/>
                <w:szCs w:val="20"/>
              </w:rPr>
            </w:pPr>
            <w:r w:rsidRPr="00643124">
              <w:rPr>
                <w:sz w:val="20"/>
                <w:szCs w:val="20"/>
              </w:rPr>
              <w:t>1,163</w:t>
            </w:r>
          </w:p>
        </w:tc>
        <w:tc>
          <w:tcPr>
            <w:tcW w:w="1592" w:type="dxa"/>
            <w:shd w:val="clear" w:color="auto" w:fill="D9D9D9" w:themeFill="background1" w:themeFillShade="D9"/>
          </w:tcPr>
          <w:p w14:paraId="1C99A664" w14:textId="77777777" w:rsidR="00643124" w:rsidRPr="00643124" w:rsidRDefault="00643124" w:rsidP="00643124">
            <w:pPr>
              <w:spacing w:after="0" w:line="240" w:lineRule="auto"/>
              <w:jc w:val="center"/>
              <w:rPr>
                <w:sz w:val="20"/>
                <w:szCs w:val="20"/>
              </w:rPr>
            </w:pPr>
            <w:r w:rsidRPr="00643124">
              <w:rPr>
                <w:sz w:val="20"/>
                <w:szCs w:val="20"/>
              </w:rPr>
              <w:t>79.1%</w:t>
            </w:r>
          </w:p>
        </w:tc>
        <w:tc>
          <w:tcPr>
            <w:tcW w:w="1592" w:type="dxa"/>
          </w:tcPr>
          <w:p w14:paraId="4D91067F" w14:textId="77777777" w:rsidR="00643124" w:rsidRPr="00643124" w:rsidRDefault="00643124" w:rsidP="00643124">
            <w:pPr>
              <w:spacing w:after="0" w:line="240" w:lineRule="auto"/>
              <w:jc w:val="center"/>
              <w:rPr>
                <w:sz w:val="20"/>
                <w:szCs w:val="20"/>
              </w:rPr>
            </w:pPr>
            <w:r w:rsidRPr="00643124">
              <w:rPr>
                <w:sz w:val="20"/>
                <w:szCs w:val="20"/>
              </w:rPr>
              <w:t>573,335</w:t>
            </w:r>
          </w:p>
        </w:tc>
        <w:tc>
          <w:tcPr>
            <w:tcW w:w="1592" w:type="dxa"/>
            <w:shd w:val="clear" w:color="auto" w:fill="D9D9D9" w:themeFill="background1" w:themeFillShade="D9"/>
          </w:tcPr>
          <w:p w14:paraId="4FB30A81" w14:textId="77777777" w:rsidR="00643124" w:rsidRPr="00643124" w:rsidRDefault="00643124" w:rsidP="00643124">
            <w:pPr>
              <w:spacing w:after="0" w:line="240" w:lineRule="auto"/>
              <w:jc w:val="center"/>
              <w:rPr>
                <w:sz w:val="20"/>
                <w:szCs w:val="20"/>
              </w:rPr>
            </w:pPr>
            <w:r w:rsidRPr="00643124">
              <w:rPr>
                <w:sz w:val="20"/>
                <w:szCs w:val="20"/>
              </w:rPr>
              <w:t>60.1%</w:t>
            </w:r>
          </w:p>
        </w:tc>
      </w:tr>
      <w:tr w:rsidR="00643124" w:rsidRPr="00643124" w14:paraId="4862A3BB" w14:textId="77777777" w:rsidTr="00F14DD5">
        <w:tc>
          <w:tcPr>
            <w:tcW w:w="2898" w:type="dxa"/>
          </w:tcPr>
          <w:p w14:paraId="77A97824"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Native Hawaiian</w:t>
            </w:r>
          </w:p>
        </w:tc>
        <w:tc>
          <w:tcPr>
            <w:tcW w:w="1591" w:type="dxa"/>
          </w:tcPr>
          <w:p w14:paraId="3B72FCAE" w14:textId="77777777" w:rsidR="00643124" w:rsidRPr="00643124" w:rsidRDefault="00643124" w:rsidP="00643124">
            <w:pPr>
              <w:spacing w:after="0" w:line="240" w:lineRule="auto"/>
              <w:jc w:val="center"/>
              <w:rPr>
                <w:sz w:val="20"/>
                <w:szCs w:val="20"/>
              </w:rPr>
            </w:pPr>
            <w:r w:rsidRPr="00643124">
              <w:rPr>
                <w:sz w:val="20"/>
                <w:szCs w:val="20"/>
              </w:rPr>
              <w:t>3</w:t>
            </w:r>
          </w:p>
        </w:tc>
        <w:tc>
          <w:tcPr>
            <w:tcW w:w="1592" w:type="dxa"/>
            <w:shd w:val="clear" w:color="auto" w:fill="D9D9D9" w:themeFill="background1" w:themeFillShade="D9"/>
          </w:tcPr>
          <w:p w14:paraId="455485F0" w14:textId="77777777" w:rsidR="00643124" w:rsidRPr="00643124" w:rsidRDefault="00643124" w:rsidP="00643124">
            <w:pPr>
              <w:spacing w:after="0" w:line="240" w:lineRule="auto"/>
              <w:jc w:val="center"/>
              <w:rPr>
                <w:sz w:val="20"/>
                <w:szCs w:val="20"/>
              </w:rPr>
            </w:pPr>
            <w:r w:rsidRPr="00643124">
              <w:rPr>
                <w:sz w:val="20"/>
                <w:szCs w:val="20"/>
              </w:rPr>
              <w:t>0.2%</w:t>
            </w:r>
          </w:p>
        </w:tc>
        <w:tc>
          <w:tcPr>
            <w:tcW w:w="1592" w:type="dxa"/>
          </w:tcPr>
          <w:p w14:paraId="56A32326" w14:textId="77777777" w:rsidR="00643124" w:rsidRPr="00643124" w:rsidRDefault="00643124" w:rsidP="00643124">
            <w:pPr>
              <w:spacing w:after="0" w:line="240" w:lineRule="auto"/>
              <w:jc w:val="center"/>
              <w:rPr>
                <w:sz w:val="20"/>
                <w:szCs w:val="20"/>
              </w:rPr>
            </w:pPr>
            <w:r w:rsidRPr="00643124">
              <w:rPr>
                <w:sz w:val="20"/>
                <w:szCs w:val="20"/>
              </w:rPr>
              <w:t>818</w:t>
            </w:r>
          </w:p>
        </w:tc>
        <w:tc>
          <w:tcPr>
            <w:tcW w:w="1592" w:type="dxa"/>
            <w:shd w:val="clear" w:color="auto" w:fill="D9D9D9" w:themeFill="background1" w:themeFillShade="D9"/>
          </w:tcPr>
          <w:p w14:paraId="4B885646" w14:textId="77777777" w:rsidR="00643124" w:rsidRPr="00643124" w:rsidRDefault="00643124" w:rsidP="00643124">
            <w:pPr>
              <w:spacing w:after="0" w:line="240" w:lineRule="auto"/>
              <w:jc w:val="center"/>
              <w:rPr>
                <w:sz w:val="20"/>
                <w:szCs w:val="20"/>
              </w:rPr>
            </w:pPr>
            <w:r w:rsidRPr="00643124">
              <w:rPr>
                <w:sz w:val="20"/>
                <w:szCs w:val="20"/>
              </w:rPr>
              <w:t>0.1%</w:t>
            </w:r>
          </w:p>
        </w:tc>
      </w:tr>
      <w:tr w:rsidR="00643124" w:rsidRPr="00643124" w14:paraId="2A3989CC" w14:textId="77777777" w:rsidTr="00F14DD5">
        <w:tc>
          <w:tcPr>
            <w:tcW w:w="2898" w:type="dxa"/>
          </w:tcPr>
          <w:p w14:paraId="0B3010C8" w14:textId="77777777" w:rsidR="00643124" w:rsidRPr="00643124" w:rsidRDefault="00643124" w:rsidP="00643124">
            <w:pPr>
              <w:spacing w:after="0" w:line="240" w:lineRule="auto"/>
              <w:rPr>
                <w:rFonts w:ascii="Calibri" w:eastAsia="Times New Roman" w:hAnsi="Calibri" w:cs="Times New Roman"/>
                <w:sz w:val="20"/>
                <w:szCs w:val="20"/>
              </w:rPr>
            </w:pPr>
            <w:r w:rsidRPr="00643124">
              <w:rPr>
                <w:rFonts w:ascii="Calibri" w:eastAsia="Times New Roman" w:hAnsi="Calibri" w:cs="Times New Roman"/>
                <w:sz w:val="20"/>
                <w:szCs w:val="20"/>
              </w:rPr>
              <w:t xml:space="preserve">Multi-Race, Non-Hispanic </w:t>
            </w:r>
          </w:p>
        </w:tc>
        <w:tc>
          <w:tcPr>
            <w:tcW w:w="1591" w:type="dxa"/>
          </w:tcPr>
          <w:p w14:paraId="4E0085F2" w14:textId="77777777" w:rsidR="00643124" w:rsidRPr="00643124" w:rsidRDefault="00643124" w:rsidP="00643124">
            <w:pPr>
              <w:spacing w:after="0" w:line="240" w:lineRule="auto"/>
              <w:jc w:val="center"/>
              <w:rPr>
                <w:sz w:val="20"/>
                <w:szCs w:val="20"/>
              </w:rPr>
            </w:pPr>
            <w:r w:rsidRPr="00643124">
              <w:rPr>
                <w:sz w:val="20"/>
                <w:szCs w:val="20"/>
              </w:rPr>
              <w:t>42</w:t>
            </w:r>
          </w:p>
        </w:tc>
        <w:tc>
          <w:tcPr>
            <w:tcW w:w="1592" w:type="dxa"/>
            <w:shd w:val="clear" w:color="auto" w:fill="D9D9D9" w:themeFill="background1" w:themeFillShade="D9"/>
          </w:tcPr>
          <w:p w14:paraId="051F8516" w14:textId="77777777" w:rsidR="00643124" w:rsidRPr="00643124" w:rsidRDefault="00643124" w:rsidP="00643124">
            <w:pPr>
              <w:spacing w:after="0" w:line="240" w:lineRule="auto"/>
              <w:jc w:val="center"/>
              <w:rPr>
                <w:sz w:val="20"/>
                <w:szCs w:val="20"/>
              </w:rPr>
            </w:pPr>
            <w:r w:rsidRPr="00643124">
              <w:rPr>
                <w:sz w:val="20"/>
                <w:szCs w:val="20"/>
              </w:rPr>
              <w:t>2.9%</w:t>
            </w:r>
          </w:p>
        </w:tc>
        <w:tc>
          <w:tcPr>
            <w:tcW w:w="1592" w:type="dxa"/>
          </w:tcPr>
          <w:p w14:paraId="25414D3F" w14:textId="77777777" w:rsidR="00643124" w:rsidRPr="00643124" w:rsidRDefault="00643124" w:rsidP="00643124">
            <w:pPr>
              <w:spacing w:after="0" w:line="240" w:lineRule="auto"/>
              <w:jc w:val="center"/>
              <w:rPr>
                <w:sz w:val="20"/>
                <w:szCs w:val="20"/>
              </w:rPr>
            </w:pPr>
            <w:r w:rsidRPr="00643124">
              <w:rPr>
                <w:sz w:val="20"/>
                <w:szCs w:val="20"/>
              </w:rPr>
              <w:t>34,605</w:t>
            </w:r>
          </w:p>
        </w:tc>
        <w:tc>
          <w:tcPr>
            <w:tcW w:w="1592" w:type="dxa"/>
            <w:shd w:val="clear" w:color="auto" w:fill="D9D9D9" w:themeFill="background1" w:themeFillShade="D9"/>
          </w:tcPr>
          <w:p w14:paraId="553D42D3" w14:textId="77777777" w:rsidR="00643124" w:rsidRPr="00643124" w:rsidRDefault="00643124" w:rsidP="00643124">
            <w:pPr>
              <w:spacing w:after="0" w:line="240" w:lineRule="auto"/>
              <w:jc w:val="center"/>
              <w:rPr>
                <w:sz w:val="20"/>
                <w:szCs w:val="20"/>
              </w:rPr>
            </w:pPr>
            <w:r w:rsidRPr="00643124">
              <w:rPr>
                <w:sz w:val="20"/>
                <w:szCs w:val="20"/>
              </w:rPr>
              <w:t>3.6%</w:t>
            </w:r>
          </w:p>
        </w:tc>
      </w:tr>
      <w:tr w:rsidR="00643124" w:rsidRPr="00643124" w14:paraId="62210696" w14:textId="77777777" w:rsidTr="00F14DD5">
        <w:tc>
          <w:tcPr>
            <w:tcW w:w="2898" w:type="dxa"/>
            <w:tcBorders>
              <w:bottom w:val="single" w:sz="4" w:space="0" w:color="auto"/>
            </w:tcBorders>
          </w:tcPr>
          <w:p w14:paraId="7C681539" w14:textId="0839BB2C" w:rsidR="00643124" w:rsidRPr="00643124" w:rsidRDefault="00643124" w:rsidP="00F67518">
            <w:pPr>
              <w:spacing w:after="0" w:line="240" w:lineRule="auto"/>
              <w:rPr>
                <w:rFonts w:ascii="Calibri" w:eastAsia="Times New Roman" w:hAnsi="Calibri" w:cs="Times New Roman"/>
                <w:b/>
                <w:sz w:val="20"/>
                <w:szCs w:val="20"/>
              </w:rPr>
            </w:pPr>
            <w:r w:rsidRPr="005B6988">
              <w:rPr>
                <w:rFonts w:ascii="Calibri" w:eastAsia="Times New Roman" w:hAnsi="Calibri" w:cs="Times New Roman"/>
                <w:sz w:val="20"/>
                <w:szCs w:val="20"/>
              </w:rPr>
              <w:t>All</w:t>
            </w:r>
            <w:r w:rsidRPr="00643124">
              <w:rPr>
                <w:rFonts w:ascii="Calibri" w:eastAsia="Times New Roman" w:hAnsi="Calibri" w:cs="Times New Roman"/>
                <w:b/>
                <w:sz w:val="20"/>
                <w:szCs w:val="20"/>
              </w:rPr>
              <w:t xml:space="preserve"> </w:t>
            </w:r>
          </w:p>
        </w:tc>
        <w:tc>
          <w:tcPr>
            <w:tcW w:w="1591" w:type="dxa"/>
            <w:tcBorders>
              <w:bottom w:val="single" w:sz="4" w:space="0" w:color="auto"/>
            </w:tcBorders>
          </w:tcPr>
          <w:p w14:paraId="40031BCD" w14:textId="77777777" w:rsidR="00643124" w:rsidRPr="00643124" w:rsidRDefault="00643124" w:rsidP="00643124">
            <w:pPr>
              <w:spacing w:after="0" w:line="240" w:lineRule="auto"/>
              <w:jc w:val="center"/>
              <w:rPr>
                <w:sz w:val="20"/>
                <w:szCs w:val="20"/>
              </w:rPr>
            </w:pPr>
            <w:r w:rsidRPr="00643124">
              <w:rPr>
                <w:sz w:val="20"/>
                <w:szCs w:val="20"/>
              </w:rPr>
              <w:t>1,471</w:t>
            </w:r>
          </w:p>
        </w:tc>
        <w:tc>
          <w:tcPr>
            <w:tcW w:w="1592" w:type="dxa"/>
            <w:tcBorders>
              <w:bottom w:val="single" w:sz="4" w:space="0" w:color="auto"/>
            </w:tcBorders>
            <w:shd w:val="clear" w:color="auto" w:fill="D9D9D9" w:themeFill="background1" w:themeFillShade="D9"/>
          </w:tcPr>
          <w:p w14:paraId="524E571F" w14:textId="77777777" w:rsidR="00643124" w:rsidRPr="00643124" w:rsidRDefault="00643124" w:rsidP="00643124">
            <w:pPr>
              <w:spacing w:after="0" w:line="240" w:lineRule="auto"/>
              <w:jc w:val="center"/>
              <w:rPr>
                <w:sz w:val="20"/>
                <w:szCs w:val="20"/>
              </w:rPr>
            </w:pPr>
            <w:r w:rsidRPr="00643124">
              <w:rPr>
                <w:sz w:val="20"/>
                <w:szCs w:val="20"/>
              </w:rPr>
              <w:t>100.0%</w:t>
            </w:r>
          </w:p>
        </w:tc>
        <w:tc>
          <w:tcPr>
            <w:tcW w:w="1592" w:type="dxa"/>
            <w:tcBorders>
              <w:bottom w:val="single" w:sz="4" w:space="0" w:color="auto"/>
            </w:tcBorders>
          </w:tcPr>
          <w:p w14:paraId="22711D53" w14:textId="77777777" w:rsidR="00643124" w:rsidRPr="00643124" w:rsidRDefault="00643124" w:rsidP="00643124">
            <w:pPr>
              <w:spacing w:after="0" w:line="240" w:lineRule="auto"/>
              <w:jc w:val="center"/>
              <w:rPr>
                <w:sz w:val="20"/>
                <w:szCs w:val="20"/>
              </w:rPr>
            </w:pPr>
            <w:r w:rsidRPr="00643124">
              <w:rPr>
                <w:sz w:val="20"/>
                <w:szCs w:val="20"/>
              </w:rPr>
              <w:t>954,034</w:t>
            </w:r>
          </w:p>
        </w:tc>
        <w:tc>
          <w:tcPr>
            <w:tcW w:w="1592" w:type="dxa"/>
            <w:tcBorders>
              <w:bottom w:val="single" w:sz="4" w:space="0" w:color="auto"/>
            </w:tcBorders>
            <w:shd w:val="clear" w:color="auto" w:fill="D9D9D9" w:themeFill="background1" w:themeFillShade="D9"/>
          </w:tcPr>
          <w:p w14:paraId="687EC38E" w14:textId="77777777" w:rsidR="00643124" w:rsidRPr="00643124" w:rsidRDefault="00643124" w:rsidP="00643124">
            <w:pPr>
              <w:spacing w:after="0" w:line="240" w:lineRule="auto"/>
              <w:jc w:val="center"/>
              <w:rPr>
                <w:sz w:val="20"/>
                <w:szCs w:val="20"/>
              </w:rPr>
            </w:pPr>
            <w:r w:rsidRPr="00643124">
              <w:rPr>
                <w:sz w:val="20"/>
                <w:szCs w:val="20"/>
              </w:rPr>
              <w:t>100.0%</w:t>
            </w:r>
          </w:p>
        </w:tc>
      </w:tr>
      <w:tr w:rsidR="00643124" w:rsidRPr="00643124" w14:paraId="1D6F40CB" w14:textId="77777777" w:rsidTr="00F14DD5">
        <w:tc>
          <w:tcPr>
            <w:tcW w:w="9265" w:type="dxa"/>
            <w:gridSpan w:val="5"/>
            <w:tcBorders>
              <w:left w:val="nil"/>
              <w:bottom w:val="nil"/>
              <w:right w:val="nil"/>
            </w:tcBorders>
          </w:tcPr>
          <w:p w14:paraId="280686D4" w14:textId="77777777" w:rsidR="00643124" w:rsidRPr="00643124" w:rsidRDefault="00643124" w:rsidP="00643124">
            <w:pPr>
              <w:spacing w:after="0" w:line="240" w:lineRule="auto"/>
              <w:rPr>
                <w:rFonts w:ascii="Calibri" w:eastAsia="Times New Roman" w:hAnsi="Calibri" w:cs="Times New Roman"/>
                <w:sz w:val="18"/>
                <w:szCs w:val="18"/>
              </w:rPr>
            </w:pPr>
            <w:r w:rsidRPr="00643124">
              <w:rPr>
                <w:rFonts w:ascii="Calibri" w:eastAsia="Times New Roman" w:hAnsi="Calibri" w:cs="Times New Roman"/>
                <w:sz w:val="18"/>
                <w:szCs w:val="18"/>
              </w:rPr>
              <w:t>Note: As of October 1, 2017</w:t>
            </w:r>
          </w:p>
        </w:tc>
      </w:tr>
    </w:tbl>
    <w:p w14:paraId="5015740D" w14:textId="77777777" w:rsidR="00643124" w:rsidRPr="00643124" w:rsidRDefault="00643124" w:rsidP="00643124">
      <w:pPr>
        <w:spacing w:after="0"/>
        <w:rPr>
          <w:rFonts w:ascii="Calibri" w:eastAsia="Calibri" w:hAnsi="Calibri" w:cs="Times New Roman"/>
          <w:sz w:val="20"/>
        </w:rPr>
      </w:pPr>
    </w:p>
    <w:p w14:paraId="6211FB6D" w14:textId="77777777" w:rsidR="00643124" w:rsidRPr="00643124" w:rsidRDefault="00643124" w:rsidP="00643124">
      <w:pPr>
        <w:spacing w:after="0"/>
        <w:rPr>
          <w:rFonts w:ascii="Calibri" w:eastAsia="Calibri" w:hAnsi="Calibri" w:cs="Times New Roman"/>
          <w:sz w:val="20"/>
        </w:rPr>
      </w:pPr>
    </w:p>
    <w:p w14:paraId="66E7633B" w14:textId="77777777" w:rsidR="00643124" w:rsidRPr="00643124" w:rsidRDefault="00643124" w:rsidP="00643124">
      <w:pPr>
        <w:spacing w:after="0"/>
        <w:rPr>
          <w:rFonts w:ascii="Calibri" w:eastAsia="Calibri" w:hAnsi="Calibri" w:cs="Times New Roman"/>
          <w:sz w:val="20"/>
        </w:rPr>
      </w:pPr>
    </w:p>
    <w:p w14:paraId="55D6B815" w14:textId="799EB8C6" w:rsidR="00643124" w:rsidRDefault="00643124" w:rsidP="00643124">
      <w:pPr>
        <w:spacing w:after="0"/>
        <w:rPr>
          <w:rFonts w:ascii="Calibri" w:eastAsia="Calibri" w:hAnsi="Calibri" w:cs="Times New Roman"/>
          <w:sz w:val="20"/>
        </w:rPr>
      </w:pPr>
    </w:p>
    <w:p w14:paraId="5923901F" w14:textId="77777777" w:rsidR="00152531" w:rsidRPr="00643124" w:rsidRDefault="00152531" w:rsidP="00643124">
      <w:pPr>
        <w:spacing w:after="0"/>
        <w:rPr>
          <w:rFonts w:ascii="Calibri" w:eastAsia="Calibri" w:hAnsi="Calibri" w:cs="Times New Roman"/>
          <w:sz w:val="20"/>
        </w:rPr>
      </w:pPr>
    </w:p>
    <w:p w14:paraId="2960DBD1" w14:textId="77777777" w:rsidR="00643124" w:rsidRPr="00643124" w:rsidRDefault="00643124" w:rsidP="00643124">
      <w:pPr>
        <w:spacing w:after="0"/>
        <w:jc w:val="center"/>
        <w:rPr>
          <w:b/>
          <w:sz w:val="20"/>
        </w:rPr>
      </w:pPr>
      <w:r w:rsidRPr="00643124">
        <w:rPr>
          <w:b/>
          <w:sz w:val="20"/>
        </w:rPr>
        <w:t>Table B2a:</w:t>
      </w:r>
      <w:r w:rsidRPr="00643124">
        <w:rPr>
          <w:rFonts w:ascii="Calibri" w:eastAsia="Calibri" w:hAnsi="Calibri" w:cs="Times New Roman"/>
          <w:b/>
          <w:sz w:val="20"/>
        </w:rPr>
        <w:t xml:space="preserve"> Northborough Public Schools</w:t>
      </w:r>
    </w:p>
    <w:p w14:paraId="03DDA0C5" w14:textId="29CE2FAC" w:rsidR="00643124" w:rsidRDefault="00643124" w:rsidP="00F67518">
      <w:pPr>
        <w:spacing w:after="0"/>
        <w:jc w:val="center"/>
        <w:rPr>
          <w:b/>
          <w:sz w:val="20"/>
        </w:rPr>
      </w:pPr>
      <w:r w:rsidRPr="00643124">
        <w:rPr>
          <w:b/>
          <w:sz w:val="20"/>
        </w:rPr>
        <w:t>Student Enrollment by High Needs Populations</w:t>
      </w:r>
      <w:r w:rsidR="00F67518">
        <w:rPr>
          <w:b/>
          <w:sz w:val="20"/>
        </w:rPr>
        <w:t xml:space="preserve">, </w:t>
      </w:r>
      <w:r w:rsidR="00F67518" w:rsidRPr="00643124">
        <w:rPr>
          <w:rFonts w:ascii="Calibri" w:eastAsia="Calibri" w:hAnsi="Calibri" w:cs="Times New Roman"/>
          <w:b/>
          <w:sz w:val="20"/>
        </w:rPr>
        <w:t>2017–2018</w:t>
      </w:r>
    </w:p>
    <w:tbl>
      <w:tblPr>
        <w:tblStyle w:val="TableGrid"/>
        <w:tblW w:w="9265" w:type="dxa"/>
        <w:tblLayout w:type="fixed"/>
        <w:tblLook w:val="04A0" w:firstRow="1" w:lastRow="0" w:firstColumn="1" w:lastColumn="0" w:noHBand="0" w:noVBand="1"/>
        <w:tblCaption w:val="Table B2a: Northborough Public Schools"/>
        <w:tblDescription w:val="Student Enrollment by High Needs Populations, 2017–2018&#10;"/>
      </w:tblPr>
      <w:tblGrid>
        <w:gridCol w:w="2268"/>
        <w:gridCol w:w="1166"/>
        <w:gridCol w:w="1166"/>
        <w:gridCol w:w="1166"/>
        <w:gridCol w:w="1166"/>
        <w:gridCol w:w="1166"/>
        <w:gridCol w:w="1167"/>
      </w:tblGrid>
      <w:tr w:rsidR="00643124" w:rsidRPr="00643124" w14:paraId="1CFAB7AD" w14:textId="77777777" w:rsidTr="00F14DD5">
        <w:tc>
          <w:tcPr>
            <w:tcW w:w="2268" w:type="dxa"/>
            <w:vMerge w:val="restart"/>
          </w:tcPr>
          <w:p w14:paraId="686D4FC0" w14:textId="4E580144" w:rsidR="00643124" w:rsidRPr="00643124" w:rsidRDefault="00643124" w:rsidP="005B6988">
            <w:pPr>
              <w:spacing w:after="0"/>
              <w:rPr>
                <w:rFonts w:ascii="Calibri" w:eastAsia="Calibri" w:hAnsi="Calibri" w:cs="Times New Roman"/>
                <w:b/>
                <w:sz w:val="20"/>
                <w:szCs w:val="20"/>
              </w:rPr>
            </w:pPr>
            <w:r w:rsidRPr="00643124">
              <w:rPr>
                <w:rFonts w:ascii="Calibri" w:eastAsia="Calibri" w:hAnsi="Calibri" w:cs="Times New Roman"/>
                <w:b/>
                <w:sz w:val="20"/>
                <w:szCs w:val="20"/>
              </w:rPr>
              <w:t>Group</w:t>
            </w:r>
          </w:p>
        </w:tc>
        <w:tc>
          <w:tcPr>
            <w:tcW w:w="3498" w:type="dxa"/>
            <w:gridSpan w:val="3"/>
          </w:tcPr>
          <w:p w14:paraId="44995CB4"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District</w:t>
            </w:r>
          </w:p>
        </w:tc>
        <w:tc>
          <w:tcPr>
            <w:tcW w:w="3499" w:type="dxa"/>
            <w:gridSpan w:val="3"/>
          </w:tcPr>
          <w:p w14:paraId="4A864B11"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State</w:t>
            </w:r>
          </w:p>
        </w:tc>
      </w:tr>
      <w:tr w:rsidR="00643124" w:rsidRPr="00643124" w14:paraId="2FA76F9A" w14:textId="77777777" w:rsidTr="00F14DD5">
        <w:tc>
          <w:tcPr>
            <w:tcW w:w="2268" w:type="dxa"/>
            <w:vMerge/>
          </w:tcPr>
          <w:p w14:paraId="59651BEC" w14:textId="77777777" w:rsidR="00643124" w:rsidRPr="00643124" w:rsidRDefault="00643124" w:rsidP="00643124">
            <w:pPr>
              <w:spacing w:after="0"/>
              <w:rPr>
                <w:rFonts w:ascii="Calibri" w:eastAsia="Calibri" w:hAnsi="Calibri" w:cs="Times New Roman"/>
                <w:sz w:val="20"/>
                <w:szCs w:val="20"/>
              </w:rPr>
            </w:pPr>
          </w:p>
        </w:tc>
        <w:tc>
          <w:tcPr>
            <w:tcW w:w="1166" w:type="dxa"/>
          </w:tcPr>
          <w:p w14:paraId="16ED0FCB"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N</w:t>
            </w:r>
          </w:p>
        </w:tc>
        <w:tc>
          <w:tcPr>
            <w:tcW w:w="1166" w:type="dxa"/>
            <w:shd w:val="clear" w:color="auto" w:fill="D9D9D9" w:themeFill="background1" w:themeFillShade="D9"/>
          </w:tcPr>
          <w:p w14:paraId="1F83972B"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High Needs</w:t>
            </w:r>
          </w:p>
        </w:tc>
        <w:tc>
          <w:tcPr>
            <w:tcW w:w="1166" w:type="dxa"/>
            <w:shd w:val="clear" w:color="auto" w:fill="D9D9D9" w:themeFill="background1" w:themeFillShade="D9"/>
          </w:tcPr>
          <w:p w14:paraId="164B1DD9"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District</w:t>
            </w:r>
          </w:p>
        </w:tc>
        <w:tc>
          <w:tcPr>
            <w:tcW w:w="1166" w:type="dxa"/>
          </w:tcPr>
          <w:p w14:paraId="5AC4BD69"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N</w:t>
            </w:r>
          </w:p>
        </w:tc>
        <w:tc>
          <w:tcPr>
            <w:tcW w:w="1166" w:type="dxa"/>
            <w:shd w:val="clear" w:color="auto" w:fill="D9D9D9" w:themeFill="background1" w:themeFillShade="D9"/>
          </w:tcPr>
          <w:p w14:paraId="48A34C19"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High Needs</w:t>
            </w:r>
          </w:p>
        </w:tc>
        <w:tc>
          <w:tcPr>
            <w:tcW w:w="1167" w:type="dxa"/>
            <w:shd w:val="clear" w:color="auto" w:fill="D9D9D9" w:themeFill="background1" w:themeFillShade="D9"/>
          </w:tcPr>
          <w:p w14:paraId="3BAB2496"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State</w:t>
            </w:r>
          </w:p>
        </w:tc>
      </w:tr>
      <w:tr w:rsidR="00643124" w:rsidRPr="00643124" w14:paraId="721B2C58" w14:textId="77777777" w:rsidTr="00F14DD5">
        <w:tc>
          <w:tcPr>
            <w:tcW w:w="2268" w:type="dxa"/>
          </w:tcPr>
          <w:p w14:paraId="45712A02" w14:textId="77777777" w:rsidR="00643124" w:rsidRPr="00643124" w:rsidRDefault="00643124" w:rsidP="00643124">
            <w:pPr>
              <w:spacing w:after="0" w:line="240" w:lineRule="auto"/>
              <w:rPr>
                <w:rFonts w:ascii="Calibri" w:eastAsia="Calibri" w:hAnsi="Calibri" w:cs="Times New Roman"/>
                <w:sz w:val="20"/>
                <w:szCs w:val="20"/>
              </w:rPr>
            </w:pPr>
            <w:r w:rsidRPr="00643124">
              <w:rPr>
                <w:rFonts w:ascii="Calibri" w:eastAsia="Calibri" w:hAnsi="Calibri" w:cs="Times New Roman"/>
                <w:sz w:val="20"/>
                <w:szCs w:val="20"/>
              </w:rPr>
              <w:t>Students w/ disabilities</w:t>
            </w:r>
          </w:p>
        </w:tc>
        <w:tc>
          <w:tcPr>
            <w:tcW w:w="1166" w:type="dxa"/>
          </w:tcPr>
          <w:p w14:paraId="21655802" w14:textId="77777777" w:rsidR="00643124" w:rsidRPr="00643124" w:rsidRDefault="00643124" w:rsidP="00643124">
            <w:pPr>
              <w:spacing w:after="0" w:line="240" w:lineRule="auto"/>
              <w:jc w:val="center"/>
              <w:rPr>
                <w:sz w:val="20"/>
                <w:szCs w:val="20"/>
              </w:rPr>
            </w:pPr>
            <w:r w:rsidRPr="00643124">
              <w:rPr>
                <w:sz w:val="20"/>
                <w:szCs w:val="20"/>
              </w:rPr>
              <w:t>308</w:t>
            </w:r>
          </w:p>
        </w:tc>
        <w:tc>
          <w:tcPr>
            <w:tcW w:w="1166" w:type="dxa"/>
            <w:shd w:val="clear" w:color="auto" w:fill="D9D9D9" w:themeFill="background1" w:themeFillShade="D9"/>
          </w:tcPr>
          <w:p w14:paraId="47EE10EE" w14:textId="77777777" w:rsidR="00643124" w:rsidRPr="00643124" w:rsidRDefault="00643124" w:rsidP="00643124">
            <w:pPr>
              <w:spacing w:after="0" w:line="240" w:lineRule="auto"/>
              <w:jc w:val="center"/>
              <w:rPr>
                <w:sz w:val="20"/>
                <w:szCs w:val="20"/>
              </w:rPr>
            </w:pPr>
            <w:r w:rsidRPr="00643124">
              <w:rPr>
                <w:sz w:val="20"/>
                <w:szCs w:val="20"/>
              </w:rPr>
              <w:t>60.9%</w:t>
            </w:r>
          </w:p>
        </w:tc>
        <w:tc>
          <w:tcPr>
            <w:tcW w:w="1166" w:type="dxa"/>
            <w:shd w:val="clear" w:color="auto" w:fill="D9D9D9" w:themeFill="background1" w:themeFillShade="D9"/>
          </w:tcPr>
          <w:p w14:paraId="130C49E3" w14:textId="77777777" w:rsidR="00643124" w:rsidRPr="00643124" w:rsidRDefault="00643124" w:rsidP="00643124">
            <w:pPr>
              <w:spacing w:after="0" w:line="240" w:lineRule="auto"/>
              <w:jc w:val="center"/>
              <w:rPr>
                <w:sz w:val="20"/>
                <w:szCs w:val="20"/>
              </w:rPr>
            </w:pPr>
            <w:r w:rsidRPr="00643124">
              <w:rPr>
                <w:sz w:val="20"/>
                <w:szCs w:val="20"/>
              </w:rPr>
              <w:t>18.5%</w:t>
            </w:r>
          </w:p>
        </w:tc>
        <w:tc>
          <w:tcPr>
            <w:tcW w:w="1166" w:type="dxa"/>
          </w:tcPr>
          <w:p w14:paraId="597B519F" w14:textId="77777777" w:rsidR="00643124" w:rsidRPr="00643124" w:rsidRDefault="00643124" w:rsidP="00643124">
            <w:pPr>
              <w:spacing w:after="0" w:line="240" w:lineRule="auto"/>
              <w:jc w:val="center"/>
              <w:rPr>
                <w:sz w:val="20"/>
                <w:szCs w:val="20"/>
              </w:rPr>
            </w:pPr>
            <w:r w:rsidRPr="00643124">
              <w:rPr>
                <w:sz w:val="20"/>
                <w:szCs w:val="20"/>
              </w:rPr>
              <w:t>171,061</w:t>
            </w:r>
          </w:p>
        </w:tc>
        <w:tc>
          <w:tcPr>
            <w:tcW w:w="1166" w:type="dxa"/>
            <w:shd w:val="clear" w:color="auto" w:fill="D9D9D9" w:themeFill="background1" w:themeFillShade="D9"/>
          </w:tcPr>
          <w:p w14:paraId="6AF71787" w14:textId="77777777" w:rsidR="00643124" w:rsidRPr="00643124" w:rsidRDefault="00643124" w:rsidP="00643124">
            <w:pPr>
              <w:spacing w:after="0" w:line="240" w:lineRule="auto"/>
              <w:jc w:val="center"/>
              <w:rPr>
                <w:sz w:val="20"/>
                <w:szCs w:val="20"/>
              </w:rPr>
            </w:pPr>
            <w:r w:rsidRPr="00643124">
              <w:rPr>
                <w:sz w:val="20"/>
                <w:szCs w:val="20"/>
              </w:rPr>
              <w:t>38.0%</w:t>
            </w:r>
          </w:p>
        </w:tc>
        <w:tc>
          <w:tcPr>
            <w:tcW w:w="1167" w:type="dxa"/>
            <w:shd w:val="clear" w:color="auto" w:fill="D9D9D9" w:themeFill="background1" w:themeFillShade="D9"/>
          </w:tcPr>
          <w:p w14:paraId="244E7CEC" w14:textId="77777777" w:rsidR="00643124" w:rsidRPr="00643124" w:rsidRDefault="00643124" w:rsidP="00643124">
            <w:pPr>
              <w:spacing w:after="0" w:line="240" w:lineRule="auto"/>
              <w:jc w:val="center"/>
              <w:rPr>
                <w:sz w:val="20"/>
                <w:szCs w:val="20"/>
              </w:rPr>
            </w:pPr>
            <w:r w:rsidRPr="00643124">
              <w:rPr>
                <w:sz w:val="20"/>
                <w:szCs w:val="20"/>
              </w:rPr>
              <w:t>17.7%</w:t>
            </w:r>
          </w:p>
        </w:tc>
      </w:tr>
      <w:tr w:rsidR="00643124" w:rsidRPr="00643124" w14:paraId="001D56C1" w14:textId="77777777" w:rsidTr="00F14DD5">
        <w:tc>
          <w:tcPr>
            <w:tcW w:w="2268" w:type="dxa"/>
          </w:tcPr>
          <w:p w14:paraId="1781182B" w14:textId="213572B5" w:rsidR="00643124" w:rsidRPr="00643124" w:rsidRDefault="00643124" w:rsidP="00200871">
            <w:pPr>
              <w:spacing w:after="0"/>
              <w:rPr>
                <w:rFonts w:ascii="Calibri" w:eastAsia="Calibri" w:hAnsi="Calibri" w:cs="Times New Roman"/>
                <w:sz w:val="20"/>
                <w:szCs w:val="20"/>
              </w:rPr>
            </w:pPr>
            <w:r w:rsidRPr="00643124">
              <w:rPr>
                <w:rFonts w:ascii="Calibri" w:eastAsia="Calibri" w:hAnsi="Calibri" w:cs="Times New Roman"/>
                <w:sz w:val="20"/>
                <w:szCs w:val="20"/>
              </w:rPr>
              <w:t>Econ. Dis.</w:t>
            </w:r>
          </w:p>
        </w:tc>
        <w:tc>
          <w:tcPr>
            <w:tcW w:w="1166" w:type="dxa"/>
          </w:tcPr>
          <w:p w14:paraId="4E88E830" w14:textId="77777777" w:rsidR="00643124" w:rsidRPr="00643124" w:rsidRDefault="00643124" w:rsidP="00643124">
            <w:pPr>
              <w:spacing w:after="0" w:line="240" w:lineRule="auto"/>
              <w:jc w:val="center"/>
              <w:rPr>
                <w:sz w:val="20"/>
                <w:szCs w:val="20"/>
              </w:rPr>
            </w:pPr>
            <w:r w:rsidRPr="00643124">
              <w:rPr>
                <w:sz w:val="20"/>
                <w:szCs w:val="20"/>
              </w:rPr>
              <w:t>184</w:t>
            </w:r>
          </w:p>
        </w:tc>
        <w:tc>
          <w:tcPr>
            <w:tcW w:w="1166" w:type="dxa"/>
            <w:shd w:val="clear" w:color="auto" w:fill="D9D9D9" w:themeFill="background1" w:themeFillShade="D9"/>
          </w:tcPr>
          <w:p w14:paraId="7540469C" w14:textId="77777777" w:rsidR="00643124" w:rsidRPr="00643124" w:rsidRDefault="00643124" w:rsidP="00643124">
            <w:pPr>
              <w:spacing w:after="0" w:line="240" w:lineRule="auto"/>
              <w:jc w:val="center"/>
              <w:rPr>
                <w:sz w:val="20"/>
                <w:szCs w:val="20"/>
              </w:rPr>
            </w:pPr>
            <w:r w:rsidRPr="00643124">
              <w:rPr>
                <w:sz w:val="20"/>
                <w:szCs w:val="20"/>
              </w:rPr>
              <w:t>36.4%</w:t>
            </w:r>
          </w:p>
        </w:tc>
        <w:tc>
          <w:tcPr>
            <w:tcW w:w="1166" w:type="dxa"/>
            <w:shd w:val="clear" w:color="auto" w:fill="D9D9D9" w:themeFill="background1" w:themeFillShade="D9"/>
          </w:tcPr>
          <w:p w14:paraId="3DE1D252" w14:textId="77777777" w:rsidR="00643124" w:rsidRPr="00643124" w:rsidRDefault="00643124" w:rsidP="00643124">
            <w:pPr>
              <w:spacing w:after="0" w:line="240" w:lineRule="auto"/>
              <w:jc w:val="center"/>
              <w:rPr>
                <w:sz w:val="20"/>
                <w:szCs w:val="20"/>
              </w:rPr>
            </w:pPr>
            <w:r w:rsidRPr="00643124">
              <w:rPr>
                <w:sz w:val="20"/>
                <w:szCs w:val="20"/>
              </w:rPr>
              <w:t>11.2%</w:t>
            </w:r>
          </w:p>
        </w:tc>
        <w:tc>
          <w:tcPr>
            <w:tcW w:w="1166" w:type="dxa"/>
          </w:tcPr>
          <w:p w14:paraId="1B4E732D" w14:textId="77777777" w:rsidR="00643124" w:rsidRPr="00643124" w:rsidRDefault="00643124" w:rsidP="00643124">
            <w:pPr>
              <w:spacing w:after="0" w:line="240" w:lineRule="auto"/>
              <w:jc w:val="center"/>
              <w:rPr>
                <w:sz w:val="20"/>
                <w:szCs w:val="20"/>
              </w:rPr>
            </w:pPr>
            <w:r w:rsidRPr="00643124">
              <w:rPr>
                <w:sz w:val="20"/>
                <w:szCs w:val="20"/>
              </w:rPr>
              <w:t>305,203</w:t>
            </w:r>
          </w:p>
        </w:tc>
        <w:tc>
          <w:tcPr>
            <w:tcW w:w="1166" w:type="dxa"/>
            <w:shd w:val="clear" w:color="auto" w:fill="D9D9D9" w:themeFill="background1" w:themeFillShade="D9"/>
          </w:tcPr>
          <w:p w14:paraId="2BA54197" w14:textId="77777777" w:rsidR="00643124" w:rsidRPr="00643124" w:rsidRDefault="00643124" w:rsidP="00643124">
            <w:pPr>
              <w:spacing w:after="0" w:line="240" w:lineRule="auto"/>
              <w:jc w:val="center"/>
              <w:rPr>
                <w:sz w:val="20"/>
                <w:szCs w:val="20"/>
              </w:rPr>
            </w:pPr>
            <w:r w:rsidRPr="00643124">
              <w:rPr>
                <w:sz w:val="20"/>
                <w:szCs w:val="20"/>
              </w:rPr>
              <w:t>67.9%</w:t>
            </w:r>
          </w:p>
        </w:tc>
        <w:tc>
          <w:tcPr>
            <w:tcW w:w="1167" w:type="dxa"/>
            <w:shd w:val="clear" w:color="auto" w:fill="D9D9D9" w:themeFill="background1" w:themeFillShade="D9"/>
          </w:tcPr>
          <w:p w14:paraId="7DD21931" w14:textId="77777777" w:rsidR="00643124" w:rsidRPr="00643124" w:rsidRDefault="00643124" w:rsidP="00643124">
            <w:pPr>
              <w:spacing w:after="0" w:line="240" w:lineRule="auto"/>
              <w:jc w:val="center"/>
              <w:rPr>
                <w:sz w:val="20"/>
                <w:szCs w:val="20"/>
              </w:rPr>
            </w:pPr>
            <w:r w:rsidRPr="00643124">
              <w:rPr>
                <w:sz w:val="20"/>
                <w:szCs w:val="20"/>
              </w:rPr>
              <w:t>32.0%</w:t>
            </w:r>
          </w:p>
        </w:tc>
      </w:tr>
      <w:tr w:rsidR="00643124" w:rsidRPr="00643124" w14:paraId="435D011E" w14:textId="77777777" w:rsidTr="00F14DD5">
        <w:tc>
          <w:tcPr>
            <w:tcW w:w="2268" w:type="dxa"/>
          </w:tcPr>
          <w:p w14:paraId="0095D799" w14:textId="7CE519B7" w:rsidR="00643124" w:rsidRPr="00643124" w:rsidRDefault="00643124" w:rsidP="00F67518">
            <w:pPr>
              <w:spacing w:after="0"/>
              <w:rPr>
                <w:rFonts w:ascii="Calibri" w:eastAsia="Calibri" w:hAnsi="Calibri" w:cs="Times New Roman"/>
                <w:sz w:val="20"/>
                <w:szCs w:val="20"/>
              </w:rPr>
            </w:pPr>
            <w:r w:rsidRPr="00643124">
              <w:rPr>
                <w:rFonts w:ascii="Calibri" w:eastAsia="Calibri" w:hAnsi="Calibri" w:cs="Times New Roman"/>
                <w:sz w:val="20"/>
                <w:szCs w:val="20"/>
              </w:rPr>
              <w:t>EL and Former EL</w:t>
            </w:r>
          </w:p>
        </w:tc>
        <w:tc>
          <w:tcPr>
            <w:tcW w:w="1166" w:type="dxa"/>
          </w:tcPr>
          <w:p w14:paraId="0F7CC5E1" w14:textId="77777777" w:rsidR="00643124" w:rsidRPr="00643124" w:rsidRDefault="00643124" w:rsidP="00643124">
            <w:pPr>
              <w:spacing w:after="0" w:line="240" w:lineRule="auto"/>
              <w:jc w:val="center"/>
              <w:rPr>
                <w:sz w:val="20"/>
                <w:szCs w:val="20"/>
              </w:rPr>
            </w:pPr>
            <w:r w:rsidRPr="00643124">
              <w:rPr>
                <w:sz w:val="20"/>
                <w:szCs w:val="20"/>
              </w:rPr>
              <w:t>76</w:t>
            </w:r>
          </w:p>
        </w:tc>
        <w:tc>
          <w:tcPr>
            <w:tcW w:w="1166" w:type="dxa"/>
            <w:shd w:val="clear" w:color="auto" w:fill="D9D9D9" w:themeFill="background1" w:themeFillShade="D9"/>
          </w:tcPr>
          <w:p w14:paraId="40BFFA8E" w14:textId="77777777" w:rsidR="00643124" w:rsidRPr="00643124" w:rsidRDefault="00643124" w:rsidP="00643124">
            <w:pPr>
              <w:spacing w:after="0" w:line="240" w:lineRule="auto"/>
              <w:jc w:val="center"/>
              <w:rPr>
                <w:sz w:val="20"/>
                <w:szCs w:val="20"/>
              </w:rPr>
            </w:pPr>
            <w:r w:rsidRPr="00643124">
              <w:rPr>
                <w:sz w:val="20"/>
                <w:szCs w:val="20"/>
              </w:rPr>
              <w:t>15.0%</w:t>
            </w:r>
          </w:p>
        </w:tc>
        <w:tc>
          <w:tcPr>
            <w:tcW w:w="1166" w:type="dxa"/>
            <w:shd w:val="clear" w:color="auto" w:fill="D9D9D9" w:themeFill="background1" w:themeFillShade="D9"/>
          </w:tcPr>
          <w:p w14:paraId="1FFBE005" w14:textId="77777777" w:rsidR="00643124" w:rsidRPr="00643124" w:rsidRDefault="00643124" w:rsidP="00643124">
            <w:pPr>
              <w:spacing w:after="0" w:line="240" w:lineRule="auto"/>
              <w:jc w:val="center"/>
              <w:rPr>
                <w:sz w:val="20"/>
                <w:szCs w:val="20"/>
              </w:rPr>
            </w:pPr>
            <w:r w:rsidRPr="00643124">
              <w:rPr>
                <w:sz w:val="20"/>
                <w:szCs w:val="20"/>
              </w:rPr>
              <w:t>4.6%</w:t>
            </w:r>
          </w:p>
        </w:tc>
        <w:tc>
          <w:tcPr>
            <w:tcW w:w="1166" w:type="dxa"/>
          </w:tcPr>
          <w:p w14:paraId="1CCDEFC4" w14:textId="77777777" w:rsidR="00643124" w:rsidRPr="00643124" w:rsidRDefault="00643124" w:rsidP="00643124">
            <w:pPr>
              <w:spacing w:after="0" w:line="240" w:lineRule="auto"/>
              <w:jc w:val="center"/>
              <w:rPr>
                <w:sz w:val="20"/>
                <w:szCs w:val="20"/>
              </w:rPr>
            </w:pPr>
            <w:r w:rsidRPr="00643124">
              <w:rPr>
                <w:sz w:val="20"/>
                <w:szCs w:val="20"/>
              </w:rPr>
              <w:t>97,334</w:t>
            </w:r>
          </w:p>
        </w:tc>
        <w:tc>
          <w:tcPr>
            <w:tcW w:w="1166" w:type="dxa"/>
            <w:shd w:val="clear" w:color="auto" w:fill="D9D9D9" w:themeFill="background1" w:themeFillShade="D9"/>
          </w:tcPr>
          <w:p w14:paraId="237404C7" w14:textId="77777777" w:rsidR="00643124" w:rsidRPr="00643124" w:rsidRDefault="00643124" w:rsidP="00643124">
            <w:pPr>
              <w:spacing w:after="0" w:line="240" w:lineRule="auto"/>
              <w:jc w:val="center"/>
              <w:rPr>
                <w:sz w:val="20"/>
                <w:szCs w:val="20"/>
              </w:rPr>
            </w:pPr>
            <w:r w:rsidRPr="00643124">
              <w:rPr>
                <w:sz w:val="20"/>
                <w:szCs w:val="20"/>
              </w:rPr>
              <w:t>21.6%</w:t>
            </w:r>
          </w:p>
        </w:tc>
        <w:tc>
          <w:tcPr>
            <w:tcW w:w="1167" w:type="dxa"/>
            <w:shd w:val="clear" w:color="auto" w:fill="D9D9D9" w:themeFill="background1" w:themeFillShade="D9"/>
          </w:tcPr>
          <w:p w14:paraId="34E80037" w14:textId="77777777" w:rsidR="00643124" w:rsidRPr="00643124" w:rsidRDefault="00643124" w:rsidP="00643124">
            <w:pPr>
              <w:spacing w:after="0" w:line="240" w:lineRule="auto"/>
              <w:jc w:val="center"/>
              <w:rPr>
                <w:sz w:val="20"/>
                <w:szCs w:val="20"/>
              </w:rPr>
            </w:pPr>
            <w:r w:rsidRPr="00643124">
              <w:rPr>
                <w:sz w:val="20"/>
                <w:szCs w:val="20"/>
              </w:rPr>
              <w:t>10.2%</w:t>
            </w:r>
          </w:p>
        </w:tc>
      </w:tr>
      <w:tr w:rsidR="00643124" w:rsidRPr="00643124" w14:paraId="37BDF2D4" w14:textId="77777777" w:rsidTr="00F14DD5">
        <w:tc>
          <w:tcPr>
            <w:tcW w:w="2268" w:type="dxa"/>
            <w:tcBorders>
              <w:bottom w:val="single" w:sz="4" w:space="0" w:color="auto"/>
            </w:tcBorders>
          </w:tcPr>
          <w:p w14:paraId="6200AC25" w14:textId="77777777" w:rsidR="00643124" w:rsidRPr="00643124" w:rsidRDefault="00643124" w:rsidP="00643124">
            <w:pPr>
              <w:spacing w:after="0"/>
              <w:rPr>
                <w:rFonts w:ascii="Calibri" w:eastAsia="Calibri" w:hAnsi="Calibri" w:cs="Times New Roman"/>
                <w:sz w:val="20"/>
                <w:szCs w:val="20"/>
              </w:rPr>
            </w:pPr>
            <w:r w:rsidRPr="00643124">
              <w:rPr>
                <w:rFonts w:ascii="Calibri" w:eastAsia="Calibri" w:hAnsi="Calibri" w:cs="Times New Roman"/>
                <w:sz w:val="20"/>
                <w:szCs w:val="20"/>
              </w:rPr>
              <w:t>All high needs students</w:t>
            </w:r>
          </w:p>
        </w:tc>
        <w:tc>
          <w:tcPr>
            <w:tcW w:w="1166" w:type="dxa"/>
            <w:tcBorders>
              <w:bottom w:val="single" w:sz="4" w:space="0" w:color="auto"/>
            </w:tcBorders>
          </w:tcPr>
          <w:p w14:paraId="4ED8F5E3" w14:textId="77777777" w:rsidR="00643124" w:rsidRPr="00643124" w:rsidRDefault="00643124" w:rsidP="00643124">
            <w:pPr>
              <w:spacing w:after="0" w:line="240" w:lineRule="auto"/>
              <w:jc w:val="center"/>
              <w:rPr>
                <w:sz w:val="20"/>
                <w:szCs w:val="20"/>
              </w:rPr>
            </w:pPr>
            <w:r w:rsidRPr="00643124">
              <w:rPr>
                <w:sz w:val="20"/>
                <w:szCs w:val="20"/>
              </w:rPr>
              <w:t>506</w:t>
            </w:r>
          </w:p>
        </w:tc>
        <w:tc>
          <w:tcPr>
            <w:tcW w:w="1166" w:type="dxa"/>
            <w:tcBorders>
              <w:bottom w:val="single" w:sz="4" w:space="0" w:color="auto"/>
            </w:tcBorders>
            <w:shd w:val="clear" w:color="auto" w:fill="D9D9D9" w:themeFill="background1" w:themeFillShade="D9"/>
          </w:tcPr>
          <w:p w14:paraId="745DD543" w14:textId="77777777" w:rsidR="00643124" w:rsidRPr="00643124" w:rsidRDefault="00643124" w:rsidP="00643124">
            <w:pPr>
              <w:spacing w:after="0" w:line="240" w:lineRule="auto"/>
              <w:jc w:val="center"/>
              <w:rPr>
                <w:sz w:val="20"/>
                <w:szCs w:val="20"/>
              </w:rPr>
            </w:pPr>
            <w:r w:rsidRPr="00643124">
              <w:rPr>
                <w:sz w:val="20"/>
                <w:szCs w:val="20"/>
              </w:rPr>
              <w:t>100.0%</w:t>
            </w:r>
          </w:p>
        </w:tc>
        <w:tc>
          <w:tcPr>
            <w:tcW w:w="1166" w:type="dxa"/>
            <w:tcBorders>
              <w:bottom w:val="single" w:sz="4" w:space="0" w:color="auto"/>
            </w:tcBorders>
            <w:shd w:val="clear" w:color="auto" w:fill="D9D9D9" w:themeFill="background1" w:themeFillShade="D9"/>
          </w:tcPr>
          <w:p w14:paraId="4ECB5656" w14:textId="77777777" w:rsidR="00643124" w:rsidRPr="00643124" w:rsidRDefault="00643124" w:rsidP="00643124">
            <w:pPr>
              <w:spacing w:after="0" w:line="240" w:lineRule="auto"/>
              <w:jc w:val="center"/>
              <w:rPr>
                <w:sz w:val="20"/>
                <w:szCs w:val="20"/>
              </w:rPr>
            </w:pPr>
            <w:r w:rsidRPr="00643124">
              <w:rPr>
                <w:sz w:val="20"/>
                <w:szCs w:val="20"/>
              </w:rPr>
              <w:t>30.4%</w:t>
            </w:r>
          </w:p>
        </w:tc>
        <w:tc>
          <w:tcPr>
            <w:tcW w:w="1166" w:type="dxa"/>
            <w:tcBorders>
              <w:bottom w:val="single" w:sz="4" w:space="0" w:color="auto"/>
            </w:tcBorders>
          </w:tcPr>
          <w:p w14:paraId="69BC09C4" w14:textId="77777777" w:rsidR="00643124" w:rsidRPr="00643124" w:rsidRDefault="00643124" w:rsidP="00643124">
            <w:pPr>
              <w:spacing w:after="0" w:line="240" w:lineRule="auto"/>
              <w:jc w:val="center"/>
              <w:rPr>
                <w:sz w:val="20"/>
                <w:szCs w:val="20"/>
              </w:rPr>
            </w:pPr>
            <w:r w:rsidRPr="00643124">
              <w:rPr>
                <w:sz w:val="20"/>
                <w:szCs w:val="20"/>
              </w:rPr>
              <w:t>449,584</w:t>
            </w:r>
          </w:p>
        </w:tc>
        <w:tc>
          <w:tcPr>
            <w:tcW w:w="1166" w:type="dxa"/>
            <w:tcBorders>
              <w:bottom w:val="single" w:sz="4" w:space="0" w:color="auto"/>
            </w:tcBorders>
            <w:shd w:val="clear" w:color="auto" w:fill="D9D9D9" w:themeFill="background1" w:themeFillShade="D9"/>
          </w:tcPr>
          <w:p w14:paraId="6DCF8CF3" w14:textId="77777777" w:rsidR="00643124" w:rsidRPr="00643124" w:rsidRDefault="00643124" w:rsidP="00643124">
            <w:pPr>
              <w:spacing w:after="0" w:line="240" w:lineRule="auto"/>
              <w:jc w:val="center"/>
              <w:rPr>
                <w:sz w:val="20"/>
                <w:szCs w:val="20"/>
              </w:rPr>
            </w:pPr>
            <w:r w:rsidRPr="00643124">
              <w:rPr>
                <w:sz w:val="20"/>
                <w:szCs w:val="20"/>
              </w:rPr>
              <w:t>100.0%</w:t>
            </w:r>
          </w:p>
        </w:tc>
        <w:tc>
          <w:tcPr>
            <w:tcW w:w="1167" w:type="dxa"/>
            <w:tcBorders>
              <w:bottom w:val="single" w:sz="4" w:space="0" w:color="auto"/>
            </w:tcBorders>
            <w:shd w:val="clear" w:color="auto" w:fill="D9D9D9" w:themeFill="background1" w:themeFillShade="D9"/>
          </w:tcPr>
          <w:p w14:paraId="4E5F43EE" w14:textId="77777777" w:rsidR="00643124" w:rsidRPr="00643124" w:rsidRDefault="00643124" w:rsidP="00643124">
            <w:pPr>
              <w:spacing w:after="0" w:line="240" w:lineRule="auto"/>
              <w:jc w:val="center"/>
              <w:rPr>
                <w:sz w:val="20"/>
                <w:szCs w:val="20"/>
              </w:rPr>
            </w:pPr>
            <w:r w:rsidRPr="00643124">
              <w:rPr>
                <w:sz w:val="20"/>
                <w:szCs w:val="20"/>
              </w:rPr>
              <w:t>46.6%</w:t>
            </w:r>
          </w:p>
        </w:tc>
      </w:tr>
      <w:tr w:rsidR="00643124" w:rsidRPr="00643124" w14:paraId="269E7700" w14:textId="77777777" w:rsidTr="00F14DD5">
        <w:tc>
          <w:tcPr>
            <w:tcW w:w="9265" w:type="dxa"/>
            <w:gridSpan w:val="7"/>
            <w:tcBorders>
              <w:left w:val="nil"/>
              <w:bottom w:val="nil"/>
              <w:right w:val="nil"/>
            </w:tcBorders>
          </w:tcPr>
          <w:p w14:paraId="0D19820A" w14:textId="77777777" w:rsidR="00643124" w:rsidRPr="00643124" w:rsidRDefault="00643124" w:rsidP="00643124">
            <w:pPr>
              <w:spacing w:after="0"/>
              <w:rPr>
                <w:rFonts w:ascii="Calibri" w:eastAsia="Calibri" w:hAnsi="Calibri" w:cs="Times New Roman"/>
                <w:sz w:val="18"/>
                <w:szCs w:val="18"/>
              </w:rPr>
            </w:pPr>
            <w:r w:rsidRPr="00643124">
              <w:rPr>
                <w:rFonts w:ascii="Calibri" w:eastAsia="Calibri" w:hAnsi="Calibri" w:cs="Times New Roman"/>
                <w:sz w:val="18"/>
                <w:szCs w:val="18"/>
              </w:rPr>
              <w:t>Notes: As of October 1, 2017. District and state numbers and percentages for students with disabilities and high needs students are calculated including students in out-of-district placements. Total district enrollment including students in out-of-district placement is 1,665; total state enrollment including students in out-of-district placement is 964,806.</w:t>
            </w:r>
          </w:p>
        </w:tc>
      </w:tr>
    </w:tbl>
    <w:p w14:paraId="28480BC6" w14:textId="77777777" w:rsidR="00643124" w:rsidRPr="00643124" w:rsidRDefault="00643124" w:rsidP="00643124">
      <w:pPr>
        <w:spacing w:after="0"/>
        <w:rPr>
          <w:rFonts w:ascii="Calibri" w:eastAsia="Calibri" w:hAnsi="Calibri" w:cs="Times New Roman"/>
          <w:sz w:val="20"/>
        </w:rPr>
      </w:pPr>
    </w:p>
    <w:p w14:paraId="6EF87D6C" w14:textId="77777777" w:rsidR="00643124" w:rsidRPr="00643124" w:rsidRDefault="00643124" w:rsidP="00643124">
      <w:pPr>
        <w:spacing w:after="0"/>
        <w:rPr>
          <w:rFonts w:ascii="Calibri" w:eastAsia="Calibri" w:hAnsi="Calibri" w:cs="Times New Roman"/>
          <w:sz w:val="20"/>
        </w:rPr>
      </w:pPr>
    </w:p>
    <w:p w14:paraId="4DF097E9" w14:textId="77777777" w:rsidR="00643124" w:rsidRPr="00643124" w:rsidRDefault="00643124" w:rsidP="00643124">
      <w:pPr>
        <w:spacing w:after="0"/>
        <w:jc w:val="center"/>
        <w:rPr>
          <w:b/>
          <w:sz w:val="20"/>
        </w:rPr>
      </w:pPr>
      <w:r w:rsidRPr="00643124">
        <w:rPr>
          <w:b/>
          <w:sz w:val="20"/>
        </w:rPr>
        <w:t>Table B2b:</w:t>
      </w:r>
      <w:r w:rsidRPr="00643124">
        <w:rPr>
          <w:rFonts w:ascii="Calibri" w:eastAsia="Calibri" w:hAnsi="Calibri" w:cs="Times New Roman"/>
          <w:b/>
          <w:sz w:val="20"/>
        </w:rPr>
        <w:t xml:space="preserve"> Southborough Public Schools</w:t>
      </w:r>
    </w:p>
    <w:p w14:paraId="2200B344" w14:textId="7C188786" w:rsidR="00643124" w:rsidRDefault="00643124" w:rsidP="00F67518">
      <w:pPr>
        <w:spacing w:after="0"/>
        <w:jc w:val="center"/>
        <w:rPr>
          <w:b/>
          <w:sz w:val="20"/>
        </w:rPr>
      </w:pPr>
      <w:r w:rsidRPr="00643124">
        <w:rPr>
          <w:b/>
          <w:sz w:val="20"/>
        </w:rPr>
        <w:t>Student Enrollment by High Needs Populations</w:t>
      </w:r>
      <w:r w:rsidR="00F67518">
        <w:rPr>
          <w:b/>
          <w:sz w:val="20"/>
        </w:rPr>
        <w:t xml:space="preserve">, </w:t>
      </w:r>
      <w:r w:rsidR="00F67518" w:rsidRPr="00643124">
        <w:rPr>
          <w:rFonts w:ascii="Calibri" w:eastAsia="Calibri" w:hAnsi="Calibri" w:cs="Times New Roman"/>
          <w:b/>
          <w:sz w:val="20"/>
        </w:rPr>
        <w:t>2017–2018</w:t>
      </w:r>
    </w:p>
    <w:tbl>
      <w:tblPr>
        <w:tblStyle w:val="TableGrid"/>
        <w:tblW w:w="9265" w:type="dxa"/>
        <w:tblLayout w:type="fixed"/>
        <w:tblLook w:val="04A0" w:firstRow="1" w:lastRow="0" w:firstColumn="1" w:lastColumn="0" w:noHBand="0" w:noVBand="1"/>
        <w:tblCaption w:val="Table B2b: Southborough Public Schools"/>
        <w:tblDescription w:val="Student Enrollment by High Needs Populations, 2017–2018&#10;"/>
      </w:tblPr>
      <w:tblGrid>
        <w:gridCol w:w="2268"/>
        <w:gridCol w:w="1166"/>
        <w:gridCol w:w="1166"/>
        <w:gridCol w:w="1166"/>
        <w:gridCol w:w="1166"/>
        <w:gridCol w:w="1166"/>
        <w:gridCol w:w="1167"/>
      </w:tblGrid>
      <w:tr w:rsidR="00643124" w:rsidRPr="00643124" w14:paraId="465F8059" w14:textId="77777777" w:rsidTr="00DF57B5">
        <w:tc>
          <w:tcPr>
            <w:tcW w:w="2268" w:type="dxa"/>
            <w:vMerge w:val="restart"/>
          </w:tcPr>
          <w:p w14:paraId="0FEA0794" w14:textId="22D8B5B2" w:rsidR="00643124" w:rsidRPr="00643124" w:rsidRDefault="00643124" w:rsidP="005B6988">
            <w:pPr>
              <w:spacing w:after="0"/>
              <w:rPr>
                <w:rFonts w:ascii="Calibri" w:eastAsia="Calibri" w:hAnsi="Calibri" w:cs="Times New Roman"/>
                <w:b/>
                <w:sz w:val="20"/>
                <w:szCs w:val="20"/>
              </w:rPr>
            </w:pPr>
            <w:r w:rsidRPr="00643124">
              <w:rPr>
                <w:rFonts w:ascii="Calibri" w:eastAsia="Calibri" w:hAnsi="Calibri" w:cs="Times New Roman"/>
                <w:b/>
                <w:sz w:val="20"/>
                <w:szCs w:val="20"/>
              </w:rPr>
              <w:t>Group</w:t>
            </w:r>
          </w:p>
        </w:tc>
        <w:tc>
          <w:tcPr>
            <w:tcW w:w="3498" w:type="dxa"/>
            <w:gridSpan w:val="3"/>
          </w:tcPr>
          <w:p w14:paraId="2031845F"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District</w:t>
            </w:r>
          </w:p>
        </w:tc>
        <w:tc>
          <w:tcPr>
            <w:tcW w:w="3499" w:type="dxa"/>
            <w:gridSpan w:val="3"/>
          </w:tcPr>
          <w:p w14:paraId="26AFEE8E"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State</w:t>
            </w:r>
          </w:p>
        </w:tc>
      </w:tr>
      <w:tr w:rsidR="00643124" w:rsidRPr="00643124" w14:paraId="3C9A5207" w14:textId="77777777" w:rsidTr="00DF57B5">
        <w:tc>
          <w:tcPr>
            <w:tcW w:w="2268" w:type="dxa"/>
            <w:vMerge/>
          </w:tcPr>
          <w:p w14:paraId="58CBAA1A" w14:textId="77777777" w:rsidR="00643124" w:rsidRPr="00643124" w:rsidRDefault="00643124" w:rsidP="00643124">
            <w:pPr>
              <w:spacing w:after="0"/>
              <w:rPr>
                <w:rFonts w:ascii="Calibri" w:eastAsia="Calibri" w:hAnsi="Calibri" w:cs="Times New Roman"/>
                <w:sz w:val="20"/>
                <w:szCs w:val="20"/>
              </w:rPr>
            </w:pPr>
          </w:p>
        </w:tc>
        <w:tc>
          <w:tcPr>
            <w:tcW w:w="1166" w:type="dxa"/>
          </w:tcPr>
          <w:p w14:paraId="18498422"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N</w:t>
            </w:r>
          </w:p>
        </w:tc>
        <w:tc>
          <w:tcPr>
            <w:tcW w:w="1166" w:type="dxa"/>
            <w:shd w:val="clear" w:color="auto" w:fill="D9D9D9" w:themeFill="background1" w:themeFillShade="D9"/>
          </w:tcPr>
          <w:p w14:paraId="575EDA47"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High Needs</w:t>
            </w:r>
          </w:p>
        </w:tc>
        <w:tc>
          <w:tcPr>
            <w:tcW w:w="1166" w:type="dxa"/>
            <w:shd w:val="clear" w:color="auto" w:fill="D9D9D9" w:themeFill="background1" w:themeFillShade="D9"/>
          </w:tcPr>
          <w:p w14:paraId="6CE8AC08"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District</w:t>
            </w:r>
          </w:p>
        </w:tc>
        <w:tc>
          <w:tcPr>
            <w:tcW w:w="1166" w:type="dxa"/>
          </w:tcPr>
          <w:p w14:paraId="351CB1BB"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N</w:t>
            </w:r>
          </w:p>
        </w:tc>
        <w:tc>
          <w:tcPr>
            <w:tcW w:w="1166" w:type="dxa"/>
            <w:shd w:val="clear" w:color="auto" w:fill="D9D9D9" w:themeFill="background1" w:themeFillShade="D9"/>
          </w:tcPr>
          <w:p w14:paraId="28DB3278"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High Needs</w:t>
            </w:r>
          </w:p>
        </w:tc>
        <w:tc>
          <w:tcPr>
            <w:tcW w:w="1167" w:type="dxa"/>
            <w:shd w:val="clear" w:color="auto" w:fill="D9D9D9" w:themeFill="background1" w:themeFillShade="D9"/>
          </w:tcPr>
          <w:p w14:paraId="7C2BEFC5"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State</w:t>
            </w:r>
          </w:p>
        </w:tc>
      </w:tr>
      <w:tr w:rsidR="00643124" w:rsidRPr="00643124" w14:paraId="37E6B370" w14:textId="77777777" w:rsidTr="00DF57B5">
        <w:tc>
          <w:tcPr>
            <w:tcW w:w="2268" w:type="dxa"/>
          </w:tcPr>
          <w:p w14:paraId="07499AF5" w14:textId="77777777" w:rsidR="00643124" w:rsidRPr="00643124" w:rsidRDefault="00643124" w:rsidP="00643124">
            <w:pPr>
              <w:spacing w:after="0" w:line="240" w:lineRule="auto"/>
              <w:rPr>
                <w:rFonts w:ascii="Calibri" w:eastAsia="Calibri" w:hAnsi="Calibri" w:cs="Times New Roman"/>
                <w:sz w:val="20"/>
                <w:szCs w:val="20"/>
              </w:rPr>
            </w:pPr>
            <w:r w:rsidRPr="00643124">
              <w:rPr>
                <w:rFonts w:ascii="Calibri" w:eastAsia="Calibri" w:hAnsi="Calibri" w:cs="Times New Roman"/>
                <w:sz w:val="20"/>
                <w:szCs w:val="20"/>
              </w:rPr>
              <w:t>Students w/ disabilities</w:t>
            </w:r>
          </w:p>
        </w:tc>
        <w:tc>
          <w:tcPr>
            <w:tcW w:w="1166" w:type="dxa"/>
          </w:tcPr>
          <w:p w14:paraId="2DCA5643" w14:textId="77777777" w:rsidR="00643124" w:rsidRPr="00643124" w:rsidRDefault="00643124" w:rsidP="00643124">
            <w:pPr>
              <w:spacing w:after="0" w:line="240" w:lineRule="auto"/>
              <w:jc w:val="center"/>
              <w:rPr>
                <w:sz w:val="20"/>
                <w:szCs w:val="20"/>
              </w:rPr>
            </w:pPr>
            <w:r w:rsidRPr="00643124">
              <w:rPr>
                <w:sz w:val="20"/>
                <w:szCs w:val="20"/>
              </w:rPr>
              <w:t>214</w:t>
            </w:r>
          </w:p>
        </w:tc>
        <w:tc>
          <w:tcPr>
            <w:tcW w:w="1166" w:type="dxa"/>
            <w:shd w:val="clear" w:color="auto" w:fill="D9D9D9" w:themeFill="background1" w:themeFillShade="D9"/>
          </w:tcPr>
          <w:p w14:paraId="465C1717" w14:textId="77777777" w:rsidR="00643124" w:rsidRPr="00643124" w:rsidRDefault="00643124" w:rsidP="00643124">
            <w:pPr>
              <w:spacing w:after="0" w:line="240" w:lineRule="auto"/>
              <w:jc w:val="center"/>
              <w:rPr>
                <w:sz w:val="20"/>
                <w:szCs w:val="20"/>
              </w:rPr>
            </w:pPr>
            <w:r w:rsidRPr="00643124">
              <w:rPr>
                <w:sz w:val="20"/>
                <w:szCs w:val="20"/>
              </w:rPr>
              <w:t>63.3%</w:t>
            </w:r>
          </w:p>
        </w:tc>
        <w:tc>
          <w:tcPr>
            <w:tcW w:w="1166" w:type="dxa"/>
            <w:shd w:val="clear" w:color="auto" w:fill="D9D9D9" w:themeFill="background1" w:themeFillShade="D9"/>
          </w:tcPr>
          <w:p w14:paraId="55EEA386" w14:textId="77777777" w:rsidR="00643124" w:rsidRPr="00643124" w:rsidRDefault="00643124" w:rsidP="00643124">
            <w:pPr>
              <w:spacing w:after="0" w:line="240" w:lineRule="auto"/>
              <w:jc w:val="center"/>
              <w:rPr>
                <w:sz w:val="20"/>
                <w:szCs w:val="20"/>
              </w:rPr>
            </w:pPr>
            <w:r w:rsidRPr="00643124">
              <w:rPr>
                <w:sz w:val="20"/>
                <w:szCs w:val="20"/>
              </w:rPr>
              <w:t>16.1%</w:t>
            </w:r>
          </w:p>
        </w:tc>
        <w:tc>
          <w:tcPr>
            <w:tcW w:w="1166" w:type="dxa"/>
          </w:tcPr>
          <w:p w14:paraId="3F04212C" w14:textId="77777777" w:rsidR="00643124" w:rsidRPr="00643124" w:rsidRDefault="00643124" w:rsidP="00643124">
            <w:pPr>
              <w:spacing w:after="0" w:line="240" w:lineRule="auto"/>
              <w:jc w:val="center"/>
              <w:rPr>
                <w:sz w:val="20"/>
                <w:szCs w:val="20"/>
              </w:rPr>
            </w:pPr>
            <w:r w:rsidRPr="00643124">
              <w:rPr>
                <w:sz w:val="20"/>
                <w:szCs w:val="20"/>
              </w:rPr>
              <w:t>171,061</w:t>
            </w:r>
          </w:p>
        </w:tc>
        <w:tc>
          <w:tcPr>
            <w:tcW w:w="1166" w:type="dxa"/>
            <w:shd w:val="clear" w:color="auto" w:fill="D9D9D9" w:themeFill="background1" w:themeFillShade="D9"/>
          </w:tcPr>
          <w:p w14:paraId="1C79787E" w14:textId="77777777" w:rsidR="00643124" w:rsidRPr="00643124" w:rsidRDefault="00643124" w:rsidP="00643124">
            <w:pPr>
              <w:spacing w:after="0" w:line="240" w:lineRule="auto"/>
              <w:jc w:val="center"/>
              <w:rPr>
                <w:sz w:val="20"/>
                <w:szCs w:val="20"/>
              </w:rPr>
            </w:pPr>
            <w:r w:rsidRPr="00643124">
              <w:rPr>
                <w:sz w:val="20"/>
                <w:szCs w:val="20"/>
              </w:rPr>
              <w:t>38.0%</w:t>
            </w:r>
          </w:p>
        </w:tc>
        <w:tc>
          <w:tcPr>
            <w:tcW w:w="1167" w:type="dxa"/>
            <w:shd w:val="clear" w:color="auto" w:fill="D9D9D9" w:themeFill="background1" w:themeFillShade="D9"/>
          </w:tcPr>
          <w:p w14:paraId="7B1035A3" w14:textId="77777777" w:rsidR="00643124" w:rsidRPr="00643124" w:rsidRDefault="00643124" w:rsidP="00643124">
            <w:pPr>
              <w:spacing w:after="0" w:line="240" w:lineRule="auto"/>
              <w:jc w:val="center"/>
              <w:rPr>
                <w:sz w:val="20"/>
                <w:szCs w:val="20"/>
              </w:rPr>
            </w:pPr>
            <w:r w:rsidRPr="00643124">
              <w:rPr>
                <w:sz w:val="20"/>
                <w:szCs w:val="20"/>
              </w:rPr>
              <w:t>17.7%</w:t>
            </w:r>
          </w:p>
        </w:tc>
      </w:tr>
      <w:tr w:rsidR="00643124" w:rsidRPr="00643124" w14:paraId="47EB3C05" w14:textId="77777777" w:rsidTr="00DF57B5">
        <w:tc>
          <w:tcPr>
            <w:tcW w:w="2268" w:type="dxa"/>
          </w:tcPr>
          <w:p w14:paraId="287EA808" w14:textId="6EBF3598" w:rsidR="00643124" w:rsidRPr="00643124" w:rsidRDefault="00643124" w:rsidP="00F67518">
            <w:pPr>
              <w:spacing w:after="0"/>
              <w:rPr>
                <w:rFonts w:ascii="Calibri" w:eastAsia="Calibri" w:hAnsi="Calibri" w:cs="Times New Roman"/>
                <w:sz w:val="20"/>
                <w:szCs w:val="20"/>
              </w:rPr>
            </w:pPr>
            <w:r w:rsidRPr="00643124">
              <w:rPr>
                <w:rFonts w:ascii="Calibri" w:eastAsia="Calibri" w:hAnsi="Calibri" w:cs="Times New Roman"/>
                <w:sz w:val="20"/>
                <w:szCs w:val="20"/>
              </w:rPr>
              <w:t>Econ. Dis.</w:t>
            </w:r>
          </w:p>
        </w:tc>
        <w:tc>
          <w:tcPr>
            <w:tcW w:w="1166" w:type="dxa"/>
          </w:tcPr>
          <w:p w14:paraId="1E00F44E" w14:textId="77777777" w:rsidR="00643124" w:rsidRPr="00643124" w:rsidRDefault="00643124" w:rsidP="00643124">
            <w:pPr>
              <w:spacing w:after="0" w:line="240" w:lineRule="auto"/>
              <w:jc w:val="center"/>
              <w:rPr>
                <w:sz w:val="20"/>
                <w:szCs w:val="20"/>
              </w:rPr>
            </w:pPr>
            <w:r w:rsidRPr="00643124">
              <w:rPr>
                <w:sz w:val="20"/>
                <w:szCs w:val="20"/>
              </w:rPr>
              <w:t>70</w:t>
            </w:r>
          </w:p>
        </w:tc>
        <w:tc>
          <w:tcPr>
            <w:tcW w:w="1166" w:type="dxa"/>
            <w:shd w:val="clear" w:color="auto" w:fill="D9D9D9" w:themeFill="background1" w:themeFillShade="D9"/>
          </w:tcPr>
          <w:p w14:paraId="25A90D0F" w14:textId="77777777" w:rsidR="00643124" w:rsidRPr="00643124" w:rsidRDefault="00643124" w:rsidP="00643124">
            <w:pPr>
              <w:spacing w:after="0" w:line="240" w:lineRule="auto"/>
              <w:jc w:val="center"/>
              <w:rPr>
                <w:sz w:val="20"/>
                <w:szCs w:val="20"/>
              </w:rPr>
            </w:pPr>
            <w:r w:rsidRPr="00643124">
              <w:rPr>
                <w:sz w:val="20"/>
                <w:szCs w:val="20"/>
              </w:rPr>
              <w:t>20.7%</w:t>
            </w:r>
          </w:p>
        </w:tc>
        <w:tc>
          <w:tcPr>
            <w:tcW w:w="1166" w:type="dxa"/>
            <w:shd w:val="clear" w:color="auto" w:fill="D9D9D9" w:themeFill="background1" w:themeFillShade="D9"/>
          </w:tcPr>
          <w:p w14:paraId="6166BF2E" w14:textId="77777777" w:rsidR="00643124" w:rsidRPr="00643124" w:rsidRDefault="00643124" w:rsidP="00643124">
            <w:pPr>
              <w:spacing w:after="0" w:line="240" w:lineRule="auto"/>
              <w:jc w:val="center"/>
              <w:rPr>
                <w:sz w:val="20"/>
                <w:szCs w:val="20"/>
              </w:rPr>
            </w:pPr>
            <w:r w:rsidRPr="00643124">
              <w:rPr>
                <w:sz w:val="20"/>
                <w:szCs w:val="20"/>
              </w:rPr>
              <w:t>5.3%</w:t>
            </w:r>
          </w:p>
        </w:tc>
        <w:tc>
          <w:tcPr>
            <w:tcW w:w="1166" w:type="dxa"/>
          </w:tcPr>
          <w:p w14:paraId="3DC13389" w14:textId="77777777" w:rsidR="00643124" w:rsidRPr="00643124" w:rsidRDefault="00643124" w:rsidP="00643124">
            <w:pPr>
              <w:spacing w:after="0" w:line="240" w:lineRule="auto"/>
              <w:jc w:val="center"/>
              <w:rPr>
                <w:sz w:val="20"/>
                <w:szCs w:val="20"/>
              </w:rPr>
            </w:pPr>
            <w:r w:rsidRPr="00643124">
              <w:rPr>
                <w:sz w:val="20"/>
                <w:szCs w:val="20"/>
              </w:rPr>
              <w:t>305,203</w:t>
            </w:r>
          </w:p>
        </w:tc>
        <w:tc>
          <w:tcPr>
            <w:tcW w:w="1166" w:type="dxa"/>
            <w:shd w:val="clear" w:color="auto" w:fill="D9D9D9" w:themeFill="background1" w:themeFillShade="D9"/>
          </w:tcPr>
          <w:p w14:paraId="37E2D0DB" w14:textId="77777777" w:rsidR="00643124" w:rsidRPr="00643124" w:rsidRDefault="00643124" w:rsidP="00643124">
            <w:pPr>
              <w:spacing w:after="0" w:line="240" w:lineRule="auto"/>
              <w:jc w:val="center"/>
              <w:rPr>
                <w:sz w:val="20"/>
                <w:szCs w:val="20"/>
              </w:rPr>
            </w:pPr>
            <w:r w:rsidRPr="00643124">
              <w:rPr>
                <w:sz w:val="20"/>
                <w:szCs w:val="20"/>
              </w:rPr>
              <w:t>67.9%</w:t>
            </w:r>
          </w:p>
        </w:tc>
        <w:tc>
          <w:tcPr>
            <w:tcW w:w="1167" w:type="dxa"/>
            <w:shd w:val="clear" w:color="auto" w:fill="D9D9D9" w:themeFill="background1" w:themeFillShade="D9"/>
          </w:tcPr>
          <w:p w14:paraId="13734358" w14:textId="77777777" w:rsidR="00643124" w:rsidRPr="00643124" w:rsidRDefault="00643124" w:rsidP="00643124">
            <w:pPr>
              <w:spacing w:after="0" w:line="240" w:lineRule="auto"/>
              <w:jc w:val="center"/>
              <w:rPr>
                <w:sz w:val="20"/>
                <w:szCs w:val="20"/>
              </w:rPr>
            </w:pPr>
            <w:r w:rsidRPr="00643124">
              <w:rPr>
                <w:sz w:val="20"/>
                <w:szCs w:val="20"/>
              </w:rPr>
              <w:t>32.0%</w:t>
            </w:r>
          </w:p>
        </w:tc>
      </w:tr>
      <w:tr w:rsidR="00643124" w:rsidRPr="00643124" w14:paraId="418B8FE0" w14:textId="77777777" w:rsidTr="00DF57B5">
        <w:tc>
          <w:tcPr>
            <w:tcW w:w="2268" w:type="dxa"/>
          </w:tcPr>
          <w:p w14:paraId="266A565F" w14:textId="6C50125D" w:rsidR="00643124" w:rsidRPr="00643124" w:rsidRDefault="00643124" w:rsidP="00F67518">
            <w:pPr>
              <w:spacing w:after="0"/>
              <w:rPr>
                <w:rFonts w:ascii="Calibri" w:eastAsia="Calibri" w:hAnsi="Calibri" w:cs="Times New Roman"/>
                <w:sz w:val="20"/>
                <w:szCs w:val="20"/>
              </w:rPr>
            </w:pPr>
            <w:r w:rsidRPr="00643124">
              <w:rPr>
                <w:rFonts w:ascii="Calibri" w:eastAsia="Calibri" w:hAnsi="Calibri" w:cs="Times New Roman"/>
                <w:sz w:val="20"/>
                <w:szCs w:val="20"/>
              </w:rPr>
              <w:t>EL and Former EL</w:t>
            </w:r>
          </w:p>
        </w:tc>
        <w:tc>
          <w:tcPr>
            <w:tcW w:w="1166" w:type="dxa"/>
          </w:tcPr>
          <w:p w14:paraId="58804A16" w14:textId="77777777" w:rsidR="00643124" w:rsidRPr="00643124" w:rsidRDefault="00643124" w:rsidP="00643124">
            <w:pPr>
              <w:spacing w:after="0" w:line="240" w:lineRule="auto"/>
              <w:jc w:val="center"/>
              <w:rPr>
                <w:sz w:val="20"/>
                <w:szCs w:val="20"/>
              </w:rPr>
            </w:pPr>
            <w:r w:rsidRPr="00643124">
              <w:rPr>
                <w:sz w:val="20"/>
                <w:szCs w:val="20"/>
              </w:rPr>
              <w:t>69</w:t>
            </w:r>
          </w:p>
        </w:tc>
        <w:tc>
          <w:tcPr>
            <w:tcW w:w="1166" w:type="dxa"/>
            <w:shd w:val="clear" w:color="auto" w:fill="D9D9D9" w:themeFill="background1" w:themeFillShade="D9"/>
          </w:tcPr>
          <w:p w14:paraId="4CA70416" w14:textId="77777777" w:rsidR="00643124" w:rsidRPr="00643124" w:rsidRDefault="00643124" w:rsidP="00643124">
            <w:pPr>
              <w:spacing w:after="0" w:line="240" w:lineRule="auto"/>
              <w:jc w:val="center"/>
              <w:rPr>
                <w:sz w:val="20"/>
                <w:szCs w:val="20"/>
              </w:rPr>
            </w:pPr>
            <w:r w:rsidRPr="00643124">
              <w:rPr>
                <w:sz w:val="20"/>
                <w:szCs w:val="20"/>
              </w:rPr>
              <w:t>20.4%</w:t>
            </w:r>
          </w:p>
        </w:tc>
        <w:tc>
          <w:tcPr>
            <w:tcW w:w="1166" w:type="dxa"/>
            <w:shd w:val="clear" w:color="auto" w:fill="D9D9D9" w:themeFill="background1" w:themeFillShade="D9"/>
          </w:tcPr>
          <w:p w14:paraId="3E548E84" w14:textId="77777777" w:rsidR="00643124" w:rsidRPr="00643124" w:rsidRDefault="00643124" w:rsidP="00643124">
            <w:pPr>
              <w:spacing w:after="0" w:line="240" w:lineRule="auto"/>
              <w:jc w:val="center"/>
              <w:rPr>
                <w:sz w:val="20"/>
                <w:szCs w:val="20"/>
              </w:rPr>
            </w:pPr>
            <w:r w:rsidRPr="00643124">
              <w:rPr>
                <w:sz w:val="20"/>
                <w:szCs w:val="20"/>
              </w:rPr>
              <w:t>5.2%</w:t>
            </w:r>
          </w:p>
        </w:tc>
        <w:tc>
          <w:tcPr>
            <w:tcW w:w="1166" w:type="dxa"/>
          </w:tcPr>
          <w:p w14:paraId="4CEC4594" w14:textId="77777777" w:rsidR="00643124" w:rsidRPr="00643124" w:rsidRDefault="00643124" w:rsidP="00643124">
            <w:pPr>
              <w:spacing w:after="0" w:line="240" w:lineRule="auto"/>
              <w:jc w:val="center"/>
              <w:rPr>
                <w:sz w:val="20"/>
                <w:szCs w:val="20"/>
              </w:rPr>
            </w:pPr>
            <w:r w:rsidRPr="00643124">
              <w:rPr>
                <w:sz w:val="20"/>
                <w:szCs w:val="20"/>
              </w:rPr>
              <w:t>97,334</w:t>
            </w:r>
          </w:p>
        </w:tc>
        <w:tc>
          <w:tcPr>
            <w:tcW w:w="1166" w:type="dxa"/>
            <w:shd w:val="clear" w:color="auto" w:fill="D9D9D9" w:themeFill="background1" w:themeFillShade="D9"/>
          </w:tcPr>
          <w:p w14:paraId="1F3620A0" w14:textId="77777777" w:rsidR="00643124" w:rsidRPr="00643124" w:rsidRDefault="00643124" w:rsidP="00643124">
            <w:pPr>
              <w:spacing w:after="0" w:line="240" w:lineRule="auto"/>
              <w:jc w:val="center"/>
              <w:rPr>
                <w:sz w:val="20"/>
                <w:szCs w:val="20"/>
              </w:rPr>
            </w:pPr>
            <w:r w:rsidRPr="00643124">
              <w:rPr>
                <w:sz w:val="20"/>
                <w:szCs w:val="20"/>
              </w:rPr>
              <w:t>21.6%</w:t>
            </w:r>
          </w:p>
        </w:tc>
        <w:tc>
          <w:tcPr>
            <w:tcW w:w="1167" w:type="dxa"/>
            <w:shd w:val="clear" w:color="auto" w:fill="D9D9D9" w:themeFill="background1" w:themeFillShade="D9"/>
          </w:tcPr>
          <w:p w14:paraId="7A8E5624" w14:textId="77777777" w:rsidR="00643124" w:rsidRPr="00643124" w:rsidRDefault="00643124" w:rsidP="00643124">
            <w:pPr>
              <w:spacing w:after="0" w:line="240" w:lineRule="auto"/>
              <w:jc w:val="center"/>
              <w:rPr>
                <w:sz w:val="20"/>
                <w:szCs w:val="20"/>
              </w:rPr>
            </w:pPr>
            <w:r w:rsidRPr="00643124">
              <w:rPr>
                <w:sz w:val="20"/>
                <w:szCs w:val="20"/>
              </w:rPr>
              <w:t>10.2%</w:t>
            </w:r>
          </w:p>
        </w:tc>
      </w:tr>
      <w:tr w:rsidR="00643124" w:rsidRPr="00643124" w14:paraId="4EACB711" w14:textId="77777777" w:rsidTr="00DF57B5">
        <w:tc>
          <w:tcPr>
            <w:tcW w:w="2268" w:type="dxa"/>
            <w:tcBorders>
              <w:bottom w:val="single" w:sz="4" w:space="0" w:color="auto"/>
            </w:tcBorders>
          </w:tcPr>
          <w:p w14:paraId="221B5453" w14:textId="77777777" w:rsidR="00643124" w:rsidRPr="00643124" w:rsidRDefault="00643124" w:rsidP="00643124">
            <w:pPr>
              <w:spacing w:after="0"/>
              <w:rPr>
                <w:rFonts w:ascii="Calibri" w:eastAsia="Calibri" w:hAnsi="Calibri" w:cs="Times New Roman"/>
                <w:sz w:val="20"/>
                <w:szCs w:val="20"/>
              </w:rPr>
            </w:pPr>
            <w:r w:rsidRPr="00643124">
              <w:rPr>
                <w:rFonts w:ascii="Calibri" w:eastAsia="Calibri" w:hAnsi="Calibri" w:cs="Times New Roman"/>
                <w:sz w:val="20"/>
                <w:szCs w:val="20"/>
              </w:rPr>
              <w:t>All high needs students</w:t>
            </w:r>
          </w:p>
        </w:tc>
        <w:tc>
          <w:tcPr>
            <w:tcW w:w="1166" w:type="dxa"/>
            <w:tcBorders>
              <w:bottom w:val="single" w:sz="4" w:space="0" w:color="auto"/>
            </w:tcBorders>
          </w:tcPr>
          <w:p w14:paraId="0D7EC6BA" w14:textId="77777777" w:rsidR="00643124" w:rsidRPr="00643124" w:rsidRDefault="00643124" w:rsidP="00643124">
            <w:pPr>
              <w:spacing w:after="0" w:line="240" w:lineRule="auto"/>
              <w:jc w:val="center"/>
              <w:rPr>
                <w:sz w:val="20"/>
                <w:szCs w:val="20"/>
              </w:rPr>
            </w:pPr>
            <w:r w:rsidRPr="00643124">
              <w:rPr>
                <w:sz w:val="20"/>
                <w:szCs w:val="20"/>
              </w:rPr>
              <w:t>338</w:t>
            </w:r>
          </w:p>
        </w:tc>
        <w:tc>
          <w:tcPr>
            <w:tcW w:w="1166" w:type="dxa"/>
            <w:tcBorders>
              <w:bottom w:val="single" w:sz="4" w:space="0" w:color="auto"/>
            </w:tcBorders>
            <w:shd w:val="clear" w:color="auto" w:fill="D9D9D9" w:themeFill="background1" w:themeFillShade="D9"/>
          </w:tcPr>
          <w:p w14:paraId="539A877D" w14:textId="77777777" w:rsidR="00643124" w:rsidRPr="00643124" w:rsidRDefault="00643124" w:rsidP="00643124">
            <w:pPr>
              <w:spacing w:after="0" w:line="240" w:lineRule="auto"/>
              <w:jc w:val="center"/>
              <w:rPr>
                <w:sz w:val="20"/>
                <w:szCs w:val="20"/>
              </w:rPr>
            </w:pPr>
            <w:r w:rsidRPr="00643124">
              <w:rPr>
                <w:sz w:val="20"/>
                <w:szCs w:val="20"/>
              </w:rPr>
              <w:t>100.0%</w:t>
            </w:r>
          </w:p>
        </w:tc>
        <w:tc>
          <w:tcPr>
            <w:tcW w:w="1166" w:type="dxa"/>
            <w:tcBorders>
              <w:bottom w:val="single" w:sz="4" w:space="0" w:color="auto"/>
            </w:tcBorders>
            <w:shd w:val="clear" w:color="auto" w:fill="D9D9D9" w:themeFill="background1" w:themeFillShade="D9"/>
          </w:tcPr>
          <w:p w14:paraId="6A4CAFE8" w14:textId="77777777" w:rsidR="00643124" w:rsidRPr="00643124" w:rsidRDefault="00643124" w:rsidP="00643124">
            <w:pPr>
              <w:spacing w:after="0" w:line="240" w:lineRule="auto"/>
              <w:jc w:val="center"/>
              <w:rPr>
                <w:sz w:val="20"/>
                <w:szCs w:val="20"/>
              </w:rPr>
            </w:pPr>
            <w:r w:rsidRPr="00643124">
              <w:rPr>
                <w:sz w:val="20"/>
                <w:szCs w:val="20"/>
              </w:rPr>
              <w:t>25.4%</w:t>
            </w:r>
          </w:p>
        </w:tc>
        <w:tc>
          <w:tcPr>
            <w:tcW w:w="1166" w:type="dxa"/>
            <w:tcBorders>
              <w:bottom w:val="single" w:sz="4" w:space="0" w:color="auto"/>
            </w:tcBorders>
          </w:tcPr>
          <w:p w14:paraId="1B054DE5" w14:textId="77777777" w:rsidR="00643124" w:rsidRPr="00643124" w:rsidRDefault="00643124" w:rsidP="00643124">
            <w:pPr>
              <w:spacing w:after="0" w:line="240" w:lineRule="auto"/>
              <w:jc w:val="center"/>
              <w:rPr>
                <w:sz w:val="20"/>
                <w:szCs w:val="20"/>
              </w:rPr>
            </w:pPr>
            <w:r w:rsidRPr="00643124">
              <w:rPr>
                <w:sz w:val="20"/>
                <w:szCs w:val="20"/>
              </w:rPr>
              <w:t>449,584</w:t>
            </w:r>
          </w:p>
        </w:tc>
        <w:tc>
          <w:tcPr>
            <w:tcW w:w="1166" w:type="dxa"/>
            <w:tcBorders>
              <w:bottom w:val="single" w:sz="4" w:space="0" w:color="auto"/>
            </w:tcBorders>
            <w:shd w:val="clear" w:color="auto" w:fill="D9D9D9" w:themeFill="background1" w:themeFillShade="D9"/>
          </w:tcPr>
          <w:p w14:paraId="358A1246" w14:textId="77777777" w:rsidR="00643124" w:rsidRPr="00643124" w:rsidRDefault="00643124" w:rsidP="00643124">
            <w:pPr>
              <w:spacing w:after="0" w:line="240" w:lineRule="auto"/>
              <w:jc w:val="center"/>
              <w:rPr>
                <w:sz w:val="20"/>
                <w:szCs w:val="20"/>
              </w:rPr>
            </w:pPr>
            <w:r w:rsidRPr="00643124">
              <w:rPr>
                <w:sz w:val="20"/>
                <w:szCs w:val="20"/>
              </w:rPr>
              <w:t>100.0%</w:t>
            </w:r>
          </w:p>
        </w:tc>
        <w:tc>
          <w:tcPr>
            <w:tcW w:w="1167" w:type="dxa"/>
            <w:tcBorders>
              <w:bottom w:val="single" w:sz="4" w:space="0" w:color="auto"/>
            </w:tcBorders>
            <w:shd w:val="clear" w:color="auto" w:fill="D9D9D9" w:themeFill="background1" w:themeFillShade="D9"/>
          </w:tcPr>
          <w:p w14:paraId="0CEBD73B" w14:textId="77777777" w:rsidR="00643124" w:rsidRPr="00643124" w:rsidRDefault="00643124" w:rsidP="00643124">
            <w:pPr>
              <w:spacing w:after="0" w:line="240" w:lineRule="auto"/>
              <w:jc w:val="center"/>
              <w:rPr>
                <w:sz w:val="20"/>
                <w:szCs w:val="20"/>
              </w:rPr>
            </w:pPr>
            <w:r w:rsidRPr="00643124">
              <w:rPr>
                <w:sz w:val="20"/>
                <w:szCs w:val="20"/>
              </w:rPr>
              <w:t>46.6%</w:t>
            </w:r>
          </w:p>
        </w:tc>
      </w:tr>
      <w:tr w:rsidR="00643124" w:rsidRPr="00643124" w14:paraId="0CB38EC8" w14:textId="77777777" w:rsidTr="00DF57B5">
        <w:tc>
          <w:tcPr>
            <w:tcW w:w="9265" w:type="dxa"/>
            <w:gridSpan w:val="7"/>
            <w:tcBorders>
              <w:left w:val="nil"/>
              <w:bottom w:val="nil"/>
              <w:right w:val="nil"/>
            </w:tcBorders>
          </w:tcPr>
          <w:p w14:paraId="52F7EFB3" w14:textId="77777777" w:rsidR="00643124" w:rsidRPr="00643124" w:rsidRDefault="00643124" w:rsidP="00643124">
            <w:pPr>
              <w:spacing w:after="0"/>
              <w:rPr>
                <w:rFonts w:ascii="Calibri" w:eastAsia="Calibri" w:hAnsi="Calibri" w:cs="Times New Roman"/>
                <w:sz w:val="18"/>
                <w:szCs w:val="18"/>
              </w:rPr>
            </w:pPr>
            <w:r w:rsidRPr="00643124">
              <w:rPr>
                <w:rFonts w:ascii="Calibri" w:eastAsia="Calibri" w:hAnsi="Calibri" w:cs="Times New Roman"/>
                <w:sz w:val="18"/>
                <w:szCs w:val="18"/>
              </w:rPr>
              <w:t>Notes: As of October 1, 2017. District and state numbers and percentages for students with disabilities and high needs students are calculated including students in out-of-district placements. Total district enrollment including students in out-of-district placement is 1,333; total state enrollment including students in out-of-district placement is 964,806.</w:t>
            </w:r>
          </w:p>
        </w:tc>
      </w:tr>
    </w:tbl>
    <w:p w14:paraId="5F793F95" w14:textId="77777777" w:rsidR="00643124" w:rsidRPr="00643124" w:rsidRDefault="00643124" w:rsidP="00643124">
      <w:pPr>
        <w:spacing w:after="0"/>
        <w:rPr>
          <w:rFonts w:ascii="Calibri" w:eastAsia="Calibri" w:hAnsi="Calibri" w:cs="Times New Roman"/>
          <w:sz w:val="20"/>
        </w:rPr>
      </w:pPr>
    </w:p>
    <w:p w14:paraId="4989286C" w14:textId="77777777" w:rsidR="00643124" w:rsidRPr="00643124" w:rsidRDefault="00643124" w:rsidP="00643124">
      <w:pPr>
        <w:spacing w:after="0"/>
        <w:rPr>
          <w:rFonts w:ascii="Calibri" w:eastAsia="Calibri" w:hAnsi="Calibri" w:cs="Times New Roman"/>
          <w:sz w:val="20"/>
        </w:rPr>
      </w:pPr>
    </w:p>
    <w:p w14:paraId="2DE0834A" w14:textId="1156AC6C" w:rsidR="00643124" w:rsidRPr="00643124" w:rsidRDefault="00643124" w:rsidP="00643124">
      <w:pPr>
        <w:spacing w:after="0"/>
        <w:jc w:val="center"/>
        <w:rPr>
          <w:b/>
          <w:sz w:val="20"/>
        </w:rPr>
      </w:pPr>
      <w:r w:rsidRPr="00643124">
        <w:rPr>
          <w:b/>
          <w:sz w:val="20"/>
        </w:rPr>
        <w:t>Table B2c:</w:t>
      </w:r>
      <w:r w:rsidRPr="00643124">
        <w:rPr>
          <w:rFonts w:ascii="Calibri" w:eastAsia="Calibri" w:hAnsi="Calibri" w:cs="Times New Roman"/>
          <w:b/>
          <w:sz w:val="20"/>
        </w:rPr>
        <w:t xml:space="preserve"> Northboro-Southboro R</w:t>
      </w:r>
      <w:r w:rsidR="00F15F06">
        <w:rPr>
          <w:rFonts w:ascii="Calibri" w:eastAsia="Calibri" w:hAnsi="Calibri" w:cs="Times New Roman"/>
          <w:b/>
          <w:sz w:val="20"/>
        </w:rPr>
        <w:t xml:space="preserve">egional </w:t>
      </w:r>
      <w:r w:rsidRPr="00643124">
        <w:rPr>
          <w:rFonts w:ascii="Calibri" w:eastAsia="Calibri" w:hAnsi="Calibri" w:cs="Times New Roman"/>
          <w:b/>
          <w:sz w:val="20"/>
        </w:rPr>
        <w:t>S</w:t>
      </w:r>
      <w:r w:rsidR="00F15F06">
        <w:rPr>
          <w:rFonts w:ascii="Calibri" w:eastAsia="Calibri" w:hAnsi="Calibri" w:cs="Times New Roman"/>
          <w:b/>
          <w:sz w:val="20"/>
        </w:rPr>
        <w:t xml:space="preserve">chool </w:t>
      </w:r>
      <w:r w:rsidRPr="00643124">
        <w:rPr>
          <w:rFonts w:ascii="Calibri" w:eastAsia="Calibri" w:hAnsi="Calibri" w:cs="Times New Roman"/>
          <w:b/>
          <w:sz w:val="20"/>
        </w:rPr>
        <w:t>D</w:t>
      </w:r>
      <w:r w:rsidR="00F15F06">
        <w:rPr>
          <w:rFonts w:ascii="Calibri" w:eastAsia="Calibri" w:hAnsi="Calibri" w:cs="Times New Roman"/>
          <w:b/>
          <w:sz w:val="20"/>
        </w:rPr>
        <w:t>istrict</w:t>
      </w:r>
    </w:p>
    <w:p w14:paraId="19196F5F" w14:textId="56DD6887" w:rsidR="00643124" w:rsidRDefault="00643124" w:rsidP="00F67518">
      <w:pPr>
        <w:spacing w:after="0"/>
        <w:jc w:val="center"/>
        <w:rPr>
          <w:b/>
          <w:sz w:val="20"/>
        </w:rPr>
      </w:pPr>
      <w:r w:rsidRPr="00643124">
        <w:rPr>
          <w:b/>
          <w:sz w:val="20"/>
        </w:rPr>
        <w:t>Student Enrollment by High Needs Populations</w:t>
      </w:r>
      <w:r w:rsidR="00F67518">
        <w:rPr>
          <w:b/>
          <w:sz w:val="20"/>
        </w:rPr>
        <w:t xml:space="preserve">, </w:t>
      </w:r>
      <w:r w:rsidR="00F67518" w:rsidRPr="00643124">
        <w:rPr>
          <w:rFonts w:ascii="Calibri" w:eastAsia="Calibri" w:hAnsi="Calibri" w:cs="Times New Roman"/>
          <w:b/>
          <w:sz w:val="20"/>
        </w:rPr>
        <w:t>2017–2018</w:t>
      </w:r>
    </w:p>
    <w:tbl>
      <w:tblPr>
        <w:tblStyle w:val="TableGrid"/>
        <w:tblW w:w="9265" w:type="dxa"/>
        <w:tblLayout w:type="fixed"/>
        <w:tblLook w:val="04A0" w:firstRow="1" w:lastRow="0" w:firstColumn="1" w:lastColumn="0" w:noHBand="0" w:noVBand="1"/>
        <w:tblCaption w:val="Table B2c: Northboro-Southboro Regional School District"/>
        <w:tblDescription w:val="Student Enrollment by High Needs Populations, 2017–2018&#10;"/>
      </w:tblPr>
      <w:tblGrid>
        <w:gridCol w:w="2268"/>
        <w:gridCol w:w="1166"/>
        <w:gridCol w:w="1166"/>
        <w:gridCol w:w="1166"/>
        <w:gridCol w:w="1166"/>
        <w:gridCol w:w="1166"/>
        <w:gridCol w:w="1167"/>
      </w:tblGrid>
      <w:tr w:rsidR="00643124" w:rsidRPr="00643124" w14:paraId="253620D0" w14:textId="77777777" w:rsidTr="00DF57B5">
        <w:tc>
          <w:tcPr>
            <w:tcW w:w="2268" w:type="dxa"/>
            <w:vMerge w:val="restart"/>
          </w:tcPr>
          <w:p w14:paraId="7FD25FE8" w14:textId="237B7CBD" w:rsidR="00643124" w:rsidRPr="00643124" w:rsidRDefault="00643124" w:rsidP="005B6988">
            <w:pPr>
              <w:spacing w:after="0"/>
              <w:rPr>
                <w:rFonts w:ascii="Calibri" w:eastAsia="Calibri" w:hAnsi="Calibri" w:cs="Times New Roman"/>
                <w:b/>
                <w:sz w:val="20"/>
                <w:szCs w:val="20"/>
              </w:rPr>
            </w:pPr>
            <w:r w:rsidRPr="00643124">
              <w:rPr>
                <w:rFonts w:ascii="Calibri" w:eastAsia="Calibri" w:hAnsi="Calibri" w:cs="Times New Roman"/>
                <w:b/>
                <w:sz w:val="20"/>
                <w:szCs w:val="20"/>
              </w:rPr>
              <w:t>Group</w:t>
            </w:r>
          </w:p>
        </w:tc>
        <w:tc>
          <w:tcPr>
            <w:tcW w:w="3498" w:type="dxa"/>
            <w:gridSpan w:val="3"/>
          </w:tcPr>
          <w:p w14:paraId="44B643AA"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District</w:t>
            </w:r>
          </w:p>
        </w:tc>
        <w:tc>
          <w:tcPr>
            <w:tcW w:w="3499" w:type="dxa"/>
            <w:gridSpan w:val="3"/>
          </w:tcPr>
          <w:p w14:paraId="1F4E9851"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State</w:t>
            </w:r>
          </w:p>
        </w:tc>
      </w:tr>
      <w:tr w:rsidR="00643124" w:rsidRPr="00643124" w14:paraId="5E3F35DD" w14:textId="77777777" w:rsidTr="00DF57B5">
        <w:tc>
          <w:tcPr>
            <w:tcW w:w="2268" w:type="dxa"/>
            <w:vMerge/>
          </w:tcPr>
          <w:p w14:paraId="289586AF" w14:textId="77777777" w:rsidR="00643124" w:rsidRPr="00643124" w:rsidRDefault="00643124" w:rsidP="00643124">
            <w:pPr>
              <w:spacing w:after="0"/>
              <w:rPr>
                <w:rFonts w:ascii="Calibri" w:eastAsia="Calibri" w:hAnsi="Calibri" w:cs="Times New Roman"/>
                <w:sz w:val="20"/>
                <w:szCs w:val="20"/>
              </w:rPr>
            </w:pPr>
          </w:p>
        </w:tc>
        <w:tc>
          <w:tcPr>
            <w:tcW w:w="1166" w:type="dxa"/>
          </w:tcPr>
          <w:p w14:paraId="0B5CA71E"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N</w:t>
            </w:r>
          </w:p>
        </w:tc>
        <w:tc>
          <w:tcPr>
            <w:tcW w:w="1166" w:type="dxa"/>
            <w:shd w:val="clear" w:color="auto" w:fill="D9D9D9" w:themeFill="background1" w:themeFillShade="D9"/>
          </w:tcPr>
          <w:p w14:paraId="7C83DE92"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High Needs</w:t>
            </w:r>
          </w:p>
        </w:tc>
        <w:tc>
          <w:tcPr>
            <w:tcW w:w="1166" w:type="dxa"/>
            <w:shd w:val="clear" w:color="auto" w:fill="D9D9D9" w:themeFill="background1" w:themeFillShade="D9"/>
          </w:tcPr>
          <w:p w14:paraId="69FE7B7A"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District</w:t>
            </w:r>
          </w:p>
        </w:tc>
        <w:tc>
          <w:tcPr>
            <w:tcW w:w="1166" w:type="dxa"/>
          </w:tcPr>
          <w:p w14:paraId="62D3DBA6"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N</w:t>
            </w:r>
          </w:p>
        </w:tc>
        <w:tc>
          <w:tcPr>
            <w:tcW w:w="1166" w:type="dxa"/>
            <w:shd w:val="clear" w:color="auto" w:fill="D9D9D9" w:themeFill="background1" w:themeFillShade="D9"/>
          </w:tcPr>
          <w:p w14:paraId="749E5175"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High Needs</w:t>
            </w:r>
          </w:p>
        </w:tc>
        <w:tc>
          <w:tcPr>
            <w:tcW w:w="1167" w:type="dxa"/>
            <w:shd w:val="clear" w:color="auto" w:fill="D9D9D9" w:themeFill="background1" w:themeFillShade="D9"/>
          </w:tcPr>
          <w:p w14:paraId="78A7F3C1" w14:textId="77777777" w:rsidR="00643124" w:rsidRPr="00643124" w:rsidRDefault="00643124" w:rsidP="00643124">
            <w:pPr>
              <w:spacing w:after="0"/>
              <w:jc w:val="center"/>
              <w:rPr>
                <w:rFonts w:ascii="Calibri" w:eastAsia="Calibri" w:hAnsi="Calibri" w:cs="Times New Roman"/>
                <w:b/>
                <w:sz w:val="20"/>
                <w:szCs w:val="20"/>
              </w:rPr>
            </w:pPr>
            <w:r w:rsidRPr="00643124">
              <w:rPr>
                <w:rFonts w:ascii="Calibri" w:eastAsia="Calibri" w:hAnsi="Calibri" w:cs="Times New Roman"/>
                <w:b/>
                <w:sz w:val="20"/>
                <w:szCs w:val="20"/>
              </w:rPr>
              <w:t>Percent of State</w:t>
            </w:r>
          </w:p>
        </w:tc>
      </w:tr>
      <w:tr w:rsidR="00643124" w:rsidRPr="00643124" w14:paraId="668905E0" w14:textId="77777777" w:rsidTr="00DF57B5">
        <w:tc>
          <w:tcPr>
            <w:tcW w:w="2268" w:type="dxa"/>
          </w:tcPr>
          <w:p w14:paraId="3A0237C7" w14:textId="77777777" w:rsidR="00643124" w:rsidRPr="00643124" w:rsidRDefault="00643124" w:rsidP="00643124">
            <w:pPr>
              <w:spacing w:after="0" w:line="240" w:lineRule="auto"/>
              <w:rPr>
                <w:rFonts w:ascii="Calibri" w:eastAsia="Calibri" w:hAnsi="Calibri" w:cs="Times New Roman"/>
                <w:sz w:val="20"/>
                <w:szCs w:val="20"/>
              </w:rPr>
            </w:pPr>
            <w:r w:rsidRPr="00643124">
              <w:rPr>
                <w:rFonts w:ascii="Calibri" w:eastAsia="Calibri" w:hAnsi="Calibri" w:cs="Times New Roman"/>
                <w:sz w:val="20"/>
                <w:szCs w:val="20"/>
              </w:rPr>
              <w:t>Students w/ disabilities</w:t>
            </w:r>
          </w:p>
        </w:tc>
        <w:tc>
          <w:tcPr>
            <w:tcW w:w="1166" w:type="dxa"/>
          </w:tcPr>
          <w:p w14:paraId="022294A1" w14:textId="77777777" w:rsidR="00643124" w:rsidRPr="00643124" w:rsidRDefault="00643124" w:rsidP="00643124">
            <w:pPr>
              <w:spacing w:after="0" w:line="240" w:lineRule="auto"/>
              <w:jc w:val="center"/>
              <w:rPr>
                <w:sz w:val="20"/>
                <w:szCs w:val="20"/>
              </w:rPr>
            </w:pPr>
            <w:r w:rsidRPr="00643124">
              <w:rPr>
                <w:sz w:val="20"/>
                <w:szCs w:val="20"/>
              </w:rPr>
              <w:t>212</w:t>
            </w:r>
          </w:p>
        </w:tc>
        <w:tc>
          <w:tcPr>
            <w:tcW w:w="1166" w:type="dxa"/>
            <w:shd w:val="clear" w:color="auto" w:fill="D9D9D9" w:themeFill="background1" w:themeFillShade="D9"/>
          </w:tcPr>
          <w:p w14:paraId="03AC94F9" w14:textId="77777777" w:rsidR="00643124" w:rsidRPr="00643124" w:rsidRDefault="00643124" w:rsidP="00643124">
            <w:pPr>
              <w:spacing w:after="0" w:line="240" w:lineRule="auto"/>
              <w:jc w:val="center"/>
              <w:rPr>
                <w:sz w:val="20"/>
                <w:szCs w:val="20"/>
              </w:rPr>
            </w:pPr>
            <w:r w:rsidRPr="00643124">
              <w:rPr>
                <w:sz w:val="20"/>
                <w:szCs w:val="20"/>
              </w:rPr>
              <w:t>66.9%</w:t>
            </w:r>
          </w:p>
        </w:tc>
        <w:tc>
          <w:tcPr>
            <w:tcW w:w="1166" w:type="dxa"/>
            <w:shd w:val="clear" w:color="auto" w:fill="D9D9D9" w:themeFill="background1" w:themeFillShade="D9"/>
          </w:tcPr>
          <w:p w14:paraId="0EDBB595" w14:textId="77777777" w:rsidR="00643124" w:rsidRPr="00643124" w:rsidRDefault="00643124" w:rsidP="00643124">
            <w:pPr>
              <w:spacing w:after="0" w:line="240" w:lineRule="auto"/>
              <w:jc w:val="center"/>
              <w:rPr>
                <w:sz w:val="20"/>
                <w:szCs w:val="20"/>
              </w:rPr>
            </w:pPr>
            <w:r w:rsidRPr="00643124">
              <w:rPr>
                <w:sz w:val="20"/>
                <w:szCs w:val="20"/>
              </w:rPr>
              <w:t>14.3%</w:t>
            </w:r>
          </w:p>
        </w:tc>
        <w:tc>
          <w:tcPr>
            <w:tcW w:w="1166" w:type="dxa"/>
          </w:tcPr>
          <w:p w14:paraId="1DD1C42D" w14:textId="77777777" w:rsidR="00643124" w:rsidRPr="00643124" w:rsidRDefault="00643124" w:rsidP="00643124">
            <w:pPr>
              <w:spacing w:after="0" w:line="240" w:lineRule="auto"/>
              <w:jc w:val="center"/>
              <w:rPr>
                <w:sz w:val="20"/>
                <w:szCs w:val="20"/>
              </w:rPr>
            </w:pPr>
            <w:r w:rsidRPr="00643124">
              <w:rPr>
                <w:sz w:val="20"/>
                <w:szCs w:val="20"/>
              </w:rPr>
              <w:t>171,061</w:t>
            </w:r>
          </w:p>
        </w:tc>
        <w:tc>
          <w:tcPr>
            <w:tcW w:w="1166" w:type="dxa"/>
            <w:shd w:val="clear" w:color="auto" w:fill="D9D9D9" w:themeFill="background1" w:themeFillShade="D9"/>
          </w:tcPr>
          <w:p w14:paraId="135FBFA4" w14:textId="77777777" w:rsidR="00643124" w:rsidRPr="00643124" w:rsidRDefault="00643124" w:rsidP="00643124">
            <w:pPr>
              <w:spacing w:after="0" w:line="240" w:lineRule="auto"/>
              <w:jc w:val="center"/>
              <w:rPr>
                <w:sz w:val="20"/>
                <w:szCs w:val="20"/>
              </w:rPr>
            </w:pPr>
            <w:r w:rsidRPr="00643124">
              <w:rPr>
                <w:sz w:val="20"/>
                <w:szCs w:val="20"/>
              </w:rPr>
              <w:t>38.0%</w:t>
            </w:r>
          </w:p>
        </w:tc>
        <w:tc>
          <w:tcPr>
            <w:tcW w:w="1167" w:type="dxa"/>
            <w:shd w:val="clear" w:color="auto" w:fill="D9D9D9" w:themeFill="background1" w:themeFillShade="D9"/>
          </w:tcPr>
          <w:p w14:paraId="5B47A4C5" w14:textId="77777777" w:rsidR="00643124" w:rsidRPr="00643124" w:rsidRDefault="00643124" w:rsidP="00643124">
            <w:pPr>
              <w:spacing w:after="0" w:line="240" w:lineRule="auto"/>
              <w:jc w:val="center"/>
              <w:rPr>
                <w:sz w:val="20"/>
                <w:szCs w:val="20"/>
              </w:rPr>
            </w:pPr>
            <w:r w:rsidRPr="00643124">
              <w:rPr>
                <w:sz w:val="20"/>
                <w:szCs w:val="20"/>
              </w:rPr>
              <w:t>17.7%</w:t>
            </w:r>
          </w:p>
        </w:tc>
      </w:tr>
      <w:tr w:rsidR="00643124" w:rsidRPr="00643124" w14:paraId="1B2BDB51" w14:textId="77777777" w:rsidTr="00DF57B5">
        <w:tc>
          <w:tcPr>
            <w:tcW w:w="2268" w:type="dxa"/>
          </w:tcPr>
          <w:p w14:paraId="31B33E8A" w14:textId="536D1A14" w:rsidR="00643124" w:rsidRPr="00643124" w:rsidRDefault="00643124" w:rsidP="00F67518">
            <w:pPr>
              <w:spacing w:after="0"/>
              <w:rPr>
                <w:rFonts w:ascii="Calibri" w:eastAsia="Calibri" w:hAnsi="Calibri" w:cs="Times New Roman"/>
                <w:sz w:val="20"/>
                <w:szCs w:val="20"/>
              </w:rPr>
            </w:pPr>
            <w:r w:rsidRPr="00643124">
              <w:rPr>
                <w:rFonts w:ascii="Calibri" w:eastAsia="Calibri" w:hAnsi="Calibri" w:cs="Times New Roman"/>
                <w:sz w:val="20"/>
                <w:szCs w:val="20"/>
              </w:rPr>
              <w:t>Econ. Dis.</w:t>
            </w:r>
          </w:p>
        </w:tc>
        <w:tc>
          <w:tcPr>
            <w:tcW w:w="1166" w:type="dxa"/>
          </w:tcPr>
          <w:p w14:paraId="4472F7A5" w14:textId="77777777" w:rsidR="00643124" w:rsidRPr="00643124" w:rsidRDefault="00643124" w:rsidP="00643124">
            <w:pPr>
              <w:spacing w:after="0" w:line="240" w:lineRule="auto"/>
              <w:jc w:val="center"/>
              <w:rPr>
                <w:sz w:val="20"/>
                <w:szCs w:val="20"/>
              </w:rPr>
            </w:pPr>
            <w:r w:rsidRPr="00643124">
              <w:rPr>
                <w:sz w:val="20"/>
                <w:szCs w:val="20"/>
              </w:rPr>
              <w:t>106</w:t>
            </w:r>
          </w:p>
        </w:tc>
        <w:tc>
          <w:tcPr>
            <w:tcW w:w="1166" w:type="dxa"/>
            <w:shd w:val="clear" w:color="auto" w:fill="D9D9D9" w:themeFill="background1" w:themeFillShade="D9"/>
          </w:tcPr>
          <w:p w14:paraId="099341AC" w14:textId="77777777" w:rsidR="00643124" w:rsidRPr="00643124" w:rsidRDefault="00643124" w:rsidP="00643124">
            <w:pPr>
              <w:spacing w:after="0" w:line="240" w:lineRule="auto"/>
              <w:jc w:val="center"/>
              <w:rPr>
                <w:sz w:val="20"/>
                <w:szCs w:val="20"/>
              </w:rPr>
            </w:pPr>
            <w:r w:rsidRPr="00643124">
              <w:rPr>
                <w:sz w:val="20"/>
                <w:szCs w:val="20"/>
              </w:rPr>
              <w:t>33.4%</w:t>
            </w:r>
          </w:p>
        </w:tc>
        <w:tc>
          <w:tcPr>
            <w:tcW w:w="1166" w:type="dxa"/>
            <w:shd w:val="clear" w:color="auto" w:fill="D9D9D9" w:themeFill="background1" w:themeFillShade="D9"/>
          </w:tcPr>
          <w:p w14:paraId="714B16F5" w14:textId="77777777" w:rsidR="00643124" w:rsidRPr="00643124" w:rsidRDefault="00643124" w:rsidP="00643124">
            <w:pPr>
              <w:spacing w:after="0" w:line="240" w:lineRule="auto"/>
              <w:jc w:val="center"/>
              <w:rPr>
                <w:sz w:val="20"/>
                <w:szCs w:val="20"/>
              </w:rPr>
            </w:pPr>
            <w:r w:rsidRPr="00643124">
              <w:rPr>
                <w:sz w:val="20"/>
                <w:szCs w:val="20"/>
              </w:rPr>
              <w:t>7.2%</w:t>
            </w:r>
          </w:p>
        </w:tc>
        <w:tc>
          <w:tcPr>
            <w:tcW w:w="1166" w:type="dxa"/>
          </w:tcPr>
          <w:p w14:paraId="68BCAD09" w14:textId="77777777" w:rsidR="00643124" w:rsidRPr="00643124" w:rsidRDefault="00643124" w:rsidP="00643124">
            <w:pPr>
              <w:spacing w:after="0" w:line="240" w:lineRule="auto"/>
              <w:jc w:val="center"/>
              <w:rPr>
                <w:sz w:val="20"/>
                <w:szCs w:val="20"/>
              </w:rPr>
            </w:pPr>
            <w:r w:rsidRPr="00643124">
              <w:rPr>
                <w:sz w:val="20"/>
                <w:szCs w:val="20"/>
              </w:rPr>
              <w:t>305,203</w:t>
            </w:r>
          </w:p>
        </w:tc>
        <w:tc>
          <w:tcPr>
            <w:tcW w:w="1166" w:type="dxa"/>
            <w:shd w:val="clear" w:color="auto" w:fill="D9D9D9" w:themeFill="background1" w:themeFillShade="D9"/>
          </w:tcPr>
          <w:p w14:paraId="2947322D" w14:textId="77777777" w:rsidR="00643124" w:rsidRPr="00643124" w:rsidRDefault="00643124" w:rsidP="00643124">
            <w:pPr>
              <w:spacing w:after="0" w:line="240" w:lineRule="auto"/>
              <w:jc w:val="center"/>
              <w:rPr>
                <w:sz w:val="20"/>
                <w:szCs w:val="20"/>
              </w:rPr>
            </w:pPr>
            <w:r w:rsidRPr="00643124">
              <w:rPr>
                <w:sz w:val="20"/>
                <w:szCs w:val="20"/>
              </w:rPr>
              <w:t>67.9%</w:t>
            </w:r>
          </w:p>
        </w:tc>
        <w:tc>
          <w:tcPr>
            <w:tcW w:w="1167" w:type="dxa"/>
            <w:shd w:val="clear" w:color="auto" w:fill="D9D9D9" w:themeFill="background1" w:themeFillShade="D9"/>
          </w:tcPr>
          <w:p w14:paraId="2B5C9E26" w14:textId="77777777" w:rsidR="00643124" w:rsidRPr="00643124" w:rsidRDefault="00643124" w:rsidP="00643124">
            <w:pPr>
              <w:spacing w:after="0" w:line="240" w:lineRule="auto"/>
              <w:jc w:val="center"/>
              <w:rPr>
                <w:sz w:val="20"/>
                <w:szCs w:val="20"/>
              </w:rPr>
            </w:pPr>
            <w:r w:rsidRPr="00643124">
              <w:rPr>
                <w:sz w:val="20"/>
                <w:szCs w:val="20"/>
              </w:rPr>
              <w:t>32.0%</w:t>
            </w:r>
          </w:p>
        </w:tc>
      </w:tr>
      <w:tr w:rsidR="00643124" w:rsidRPr="00643124" w14:paraId="0230B85A" w14:textId="77777777" w:rsidTr="00DF57B5">
        <w:tc>
          <w:tcPr>
            <w:tcW w:w="2268" w:type="dxa"/>
          </w:tcPr>
          <w:p w14:paraId="7C897F26" w14:textId="3D2079C4" w:rsidR="00643124" w:rsidRPr="00643124" w:rsidRDefault="00643124" w:rsidP="00F67518">
            <w:pPr>
              <w:spacing w:after="0"/>
              <w:rPr>
                <w:rFonts w:ascii="Calibri" w:eastAsia="Calibri" w:hAnsi="Calibri" w:cs="Times New Roman"/>
                <w:sz w:val="20"/>
                <w:szCs w:val="20"/>
              </w:rPr>
            </w:pPr>
            <w:r w:rsidRPr="00643124">
              <w:rPr>
                <w:rFonts w:ascii="Calibri" w:eastAsia="Calibri" w:hAnsi="Calibri" w:cs="Times New Roman"/>
                <w:sz w:val="20"/>
                <w:szCs w:val="20"/>
              </w:rPr>
              <w:t>EL and Former EL</w:t>
            </w:r>
          </w:p>
        </w:tc>
        <w:tc>
          <w:tcPr>
            <w:tcW w:w="1166" w:type="dxa"/>
          </w:tcPr>
          <w:p w14:paraId="41DFD502" w14:textId="77777777" w:rsidR="00643124" w:rsidRPr="00643124" w:rsidRDefault="00643124" w:rsidP="00643124">
            <w:pPr>
              <w:spacing w:after="0" w:line="240" w:lineRule="auto"/>
              <w:jc w:val="center"/>
              <w:rPr>
                <w:sz w:val="20"/>
                <w:szCs w:val="20"/>
              </w:rPr>
            </w:pPr>
            <w:r w:rsidRPr="00643124">
              <w:rPr>
                <w:sz w:val="20"/>
                <w:szCs w:val="20"/>
              </w:rPr>
              <w:t>21</w:t>
            </w:r>
          </w:p>
        </w:tc>
        <w:tc>
          <w:tcPr>
            <w:tcW w:w="1166" w:type="dxa"/>
            <w:shd w:val="clear" w:color="auto" w:fill="D9D9D9" w:themeFill="background1" w:themeFillShade="D9"/>
          </w:tcPr>
          <w:p w14:paraId="42FB7F79" w14:textId="77777777" w:rsidR="00643124" w:rsidRPr="00643124" w:rsidRDefault="00643124" w:rsidP="00643124">
            <w:pPr>
              <w:spacing w:after="0" w:line="240" w:lineRule="auto"/>
              <w:jc w:val="center"/>
              <w:rPr>
                <w:sz w:val="20"/>
                <w:szCs w:val="20"/>
              </w:rPr>
            </w:pPr>
            <w:r w:rsidRPr="00643124">
              <w:rPr>
                <w:sz w:val="20"/>
                <w:szCs w:val="20"/>
              </w:rPr>
              <w:t>6.6%</w:t>
            </w:r>
          </w:p>
        </w:tc>
        <w:tc>
          <w:tcPr>
            <w:tcW w:w="1166" w:type="dxa"/>
            <w:shd w:val="clear" w:color="auto" w:fill="D9D9D9" w:themeFill="background1" w:themeFillShade="D9"/>
          </w:tcPr>
          <w:p w14:paraId="45562551" w14:textId="77777777" w:rsidR="00643124" w:rsidRPr="00643124" w:rsidRDefault="00643124" w:rsidP="00643124">
            <w:pPr>
              <w:spacing w:after="0" w:line="240" w:lineRule="auto"/>
              <w:jc w:val="center"/>
              <w:rPr>
                <w:sz w:val="20"/>
                <w:szCs w:val="20"/>
              </w:rPr>
            </w:pPr>
            <w:r w:rsidRPr="00643124">
              <w:rPr>
                <w:sz w:val="20"/>
                <w:szCs w:val="20"/>
              </w:rPr>
              <w:t>1.4%</w:t>
            </w:r>
          </w:p>
        </w:tc>
        <w:tc>
          <w:tcPr>
            <w:tcW w:w="1166" w:type="dxa"/>
          </w:tcPr>
          <w:p w14:paraId="14E25E88" w14:textId="77777777" w:rsidR="00643124" w:rsidRPr="00643124" w:rsidRDefault="00643124" w:rsidP="00643124">
            <w:pPr>
              <w:spacing w:after="0" w:line="240" w:lineRule="auto"/>
              <w:jc w:val="center"/>
              <w:rPr>
                <w:sz w:val="20"/>
                <w:szCs w:val="20"/>
              </w:rPr>
            </w:pPr>
            <w:r w:rsidRPr="00643124">
              <w:rPr>
                <w:sz w:val="20"/>
                <w:szCs w:val="20"/>
              </w:rPr>
              <w:t>97,334</w:t>
            </w:r>
          </w:p>
        </w:tc>
        <w:tc>
          <w:tcPr>
            <w:tcW w:w="1166" w:type="dxa"/>
            <w:shd w:val="clear" w:color="auto" w:fill="D9D9D9" w:themeFill="background1" w:themeFillShade="D9"/>
          </w:tcPr>
          <w:p w14:paraId="4B515388" w14:textId="77777777" w:rsidR="00643124" w:rsidRPr="00643124" w:rsidRDefault="00643124" w:rsidP="00643124">
            <w:pPr>
              <w:spacing w:after="0" w:line="240" w:lineRule="auto"/>
              <w:jc w:val="center"/>
              <w:rPr>
                <w:sz w:val="20"/>
                <w:szCs w:val="20"/>
              </w:rPr>
            </w:pPr>
            <w:r w:rsidRPr="00643124">
              <w:rPr>
                <w:sz w:val="20"/>
                <w:szCs w:val="20"/>
              </w:rPr>
              <w:t>21.6%</w:t>
            </w:r>
          </w:p>
        </w:tc>
        <w:tc>
          <w:tcPr>
            <w:tcW w:w="1167" w:type="dxa"/>
            <w:shd w:val="clear" w:color="auto" w:fill="D9D9D9" w:themeFill="background1" w:themeFillShade="D9"/>
          </w:tcPr>
          <w:p w14:paraId="09FE773B" w14:textId="77777777" w:rsidR="00643124" w:rsidRPr="00643124" w:rsidRDefault="00643124" w:rsidP="00643124">
            <w:pPr>
              <w:spacing w:after="0" w:line="240" w:lineRule="auto"/>
              <w:jc w:val="center"/>
              <w:rPr>
                <w:sz w:val="20"/>
                <w:szCs w:val="20"/>
              </w:rPr>
            </w:pPr>
            <w:r w:rsidRPr="00643124">
              <w:rPr>
                <w:sz w:val="20"/>
                <w:szCs w:val="20"/>
              </w:rPr>
              <w:t>10.2%</w:t>
            </w:r>
          </w:p>
        </w:tc>
      </w:tr>
      <w:tr w:rsidR="00643124" w:rsidRPr="00643124" w14:paraId="13AB76C7" w14:textId="77777777" w:rsidTr="00DF57B5">
        <w:tc>
          <w:tcPr>
            <w:tcW w:w="2268" w:type="dxa"/>
            <w:tcBorders>
              <w:bottom w:val="single" w:sz="4" w:space="0" w:color="auto"/>
            </w:tcBorders>
          </w:tcPr>
          <w:p w14:paraId="221D04BA" w14:textId="77777777" w:rsidR="00643124" w:rsidRPr="00643124" w:rsidRDefault="00643124" w:rsidP="00643124">
            <w:pPr>
              <w:spacing w:after="0"/>
              <w:rPr>
                <w:rFonts w:ascii="Calibri" w:eastAsia="Calibri" w:hAnsi="Calibri" w:cs="Times New Roman"/>
                <w:sz w:val="20"/>
                <w:szCs w:val="20"/>
              </w:rPr>
            </w:pPr>
            <w:r w:rsidRPr="00643124">
              <w:rPr>
                <w:rFonts w:ascii="Calibri" w:eastAsia="Calibri" w:hAnsi="Calibri" w:cs="Times New Roman"/>
                <w:sz w:val="20"/>
                <w:szCs w:val="20"/>
              </w:rPr>
              <w:t>All high needs students</w:t>
            </w:r>
          </w:p>
        </w:tc>
        <w:tc>
          <w:tcPr>
            <w:tcW w:w="1166" w:type="dxa"/>
            <w:tcBorders>
              <w:bottom w:val="single" w:sz="4" w:space="0" w:color="auto"/>
            </w:tcBorders>
          </w:tcPr>
          <w:p w14:paraId="4E4B179B" w14:textId="77777777" w:rsidR="00643124" w:rsidRPr="00643124" w:rsidRDefault="00643124" w:rsidP="00643124">
            <w:pPr>
              <w:spacing w:after="0" w:line="240" w:lineRule="auto"/>
              <w:jc w:val="center"/>
              <w:rPr>
                <w:sz w:val="20"/>
                <w:szCs w:val="20"/>
              </w:rPr>
            </w:pPr>
            <w:r w:rsidRPr="00643124">
              <w:rPr>
                <w:sz w:val="20"/>
                <w:szCs w:val="20"/>
              </w:rPr>
              <w:t>317</w:t>
            </w:r>
          </w:p>
        </w:tc>
        <w:tc>
          <w:tcPr>
            <w:tcW w:w="1166" w:type="dxa"/>
            <w:tcBorders>
              <w:bottom w:val="single" w:sz="4" w:space="0" w:color="auto"/>
            </w:tcBorders>
            <w:shd w:val="clear" w:color="auto" w:fill="D9D9D9" w:themeFill="background1" w:themeFillShade="D9"/>
          </w:tcPr>
          <w:p w14:paraId="31D58374" w14:textId="77777777" w:rsidR="00643124" w:rsidRPr="00643124" w:rsidRDefault="00643124" w:rsidP="00643124">
            <w:pPr>
              <w:spacing w:after="0" w:line="240" w:lineRule="auto"/>
              <w:jc w:val="center"/>
              <w:rPr>
                <w:sz w:val="20"/>
                <w:szCs w:val="20"/>
              </w:rPr>
            </w:pPr>
            <w:r w:rsidRPr="00643124">
              <w:rPr>
                <w:sz w:val="20"/>
                <w:szCs w:val="20"/>
              </w:rPr>
              <w:t>100.0%</w:t>
            </w:r>
          </w:p>
        </w:tc>
        <w:tc>
          <w:tcPr>
            <w:tcW w:w="1166" w:type="dxa"/>
            <w:tcBorders>
              <w:bottom w:val="single" w:sz="4" w:space="0" w:color="auto"/>
            </w:tcBorders>
            <w:shd w:val="clear" w:color="auto" w:fill="D9D9D9" w:themeFill="background1" w:themeFillShade="D9"/>
          </w:tcPr>
          <w:p w14:paraId="6720D36D" w14:textId="77777777" w:rsidR="00643124" w:rsidRPr="00643124" w:rsidRDefault="00643124" w:rsidP="00643124">
            <w:pPr>
              <w:spacing w:after="0" w:line="240" w:lineRule="auto"/>
              <w:jc w:val="center"/>
              <w:rPr>
                <w:sz w:val="20"/>
                <w:szCs w:val="20"/>
              </w:rPr>
            </w:pPr>
            <w:r w:rsidRPr="00643124">
              <w:rPr>
                <w:sz w:val="20"/>
                <w:szCs w:val="20"/>
              </w:rPr>
              <w:t>21.4%</w:t>
            </w:r>
          </w:p>
        </w:tc>
        <w:tc>
          <w:tcPr>
            <w:tcW w:w="1166" w:type="dxa"/>
            <w:tcBorders>
              <w:bottom w:val="single" w:sz="4" w:space="0" w:color="auto"/>
            </w:tcBorders>
          </w:tcPr>
          <w:p w14:paraId="715BF814" w14:textId="77777777" w:rsidR="00643124" w:rsidRPr="00643124" w:rsidRDefault="00643124" w:rsidP="00643124">
            <w:pPr>
              <w:spacing w:after="0" w:line="240" w:lineRule="auto"/>
              <w:jc w:val="center"/>
              <w:rPr>
                <w:sz w:val="20"/>
                <w:szCs w:val="20"/>
              </w:rPr>
            </w:pPr>
            <w:r w:rsidRPr="00643124">
              <w:rPr>
                <w:sz w:val="20"/>
                <w:szCs w:val="20"/>
              </w:rPr>
              <w:t>449,584</w:t>
            </w:r>
          </w:p>
        </w:tc>
        <w:tc>
          <w:tcPr>
            <w:tcW w:w="1166" w:type="dxa"/>
            <w:tcBorders>
              <w:bottom w:val="single" w:sz="4" w:space="0" w:color="auto"/>
            </w:tcBorders>
            <w:shd w:val="clear" w:color="auto" w:fill="D9D9D9" w:themeFill="background1" w:themeFillShade="D9"/>
          </w:tcPr>
          <w:p w14:paraId="7048FE4A" w14:textId="77777777" w:rsidR="00643124" w:rsidRPr="00643124" w:rsidRDefault="00643124" w:rsidP="00643124">
            <w:pPr>
              <w:spacing w:after="0" w:line="240" w:lineRule="auto"/>
              <w:jc w:val="center"/>
              <w:rPr>
                <w:sz w:val="20"/>
                <w:szCs w:val="20"/>
              </w:rPr>
            </w:pPr>
            <w:r w:rsidRPr="00643124">
              <w:rPr>
                <w:sz w:val="20"/>
                <w:szCs w:val="20"/>
              </w:rPr>
              <w:t>100.0%</w:t>
            </w:r>
          </w:p>
        </w:tc>
        <w:tc>
          <w:tcPr>
            <w:tcW w:w="1167" w:type="dxa"/>
            <w:tcBorders>
              <w:bottom w:val="single" w:sz="4" w:space="0" w:color="auto"/>
            </w:tcBorders>
            <w:shd w:val="clear" w:color="auto" w:fill="D9D9D9" w:themeFill="background1" w:themeFillShade="D9"/>
          </w:tcPr>
          <w:p w14:paraId="3B5053CB" w14:textId="77777777" w:rsidR="00643124" w:rsidRPr="00643124" w:rsidRDefault="00643124" w:rsidP="00643124">
            <w:pPr>
              <w:spacing w:after="0" w:line="240" w:lineRule="auto"/>
              <w:jc w:val="center"/>
              <w:rPr>
                <w:sz w:val="20"/>
                <w:szCs w:val="20"/>
              </w:rPr>
            </w:pPr>
            <w:r w:rsidRPr="00643124">
              <w:rPr>
                <w:sz w:val="20"/>
                <w:szCs w:val="20"/>
              </w:rPr>
              <w:t>46.6%</w:t>
            </w:r>
          </w:p>
        </w:tc>
      </w:tr>
      <w:tr w:rsidR="00643124" w:rsidRPr="00643124" w14:paraId="5DE9CDC7" w14:textId="77777777" w:rsidTr="00DF57B5">
        <w:tc>
          <w:tcPr>
            <w:tcW w:w="9265" w:type="dxa"/>
            <w:gridSpan w:val="7"/>
            <w:tcBorders>
              <w:left w:val="nil"/>
              <w:bottom w:val="nil"/>
              <w:right w:val="nil"/>
            </w:tcBorders>
          </w:tcPr>
          <w:p w14:paraId="33F87694" w14:textId="77777777" w:rsidR="00643124" w:rsidRPr="00643124" w:rsidRDefault="00643124" w:rsidP="00643124">
            <w:pPr>
              <w:spacing w:after="0"/>
              <w:rPr>
                <w:rFonts w:ascii="Calibri" w:eastAsia="Calibri" w:hAnsi="Calibri" w:cs="Times New Roman"/>
                <w:sz w:val="18"/>
                <w:szCs w:val="18"/>
              </w:rPr>
            </w:pPr>
            <w:r w:rsidRPr="00643124">
              <w:rPr>
                <w:rFonts w:ascii="Calibri" w:eastAsia="Calibri" w:hAnsi="Calibri" w:cs="Times New Roman"/>
                <w:sz w:val="18"/>
                <w:szCs w:val="18"/>
              </w:rPr>
              <w:t>Notes: As of October 1, 2017. District and state numbers and percentages for students with disabilities and high needs students are calculated including students in out-of-district placements. Total district enrollment including students in out-of-district placement is 1,478; total state enrollment including students in out-of-district placement is 964,806.</w:t>
            </w:r>
          </w:p>
        </w:tc>
      </w:tr>
    </w:tbl>
    <w:p w14:paraId="6D88261B" w14:textId="77777777" w:rsidR="00643124" w:rsidRPr="00643124" w:rsidRDefault="00643124" w:rsidP="00643124">
      <w:pPr>
        <w:spacing w:after="0"/>
        <w:rPr>
          <w:rFonts w:ascii="Calibri" w:eastAsia="Calibri" w:hAnsi="Calibri" w:cs="Times New Roman"/>
          <w:sz w:val="20"/>
        </w:rPr>
      </w:pPr>
    </w:p>
    <w:p w14:paraId="1B2AB958" w14:textId="77777777" w:rsidR="00643124" w:rsidRPr="00643124" w:rsidRDefault="00643124" w:rsidP="00643124">
      <w:pPr>
        <w:spacing w:after="0" w:line="240" w:lineRule="auto"/>
        <w:rPr>
          <w:rFonts w:ascii="Calibri" w:eastAsia="Calibri" w:hAnsi="Calibri" w:cs="Times New Roman"/>
          <w:sz w:val="20"/>
        </w:rPr>
      </w:pPr>
      <w:r w:rsidRPr="00643124">
        <w:rPr>
          <w:rFonts w:ascii="Calibri" w:eastAsia="Calibri" w:hAnsi="Calibri" w:cs="Times New Roman"/>
          <w:sz w:val="20"/>
        </w:rPr>
        <w:br w:type="page"/>
      </w:r>
    </w:p>
    <w:p w14:paraId="4F450378"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lastRenderedPageBreak/>
        <w:t>Table B3a: Northborough Public Schools</w:t>
      </w:r>
    </w:p>
    <w:p w14:paraId="25A2E1F2" w14:textId="5DD064FA" w:rsidR="00643124" w:rsidRDefault="00643124" w:rsidP="00643124">
      <w:pPr>
        <w:spacing w:after="0" w:line="240" w:lineRule="auto"/>
        <w:jc w:val="center"/>
        <w:rPr>
          <w:rFonts w:ascii="Calibri" w:eastAsia="Calibri" w:hAnsi="Calibri" w:cs="Times New Roman"/>
          <w:b/>
          <w:sz w:val="20"/>
        </w:rPr>
      </w:pPr>
      <w:r w:rsidRPr="00643124">
        <w:rPr>
          <w:rFonts w:ascii="Calibri" w:eastAsia="Calibri" w:hAnsi="Calibri" w:cs="Times New Roman"/>
          <w:b/>
          <w:sz w:val="20"/>
        </w:rPr>
        <w:t>Attendance Rates, 2015–2018</w:t>
      </w:r>
    </w:p>
    <w:p w14:paraId="1EBEC388" w14:textId="77777777" w:rsidR="00152531" w:rsidRPr="00643124" w:rsidRDefault="00152531" w:rsidP="00643124">
      <w:pPr>
        <w:spacing w:after="0" w:line="240" w:lineRule="auto"/>
        <w:jc w:val="center"/>
        <w:rPr>
          <w:rFonts w:ascii="Times New Roman" w:eastAsia="Times New Roman" w:hAnsi="Times New Roman" w:cs="Times New Roman"/>
          <w:kern w:val="28"/>
          <w:sz w:val="24"/>
          <w:szCs w:val="24"/>
        </w:rPr>
      </w:pP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3a: Northborough Public Schools"/>
        <w:tblDescription w:val="Attendance Rates, 2015–2018&#10;"/>
      </w:tblPr>
      <w:tblGrid>
        <w:gridCol w:w="1980"/>
        <w:gridCol w:w="1002"/>
        <w:gridCol w:w="1003"/>
        <w:gridCol w:w="1003"/>
        <w:gridCol w:w="1003"/>
        <w:gridCol w:w="1003"/>
        <w:gridCol w:w="1003"/>
        <w:gridCol w:w="1003"/>
      </w:tblGrid>
      <w:tr w:rsidR="00643124" w:rsidRPr="00643124" w14:paraId="2559DF61"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74C2C219" w14:textId="77777777" w:rsidR="00643124" w:rsidRPr="00643124" w:rsidRDefault="00643124" w:rsidP="00FD33DF">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6E9D3A55"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N (2018)</w:t>
            </w:r>
          </w:p>
        </w:tc>
        <w:tc>
          <w:tcPr>
            <w:tcW w:w="1003" w:type="dxa"/>
            <w:tcBorders>
              <w:bottom w:val="single" w:sz="4" w:space="0" w:color="auto"/>
            </w:tcBorders>
            <w:shd w:val="clear" w:color="auto" w:fill="D9D9D9" w:themeFill="background1" w:themeFillShade="D9"/>
          </w:tcPr>
          <w:p w14:paraId="20D3B575"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2015</w:t>
            </w:r>
          </w:p>
        </w:tc>
        <w:tc>
          <w:tcPr>
            <w:tcW w:w="1003" w:type="dxa"/>
            <w:tcBorders>
              <w:bottom w:val="single" w:sz="4" w:space="0" w:color="auto"/>
            </w:tcBorders>
            <w:shd w:val="clear" w:color="auto" w:fill="D9D9D9" w:themeFill="background1" w:themeFillShade="D9"/>
          </w:tcPr>
          <w:p w14:paraId="74E5169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2016</w:t>
            </w:r>
          </w:p>
        </w:tc>
        <w:tc>
          <w:tcPr>
            <w:tcW w:w="1003" w:type="dxa"/>
            <w:tcBorders>
              <w:bottom w:val="single" w:sz="4" w:space="0" w:color="auto"/>
            </w:tcBorders>
            <w:shd w:val="clear" w:color="auto" w:fill="D9D9D9" w:themeFill="background1" w:themeFillShade="D9"/>
          </w:tcPr>
          <w:p w14:paraId="13A10EA1"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2017</w:t>
            </w:r>
          </w:p>
        </w:tc>
        <w:tc>
          <w:tcPr>
            <w:tcW w:w="1003" w:type="dxa"/>
            <w:tcBorders>
              <w:bottom w:val="single" w:sz="4" w:space="0" w:color="auto"/>
            </w:tcBorders>
            <w:shd w:val="clear" w:color="auto" w:fill="D9D9D9" w:themeFill="background1" w:themeFillShade="D9"/>
          </w:tcPr>
          <w:p w14:paraId="24BAF38F"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2018</w:t>
            </w:r>
          </w:p>
        </w:tc>
        <w:tc>
          <w:tcPr>
            <w:tcW w:w="1003" w:type="dxa"/>
            <w:tcBorders>
              <w:bottom w:val="single" w:sz="2" w:space="0" w:color="auto"/>
            </w:tcBorders>
            <w:shd w:val="clear" w:color="auto" w:fill="D9D9D9" w:themeFill="background1" w:themeFillShade="D9"/>
          </w:tcPr>
          <w:p w14:paraId="331E69D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30CF8CD0"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 (2018)</w:t>
            </w:r>
          </w:p>
        </w:tc>
      </w:tr>
      <w:tr w:rsidR="00643124" w:rsidRPr="00643124" w14:paraId="335B919E" w14:textId="77777777" w:rsidTr="00DF57B5">
        <w:trPr>
          <w:trHeight w:val="288"/>
        </w:trPr>
        <w:tc>
          <w:tcPr>
            <w:tcW w:w="1980" w:type="dxa"/>
            <w:tcBorders>
              <w:left w:val="single" w:sz="4" w:space="0" w:color="auto"/>
              <w:bottom w:val="single" w:sz="4" w:space="0" w:color="auto"/>
            </w:tcBorders>
            <w:shd w:val="clear" w:color="auto" w:fill="auto"/>
          </w:tcPr>
          <w:p w14:paraId="2140EA03" w14:textId="77777777" w:rsidR="00643124" w:rsidRPr="00643124" w:rsidRDefault="00643124" w:rsidP="005B6988">
            <w:pPr>
              <w:spacing w:after="0" w:line="240" w:lineRule="auto"/>
              <w:rPr>
                <w:rFonts w:ascii="Calibri" w:hAnsi="Calibri"/>
                <w:color w:val="000000"/>
                <w:sz w:val="18"/>
                <w:szCs w:val="18"/>
              </w:rPr>
            </w:pPr>
            <w:r w:rsidRPr="00643124">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525E4A6F" w14:textId="77777777" w:rsidR="00643124" w:rsidRPr="00643124" w:rsidRDefault="00643124" w:rsidP="00643124">
            <w:pPr>
              <w:spacing w:after="0" w:line="240" w:lineRule="auto"/>
              <w:jc w:val="center"/>
              <w:rPr>
                <w:sz w:val="20"/>
                <w:szCs w:val="20"/>
              </w:rPr>
            </w:pPr>
            <w:r w:rsidRPr="00643124">
              <w:rPr>
                <w:sz w:val="20"/>
                <w:szCs w:val="20"/>
              </w:rPr>
              <w:t>34</w:t>
            </w:r>
          </w:p>
        </w:tc>
        <w:tc>
          <w:tcPr>
            <w:tcW w:w="1003" w:type="dxa"/>
            <w:tcBorders>
              <w:top w:val="nil"/>
              <w:left w:val="nil"/>
              <w:bottom w:val="single" w:sz="4" w:space="0" w:color="auto"/>
              <w:right w:val="single" w:sz="4" w:space="0" w:color="auto"/>
            </w:tcBorders>
            <w:shd w:val="clear" w:color="auto" w:fill="auto"/>
          </w:tcPr>
          <w:p w14:paraId="065A59E5" w14:textId="77777777" w:rsidR="00643124" w:rsidRPr="00643124" w:rsidRDefault="00643124" w:rsidP="00643124">
            <w:pPr>
              <w:spacing w:after="0" w:line="240" w:lineRule="auto"/>
              <w:jc w:val="center"/>
              <w:rPr>
                <w:sz w:val="20"/>
                <w:szCs w:val="20"/>
              </w:rPr>
            </w:pPr>
            <w:r w:rsidRPr="00643124">
              <w:rPr>
                <w:sz w:val="20"/>
                <w:szCs w:val="20"/>
              </w:rPr>
              <w:t>93.5</w:t>
            </w:r>
          </w:p>
        </w:tc>
        <w:tc>
          <w:tcPr>
            <w:tcW w:w="1003" w:type="dxa"/>
            <w:tcBorders>
              <w:top w:val="nil"/>
              <w:left w:val="nil"/>
              <w:bottom w:val="single" w:sz="4" w:space="0" w:color="auto"/>
              <w:right w:val="single" w:sz="4" w:space="0" w:color="auto"/>
            </w:tcBorders>
            <w:shd w:val="clear" w:color="auto" w:fill="auto"/>
          </w:tcPr>
          <w:p w14:paraId="53376A4D" w14:textId="77777777" w:rsidR="00643124" w:rsidRPr="00643124" w:rsidRDefault="00643124" w:rsidP="00643124">
            <w:pPr>
              <w:spacing w:after="0" w:line="240" w:lineRule="auto"/>
              <w:jc w:val="center"/>
              <w:rPr>
                <w:sz w:val="20"/>
                <w:szCs w:val="20"/>
              </w:rPr>
            </w:pPr>
            <w:r w:rsidRPr="00643124">
              <w:rPr>
                <w:sz w:val="20"/>
                <w:szCs w:val="20"/>
              </w:rPr>
              <w:t>94.8</w:t>
            </w:r>
          </w:p>
        </w:tc>
        <w:tc>
          <w:tcPr>
            <w:tcW w:w="1003" w:type="dxa"/>
            <w:tcBorders>
              <w:top w:val="nil"/>
              <w:left w:val="nil"/>
              <w:bottom w:val="single" w:sz="4" w:space="0" w:color="auto"/>
              <w:right w:val="single" w:sz="4" w:space="0" w:color="auto"/>
            </w:tcBorders>
            <w:shd w:val="clear" w:color="auto" w:fill="auto"/>
          </w:tcPr>
          <w:p w14:paraId="0FF5EA16" w14:textId="77777777" w:rsidR="00643124" w:rsidRPr="00643124" w:rsidRDefault="00643124" w:rsidP="00643124">
            <w:pPr>
              <w:spacing w:after="0" w:line="240" w:lineRule="auto"/>
              <w:jc w:val="center"/>
              <w:rPr>
                <w:sz w:val="20"/>
                <w:szCs w:val="20"/>
              </w:rPr>
            </w:pPr>
            <w:r w:rsidRPr="00643124">
              <w:rPr>
                <w:sz w:val="20"/>
                <w:szCs w:val="20"/>
              </w:rPr>
              <w:t>97.3</w:t>
            </w:r>
          </w:p>
        </w:tc>
        <w:tc>
          <w:tcPr>
            <w:tcW w:w="1003" w:type="dxa"/>
            <w:tcBorders>
              <w:top w:val="nil"/>
              <w:left w:val="nil"/>
              <w:bottom w:val="single" w:sz="2" w:space="0" w:color="auto"/>
              <w:right w:val="single" w:sz="4" w:space="0" w:color="auto"/>
            </w:tcBorders>
            <w:shd w:val="clear" w:color="auto" w:fill="auto"/>
          </w:tcPr>
          <w:p w14:paraId="682206DC" w14:textId="77777777" w:rsidR="00643124" w:rsidRPr="00643124" w:rsidRDefault="00643124" w:rsidP="00643124">
            <w:pPr>
              <w:spacing w:after="0" w:line="240" w:lineRule="auto"/>
              <w:jc w:val="center"/>
              <w:rPr>
                <w:sz w:val="20"/>
                <w:szCs w:val="20"/>
              </w:rPr>
            </w:pPr>
            <w:r w:rsidRPr="00643124">
              <w:rPr>
                <w:sz w:val="20"/>
                <w:szCs w:val="20"/>
              </w:rPr>
              <w:t>97.6</w:t>
            </w:r>
          </w:p>
        </w:tc>
        <w:tc>
          <w:tcPr>
            <w:tcW w:w="1003" w:type="dxa"/>
            <w:tcBorders>
              <w:top w:val="single" w:sz="2" w:space="0" w:color="auto"/>
              <w:left w:val="nil"/>
              <w:bottom w:val="single" w:sz="2" w:space="0" w:color="auto"/>
              <w:right w:val="single" w:sz="2" w:space="0" w:color="auto"/>
            </w:tcBorders>
            <w:shd w:val="clear" w:color="auto" w:fill="auto"/>
          </w:tcPr>
          <w:p w14:paraId="7C6E20F3" w14:textId="77777777" w:rsidR="00643124" w:rsidRPr="00643124" w:rsidRDefault="00643124" w:rsidP="00643124">
            <w:pPr>
              <w:spacing w:after="0" w:line="240" w:lineRule="auto"/>
              <w:jc w:val="center"/>
              <w:rPr>
                <w:sz w:val="20"/>
                <w:szCs w:val="20"/>
              </w:rPr>
            </w:pPr>
            <w:r w:rsidRPr="00643124">
              <w:rPr>
                <w:sz w:val="20"/>
                <w:szCs w:val="20"/>
              </w:rPr>
              <w:t>4.1</w:t>
            </w:r>
          </w:p>
        </w:tc>
        <w:tc>
          <w:tcPr>
            <w:tcW w:w="1003" w:type="dxa"/>
            <w:tcBorders>
              <w:left w:val="single" w:sz="2" w:space="0" w:color="auto"/>
              <w:bottom w:val="single" w:sz="4" w:space="0" w:color="auto"/>
              <w:right w:val="single" w:sz="4" w:space="0" w:color="auto"/>
            </w:tcBorders>
            <w:shd w:val="clear" w:color="auto" w:fill="auto"/>
          </w:tcPr>
          <w:p w14:paraId="27F31439" w14:textId="77777777" w:rsidR="00643124" w:rsidRPr="00643124" w:rsidRDefault="00643124" w:rsidP="00643124">
            <w:pPr>
              <w:spacing w:after="0" w:line="240" w:lineRule="auto"/>
              <w:jc w:val="center"/>
              <w:rPr>
                <w:sz w:val="20"/>
                <w:szCs w:val="20"/>
              </w:rPr>
            </w:pPr>
            <w:r w:rsidRPr="00643124">
              <w:rPr>
                <w:sz w:val="20"/>
                <w:szCs w:val="20"/>
              </w:rPr>
              <w:t>94.1</w:t>
            </w:r>
          </w:p>
        </w:tc>
      </w:tr>
      <w:tr w:rsidR="00643124" w:rsidRPr="00643124" w14:paraId="2AEB0DF5"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5AEE3C1B"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084AC42" w14:textId="77777777" w:rsidR="00643124" w:rsidRPr="00643124" w:rsidRDefault="00643124" w:rsidP="00643124">
            <w:pPr>
              <w:spacing w:after="0" w:line="240" w:lineRule="auto"/>
              <w:jc w:val="center"/>
              <w:rPr>
                <w:sz w:val="20"/>
                <w:szCs w:val="20"/>
              </w:rPr>
            </w:pPr>
            <w:r w:rsidRPr="00643124">
              <w:rPr>
                <w:sz w:val="20"/>
                <w:szCs w:val="20"/>
              </w:rPr>
              <w:t>203</w:t>
            </w:r>
          </w:p>
        </w:tc>
        <w:tc>
          <w:tcPr>
            <w:tcW w:w="1003" w:type="dxa"/>
            <w:tcBorders>
              <w:top w:val="nil"/>
              <w:left w:val="nil"/>
              <w:bottom w:val="single" w:sz="4" w:space="0" w:color="auto"/>
              <w:right w:val="single" w:sz="4" w:space="0" w:color="auto"/>
            </w:tcBorders>
            <w:shd w:val="clear" w:color="auto" w:fill="D9D9D9" w:themeFill="background1" w:themeFillShade="D9"/>
          </w:tcPr>
          <w:p w14:paraId="7CD10849" w14:textId="77777777" w:rsidR="00643124" w:rsidRPr="00643124" w:rsidRDefault="00643124" w:rsidP="00643124">
            <w:pPr>
              <w:spacing w:after="0" w:line="240" w:lineRule="auto"/>
              <w:jc w:val="center"/>
              <w:rPr>
                <w:sz w:val="20"/>
                <w:szCs w:val="20"/>
              </w:rPr>
            </w:pPr>
            <w:r w:rsidRPr="00643124">
              <w:rPr>
                <w:sz w:val="20"/>
                <w:szCs w:val="20"/>
              </w:rPr>
              <w:t>96.0</w:t>
            </w:r>
          </w:p>
        </w:tc>
        <w:tc>
          <w:tcPr>
            <w:tcW w:w="1003" w:type="dxa"/>
            <w:tcBorders>
              <w:top w:val="nil"/>
              <w:left w:val="nil"/>
              <w:bottom w:val="single" w:sz="4" w:space="0" w:color="auto"/>
              <w:right w:val="single" w:sz="4" w:space="0" w:color="auto"/>
            </w:tcBorders>
            <w:shd w:val="clear" w:color="auto" w:fill="D9D9D9" w:themeFill="background1" w:themeFillShade="D9"/>
          </w:tcPr>
          <w:p w14:paraId="7A37CE14" w14:textId="77777777" w:rsidR="00643124" w:rsidRPr="00643124" w:rsidRDefault="00643124" w:rsidP="00643124">
            <w:pPr>
              <w:spacing w:after="0" w:line="240" w:lineRule="auto"/>
              <w:jc w:val="center"/>
              <w:rPr>
                <w:sz w:val="20"/>
                <w:szCs w:val="20"/>
              </w:rPr>
            </w:pPr>
            <w:r w:rsidRPr="00643124">
              <w:rPr>
                <w:sz w:val="20"/>
                <w:szCs w:val="20"/>
              </w:rPr>
              <w:t>96.3</w:t>
            </w:r>
          </w:p>
        </w:tc>
        <w:tc>
          <w:tcPr>
            <w:tcW w:w="1003" w:type="dxa"/>
            <w:tcBorders>
              <w:top w:val="nil"/>
              <w:left w:val="nil"/>
              <w:bottom w:val="single" w:sz="4" w:space="0" w:color="auto"/>
              <w:right w:val="single" w:sz="4" w:space="0" w:color="auto"/>
            </w:tcBorders>
            <w:shd w:val="clear" w:color="auto" w:fill="D9D9D9" w:themeFill="background1" w:themeFillShade="D9"/>
          </w:tcPr>
          <w:p w14:paraId="49E9E0DB" w14:textId="77777777" w:rsidR="00643124" w:rsidRPr="00643124" w:rsidRDefault="00643124" w:rsidP="00643124">
            <w:pPr>
              <w:spacing w:after="0" w:line="240" w:lineRule="auto"/>
              <w:jc w:val="center"/>
              <w:rPr>
                <w:sz w:val="20"/>
                <w:szCs w:val="20"/>
              </w:rPr>
            </w:pPr>
            <w:r w:rsidRPr="00643124">
              <w:rPr>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2C641AAF" w14:textId="77777777" w:rsidR="00643124" w:rsidRPr="00643124" w:rsidRDefault="00643124" w:rsidP="00643124">
            <w:pPr>
              <w:spacing w:after="0" w:line="240" w:lineRule="auto"/>
              <w:jc w:val="center"/>
              <w:rPr>
                <w:sz w:val="20"/>
                <w:szCs w:val="20"/>
              </w:rPr>
            </w:pPr>
            <w:r w:rsidRPr="00643124">
              <w:rPr>
                <w:sz w:val="20"/>
                <w:szCs w:val="20"/>
              </w:rPr>
              <w:t>96.4</w:t>
            </w:r>
          </w:p>
        </w:tc>
        <w:tc>
          <w:tcPr>
            <w:tcW w:w="1003" w:type="dxa"/>
            <w:tcBorders>
              <w:top w:val="nil"/>
              <w:left w:val="nil"/>
              <w:bottom w:val="single" w:sz="2" w:space="0" w:color="auto"/>
              <w:right w:val="single" w:sz="2" w:space="0" w:color="auto"/>
            </w:tcBorders>
            <w:shd w:val="clear" w:color="auto" w:fill="D9D9D9" w:themeFill="background1" w:themeFillShade="D9"/>
          </w:tcPr>
          <w:p w14:paraId="17607F59" w14:textId="77777777" w:rsidR="00643124" w:rsidRPr="00643124" w:rsidRDefault="00643124" w:rsidP="00643124">
            <w:pPr>
              <w:spacing w:after="0" w:line="240" w:lineRule="auto"/>
              <w:jc w:val="center"/>
              <w:rPr>
                <w:sz w:val="20"/>
                <w:szCs w:val="20"/>
              </w:rPr>
            </w:pPr>
            <w:r w:rsidRPr="00643124">
              <w:rPr>
                <w:sz w:val="20"/>
                <w:szCs w:val="20"/>
              </w:rPr>
              <w:t>0.4</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6C022FA7" w14:textId="77777777" w:rsidR="00643124" w:rsidRPr="00643124" w:rsidRDefault="00643124" w:rsidP="00643124">
            <w:pPr>
              <w:spacing w:after="0" w:line="240" w:lineRule="auto"/>
              <w:jc w:val="center"/>
              <w:rPr>
                <w:sz w:val="20"/>
                <w:szCs w:val="20"/>
              </w:rPr>
            </w:pPr>
            <w:r w:rsidRPr="00643124">
              <w:rPr>
                <w:sz w:val="20"/>
                <w:szCs w:val="20"/>
              </w:rPr>
              <w:t>96.2</w:t>
            </w:r>
          </w:p>
        </w:tc>
      </w:tr>
      <w:tr w:rsidR="00643124" w:rsidRPr="00643124" w14:paraId="7C2432E6" w14:textId="77777777" w:rsidTr="00DF57B5">
        <w:trPr>
          <w:trHeight w:val="288"/>
        </w:trPr>
        <w:tc>
          <w:tcPr>
            <w:tcW w:w="1980" w:type="dxa"/>
            <w:tcBorders>
              <w:left w:val="single" w:sz="4" w:space="0" w:color="auto"/>
              <w:bottom w:val="single" w:sz="4" w:space="0" w:color="auto"/>
            </w:tcBorders>
            <w:shd w:val="clear" w:color="auto" w:fill="auto"/>
          </w:tcPr>
          <w:p w14:paraId="16834640"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452ABB59" w14:textId="77777777" w:rsidR="00643124" w:rsidRPr="00643124" w:rsidRDefault="00643124" w:rsidP="00643124">
            <w:pPr>
              <w:spacing w:after="0" w:line="240" w:lineRule="auto"/>
              <w:jc w:val="center"/>
              <w:rPr>
                <w:sz w:val="20"/>
                <w:szCs w:val="20"/>
              </w:rPr>
            </w:pPr>
            <w:r w:rsidRPr="00643124">
              <w:rPr>
                <w:sz w:val="20"/>
                <w:szCs w:val="20"/>
              </w:rPr>
              <w:t>124</w:t>
            </w:r>
          </w:p>
        </w:tc>
        <w:tc>
          <w:tcPr>
            <w:tcW w:w="1003" w:type="dxa"/>
            <w:tcBorders>
              <w:top w:val="nil"/>
              <w:left w:val="nil"/>
              <w:bottom w:val="single" w:sz="4" w:space="0" w:color="auto"/>
              <w:right w:val="single" w:sz="4" w:space="0" w:color="auto"/>
            </w:tcBorders>
            <w:shd w:val="clear" w:color="auto" w:fill="auto"/>
          </w:tcPr>
          <w:p w14:paraId="136224B8" w14:textId="77777777" w:rsidR="00643124" w:rsidRPr="00643124" w:rsidRDefault="00643124" w:rsidP="00643124">
            <w:pPr>
              <w:spacing w:after="0" w:line="240" w:lineRule="auto"/>
              <w:jc w:val="center"/>
              <w:rPr>
                <w:sz w:val="20"/>
                <w:szCs w:val="20"/>
              </w:rPr>
            </w:pPr>
            <w:r w:rsidRPr="00643124">
              <w:rPr>
                <w:sz w:val="20"/>
                <w:szCs w:val="20"/>
              </w:rPr>
              <w:t>96.1</w:t>
            </w:r>
          </w:p>
        </w:tc>
        <w:tc>
          <w:tcPr>
            <w:tcW w:w="1003" w:type="dxa"/>
            <w:tcBorders>
              <w:top w:val="nil"/>
              <w:left w:val="nil"/>
              <w:bottom w:val="single" w:sz="4" w:space="0" w:color="auto"/>
              <w:right w:val="single" w:sz="4" w:space="0" w:color="auto"/>
            </w:tcBorders>
            <w:shd w:val="clear" w:color="auto" w:fill="auto"/>
          </w:tcPr>
          <w:p w14:paraId="37276316" w14:textId="77777777" w:rsidR="00643124" w:rsidRPr="00643124" w:rsidRDefault="00643124" w:rsidP="00643124">
            <w:pPr>
              <w:spacing w:after="0" w:line="240" w:lineRule="auto"/>
              <w:jc w:val="center"/>
              <w:rPr>
                <w:sz w:val="20"/>
                <w:szCs w:val="20"/>
              </w:rPr>
            </w:pPr>
            <w:r w:rsidRPr="00643124">
              <w:rPr>
                <w:sz w:val="20"/>
                <w:szCs w:val="20"/>
              </w:rPr>
              <w:t>96.4</w:t>
            </w:r>
          </w:p>
        </w:tc>
        <w:tc>
          <w:tcPr>
            <w:tcW w:w="1003" w:type="dxa"/>
            <w:tcBorders>
              <w:top w:val="nil"/>
              <w:left w:val="nil"/>
              <w:bottom w:val="single" w:sz="4" w:space="0" w:color="auto"/>
              <w:right w:val="single" w:sz="4" w:space="0" w:color="auto"/>
            </w:tcBorders>
            <w:shd w:val="clear" w:color="auto" w:fill="auto"/>
          </w:tcPr>
          <w:p w14:paraId="7D111E54" w14:textId="77777777" w:rsidR="00643124" w:rsidRPr="00643124" w:rsidRDefault="00643124" w:rsidP="00643124">
            <w:pPr>
              <w:spacing w:after="0" w:line="240" w:lineRule="auto"/>
              <w:jc w:val="center"/>
              <w:rPr>
                <w:sz w:val="20"/>
                <w:szCs w:val="20"/>
              </w:rPr>
            </w:pPr>
            <w:r w:rsidRPr="00643124">
              <w:rPr>
                <w:sz w:val="20"/>
                <w:szCs w:val="20"/>
              </w:rPr>
              <w:t>96.1</w:t>
            </w:r>
          </w:p>
        </w:tc>
        <w:tc>
          <w:tcPr>
            <w:tcW w:w="1003" w:type="dxa"/>
            <w:tcBorders>
              <w:top w:val="nil"/>
              <w:left w:val="nil"/>
              <w:bottom w:val="single" w:sz="2" w:space="0" w:color="auto"/>
              <w:right w:val="single" w:sz="4" w:space="0" w:color="auto"/>
            </w:tcBorders>
            <w:shd w:val="clear" w:color="auto" w:fill="auto"/>
          </w:tcPr>
          <w:p w14:paraId="14C56678" w14:textId="77777777" w:rsidR="00643124" w:rsidRPr="00643124" w:rsidRDefault="00643124" w:rsidP="00643124">
            <w:pPr>
              <w:spacing w:after="0" w:line="240" w:lineRule="auto"/>
              <w:jc w:val="center"/>
              <w:rPr>
                <w:sz w:val="20"/>
                <w:szCs w:val="20"/>
              </w:rPr>
            </w:pPr>
            <w:r w:rsidRPr="00643124">
              <w:rPr>
                <w:sz w:val="20"/>
                <w:szCs w:val="20"/>
              </w:rPr>
              <w:t>95.7</w:t>
            </w:r>
          </w:p>
        </w:tc>
        <w:tc>
          <w:tcPr>
            <w:tcW w:w="1003" w:type="dxa"/>
            <w:tcBorders>
              <w:top w:val="single" w:sz="2" w:space="0" w:color="auto"/>
              <w:left w:val="nil"/>
              <w:bottom w:val="single" w:sz="2" w:space="0" w:color="auto"/>
              <w:right w:val="single" w:sz="2" w:space="0" w:color="auto"/>
            </w:tcBorders>
            <w:shd w:val="clear" w:color="auto" w:fill="auto"/>
          </w:tcPr>
          <w:p w14:paraId="73F8B713" w14:textId="77777777" w:rsidR="00643124" w:rsidRPr="00643124" w:rsidRDefault="00643124" w:rsidP="00643124">
            <w:pPr>
              <w:spacing w:after="0" w:line="240" w:lineRule="auto"/>
              <w:jc w:val="center"/>
              <w:rPr>
                <w:sz w:val="20"/>
                <w:szCs w:val="20"/>
              </w:rPr>
            </w:pPr>
            <w:r w:rsidRPr="00643124">
              <w:rPr>
                <w:sz w:val="20"/>
                <w:szCs w:val="20"/>
              </w:rPr>
              <w:t>-0.4</w:t>
            </w:r>
          </w:p>
        </w:tc>
        <w:tc>
          <w:tcPr>
            <w:tcW w:w="1003" w:type="dxa"/>
            <w:tcBorders>
              <w:left w:val="single" w:sz="2" w:space="0" w:color="auto"/>
              <w:bottom w:val="single" w:sz="4" w:space="0" w:color="auto"/>
              <w:right w:val="single" w:sz="4" w:space="0" w:color="auto"/>
            </w:tcBorders>
            <w:shd w:val="clear" w:color="auto" w:fill="auto"/>
          </w:tcPr>
          <w:p w14:paraId="2794378F" w14:textId="77777777" w:rsidR="00643124" w:rsidRPr="00643124" w:rsidRDefault="00643124" w:rsidP="00643124">
            <w:pPr>
              <w:spacing w:after="0" w:line="240" w:lineRule="auto"/>
              <w:jc w:val="center"/>
              <w:rPr>
                <w:sz w:val="20"/>
                <w:szCs w:val="20"/>
              </w:rPr>
            </w:pPr>
            <w:r w:rsidRPr="00643124">
              <w:rPr>
                <w:sz w:val="20"/>
                <w:szCs w:val="20"/>
              </w:rPr>
              <w:t>92.7</w:t>
            </w:r>
          </w:p>
        </w:tc>
      </w:tr>
      <w:tr w:rsidR="00643124" w:rsidRPr="00643124" w14:paraId="27C2E65F"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13C1AC7A"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8026ECF" w14:textId="77777777" w:rsidR="00643124" w:rsidRPr="00643124" w:rsidRDefault="00643124" w:rsidP="00643124">
            <w:pPr>
              <w:spacing w:after="0" w:line="240" w:lineRule="auto"/>
              <w:jc w:val="center"/>
              <w:rPr>
                <w:sz w:val="20"/>
                <w:szCs w:val="20"/>
              </w:rPr>
            </w:pPr>
            <w:r w:rsidRPr="00643124">
              <w:rPr>
                <w:sz w:val="20"/>
                <w:szCs w:val="20"/>
              </w:rPr>
              <w:t>67</w:t>
            </w:r>
          </w:p>
        </w:tc>
        <w:tc>
          <w:tcPr>
            <w:tcW w:w="1003" w:type="dxa"/>
            <w:tcBorders>
              <w:top w:val="nil"/>
              <w:left w:val="nil"/>
              <w:bottom w:val="single" w:sz="4" w:space="0" w:color="auto"/>
              <w:right w:val="single" w:sz="4" w:space="0" w:color="auto"/>
            </w:tcBorders>
            <w:shd w:val="clear" w:color="auto" w:fill="D9D9D9" w:themeFill="background1" w:themeFillShade="D9"/>
          </w:tcPr>
          <w:p w14:paraId="6061AE4C" w14:textId="77777777" w:rsidR="00643124" w:rsidRPr="00643124" w:rsidRDefault="00643124" w:rsidP="00643124">
            <w:pPr>
              <w:spacing w:after="0" w:line="240" w:lineRule="auto"/>
              <w:jc w:val="center"/>
              <w:rPr>
                <w:sz w:val="20"/>
                <w:szCs w:val="20"/>
              </w:rPr>
            </w:pPr>
            <w:r w:rsidRPr="00643124">
              <w:rPr>
                <w:sz w:val="20"/>
                <w:szCs w:val="20"/>
              </w:rPr>
              <w:t>97.0</w:t>
            </w:r>
          </w:p>
        </w:tc>
        <w:tc>
          <w:tcPr>
            <w:tcW w:w="1003" w:type="dxa"/>
            <w:tcBorders>
              <w:top w:val="nil"/>
              <w:left w:val="nil"/>
              <w:bottom w:val="single" w:sz="4" w:space="0" w:color="auto"/>
              <w:right w:val="single" w:sz="4" w:space="0" w:color="auto"/>
            </w:tcBorders>
            <w:shd w:val="clear" w:color="auto" w:fill="D9D9D9" w:themeFill="background1" w:themeFillShade="D9"/>
          </w:tcPr>
          <w:p w14:paraId="1E68952B" w14:textId="77777777" w:rsidR="00643124" w:rsidRPr="00643124" w:rsidRDefault="00643124" w:rsidP="00643124">
            <w:pPr>
              <w:spacing w:after="0" w:line="240" w:lineRule="auto"/>
              <w:jc w:val="center"/>
              <w:rPr>
                <w:sz w:val="20"/>
                <w:szCs w:val="20"/>
              </w:rPr>
            </w:pPr>
            <w:r w:rsidRPr="00643124">
              <w:rPr>
                <w:sz w:val="20"/>
                <w:szCs w:val="20"/>
              </w:rPr>
              <w:t>97.2</w:t>
            </w:r>
          </w:p>
        </w:tc>
        <w:tc>
          <w:tcPr>
            <w:tcW w:w="1003" w:type="dxa"/>
            <w:tcBorders>
              <w:top w:val="nil"/>
              <w:left w:val="nil"/>
              <w:bottom w:val="single" w:sz="4" w:space="0" w:color="auto"/>
              <w:right w:val="single" w:sz="4" w:space="0" w:color="auto"/>
            </w:tcBorders>
            <w:shd w:val="clear" w:color="auto" w:fill="D9D9D9" w:themeFill="background1" w:themeFillShade="D9"/>
          </w:tcPr>
          <w:p w14:paraId="2D2F5A41" w14:textId="77777777" w:rsidR="00643124" w:rsidRPr="00643124" w:rsidRDefault="00643124" w:rsidP="00643124">
            <w:pPr>
              <w:spacing w:after="0" w:line="240" w:lineRule="auto"/>
              <w:jc w:val="center"/>
              <w:rPr>
                <w:sz w:val="20"/>
                <w:szCs w:val="20"/>
              </w:rPr>
            </w:pPr>
            <w:r w:rsidRPr="00643124">
              <w:rPr>
                <w:sz w:val="20"/>
                <w:szCs w:val="20"/>
              </w:rPr>
              <w:t>96.5</w:t>
            </w:r>
          </w:p>
        </w:tc>
        <w:tc>
          <w:tcPr>
            <w:tcW w:w="1003" w:type="dxa"/>
            <w:tcBorders>
              <w:top w:val="nil"/>
              <w:left w:val="nil"/>
              <w:bottom w:val="single" w:sz="2" w:space="0" w:color="auto"/>
              <w:right w:val="single" w:sz="4" w:space="0" w:color="auto"/>
            </w:tcBorders>
            <w:shd w:val="clear" w:color="auto" w:fill="D9D9D9" w:themeFill="background1" w:themeFillShade="D9"/>
          </w:tcPr>
          <w:p w14:paraId="0CA63BF8" w14:textId="77777777" w:rsidR="00643124" w:rsidRPr="00643124" w:rsidRDefault="00643124" w:rsidP="00643124">
            <w:pPr>
              <w:spacing w:after="0" w:line="240" w:lineRule="auto"/>
              <w:jc w:val="center"/>
              <w:rPr>
                <w:sz w:val="20"/>
                <w:szCs w:val="20"/>
              </w:rPr>
            </w:pPr>
            <w:r w:rsidRPr="00643124">
              <w:rPr>
                <w:sz w:val="20"/>
                <w:szCs w:val="20"/>
              </w:rPr>
              <w:t>96.2</w:t>
            </w:r>
          </w:p>
        </w:tc>
        <w:tc>
          <w:tcPr>
            <w:tcW w:w="1003" w:type="dxa"/>
            <w:tcBorders>
              <w:top w:val="nil"/>
              <w:left w:val="nil"/>
              <w:bottom w:val="single" w:sz="2" w:space="0" w:color="auto"/>
              <w:right w:val="single" w:sz="2" w:space="0" w:color="auto"/>
            </w:tcBorders>
            <w:shd w:val="clear" w:color="auto" w:fill="D9D9D9" w:themeFill="background1" w:themeFillShade="D9"/>
          </w:tcPr>
          <w:p w14:paraId="60575017" w14:textId="77777777" w:rsidR="00643124" w:rsidRPr="00643124" w:rsidRDefault="00643124" w:rsidP="00643124">
            <w:pPr>
              <w:spacing w:after="0" w:line="240" w:lineRule="auto"/>
              <w:jc w:val="center"/>
              <w:rPr>
                <w:sz w:val="20"/>
                <w:szCs w:val="20"/>
              </w:rPr>
            </w:pPr>
            <w:r w:rsidRPr="00643124">
              <w:rPr>
                <w:sz w:val="20"/>
                <w:szCs w:val="20"/>
              </w:rPr>
              <w:t>-0.8</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0A868A3" w14:textId="77777777" w:rsidR="00643124" w:rsidRPr="00643124" w:rsidRDefault="00643124" w:rsidP="00643124">
            <w:pPr>
              <w:spacing w:after="0" w:line="240" w:lineRule="auto"/>
              <w:jc w:val="center"/>
              <w:rPr>
                <w:sz w:val="20"/>
                <w:szCs w:val="20"/>
              </w:rPr>
            </w:pPr>
            <w:r w:rsidRPr="00643124">
              <w:rPr>
                <w:sz w:val="20"/>
                <w:szCs w:val="20"/>
              </w:rPr>
              <w:t>94.4</w:t>
            </w:r>
          </w:p>
        </w:tc>
      </w:tr>
      <w:tr w:rsidR="00643124" w:rsidRPr="00643124" w14:paraId="601754A0" w14:textId="77777777" w:rsidTr="00DF57B5">
        <w:trPr>
          <w:trHeight w:val="288"/>
        </w:trPr>
        <w:tc>
          <w:tcPr>
            <w:tcW w:w="1980" w:type="dxa"/>
            <w:tcBorders>
              <w:left w:val="single" w:sz="4" w:space="0" w:color="auto"/>
              <w:bottom w:val="single" w:sz="4" w:space="0" w:color="auto"/>
            </w:tcBorders>
            <w:shd w:val="clear" w:color="auto" w:fill="auto"/>
          </w:tcPr>
          <w:p w14:paraId="7B0C83FA"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2A301A3D" w14:textId="77777777" w:rsidR="00643124" w:rsidRPr="00643124" w:rsidRDefault="00643124" w:rsidP="00643124">
            <w:pPr>
              <w:spacing w:after="0" w:line="240" w:lineRule="auto"/>
              <w:jc w:val="center"/>
              <w:rPr>
                <w:sz w:val="20"/>
                <w:szCs w:val="20"/>
              </w:rPr>
            </w:pPr>
            <w:r w:rsidRPr="00643124">
              <w:rPr>
                <w:sz w:val="20"/>
                <w:szCs w:val="20"/>
              </w:rPr>
              <w:t>1,245</w:t>
            </w:r>
          </w:p>
        </w:tc>
        <w:tc>
          <w:tcPr>
            <w:tcW w:w="1003" w:type="dxa"/>
            <w:tcBorders>
              <w:top w:val="nil"/>
              <w:left w:val="nil"/>
              <w:bottom w:val="single" w:sz="4" w:space="0" w:color="auto"/>
              <w:right w:val="single" w:sz="4" w:space="0" w:color="auto"/>
            </w:tcBorders>
            <w:shd w:val="clear" w:color="auto" w:fill="auto"/>
          </w:tcPr>
          <w:p w14:paraId="126B58ED" w14:textId="77777777" w:rsidR="00643124" w:rsidRPr="00643124" w:rsidRDefault="00643124" w:rsidP="00643124">
            <w:pPr>
              <w:spacing w:after="0" w:line="240" w:lineRule="auto"/>
              <w:jc w:val="center"/>
              <w:rPr>
                <w:sz w:val="20"/>
                <w:szCs w:val="20"/>
              </w:rPr>
            </w:pPr>
            <w:r w:rsidRPr="00643124">
              <w:rPr>
                <w:sz w:val="20"/>
                <w:szCs w:val="20"/>
              </w:rPr>
              <w:t>96.4</w:t>
            </w:r>
          </w:p>
        </w:tc>
        <w:tc>
          <w:tcPr>
            <w:tcW w:w="1003" w:type="dxa"/>
            <w:tcBorders>
              <w:top w:val="nil"/>
              <w:left w:val="nil"/>
              <w:bottom w:val="single" w:sz="4" w:space="0" w:color="auto"/>
              <w:right w:val="single" w:sz="4" w:space="0" w:color="auto"/>
            </w:tcBorders>
            <w:shd w:val="clear" w:color="auto" w:fill="auto"/>
          </w:tcPr>
          <w:p w14:paraId="3B3F2981" w14:textId="77777777" w:rsidR="00643124" w:rsidRPr="00643124" w:rsidRDefault="00643124" w:rsidP="00643124">
            <w:pPr>
              <w:spacing w:after="0" w:line="240" w:lineRule="auto"/>
              <w:jc w:val="center"/>
              <w:rPr>
                <w:sz w:val="20"/>
                <w:szCs w:val="20"/>
              </w:rPr>
            </w:pPr>
            <w:r w:rsidRPr="00643124">
              <w:rPr>
                <w:sz w:val="20"/>
                <w:szCs w:val="20"/>
              </w:rPr>
              <w:t>96.4</w:t>
            </w:r>
          </w:p>
        </w:tc>
        <w:tc>
          <w:tcPr>
            <w:tcW w:w="1003" w:type="dxa"/>
            <w:tcBorders>
              <w:top w:val="nil"/>
              <w:left w:val="nil"/>
              <w:bottom w:val="single" w:sz="4" w:space="0" w:color="auto"/>
              <w:right w:val="single" w:sz="4" w:space="0" w:color="auto"/>
            </w:tcBorders>
            <w:shd w:val="clear" w:color="auto" w:fill="auto"/>
          </w:tcPr>
          <w:p w14:paraId="0128168E" w14:textId="77777777" w:rsidR="00643124" w:rsidRPr="00643124" w:rsidRDefault="00643124" w:rsidP="00643124">
            <w:pPr>
              <w:spacing w:after="0" w:line="240" w:lineRule="auto"/>
              <w:jc w:val="center"/>
              <w:rPr>
                <w:sz w:val="20"/>
                <w:szCs w:val="20"/>
              </w:rPr>
            </w:pPr>
            <w:r w:rsidRPr="00643124">
              <w:rPr>
                <w:sz w:val="20"/>
                <w:szCs w:val="20"/>
              </w:rPr>
              <w:t>96.1</w:t>
            </w:r>
          </w:p>
        </w:tc>
        <w:tc>
          <w:tcPr>
            <w:tcW w:w="1003" w:type="dxa"/>
            <w:tcBorders>
              <w:top w:val="nil"/>
              <w:left w:val="nil"/>
              <w:bottom w:val="single" w:sz="4" w:space="0" w:color="auto"/>
              <w:right w:val="single" w:sz="4" w:space="0" w:color="auto"/>
            </w:tcBorders>
            <w:shd w:val="clear" w:color="auto" w:fill="auto"/>
          </w:tcPr>
          <w:p w14:paraId="79F5ED25" w14:textId="77777777" w:rsidR="00643124" w:rsidRPr="00643124" w:rsidRDefault="00643124" w:rsidP="00643124">
            <w:pPr>
              <w:spacing w:after="0" w:line="240" w:lineRule="auto"/>
              <w:jc w:val="center"/>
              <w:rPr>
                <w:sz w:val="20"/>
                <w:szCs w:val="20"/>
              </w:rPr>
            </w:pPr>
            <w:r w:rsidRPr="00643124">
              <w:rPr>
                <w:sz w:val="20"/>
                <w:szCs w:val="20"/>
              </w:rPr>
              <w:t>96.2</w:t>
            </w:r>
          </w:p>
        </w:tc>
        <w:tc>
          <w:tcPr>
            <w:tcW w:w="1003" w:type="dxa"/>
            <w:tcBorders>
              <w:top w:val="nil"/>
              <w:left w:val="nil"/>
              <w:bottom w:val="single" w:sz="2" w:space="0" w:color="auto"/>
              <w:right w:val="single" w:sz="2" w:space="0" w:color="auto"/>
            </w:tcBorders>
            <w:shd w:val="clear" w:color="auto" w:fill="auto"/>
          </w:tcPr>
          <w:p w14:paraId="6A97A10C" w14:textId="77777777" w:rsidR="00643124" w:rsidRPr="00643124" w:rsidRDefault="00643124" w:rsidP="00643124">
            <w:pPr>
              <w:spacing w:after="0" w:line="240" w:lineRule="auto"/>
              <w:jc w:val="center"/>
              <w:rPr>
                <w:sz w:val="20"/>
                <w:szCs w:val="20"/>
              </w:rPr>
            </w:pPr>
            <w:r w:rsidRPr="00643124">
              <w:rPr>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560A316F" w14:textId="77777777" w:rsidR="00643124" w:rsidRPr="00643124" w:rsidRDefault="00643124" w:rsidP="00643124">
            <w:pPr>
              <w:spacing w:after="0" w:line="240" w:lineRule="auto"/>
              <w:jc w:val="center"/>
              <w:rPr>
                <w:sz w:val="20"/>
                <w:szCs w:val="20"/>
              </w:rPr>
            </w:pPr>
            <w:r w:rsidRPr="00643124">
              <w:rPr>
                <w:sz w:val="20"/>
                <w:szCs w:val="20"/>
              </w:rPr>
              <w:t>95.1</w:t>
            </w:r>
          </w:p>
        </w:tc>
      </w:tr>
      <w:tr w:rsidR="003D2C22" w:rsidRPr="00643124" w14:paraId="583E2C99" w14:textId="77777777" w:rsidTr="00DF57B5">
        <w:trPr>
          <w:trHeight w:val="288"/>
        </w:trPr>
        <w:tc>
          <w:tcPr>
            <w:tcW w:w="1980" w:type="dxa"/>
            <w:tcBorders>
              <w:left w:val="single" w:sz="4" w:space="0" w:color="auto"/>
              <w:bottom w:val="single" w:sz="4" w:space="0" w:color="auto"/>
            </w:tcBorders>
            <w:shd w:val="clear" w:color="auto" w:fill="auto"/>
          </w:tcPr>
          <w:p w14:paraId="71FDF07E" w14:textId="6E580472"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35FFFA39" w14:textId="41AF6D85" w:rsidR="003D2C22" w:rsidRPr="00643124" w:rsidRDefault="003D2C22" w:rsidP="003D2C22">
            <w:pPr>
              <w:spacing w:after="0" w:line="240" w:lineRule="auto"/>
              <w:jc w:val="center"/>
              <w:rPr>
                <w:sz w:val="20"/>
                <w:szCs w:val="20"/>
              </w:rPr>
            </w:pPr>
            <w:r w:rsidRPr="00643124">
              <w:rPr>
                <w:sz w:val="20"/>
                <w:szCs w:val="20"/>
              </w:rPr>
              <w:t>565</w:t>
            </w:r>
          </w:p>
        </w:tc>
        <w:tc>
          <w:tcPr>
            <w:tcW w:w="1003" w:type="dxa"/>
            <w:tcBorders>
              <w:top w:val="nil"/>
              <w:left w:val="nil"/>
              <w:bottom w:val="single" w:sz="4" w:space="0" w:color="auto"/>
              <w:right w:val="single" w:sz="4" w:space="0" w:color="auto"/>
            </w:tcBorders>
            <w:shd w:val="clear" w:color="auto" w:fill="auto"/>
          </w:tcPr>
          <w:p w14:paraId="382F3EA4" w14:textId="02095492" w:rsidR="003D2C22" w:rsidRPr="00643124" w:rsidRDefault="003D2C22" w:rsidP="003D2C22">
            <w:pPr>
              <w:spacing w:after="0" w:line="240" w:lineRule="auto"/>
              <w:jc w:val="center"/>
              <w:rPr>
                <w:sz w:val="20"/>
                <w:szCs w:val="20"/>
              </w:rPr>
            </w:pPr>
            <w:r w:rsidRPr="00643124">
              <w:rPr>
                <w:sz w:val="20"/>
                <w:szCs w:val="20"/>
              </w:rPr>
              <w:t>95.3</w:t>
            </w:r>
          </w:p>
        </w:tc>
        <w:tc>
          <w:tcPr>
            <w:tcW w:w="1003" w:type="dxa"/>
            <w:tcBorders>
              <w:top w:val="nil"/>
              <w:left w:val="nil"/>
              <w:bottom w:val="single" w:sz="4" w:space="0" w:color="auto"/>
              <w:right w:val="single" w:sz="4" w:space="0" w:color="auto"/>
            </w:tcBorders>
            <w:shd w:val="clear" w:color="auto" w:fill="auto"/>
          </w:tcPr>
          <w:p w14:paraId="0782DC91" w14:textId="3AFE22EE" w:rsidR="003D2C22" w:rsidRPr="00643124" w:rsidRDefault="003D2C22" w:rsidP="003D2C22">
            <w:pPr>
              <w:spacing w:after="0" w:line="240" w:lineRule="auto"/>
              <w:jc w:val="center"/>
              <w:rPr>
                <w:sz w:val="20"/>
                <w:szCs w:val="20"/>
              </w:rPr>
            </w:pPr>
            <w:r w:rsidRPr="00643124">
              <w:rPr>
                <w:sz w:val="20"/>
                <w:szCs w:val="20"/>
              </w:rPr>
              <w:t>95.7</w:t>
            </w:r>
          </w:p>
        </w:tc>
        <w:tc>
          <w:tcPr>
            <w:tcW w:w="1003" w:type="dxa"/>
            <w:tcBorders>
              <w:top w:val="nil"/>
              <w:left w:val="nil"/>
              <w:bottom w:val="single" w:sz="4" w:space="0" w:color="auto"/>
              <w:right w:val="single" w:sz="4" w:space="0" w:color="auto"/>
            </w:tcBorders>
            <w:shd w:val="clear" w:color="auto" w:fill="auto"/>
          </w:tcPr>
          <w:p w14:paraId="425468FD" w14:textId="428EDFA7" w:rsidR="003D2C22" w:rsidRPr="00643124" w:rsidRDefault="003D2C22" w:rsidP="003D2C22">
            <w:pPr>
              <w:spacing w:after="0" w:line="240" w:lineRule="auto"/>
              <w:jc w:val="center"/>
              <w:rPr>
                <w:sz w:val="20"/>
                <w:szCs w:val="20"/>
              </w:rPr>
            </w:pPr>
            <w:r w:rsidRPr="00643124">
              <w:rPr>
                <w:sz w:val="20"/>
                <w:szCs w:val="20"/>
              </w:rPr>
              <w:t>95.2</w:t>
            </w:r>
          </w:p>
        </w:tc>
        <w:tc>
          <w:tcPr>
            <w:tcW w:w="1003" w:type="dxa"/>
            <w:tcBorders>
              <w:top w:val="nil"/>
              <w:left w:val="nil"/>
              <w:bottom w:val="single" w:sz="2" w:space="0" w:color="auto"/>
              <w:right w:val="single" w:sz="4" w:space="0" w:color="auto"/>
            </w:tcBorders>
            <w:shd w:val="clear" w:color="auto" w:fill="auto"/>
          </w:tcPr>
          <w:p w14:paraId="3B4C823C" w14:textId="7E26D651" w:rsidR="003D2C22" w:rsidRPr="00643124" w:rsidRDefault="003D2C22" w:rsidP="003D2C22">
            <w:pPr>
              <w:spacing w:after="0" w:line="240" w:lineRule="auto"/>
              <w:jc w:val="center"/>
              <w:rPr>
                <w:sz w:val="20"/>
                <w:szCs w:val="20"/>
              </w:rPr>
            </w:pPr>
            <w:r w:rsidRPr="00643124">
              <w:rPr>
                <w:sz w:val="20"/>
                <w:szCs w:val="20"/>
              </w:rPr>
              <w:t>95.6</w:t>
            </w:r>
          </w:p>
        </w:tc>
        <w:tc>
          <w:tcPr>
            <w:tcW w:w="1003" w:type="dxa"/>
            <w:tcBorders>
              <w:top w:val="single" w:sz="2" w:space="0" w:color="auto"/>
              <w:left w:val="nil"/>
              <w:bottom w:val="single" w:sz="2" w:space="0" w:color="auto"/>
              <w:right w:val="single" w:sz="2" w:space="0" w:color="auto"/>
            </w:tcBorders>
            <w:shd w:val="clear" w:color="auto" w:fill="auto"/>
          </w:tcPr>
          <w:p w14:paraId="012D06DA" w14:textId="32F8DAA9" w:rsidR="003D2C22" w:rsidRPr="00643124" w:rsidRDefault="003D2C22" w:rsidP="003D2C22">
            <w:pPr>
              <w:spacing w:after="0" w:line="240" w:lineRule="auto"/>
              <w:jc w:val="center"/>
              <w:rPr>
                <w:sz w:val="20"/>
                <w:szCs w:val="20"/>
              </w:rPr>
            </w:pPr>
            <w:r w:rsidRPr="00643124">
              <w:rPr>
                <w:sz w:val="20"/>
                <w:szCs w:val="20"/>
              </w:rPr>
              <w:t>0.3</w:t>
            </w:r>
          </w:p>
        </w:tc>
        <w:tc>
          <w:tcPr>
            <w:tcW w:w="1003" w:type="dxa"/>
            <w:tcBorders>
              <w:left w:val="single" w:sz="2" w:space="0" w:color="auto"/>
              <w:bottom w:val="single" w:sz="4" w:space="0" w:color="auto"/>
              <w:right w:val="single" w:sz="4" w:space="0" w:color="auto"/>
            </w:tcBorders>
            <w:shd w:val="clear" w:color="auto" w:fill="auto"/>
          </w:tcPr>
          <w:p w14:paraId="376C7E83" w14:textId="0FE95B57" w:rsidR="003D2C22" w:rsidRPr="00643124" w:rsidRDefault="003D2C22" w:rsidP="003D2C22">
            <w:pPr>
              <w:spacing w:after="0" w:line="240" w:lineRule="auto"/>
              <w:jc w:val="center"/>
              <w:rPr>
                <w:sz w:val="20"/>
                <w:szCs w:val="20"/>
              </w:rPr>
            </w:pPr>
            <w:r w:rsidRPr="00643124">
              <w:rPr>
                <w:sz w:val="20"/>
                <w:szCs w:val="20"/>
              </w:rPr>
              <w:t>93.2</w:t>
            </w:r>
          </w:p>
        </w:tc>
      </w:tr>
      <w:tr w:rsidR="003D2C22" w:rsidRPr="00643124" w14:paraId="6BC6F1EE" w14:textId="77777777" w:rsidTr="00DF57B5">
        <w:trPr>
          <w:trHeight w:val="288"/>
        </w:trPr>
        <w:tc>
          <w:tcPr>
            <w:tcW w:w="1980" w:type="dxa"/>
            <w:tcBorders>
              <w:left w:val="single" w:sz="4" w:space="0" w:color="auto"/>
              <w:bottom w:val="single" w:sz="4" w:space="0" w:color="auto"/>
            </w:tcBorders>
            <w:shd w:val="clear" w:color="auto" w:fill="auto"/>
          </w:tcPr>
          <w:p w14:paraId="08B998B5" w14:textId="0661D933"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5323F9FF" w14:textId="72D61CAA" w:rsidR="003D2C22" w:rsidRPr="00643124" w:rsidRDefault="003D2C22" w:rsidP="003D2C22">
            <w:pPr>
              <w:spacing w:after="0" w:line="240" w:lineRule="auto"/>
              <w:jc w:val="center"/>
              <w:rPr>
                <w:sz w:val="20"/>
                <w:szCs w:val="20"/>
              </w:rPr>
            </w:pPr>
            <w:r w:rsidRPr="00643124">
              <w:rPr>
                <w:sz w:val="20"/>
                <w:szCs w:val="20"/>
              </w:rPr>
              <w:t>219</w:t>
            </w:r>
          </w:p>
        </w:tc>
        <w:tc>
          <w:tcPr>
            <w:tcW w:w="1003" w:type="dxa"/>
            <w:tcBorders>
              <w:top w:val="nil"/>
              <w:left w:val="nil"/>
              <w:bottom w:val="single" w:sz="4" w:space="0" w:color="auto"/>
              <w:right w:val="single" w:sz="4" w:space="0" w:color="auto"/>
            </w:tcBorders>
            <w:shd w:val="clear" w:color="auto" w:fill="auto"/>
          </w:tcPr>
          <w:p w14:paraId="263A85DA" w14:textId="1B16AD3B" w:rsidR="003D2C22" w:rsidRPr="00643124" w:rsidRDefault="003D2C22" w:rsidP="003D2C22">
            <w:pPr>
              <w:spacing w:after="0" w:line="240" w:lineRule="auto"/>
              <w:jc w:val="center"/>
              <w:rPr>
                <w:sz w:val="20"/>
                <w:szCs w:val="20"/>
              </w:rPr>
            </w:pPr>
            <w:r w:rsidRPr="00643124">
              <w:rPr>
                <w:sz w:val="20"/>
                <w:szCs w:val="20"/>
              </w:rPr>
              <w:t>95.1</w:t>
            </w:r>
          </w:p>
        </w:tc>
        <w:tc>
          <w:tcPr>
            <w:tcW w:w="1003" w:type="dxa"/>
            <w:tcBorders>
              <w:top w:val="nil"/>
              <w:left w:val="nil"/>
              <w:bottom w:val="single" w:sz="4" w:space="0" w:color="auto"/>
              <w:right w:val="single" w:sz="4" w:space="0" w:color="auto"/>
            </w:tcBorders>
            <w:shd w:val="clear" w:color="auto" w:fill="auto"/>
          </w:tcPr>
          <w:p w14:paraId="2E2DCA59" w14:textId="5000737E" w:rsidR="003D2C22" w:rsidRPr="00643124" w:rsidRDefault="003D2C22" w:rsidP="003D2C22">
            <w:pPr>
              <w:spacing w:after="0" w:line="240" w:lineRule="auto"/>
              <w:jc w:val="center"/>
              <w:rPr>
                <w:sz w:val="20"/>
                <w:szCs w:val="20"/>
              </w:rPr>
            </w:pPr>
            <w:r w:rsidRPr="00643124">
              <w:rPr>
                <w:sz w:val="20"/>
                <w:szCs w:val="20"/>
              </w:rPr>
              <w:t>95.1</w:t>
            </w:r>
          </w:p>
        </w:tc>
        <w:tc>
          <w:tcPr>
            <w:tcW w:w="1003" w:type="dxa"/>
            <w:tcBorders>
              <w:top w:val="nil"/>
              <w:left w:val="nil"/>
              <w:bottom w:val="single" w:sz="4" w:space="0" w:color="auto"/>
              <w:right w:val="single" w:sz="4" w:space="0" w:color="auto"/>
            </w:tcBorders>
            <w:shd w:val="clear" w:color="auto" w:fill="auto"/>
          </w:tcPr>
          <w:p w14:paraId="2DB87D1E" w14:textId="3C5B986B" w:rsidR="003D2C22" w:rsidRPr="00643124" w:rsidRDefault="003D2C22" w:rsidP="003D2C22">
            <w:pPr>
              <w:spacing w:after="0" w:line="240" w:lineRule="auto"/>
              <w:jc w:val="center"/>
              <w:rPr>
                <w:sz w:val="20"/>
                <w:szCs w:val="20"/>
              </w:rPr>
            </w:pPr>
            <w:r w:rsidRPr="00643124">
              <w:rPr>
                <w:sz w:val="20"/>
                <w:szCs w:val="20"/>
              </w:rPr>
              <w:t>95.2</w:t>
            </w:r>
          </w:p>
        </w:tc>
        <w:tc>
          <w:tcPr>
            <w:tcW w:w="1003" w:type="dxa"/>
            <w:tcBorders>
              <w:top w:val="nil"/>
              <w:left w:val="nil"/>
              <w:bottom w:val="single" w:sz="4" w:space="0" w:color="auto"/>
              <w:right w:val="single" w:sz="4" w:space="0" w:color="auto"/>
            </w:tcBorders>
            <w:shd w:val="clear" w:color="auto" w:fill="auto"/>
          </w:tcPr>
          <w:p w14:paraId="19A4B800" w14:textId="20F30D13" w:rsidR="003D2C22" w:rsidRPr="00643124" w:rsidRDefault="003D2C22" w:rsidP="003D2C22">
            <w:pPr>
              <w:spacing w:after="0" w:line="240" w:lineRule="auto"/>
              <w:jc w:val="center"/>
              <w:rPr>
                <w:sz w:val="20"/>
                <w:szCs w:val="20"/>
              </w:rPr>
            </w:pPr>
            <w:r w:rsidRPr="00643124">
              <w:rPr>
                <w:sz w:val="20"/>
                <w:szCs w:val="20"/>
              </w:rPr>
              <w:t>95.2</w:t>
            </w:r>
          </w:p>
        </w:tc>
        <w:tc>
          <w:tcPr>
            <w:tcW w:w="1003" w:type="dxa"/>
            <w:tcBorders>
              <w:top w:val="nil"/>
              <w:left w:val="nil"/>
              <w:bottom w:val="single" w:sz="2" w:space="0" w:color="auto"/>
              <w:right w:val="single" w:sz="2" w:space="0" w:color="auto"/>
            </w:tcBorders>
            <w:shd w:val="clear" w:color="auto" w:fill="auto"/>
          </w:tcPr>
          <w:p w14:paraId="5F339225" w14:textId="27496154" w:rsidR="003D2C22" w:rsidRPr="00643124" w:rsidRDefault="003D2C22" w:rsidP="003D2C22">
            <w:pPr>
              <w:spacing w:after="0" w:line="240" w:lineRule="auto"/>
              <w:jc w:val="center"/>
              <w:rPr>
                <w:sz w:val="20"/>
                <w:szCs w:val="20"/>
              </w:rPr>
            </w:pPr>
            <w:r w:rsidRPr="00643124">
              <w:rPr>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587A6D7B" w14:textId="45279BAC" w:rsidR="003D2C22" w:rsidRPr="00643124" w:rsidRDefault="003D2C22" w:rsidP="003D2C22">
            <w:pPr>
              <w:spacing w:after="0" w:line="240" w:lineRule="auto"/>
              <w:jc w:val="center"/>
              <w:rPr>
                <w:sz w:val="20"/>
                <w:szCs w:val="20"/>
              </w:rPr>
            </w:pPr>
            <w:r w:rsidRPr="00643124">
              <w:rPr>
                <w:sz w:val="20"/>
                <w:szCs w:val="20"/>
              </w:rPr>
              <w:t>92.5</w:t>
            </w:r>
          </w:p>
        </w:tc>
      </w:tr>
      <w:tr w:rsidR="003D2C22" w:rsidRPr="00643124" w14:paraId="6C6413A3" w14:textId="77777777" w:rsidTr="00DF57B5">
        <w:trPr>
          <w:trHeight w:val="288"/>
        </w:trPr>
        <w:tc>
          <w:tcPr>
            <w:tcW w:w="1980" w:type="dxa"/>
            <w:tcBorders>
              <w:left w:val="single" w:sz="4" w:space="0" w:color="auto"/>
              <w:bottom w:val="single" w:sz="4" w:space="0" w:color="auto"/>
            </w:tcBorders>
            <w:shd w:val="clear" w:color="auto" w:fill="auto"/>
          </w:tcPr>
          <w:p w14:paraId="5C123EE3" w14:textId="3DF998DB"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43036D98" w14:textId="2B69D550" w:rsidR="003D2C22" w:rsidRPr="00643124" w:rsidRDefault="003D2C22" w:rsidP="003D2C22">
            <w:pPr>
              <w:spacing w:after="0" w:line="240" w:lineRule="auto"/>
              <w:jc w:val="center"/>
              <w:rPr>
                <w:sz w:val="20"/>
                <w:szCs w:val="20"/>
              </w:rPr>
            </w:pPr>
            <w:r w:rsidRPr="00643124">
              <w:rPr>
                <w:sz w:val="20"/>
                <w:szCs w:val="20"/>
              </w:rPr>
              <w:t>355</w:t>
            </w:r>
          </w:p>
        </w:tc>
        <w:tc>
          <w:tcPr>
            <w:tcW w:w="1003" w:type="dxa"/>
            <w:tcBorders>
              <w:top w:val="nil"/>
              <w:left w:val="nil"/>
              <w:bottom w:val="single" w:sz="4" w:space="0" w:color="auto"/>
              <w:right w:val="single" w:sz="4" w:space="0" w:color="auto"/>
            </w:tcBorders>
            <w:shd w:val="clear" w:color="auto" w:fill="auto"/>
          </w:tcPr>
          <w:p w14:paraId="759045F8" w14:textId="16292A0B" w:rsidR="003D2C22" w:rsidRPr="00643124" w:rsidRDefault="003D2C22" w:rsidP="003D2C22">
            <w:pPr>
              <w:spacing w:after="0" w:line="240" w:lineRule="auto"/>
              <w:jc w:val="center"/>
              <w:rPr>
                <w:sz w:val="20"/>
                <w:szCs w:val="20"/>
              </w:rPr>
            </w:pPr>
            <w:r w:rsidRPr="00643124">
              <w:rPr>
                <w:sz w:val="20"/>
                <w:szCs w:val="20"/>
              </w:rPr>
              <w:t>95.3</w:t>
            </w:r>
          </w:p>
        </w:tc>
        <w:tc>
          <w:tcPr>
            <w:tcW w:w="1003" w:type="dxa"/>
            <w:tcBorders>
              <w:top w:val="nil"/>
              <w:left w:val="nil"/>
              <w:bottom w:val="single" w:sz="4" w:space="0" w:color="auto"/>
              <w:right w:val="single" w:sz="4" w:space="0" w:color="auto"/>
            </w:tcBorders>
            <w:shd w:val="clear" w:color="auto" w:fill="auto"/>
          </w:tcPr>
          <w:p w14:paraId="3AD92E8F" w14:textId="443EA284" w:rsidR="003D2C22" w:rsidRPr="00643124" w:rsidRDefault="003D2C22" w:rsidP="003D2C22">
            <w:pPr>
              <w:spacing w:after="0" w:line="240" w:lineRule="auto"/>
              <w:jc w:val="center"/>
              <w:rPr>
                <w:sz w:val="20"/>
                <w:szCs w:val="20"/>
              </w:rPr>
            </w:pPr>
            <w:r w:rsidRPr="00643124">
              <w:rPr>
                <w:sz w:val="20"/>
                <w:szCs w:val="20"/>
              </w:rPr>
              <w:t>95.6</w:t>
            </w:r>
          </w:p>
        </w:tc>
        <w:tc>
          <w:tcPr>
            <w:tcW w:w="1003" w:type="dxa"/>
            <w:tcBorders>
              <w:top w:val="nil"/>
              <w:left w:val="nil"/>
              <w:bottom w:val="single" w:sz="4" w:space="0" w:color="auto"/>
              <w:right w:val="single" w:sz="4" w:space="0" w:color="auto"/>
            </w:tcBorders>
            <w:shd w:val="clear" w:color="auto" w:fill="auto"/>
          </w:tcPr>
          <w:p w14:paraId="38DBFA58" w14:textId="31ED7679" w:rsidR="003D2C22" w:rsidRPr="00643124" w:rsidRDefault="003D2C22" w:rsidP="003D2C22">
            <w:pPr>
              <w:spacing w:after="0" w:line="240" w:lineRule="auto"/>
              <w:jc w:val="center"/>
              <w:rPr>
                <w:sz w:val="20"/>
                <w:szCs w:val="20"/>
              </w:rPr>
            </w:pPr>
            <w:r w:rsidRPr="00643124">
              <w:rPr>
                <w:sz w:val="20"/>
                <w:szCs w:val="20"/>
              </w:rPr>
              <w:t>95.1</w:t>
            </w:r>
          </w:p>
        </w:tc>
        <w:tc>
          <w:tcPr>
            <w:tcW w:w="1003" w:type="dxa"/>
            <w:tcBorders>
              <w:top w:val="nil"/>
              <w:left w:val="nil"/>
              <w:bottom w:val="single" w:sz="2" w:space="0" w:color="auto"/>
              <w:right w:val="single" w:sz="4" w:space="0" w:color="auto"/>
            </w:tcBorders>
            <w:shd w:val="clear" w:color="auto" w:fill="auto"/>
          </w:tcPr>
          <w:p w14:paraId="6A1FC600" w14:textId="7DE6D599" w:rsidR="003D2C22" w:rsidRPr="00643124" w:rsidRDefault="003D2C22" w:rsidP="003D2C22">
            <w:pPr>
              <w:spacing w:after="0" w:line="240" w:lineRule="auto"/>
              <w:jc w:val="center"/>
              <w:rPr>
                <w:sz w:val="20"/>
                <w:szCs w:val="20"/>
              </w:rPr>
            </w:pPr>
            <w:r w:rsidRPr="00643124">
              <w:rPr>
                <w:sz w:val="20"/>
                <w:szCs w:val="20"/>
              </w:rPr>
              <w:t>95.4</w:t>
            </w:r>
          </w:p>
        </w:tc>
        <w:tc>
          <w:tcPr>
            <w:tcW w:w="1003" w:type="dxa"/>
            <w:tcBorders>
              <w:top w:val="single" w:sz="2" w:space="0" w:color="auto"/>
              <w:left w:val="nil"/>
              <w:bottom w:val="single" w:sz="2" w:space="0" w:color="auto"/>
              <w:right w:val="single" w:sz="2" w:space="0" w:color="auto"/>
            </w:tcBorders>
            <w:shd w:val="clear" w:color="auto" w:fill="auto"/>
          </w:tcPr>
          <w:p w14:paraId="5FFBEB81" w14:textId="1B9D4007" w:rsidR="003D2C22" w:rsidRPr="00643124" w:rsidRDefault="003D2C22" w:rsidP="003D2C22">
            <w:pPr>
              <w:spacing w:after="0" w:line="240" w:lineRule="auto"/>
              <w:jc w:val="center"/>
              <w:rPr>
                <w:sz w:val="20"/>
                <w:szCs w:val="20"/>
              </w:rPr>
            </w:pPr>
            <w:r w:rsidRPr="00643124">
              <w:rPr>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5E869737" w14:textId="7AAE0051" w:rsidR="003D2C22" w:rsidRPr="00643124" w:rsidRDefault="003D2C22" w:rsidP="003D2C22">
            <w:pPr>
              <w:spacing w:after="0" w:line="240" w:lineRule="auto"/>
              <w:jc w:val="center"/>
              <w:rPr>
                <w:sz w:val="20"/>
                <w:szCs w:val="20"/>
              </w:rPr>
            </w:pPr>
            <w:r w:rsidRPr="00643124">
              <w:rPr>
                <w:sz w:val="20"/>
                <w:szCs w:val="20"/>
              </w:rPr>
              <w:t>92.9</w:t>
            </w:r>
          </w:p>
        </w:tc>
      </w:tr>
      <w:tr w:rsidR="003D2C22" w:rsidRPr="00643124" w14:paraId="09403904" w14:textId="77777777" w:rsidTr="00DF57B5">
        <w:trPr>
          <w:trHeight w:val="288"/>
        </w:trPr>
        <w:tc>
          <w:tcPr>
            <w:tcW w:w="1980" w:type="dxa"/>
            <w:tcBorders>
              <w:left w:val="single" w:sz="4" w:space="0" w:color="auto"/>
              <w:bottom w:val="single" w:sz="4" w:space="0" w:color="auto"/>
            </w:tcBorders>
            <w:shd w:val="clear" w:color="auto" w:fill="auto"/>
          </w:tcPr>
          <w:p w14:paraId="3D65D56A" w14:textId="21EC23C7"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06B91928" w14:textId="0AE51178" w:rsidR="003D2C22" w:rsidRPr="00643124" w:rsidRDefault="003D2C22" w:rsidP="003D2C22">
            <w:pPr>
              <w:spacing w:after="0" w:line="240" w:lineRule="auto"/>
              <w:jc w:val="center"/>
              <w:rPr>
                <w:sz w:val="20"/>
                <w:szCs w:val="20"/>
              </w:rPr>
            </w:pPr>
            <w:r w:rsidRPr="00643124">
              <w:rPr>
                <w:sz w:val="20"/>
                <w:szCs w:val="20"/>
              </w:rPr>
              <w:t>77</w:t>
            </w:r>
          </w:p>
        </w:tc>
        <w:tc>
          <w:tcPr>
            <w:tcW w:w="1003" w:type="dxa"/>
            <w:tcBorders>
              <w:top w:val="nil"/>
              <w:left w:val="nil"/>
              <w:bottom w:val="single" w:sz="4" w:space="0" w:color="auto"/>
              <w:right w:val="single" w:sz="4" w:space="0" w:color="auto"/>
            </w:tcBorders>
            <w:shd w:val="clear" w:color="auto" w:fill="auto"/>
          </w:tcPr>
          <w:p w14:paraId="0606B840" w14:textId="10DBE19E" w:rsidR="003D2C22" w:rsidRPr="00643124" w:rsidRDefault="003D2C22" w:rsidP="003D2C22">
            <w:pPr>
              <w:spacing w:after="0" w:line="240" w:lineRule="auto"/>
              <w:jc w:val="center"/>
              <w:rPr>
                <w:sz w:val="20"/>
                <w:szCs w:val="20"/>
              </w:rPr>
            </w:pPr>
            <w:r w:rsidRPr="00643124">
              <w:rPr>
                <w:sz w:val="20"/>
                <w:szCs w:val="20"/>
              </w:rPr>
              <w:t>95.7</w:t>
            </w:r>
          </w:p>
        </w:tc>
        <w:tc>
          <w:tcPr>
            <w:tcW w:w="1003" w:type="dxa"/>
            <w:tcBorders>
              <w:top w:val="nil"/>
              <w:left w:val="nil"/>
              <w:bottom w:val="single" w:sz="4" w:space="0" w:color="auto"/>
              <w:right w:val="single" w:sz="4" w:space="0" w:color="auto"/>
            </w:tcBorders>
            <w:shd w:val="clear" w:color="auto" w:fill="auto"/>
          </w:tcPr>
          <w:p w14:paraId="4AD722E0" w14:textId="5E6B26A4" w:rsidR="003D2C22" w:rsidRPr="00643124" w:rsidRDefault="003D2C22" w:rsidP="003D2C22">
            <w:pPr>
              <w:spacing w:after="0" w:line="240" w:lineRule="auto"/>
              <w:jc w:val="center"/>
              <w:rPr>
                <w:sz w:val="20"/>
                <w:szCs w:val="20"/>
              </w:rPr>
            </w:pPr>
            <w:r w:rsidRPr="00643124">
              <w:rPr>
                <w:sz w:val="20"/>
                <w:szCs w:val="20"/>
              </w:rPr>
              <w:t>96.7</w:t>
            </w:r>
          </w:p>
        </w:tc>
        <w:tc>
          <w:tcPr>
            <w:tcW w:w="1003" w:type="dxa"/>
            <w:tcBorders>
              <w:top w:val="nil"/>
              <w:left w:val="nil"/>
              <w:bottom w:val="single" w:sz="4" w:space="0" w:color="auto"/>
              <w:right w:val="single" w:sz="4" w:space="0" w:color="auto"/>
            </w:tcBorders>
            <w:shd w:val="clear" w:color="auto" w:fill="auto"/>
          </w:tcPr>
          <w:p w14:paraId="3A61CAFC" w14:textId="4FB63CEA" w:rsidR="003D2C22" w:rsidRPr="00643124" w:rsidRDefault="003D2C22" w:rsidP="003D2C22">
            <w:pPr>
              <w:spacing w:after="0" w:line="240" w:lineRule="auto"/>
              <w:jc w:val="center"/>
              <w:rPr>
                <w:sz w:val="20"/>
                <w:szCs w:val="20"/>
              </w:rPr>
            </w:pPr>
            <w:r w:rsidRPr="00643124">
              <w:rPr>
                <w:sz w:val="20"/>
                <w:szCs w:val="20"/>
              </w:rPr>
              <w:t>96.1</w:t>
            </w:r>
          </w:p>
        </w:tc>
        <w:tc>
          <w:tcPr>
            <w:tcW w:w="1003" w:type="dxa"/>
            <w:tcBorders>
              <w:top w:val="nil"/>
              <w:left w:val="nil"/>
              <w:bottom w:val="single" w:sz="4" w:space="0" w:color="auto"/>
              <w:right w:val="single" w:sz="4" w:space="0" w:color="auto"/>
            </w:tcBorders>
            <w:shd w:val="clear" w:color="auto" w:fill="auto"/>
          </w:tcPr>
          <w:p w14:paraId="54B4F6B1" w14:textId="1D4BC6F5" w:rsidR="003D2C22" w:rsidRPr="00643124" w:rsidRDefault="003D2C22" w:rsidP="003D2C22">
            <w:pPr>
              <w:spacing w:after="0" w:line="240" w:lineRule="auto"/>
              <w:jc w:val="center"/>
              <w:rPr>
                <w:sz w:val="20"/>
                <w:szCs w:val="20"/>
              </w:rPr>
            </w:pPr>
            <w:r w:rsidRPr="00643124">
              <w:rPr>
                <w:sz w:val="20"/>
                <w:szCs w:val="20"/>
              </w:rPr>
              <w:t>96.3</w:t>
            </w:r>
          </w:p>
        </w:tc>
        <w:tc>
          <w:tcPr>
            <w:tcW w:w="1003" w:type="dxa"/>
            <w:tcBorders>
              <w:top w:val="nil"/>
              <w:left w:val="nil"/>
              <w:bottom w:val="single" w:sz="2" w:space="0" w:color="auto"/>
              <w:right w:val="single" w:sz="2" w:space="0" w:color="auto"/>
            </w:tcBorders>
            <w:shd w:val="clear" w:color="auto" w:fill="auto"/>
          </w:tcPr>
          <w:p w14:paraId="3D68D9A4" w14:textId="7F1C78B2" w:rsidR="003D2C22" w:rsidRPr="00643124" w:rsidRDefault="003D2C22" w:rsidP="003D2C22">
            <w:pPr>
              <w:spacing w:after="0" w:line="240" w:lineRule="auto"/>
              <w:jc w:val="center"/>
              <w:rPr>
                <w:sz w:val="20"/>
                <w:szCs w:val="20"/>
              </w:rPr>
            </w:pPr>
            <w:r w:rsidRPr="00643124">
              <w:rPr>
                <w:sz w:val="20"/>
                <w:szCs w:val="20"/>
              </w:rPr>
              <w:t>0.6</w:t>
            </w:r>
          </w:p>
        </w:tc>
        <w:tc>
          <w:tcPr>
            <w:tcW w:w="1003" w:type="dxa"/>
            <w:tcBorders>
              <w:left w:val="single" w:sz="2" w:space="0" w:color="auto"/>
              <w:bottom w:val="single" w:sz="4" w:space="0" w:color="auto"/>
              <w:right w:val="single" w:sz="4" w:space="0" w:color="auto"/>
            </w:tcBorders>
            <w:shd w:val="clear" w:color="auto" w:fill="auto"/>
          </w:tcPr>
          <w:p w14:paraId="7A722D49" w14:textId="024F40C0" w:rsidR="003D2C22" w:rsidRPr="00643124" w:rsidRDefault="003D2C22" w:rsidP="003D2C22">
            <w:pPr>
              <w:spacing w:after="0" w:line="240" w:lineRule="auto"/>
              <w:jc w:val="center"/>
              <w:rPr>
                <w:sz w:val="20"/>
                <w:szCs w:val="20"/>
              </w:rPr>
            </w:pPr>
            <w:r w:rsidRPr="00643124">
              <w:rPr>
                <w:sz w:val="20"/>
                <w:szCs w:val="20"/>
              </w:rPr>
              <w:t>93.3</w:t>
            </w:r>
          </w:p>
        </w:tc>
      </w:tr>
      <w:tr w:rsidR="00643124" w:rsidRPr="00643124" w14:paraId="2FC2B33B"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7A166E24" w14:textId="7B255F62"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98C4A1F" w14:textId="77777777" w:rsidR="00643124" w:rsidRPr="00643124" w:rsidRDefault="00643124" w:rsidP="00643124">
            <w:pPr>
              <w:spacing w:after="0" w:line="240" w:lineRule="auto"/>
              <w:jc w:val="center"/>
              <w:rPr>
                <w:sz w:val="20"/>
                <w:szCs w:val="20"/>
              </w:rPr>
            </w:pPr>
            <w:r w:rsidRPr="00643124">
              <w:rPr>
                <w:sz w:val="20"/>
                <w:szCs w:val="20"/>
              </w:rPr>
              <w:t>1,690</w:t>
            </w:r>
          </w:p>
        </w:tc>
        <w:tc>
          <w:tcPr>
            <w:tcW w:w="1003" w:type="dxa"/>
            <w:tcBorders>
              <w:top w:val="nil"/>
              <w:left w:val="nil"/>
              <w:bottom w:val="single" w:sz="4" w:space="0" w:color="auto"/>
              <w:right w:val="single" w:sz="4" w:space="0" w:color="auto"/>
            </w:tcBorders>
            <w:shd w:val="clear" w:color="auto" w:fill="D9D9D9" w:themeFill="background1" w:themeFillShade="D9"/>
          </w:tcPr>
          <w:p w14:paraId="26046898" w14:textId="77777777" w:rsidR="00643124" w:rsidRPr="00643124" w:rsidRDefault="00643124" w:rsidP="00643124">
            <w:pPr>
              <w:spacing w:after="0" w:line="240" w:lineRule="auto"/>
              <w:jc w:val="center"/>
              <w:rPr>
                <w:sz w:val="20"/>
                <w:szCs w:val="20"/>
              </w:rPr>
            </w:pPr>
            <w:r w:rsidRPr="00643124">
              <w:rPr>
                <w:sz w:val="20"/>
                <w:szCs w:val="20"/>
              </w:rPr>
              <w:t>96.3</w:t>
            </w:r>
          </w:p>
        </w:tc>
        <w:tc>
          <w:tcPr>
            <w:tcW w:w="1003" w:type="dxa"/>
            <w:tcBorders>
              <w:top w:val="nil"/>
              <w:left w:val="nil"/>
              <w:bottom w:val="single" w:sz="4" w:space="0" w:color="auto"/>
              <w:right w:val="single" w:sz="4" w:space="0" w:color="auto"/>
            </w:tcBorders>
            <w:shd w:val="clear" w:color="auto" w:fill="D9D9D9" w:themeFill="background1" w:themeFillShade="D9"/>
          </w:tcPr>
          <w:p w14:paraId="122D6730" w14:textId="77777777" w:rsidR="00643124" w:rsidRPr="00643124" w:rsidRDefault="00643124" w:rsidP="00643124">
            <w:pPr>
              <w:spacing w:after="0" w:line="240" w:lineRule="auto"/>
              <w:jc w:val="center"/>
              <w:rPr>
                <w:sz w:val="20"/>
                <w:szCs w:val="20"/>
              </w:rPr>
            </w:pPr>
            <w:r w:rsidRPr="00643124">
              <w:rPr>
                <w:sz w:val="20"/>
                <w:szCs w:val="20"/>
              </w:rPr>
              <w:t>96.4</w:t>
            </w:r>
          </w:p>
        </w:tc>
        <w:tc>
          <w:tcPr>
            <w:tcW w:w="1003" w:type="dxa"/>
            <w:tcBorders>
              <w:top w:val="nil"/>
              <w:left w:val="nil"/>
              <w:bottom w:val="single" w:sz="4" w:space="0" w:color="auto"/>
              <w:right w:val="single" w:sz="4" w:space="0" w:color="auto"/>
            </w:tcBorders>
            <w:shd w:val="clear" w:color="auto" w:fill="D9D9D9" w:themeFill="background1" w:themeFillShade="D9"/>
          </w:tcPr>
          <w:p w14:paraId="72DC595A" w14:textId="77777777" w:rsidR="00643124" w:rsidRPr="00643124" w:rsidRDefault="00643124" w:rsidP="00643124">
            <w:pPr>
              <w:spacing w:after="0" w:line="240" w:lineRule="auto"/>
              <w:jc w:val="center"/>
              <w:rPr>
                <w:sz w:val="20"/>
                <w:szCs w:val="20"/>
              </w:rPr>
            </w:pPr>
            <w:r w:rsidRPr="00643124">
              <w:rPr>
                <w:sz w:val="20"/>
                <w:szCs w:val="20"/>
              </w:rPr>
              <w:t>96.2</w:t>
            </w:r>
          </w:p>
        </w:tc>
        <w:tc>
          <w:tcPr>
            <w:tcW w:w="1003" w:type="dxa"/>
            <w:tcBorders>
              <w:top w:val="nil"/>
              <w:left w:val="nil"/>
              <w:bottom w:val="single" w:sz="4" w:space="0" w:color="auto"/>
              <w:right w:val="single" w:sz="4" w:space="0" w:color="auto"/>
            </w:tcBorders>
            <w:shd w:val="clear" w:color="auto" w:fill="D9D9D9" w:themeFill="background1" w:themeFillShade="D9"/>
          </w:tcPr>
          <w:p w14:paraId="0A5CC563" w14:textId="77777777" w:rsidR="00643124" w:rsidRPr="00643124" w:rsidRDefault="00643124" w:rsidP="00643124">
            <w:pPr>
              <w:spacing w:after="0" w:line="240" w:lineRule="auto"/>
              <w:jc w:val="center"/>
              <w:rPr>
                <w:sz w:val="20"/>
                <w:szCs w:val="20"/>
              </w:rPr>
            </w:pPr>
            <w:r w:rsidRPr="00643124">
              <w:rPr>
                <w:sz w:val="20"/>
                <w:szCs w:val="20"/>
              </w:rPr>
              <w:t>96.2</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240D2BD3" w14:textId="77777777" w:rsidR="00643124" w:rsidRPr="00643124" w:rsidRDefault="00643124" w:rsidP="00643124">
            <w:pPr>
              <w:spacing w:after="0" w:line="240" w:lineRule="auto"/>
              <w:jc w:val="center"/>
              <w:rPr>
                <w:sz w:val="20"/>
                <w:szCs w:val="20"/>
              </w:rPr>
            </w:pPr>
            <w:r w:rsidRPr="00643124">
              <w:rPr>
                <w:sz w:val="20"/>
                <w:szCs w:val="20"/>
              </w:rPr>
              <w:t>-0.1</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285714B9" w14:textId="77777777" w:rsidR="00643124" w:rsidRPr="00643124" w:rsidRDefault="00643124" w:rsidP="00643124">
            <w:pPr>
              <w:spacing w:after="0" w:line="240" w:lineRule="auto"/>
              <w:jc w:val="center"/>
              <w:rPr>
                <w:sz w:val="20"/>
                <w:szCs w:val="20"/>
              </w:rPr>
            </w:pPr>
            <w:r w:rsidRPr="00643124">
              <w:rPr>
                <w:sz w:val="20"/>
                <w:szCs w:val="20"/>
              </w:rPr>
              <w:t>94.5</w:t>
            </w:r>
          </w:p>
        </w:tc>
      </w:tr>
      <w:tr w:rsidR="00643124" w:rsidRPr="00643124" w14:paraId="750D898E" w14:textId="77777777" w:rsidTr="00DF57B5">
        <w:trPr>
          <w:trHeight w:val="288"/>
        </w:trPr>
        <w:tc>
          <w:tcPr>
            <w:tcW w:w="9000" w:type="dxa"/>
            <w:gridSpan w:val="8"/>
            <w:tcBorders>
              <w:bottom w:val="nil"/>
              <w:right w:val="nil"/>
            </w:tcBorders>
            <w:shd w:val="clear" w:color="auto" w:fill="auto"/>
          </w:tcPr>
          <w:p w14:paraId="5B62B6D9" w14:textId="77777777" w:rsidR="00643124" w:rsidRPr="00643124" w:rsidRDefault="00643124" w:rsidP="00643124">
            <w:pPr>
              <w:spacing w:after="0" w:line="240" w:lineRule="auto"/>
              <w:rPr>
                <w:color w:val="000000"/>
                <w:sz w:val="20"/>
                <w:szCs w:val="20"/>
              </w:rPr>
            </w:pPr>
            <w:r w:rsidRPr="00643124">
              <w:rPr>
                <w:rFonts w:ascii="Calibri" w:eastAsia="Times New Roman" w:hAnsi="Calibri" w:cs="Times New Roman"/>
                <w:sz w:val="20"/>
                <w:szCs w:val="20"/>
              </w:rPr>
              <w:t xml:space="preserve">Notes: </w:t>
            </w:r>
            <w:r w:rsidRPr="00643124">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23630DEA" w14:textId="77777777" w:rsidR="00643124" w:rsidRPr="00643124" w:rsidRDefault="00643124" w:rsidP="00643124">
      <w:pPr>
        <w:spacing w:after="0" w:line="240" w:lineRule="auto"/>
        <w:rPr>
          <w:rFonts w:ascii="Calibri" w:eastAsia="Times New Roman" w:hAnsi="Calibri" w:cs="Times New Roman"/>
          <w:sz w:val="20"/>
          <w:szCs w:val="20"/>
        </w:rPr>
      </w:pPr>
    </w:p>
    <w:p w14:paraId="2A199144" w14:textId="6772F664" w:rsidR="00643124" w:rsidRDefault="00643124" w:rsidP="00643124">
      <w:pPr>
        <w:spacing w:after="0" w:line="240" w:lineRule="auto"/>
        <w:rPr>
          <w:rFonts w:ascii="Calibri" w:eastAsia="Times New Roman" w:hAnsi="Calibri" w:cs="Times New Roman"/>
          <w:sz w:val="20"/>
          <w:szCs w:val="20"/>
        </w:rPr>
      </w:pPr>
    </w:p>
    <w:p w14:paraId="369C448E"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Table B3b: Southborough Public Schools</w:t>
      </w:r>
    </w:p>
    <w:p w14:paraId="23FEBE59" w14:textId="77777777" w:rsidR="00643124" w:rsidRPr="00643124" w:rsidRDefault="00643124" w:rsidP="00643124">
      <w:pPr>
        <w:spacing w:after="0" w:line="240" w:lineRule="auto"/>
        <w:jc w:val="center"/>
        <w:rPr>
          <w:rFonts w:ascii="Times New Roman" w:eastAsia="Times New Roman" w:hAnsi="Times New Roman" w:cs="Times New Roman"/>
          <w:kern w:val="28"/>
          <w:sz w:val="24"/>
          <w:szCs w:val="24"/>
        </w:rPr>
      </w:pPr>
      <w:r w:rsidRPr="00643124">
        <w:rPr>
          <w:rFonts w:ascii="Calibri" w:eastAsia="Calibri" w:hAnsi="Calibri" w:cs="Times New Roman"/>
          <w:b/>
          <w:sz w:val="20"/>
        </w:rPr>
        <w:t>Attendance Rates,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3b: Southborough Public Schools"/>
        <w:tblDescription w:val="Attendance Rates, 2015–2018&#10;"/>
      </w:tblPr>
      <w:tblGrid>
        <w:gridCol w:w="1980"/>
        <w:gridCol w:w="1002"/>
        <w:gridCol w:w="1003"/>
        <w:gridCol w:w="1003"/>
        <w:gridCol w:w="1003"/>
        <w:gridCol w:w="1003"/>
        <w:gridCol w:w="1003"/>
        <w:gridCol w:w="1003"/>
      </w:tblGrid>
      <w:tr w:rsidR="00643124" w:rsidRPr="00643124" w14:paraId="31BD4389"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7ED93019" w14:textId="77777777" w:rsidR="00643124" w:rsidRPr="00643124" w:rsidRDefault="00643124" w:rsidP="005B6988">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6D173221"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N (2018)</w:t>
            </w:r>
          </w:p>
        </w:tc>
        <w:tc>
          <w:tcPr>
            <w:tcW w:w="1003" w:type="dxa"/>
            <w:tcBorders>
              <w:bottom w:val="single" w:sz="4" w:space="0" w:color="auto"/>
            </w:tcBorders>
            <w:shd w:val="clear" w:color="auto" w:fill="D9D9D9" w:themeFill="background1" w:themeFillShade="D9"/>
          </w:tcPr>
          <w:p w14:paraId="2DEB105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2015</w:t>
            </w:r>
          </w:p>
        </w:tc>
        <w:tc>
          <w:tcPr>
            <w:tcW w:w="1003" w:type="dxa"/>
            <w:tcBorders>
              <w:bottom w:val="single" w:sz="4" w:space="0" w:color="auto"/>
            </w:tcBorders>
            <w:shd w:val="clear" w:color="auto" w:fill="D9D9D9" w:themeFill="background1" w:themeFillShade="D9"/>
          </w:tcPr>
          <w:p w14:paraId="2DDF29FC"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2016</w:t>
            </w:r>
          </w:p>
        </w:tc>
        <w:tc>
          <w:tcPr>
            <w:tcW w:w="1003" w:type="dxa"/>
            <w:tcBorders>
              <w:bottom w:val="single" w:sz="4" w:space="0" w:color="auto"/>
            </w:tcBorders>
            <w:shd w:val="clear" w:color="auto" w:fill="D9D9D9" w:themeFill="background1" w:themeFillShade="D9"/>
          </w:tcPr>
          <w:p w14:paraId="655A617E"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2017</w:t>
            </w:r>
          </w:p>
        </w:tc>
        <w:tc>
          <w:tcPr>
            <w:tcW w:w="1003" w:type="dxa"/>
            <w:tcBorders>
              <w:bottom w:val="single" w:sz="2" w:space="0" w:color="auto"/>
            </w:tcBorders>
            <w:shd w:val="clear" w:color="auto" w:fill="D9D9D9" w:themeFill="background1" w:themeFillShade="D9"/>
          </w:tcPr>
          <w:p w14:paraId="575AFA69"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2018</w:t>
            </w:r>
          </w:p>
        </w:tc>
        <w:tc>
          <w:tcPr>
            <w:tcW w:w="1003" w:type="dxa"/>
            <w:tcBorders>
              <w:bottom w:val="single" w:sz="2" w:space="0" w:color="auto"/>
            </w:tcBorders>
            <w:shd w:val="clear" w:color="auto" w:fill="D9D9D9" w:themeFill="background1" w:themeFillShade="D9"/>
          </w:tcPr>
          <w:p w14:paraId="58456D9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7A8A9684"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 (2018)</w:t>
            </w:r>
          </w:p>
        </w:tc>
      </w:tr>
      <w:tr w:rsidR="00643124" w:rsidRPr="00643124" w14:paraId="433861D0" w14:textId="77777777" w:rsidTr="00DF57B5">
        <w:trPr>
          <w:trHeight w:val="288"/>
        </w:trPr>
        <w:tc>
          <w:tcPr>
            <w:tcW w:w="1980" w:type="dxa"/>
            <w:tcBorders>
              <w:left w:val="single" w:sz="4" w:space="0" w:color="auto"/>
              <w:bottom w:val="single" w:sz="4" w:space="0" w:color="auto"/>
            </w:tcBorders>
            <w:shd w:val="clear" w:color="auto" w:fill="auto"/>
          </w:tcPr>
          <w:p w14:paraId="6A4473B0" w14:textId="77777777" w:rsidR="00643124" w:rsidRPr="00643124" w:rsidRDefault="00643124" w:rsidP="005B6988">
            <w:pPr>
              <w:spacing w:after="0" w:line="240" w:lineRule="auto"/>
              <w:rPr>
                <w:rFonts w:ascii="Calibri" w:hAnsi="Calibri"/>
                <w:color w:val="000000"/>
                <w:sz w:val="18"/>
                <w:szCs w:val="18"/>
              </w:rPr>
            </w:pPr>
            <w:r w:rsidRPr="00643124">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5F171528" w14:textId="77777777" w:rsidR="00643124" w:rsidRPr="00643124" w:rsidRDefault="00643124" w:rsidP="00643124">
            <w:pPr>
              <w:spacing w:after="0" w:line="240" w:lineRule="auto"/>
              <w:jc w:val="center"/>
              <w:rPr>
                <w:sz w:val="20"/>
                <w:szCs w:val="20"/>
              </w:rPr>
            </w:pPr>
            <w:r w:rsidRPr="00643124">
              <w:rPr>
                <w:sz w:val="20"/>
                <w:szCs w:val="20"/>
              </w:rPr>
              <w:t>11</w:t>
            </w:r>
          </w:p>
        </w:tc>
        <w:tc>
          <w:tcPr>
            <w:tcW w:w="1003" w:type="dxa"/>
            <w:tcBorders>
              <w:top w:val="nil"/>
              <w:left w:val="nil"/>
              <w:bottom w:val="single" w:sz="4" w:space="0" w:color="auto"/>
              <w:right w:val="single" w:sz="4" w:space="0" w:color="auto"/>
            </w:tcBorders>
            <w:shd w:val="clear" w:color="auto" w:fill="auto"/>
          </w:tcPr>
          <w:p w14:paraId="139380CB" w14:textId="77777777" w:rsidR="00643124" w:rsidRPr="00643124" w:rsidRDefault="00643124" w:rsidP="00643124">
            <w:pPr>
              <w:spacing w:after="0" w:line="240" w:lineRule="auto"/>
              <w:jc w:val="center"/>
              <w:rPr>
                <w:sz w:val="20"/>
                <w:szCs w:val="20"/>
              </w:rPr>
            </w:pPr>
            <w:r w:rsidRPr="00643124">
              <w:rPr>
                <w:sz w:val="20"/>
                <w:szCs w:val="20"/>
              </w:rPr>
              <w:t>97.3</w:t>
            </w:r>
          </w:p>
        </w:tc>
        <w:tc>
          <w:tcPr>
            <w:tcW w:w="1003" w:type="dxa"/>
            <w:tcBorders>
              <w:top w:val="nil"/>
              <w:left w:val="nil"/>
              <w:bottom w:val="single" w:sz="4" w:space="0" w:color="auto"/>
              <w:right w:val="single" w:sz="4" w:space="0" w:color="auto"/>
            </w:tcBorders>
            <w:shd w:val="clear" w:color="auto" w:fill="auto"/>
          </w:tcPr>
          <w:p w14:paraId="1CC09662" w14:textId="77777777" w:rsidR="00643124" w:rsidRPr="00643124" w:rsidRDefault="00643124" w:rsidP="00643124">
            <w:pPr>
              <w:spacing w:after="0" w:line="240" w:lineRule="auto"/>
              <w:jc w:val="center"/>
              <w:rPr>
                <w:sz w:val="20"/>
                <w:szCs w:val="20"/>
              </w:rPr>
            </w:pPr>
            <w:r w:rsidRPr="00643124">
              <w:rPr>
                <w:sz w:val="20"/>
                <w:szCs w:val="20"/>
              </w:rPr>
              <w:t>98.1</w:t>
            </w:r>
          </w:p>
        </w:tc>
        <w:tc>
          <w:tcPr>
            <w:tcW w:w="1003" w:type="dxa"/>
            <w:tcBorders>
              <w:top w:val="nil"/>
              <w:left w:val="nil"/>
              <w:bottom w:val="single" w:sz="4" w:space="0" w:color="auto"/>
              <w:right w:val="single" w:sz="4" w:space="0" w:color="auto"/>
            </w:tcBorders>
            <w:shd w:val="clear" w:color="auto" w:fill="auto"/>
          </w:tcPr>
          <w:p w14:paraId="2355EEA4" w14:textId="77777777" w:rsidR="00643124" w:rsidRPr="00643124" w:rsidRDefault="00643124" w:rsidP="00643124">
            <w:pPr>
              <w:spacing w:after="0" w:line="240" w:lineRule="auto"/>
              <w:jc w:val="center"/>
              <w:rPr>
                <w:sz w:val="20"/>
                <w:szCs w:val="20"/>
              </w:rPr>
            </w:pPr>
            <w:r w:rsidRPr="00643124">
              <w:rPr>
                <w:sz w:val="20"/>
                <w:szCs w:val="20"/>
              </w:rPr>
              <w:t>96.6</w:t>
            </w:r>
          </w:p>
        </w:tc>
        <w:tc>
          <w:tcPr>
            <w:tcW w:w="1003" w:type="dxa"/>
            <w:tcBorders>
              <w:top w:val="nil"/>
              <w:left w:val="nil"/>
              <w:bottom w:val="single" w:sz="4" w:space="0" w:color="auto"/>
              <w:right w:val="single" w:sz="4" w:space="0" w:color="auto"/>
            </w:tcBorders>
            <w:shd w:val="clear" w:color="auto" w:fill="auto"/>
          </w:tcPr>
          <w:p w14:paraId="32B0D688" w14:textId="77777777" w:rsidR="00643124" w:rsidRPr="00643124" w:rsidRDefault="00643124" w:rsidP="00643124">
            <w:pPr>
              <w:spacing w:after="0" w:line="240" w:lineRule="auto"/>
              <w:jc w:val="center"/>
              <w:rPr>
                <w:sz w:val="20"/>
                <w:szCs w:val="20"/>
              </w:rPr>
            </w:pPr>
            <w:r w:rsidRPr="00643124">
              <w:rPr>
                <w:sz w:val="20"/>
                <w:szCs w:val="20"/>
              </w:rPr>
              <w:t>97.1</w:t>
            </w:r>
          </w:p>
        </w:tc>
        <w:tc>
          <w:tcPr>
            <w:tcW w:w="1003" w:type="dxa"/>
            <w:tcBorders>
              <w:top w:val="single" w:sz="2" w:space="0" w:color="auto"/>
              <w:left w:val="nil"/>
              <w:bottom w:val="single" w:sz="2" w:space="0" w:color="auto"/>
              <w:right w:val="single" w:sz="2" w:space="0" w:color="auto"/>
            </w:tcBorders>
            <w:shd w:val="clear" w:color="auto" w:fill="auto"/>
          </w:tcPr>
          <w:p w14:paraId="4522E7C9" w14:textId="77777777" w:rsidR="00643124" w:rsidRPr="00643124" w:rsidRDefault="00643124" w:rsidP="00643124">
            <w:pPr>
              <w:spacing w:after="0" w:line="240" w:lineRule="auto"/>
              <w:jc w:val="center"/>
              <w:rPr>
                <w:sz w:val="20"/>
                <w:szCs w:val="20"/>
              </w:rPr>
            </w:pPr>
            <w:r w:rsidRPr="00643124">
              <w:rPr>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6722F5B0" w14:textId="77777777" w:rsidR="00643124" w:rsidRPr="00643124" w:rsidRDefault="00643124" w:rsidP="00643124">
            <w:pPr>
              <w:spacing w:after="0" w:line="240" w:lineRule="auto"/>
              <w:jc w:val="center"/>
              <w:rPr>
                <w:sz w:val="20"/>
                <w:szCs w:val="20"/>
              </w:rPr>
            </w:pPr>
            <w:r w:rsidRPr="00643124">
              <w:rPr>
                <w:sz w:val="20"/>
                <w:szCs w:val="20"/>
              </w:rPr>
              <w:t>94.1</w:t>
            </w:r>
          </w:p>
        </w:tc>
      </w:tr>
      <w:tr w:rsidR="00643124" w:rsidRPr="00643124" w14:paraId="070A4FF8"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650D5296"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B261F28" w14:textId="77777777" w:rsidR="00643124" w:rsidRPr="00643124" w:rsidRDefault="00643124" w:rsidP="00643124">
            <w:pPr>
              <w:spacing w:after="0" w:line="240" w:lineRule="auto"/>
              <w:jc w:val="center"/>
              <w:rPr>
                <w:sz w:val="20"/>
                <w:szCs w:val="20"/>
              </w:rPr>
            </w:pPr>
            <w:r w:rsidRPr="00643124">
              <w:rPr>
                <w:sz w:val="20"/>
                <w:szCs w:val="20"/>
              </w:rPr>
              <w:t>248</w:t>
            </w:r>
          </w:p>
        </w:tc>
        <w:tc>
          <w:tcPr>
            <w:tcW w:w="1003" w:type="dxa"/>
            <w:tcBorders>
              <w:top w:val="nil"/>
              <w:left w:val="nil"/>
              <w:bottom w:val="single" w:sz="4" w:space="0" w:color="auto"/>
              <w:right w:val="single" w:sz="4" w:space="0" w:color="auto"/>
            </w:tcBorders>
            <w:shd w:val="clear" w:color="auto" w:fill="D9D9D9" w:themeFill="background1" w:themeFillShade="D9"/>
          </w:tcPr>
          <w:p w14:paraId="10861322" w14:textId="77777777" w:rsidR="00643124" w:rsidRPr="00643124" w:rsidRDefault="00643124" w:rsidP="00643124">
            <w:pPr>
              <w:spacing w:after="0" w:line="240" w:lineRule="auto"/>
              <w:jc w:val="center"/>
              <w:rPr>
                <w:sz w:val="20"/>
                <w:szCs w:val="20"/>
              </w:rPr>
            </w:pPr>
            <w:r w:rsidRPr="00643124">
              <w:rPr>
                <w:sz w:val="20"/>
                <w:szCs w:val="20"/>
              </w:rPr>
              <w:t>96.8</w:t>
            </w:r>
          </w:p>
        </w:tc>
        <w:tc>
          <w:tcPr>
            <w:tcW w:w="1003" w:type="dxa"/>
            <w:tcBorders>
              <w:top w:val="nil"/>
              <w:left w:val="nil"/>
              <w:bottom w:val="single" w:sz="4" w:space="0" w:color="auto"/>
              <w:right w:val="single" w:sz="4" w:space="0" w:color="auto"/>
            </w:tcBorders>
            <w:shd w:val="clear" w:color="auto" w:fill="D9D9D9" w:themeFill="background1" w:themeFillShade="D9"/>
          </w:tcPr>
          <w:p w14:paraId="0298AB6A" w14:textId="77777777" w:rsidR="00643124" w:rsidRPr="00643124" w:rsidRDefault="00643124" w:rsidP="00643124">
            <w:pPr>
              <w:spacing w:after="0" w:line="240" w:lineRule="auto"/>
              <w:jc w:val="center"/>
              <w:rPr>
                <w:sz w:val="20"/>
                <w:szCs w:val="20"/>
              </w:rPr>
            </w:pPr>
            <w:r w:rsidRPr="00643124">
              <w:rPr>
                <w:sz w:val="20"/>
                <w:szCs w:val="20"/>
              </w:rPr>
              <w:t>96.5</w:t>
            </w:r>
          </w:p>
        </w:tc>
        <w:tc>
          <w:tcPr>
            <w:tcW w:w="1003" w:type="dxa"/>
            <w:tcBorders>
              <w:top w:val="nil"/>
              <w:left w:val="nil"/>
              <w:bottom w:val="single" w:sz="4" w:space="0" w:color="auto"/>
              <w:right w:val="single" w:sz="4" w:space="0" w:color="auto"/>
            </w:tcBorders>
            <w:shd w:val="clear" w:color="auto" w:fill="D9D9D9" w:themeFill="background1" w:themeFillShade="D9"/>
          </w:tcPr>
          <w:p w14:paraId="35F4AD7E" w14:textId="77777777" w:rsidR="00643124" w:rsidRPr="00643124" w:rsidRDefault="00643124" w:rsidP="00643124">
            <w:pPr>
              <w:spacing w:after="0" w:line="240" w:lineRule="auto"/>
              <w:jc w:val="center"/>
              <w:rPr>
                <w:sz w:val="20"/>
                <w:szCs w:val="20"/>
              </w:rPr>
            </w:pPr>
            <w:r w:rsidRPr="00643124">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tcPr>
          <w:p w14:paraId="06B08628" w14:textId="77777777" w:rsidR="00643124" w:rsidRPr="00643124" w:rsidRDefault="00643124" w:rsidP="00643124">
            <w:pPr>
              <w:spacing w:after="0" w:line="240" w:lineRule="auto"/>
              <w:jc w:val="center"/>
              <w:rPr>
                <w:sz w:val="20"/>
                <w:szCs w:val="20"/>
              </w:rPr>
            </w:pPr>
            <w:r w:rsidRPr="00643124">
              <w:rPr>
                <w:sz w:val="20"/>
                <w:szCs w:val="20"/>
              </w:rPr>
              <w:t>96.1</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3D176CAC" w14:textId="77777777" w:rsidR="00643124" w:rsidRPr="00643124" w:rsidRDefault="00643124" w:rsidP="00643124">
            <w:pPr>
              <w:spacing w:after="0" w:line="240" w:lineRule="auto"/>
              <w:jc w:val="center"/>
              <w:rPr>
                <w:sz w:val="20"/>
                <w:szCs w:val="20"/>
              </w:rPr>
            </w:pPr>
            <w:r w:rsidRPr="00643124">
              <w:rPr>
                <w:sz w:val="20"/>
                <w:szCs w:val="20"/>
              </w:rPr>
              <w:t>-0.7</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46B0C88B" w14:textId="77777777" w:rsidR="00643124" w:rsidRPr="00643124" w:rsidRDefault="00643124" w:rsidP="00643124">
            <w:pPr>
              <w:spacing w:after="0" w:line="240" w:lineRule="auto"/>
              <w:jc w:val="center"/>
              <w:rPr>
                <w:sz w:val="20"/>
                <w:szCs w:val="20"/>
              </w:rPr>
            </w:pPr>
            <w:r w:rsidRPr="00643124">
              <w:rPr>
                <w:sz w:val="20"/>
                <w:szCs w:val="20"/>
              </w:rPr>
              <w:t>96.2</w:t>
            </w:r>
          </w:p>
        </w:tc>
      </w:tr>
      <w:tr w:rsidR="00643124" w:rsidRPr="00643124" w14:paraId="2C51550F" w14:textId="77777777" w:rsidTr="00DF57B5">
        <w:trPr>
          <w:trHeight w:val="288"/>
        </w:trPr>
        <w:tc>
          <w:tcPr>
            <w:tcW w:w="1980" w:type="dxa"/>
            <w:tcBorders>
              <w:left w:val="single" w:sz="4" w:space="0" w:color="auto"/>
              <w:bottom w:val="single" w:sz="4" w:space="0" w:color="auto"/>
            </w:tcBorders>
            <w:shd w:val="clear" w:color="auto" w:fill="auto"/>
          </w:tcPr>
          <w:p w14:paraId="31AA9DE8"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7978ABB0" w14:textId="77777777" w:rsidR="00643124" w:rsidRPr="00643124" w:rsidRDefault="00643124" w:rsidP="00643124">
            <w:pPr>
              <w:spacing w:after="0" w:line="240" w:lineRule="auto"/>
              <w:jc w:val="center"/>
              <w:rPr>
                <w:sz w:val="20"/>
                <w:szCs w:val="20"/>
              </w:rPr>
            </w:pPr>
            <w:r w:rsidRPr="00643124">
              <w:rPr>
                <w:sz w:val="20"/>
                <w:szCs w:val="20"/>
              </w:rPr>
              <w:t>71</w:t>
            </w:r>
          </w:p>
        </w:tc>
        <w:tc>
          <w:tcPr>
            <w:tcW w:w="1003" w:type="dxa"/>
            <w:tcBorders>
              <w:top w:val="nil"/>
              <w:left w:val="nil"/>
              <w:bottom w:val="single" w:sz="4" w:space="0" w:color="auto"/>
              <w:right w:val="single" w:sz="4" w:space="0" w:color="auto"/>
            </w:tcBorders>
            <w:shd w:val="clear" w:color="auto" w:fill="auto"/>
          </w:tcPr>
          <w:p w14:paraId="255F7A0C" w14:textId="77777777" w:rsidR="00643124" w:rsidRPr="00643124" w:rsidRDefault="00643124" w:rsidP="00643124">
            <w:pPr>
              <w:spacing w:after="0" w:line="240" w:lineRule="auto"/>
              <w:jc w:val="center"/>
              <w:rPr>
                <w:sz w:val="20"/>
                <w:szCs w:val="20"/>
              </w:rPr>
            </w:pPr>
            <w:r w:rsidRPr="00643124">
              <w:rPr>
                <w:sz w:val="20"/>
                <w:szCs w:val="20"/>
              </w:rPr>
              <w:t>96.3</w:t>
            </w:r>
          </w:p>
        </w:tc>
        <w:tc>
          <w:tcPr>
            <w:tcW w:w="1003" w:type="dxa"/>
            <w:tcBorders>
              <w:top w:val="nil"/>
              <w:left w:val="nil"/>
              <w:bottom w:val="single" w:sz="4" w:space="0" w:color="auto"/>
              <w:right w:val="single" w:sz="4" w:space="0" w:color="auto"/>
            </w:tcBorders>
            <w:shd w:val="clear" w:color="auto" w:fill="auto"/>
          </w:tcPr>
          <w:p w14:paraId="5AD9E29E" w14:textId="77777777" w:rsidR="00643124" w:rsidRPr="00643124" w:rsidRDefault="00643124" w:rsidP="00643124">
            <w:pPr>
              <w:spacing w:after="0" w:line="240" w:lineRule="auto"/>
              <w:jc w:val="center"/>
              <w:rPr>
                <w:sz w:val="20"/>
                <w:szCs w:val="20"/>
              </w:rPr>
            </w:pPr>
            <w:r w:rsidRPr="00643124">
              <w:rPr>
                <w:sz w:val="20"/>
                <w:szCs w:val="20"/>
              </w:rPr>
              <w:t>95.3</w:t>
            </w:r>
          </w:p>
        </w:tc>
        <w:tc>
          <w:tcPr>
            <w:tcW w:w="1003" w:type="dxa"/>
            <w:tcBorders>
              <w:top w:val="nil"/>
              <w:left w:val="nil"/>
              <w:bottom w:val="single" w:sz="4" w:space="0" w:color="auto"/>
              <w:right w:val="single" w:sz="4" w:space="0" w:color="auto"/>
            </w:tcBorders>
            <w:shd w:val="clear" w:color="auto" w:fill="auto"/>
          </w:tcPr>
          <w:p w14:paraId="73D7B371" w14:textId="77777777" w:rsidR="00643124" w:rsidRPr="00643124" w:rsidRDefault="00643124" w:rsidP="00643124">
            <w:pPr>
              <w:spacing w:after="0" w:line="240" w:lineRule="auto"/>
              <w:jc w:val="center"/>
              <w:rPr>
                <w:sz w:val="20"/>
                <w:szCs w:val="20"/>
              </w:rPr>
            </w:pPr>
            <w:r w:rsidRPr="00643124">
              <w:rPr>
                <w:sz w:val="20"/>
                <w:szCs w:val="20"/>
              </w:rPr>
              <w:t>96.2</w:t>
            </w:r>
          </w:p>
        </w:tc>
        <w:tc>
          <w:tcPr>
            <w:tcW w:w="1003" w:type="dxa"/>
            <w:tcBorders>
              <w:top w:val="nil"/>
              <w:left w:val="nil"/>
              <w:bottom w:val="single" w:sz="4" w:space="0" w:color="auto"/>
              <w:right w:val="single" w:sz="4" w:space="0" w:color="auto"/>
            </w:tcBorders>
            <w:shd w:val="clear" w:color="auto" w:fill="auto"/>
          </w:tcPr>
          <w:p w14:paraId="350BF368" w14:textId="77777777" w:rsidR="00643124" w:rsidRPr="00643124" w:rsidRDefault="00643124" w:rsidP="00643124">
            <w:pPr>
              <w:spacing w:after="0" w:line="240" w:lineRule="auto"/>
              <w:jc w:val="center"/>
              <w:rPr>
                <w:sz w:val="20"/>
                <w:szCs w:val="20"/>
              </w:rPr>
            </w:pPr>
            <w:r w:rsidRPr="00643124">
              <w:rPr>
                <w:sz w:val="20"/>
                <w:szCs w:val="20"/>
              </w:rPr>
              <w:t>95.5</w:t>
            </w:r>
          </w:p>
        </w:tc>
        <w:tc>
          <w:tcPr>
            <w:tcW w:w="1003" w:type="dxa"/>
            <w:tcBorders>
              <w:top w:val="single" w:sz="2" w:space="0" w:color="auto"/>
              <w:left w:val="nil"/>
              <w:bottom w:val="single" w:sz="2" w:space="0" w:color="auto"/>
              <w:right w:val="single" w:sz="2" w:space="0" w:color="auto"/>
            </w:tcBorders>
            <w:shd w:val="clear" w:color="auto" w:fill="auto"/>
          </w:tcPr>
          <w:p w14:paraId="2685B247" w14:textId="77777777" w:rsidR="00643124" w:rsidRPr="00643124" w:rsidRDefault="00643124" w:rsidP="00643124">
            <w:pPr>
              <w:spacing w:after="0" w:line="240" w:lineRule="auto"/>
              <w:jc w:val="center"/>
              <w:rPr>
                <w:sz w:val="20"/>
                <w:szCs w:val="20"/>
              </w:rPr>
            </w:pPr>
            <w:r w:rsidRPr="00643124">
              <w:rPr>
                <w:sz w:val="20"/>
                <w:szCs w:val="20"/>
              </w:rPr>
              <w:t>-0.8</w:t>
            </w:r>
          </w:p>
        </w:tc>
        <w:tc>
          <w:tcPr>
            <w:tcW w:w="1003" w:type="dxa"/>
            <w:tcBorders>
              <w:left w:val="single" w:sz="2" w:space="0" w:color="auto"/>
              <w:bottom w:val="single" w:sz="4" w:space="0" w:color="auto"/>
              <w:right w:val="single" w:sz="4" w:space="0" w:color="auto"/>
            </w:tcBorders>
            <w:shd w:val="clear" w:color="auto" w:fill="auto"/>
          </w:tcPr>
          <w:p w14:paraId="72150AEF" w14:textId="77777777" w:rsidR="00643124" w:rsidRPr="00643124" w:rsidRDefault="00643124" w:rsidP="00643124">
            <w:pPr>
              <w:spacing w:after="0" w:line="240" w:lineRule="auto"/>
              <w:jc w:val="center"/>
              <w:rPr>
                <w:sz w:val="20"/>
                <w:szCs w:val="20"/>
              </w:rPr>
            </w:pPr>
            <w:r w:rsidRPr="00643124">
              <w:rPr>
                <w:sz w:val="20"/>
                <w:szCs w:val="20"/>
              </w:rPr>
              <w:t>92.7</w:t>
            </w:r>
          </w:p>
        </w:tc>
      </w:tr>
      <w:tr w:rsidR="00643124" w:rsidRPr="00643124" w14:paraId="4D1051B5"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4738D905"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AEA73F9" w14:textId="77777777" w:rsidR="00643124" w:rsidRPr="00643124" w:rsidRDefault="00643124" w:rsidP="00643124">
            <w:pPr>
              <w:spacing w:after="0" w:line="240" w:lineRule="auto"/>
              <w:jc w:val="center"/>
              <w:rPr>
                <w:sz w:val="20"/>
                <w:szCs w:val="20"/>
              </w:rPr>
            </w:pPr>
            <w:r w:rsidRPr="00643124">
              <w:rPr>
                <w:sz w:val="20"/>
                <w:szCs w:val="20"/>
              </w:rPr>
              <w:t>70</w:t>
            </w:r>
          </w:p>
        </w:tc>
        <w:tc>
          <w:tcPr>
            <w:tcW w:w="1003" w:type="dxa"/>
            <w:tcBorders>
              <w:top w:val="nil"/>
              <w:left w:val="nil"/>
              <w:bottom w:val="single" w:sz="4" w:space="0" w:color="auto"/>
              <w:right w:val="single" w:sz="4" w:space="0" w:color="auto"/>
            </w:tcBorders>
            <w:shd w:val="clear" w:color="auto" w:fill="D9D9D9" w:themeFill="background1" w:themeFillShade="D9"/>
          </w:tcPr>
          <w:p w14:paraId="3F700B85" w14:textId="77777777" w:rsidR="00643124" w:rsidRPr="00643124" w:rsidRDefault="00643124" w:rsidP="00643124">
            <w:pPr>
              <w:spacing w:after="0" w:line="240" w:lineRule="auto"/>
              <w:jc w:val="center"/>
              <w:rPr>
                <w:sz w:val="20"/>
                <w:szCs w:val="20"/>
              </w:rPr>
            </w:pPr>
            <w:r w:rsidRPr="00643124">
              <w:rPr>
                <w:sz w:val="20"/>
                <w:szCs w:val="20"/>
              </w:rPr>
              <w:t>96.2</w:t>
            </w:r>
          </w:p>
        </w:tc>
        <w:tc>
          <w:tcPr>
            <w:tcW w:w="1003" w:type="dxa"/>
            <w:tcBorders>
              <w:top w:val="nil"/>
              <w:left w:val="nil"/>
              <w:bottom w:val="single" w:sz="4" w:space="0" w:color="auto"/>
              <w:right w:val="single" w:sz="4" w:space="0" w:color="auto"/>
            </w:tcBorders>
            <w:shd w:val="clear" w:color="auto" w:fill="D9D9D9" w:themeFill="background1" w:themeFillShade="D9"/>
          </w:tcPr>
          <w:p w14:paraId="4876D518" w14:textId="77777777" w:rsidR="00643124" w:rsidRPr="00643124" w:rsidRDefault="00643124" w:rsidP="00643124">
            <w:pPr>
              <w:spacing w:after="0" w:line="240" w:lineRule="auto"/>
              <w:jc w:val="center"/>
              <w:rPr>
                <w:sz w:val="20"/>
                <w:szCs w:val="20"/>
              </w:rPr>
            </w:pPr>
            <w:r w:rsidRPr="00643124">
              <w:rPr>
                <w:sz w:val="20"/>
                <w:szCs w:val="20"/>
              </w:rPr>
              <w:t>96.8</w:t>
            </w:r>
          </w:p>
        </w:tc>
        <w:tc>
          <w:tcPr>
            <w:tcW w:w="1003" w:type="dxa"/>
            <w:tcBorders>
              <w:top w:val="nil"/>
              <w:left w:val="nil"/>
              <w:bottom w:val="single" w:sz="4" w:space="0" w:color="auto"/>
              <w:right w:val="single" w:sz="4" w:space="0" w:color="auto"/>
            </w:tcBorders>
            <w:shd w:val="clear" w:color="auto" w:fill="D9D9D9" w:themeFill="background1" w:themeFillShade="D9"/>
          </w:tcPr>
          <w:p w14:paraId="11D9C327" w14:textId="77777777" w:rsidR="00643124" w:rsidRPr="00643124" w:rsidRDefault="00643124" w:rsidP="00643124">
            <w:pPr>
              <w:spacing w:after="0" w:line="240" w:lineRule="auto"/>
              <w:jc w:val="center"/>
              <w:rPr>
                <w:sz w:val="20"/>
                <w:szCs w:val="20"/>
              </w:rPr>
            </w:pPr>
            <w:r w:rsidRPr="00643124">
              <w:rPr>
                <w:sz w:val="20"/>
                <w:szCs w:val="20"/>
              </w:rPr>
              <w:t>96.5</w:t>
            </w:r>
          </w:p>
        </w:tc>
        <w:tc>
          <w:tcPr>
            <w:tcW w:w="1003" w:type="dxa"/>
            <w:tcBorders>
              <w:top w:val="nil"/>
              <w:left w:val="nil"/>
              <w:bottom w:val="single" w:sz="4" w:space="0" w:color="auto"/>
              <w:right w:val="single" w:sz="4" w:space="0" w:color="auto"/>
            </w:tcBorders>
            <w:shd w:val="clear" w:color="auto" w:fill="D9D9D9" w:themeFill="background1" w:themeFillShade="D9"/>
          </w:tcPr>
          <w:p w14:paraId="6A2062F1" w14:textId="77777777" w:rsidR="00643124" w:rsidRPr="00643124" w:rsidRDefault="00643124" w:rsidP="00643124">
            <w:pPr>
              <w:spacing w:after="0" w:line="240" w:lineRule="auto"/>
              <w:jc w:val="center"/>
              <w:rPr>
                <w:sz w:val="20"/>
                <w:szCs w:val="20"/>
              </w:rPr>
            </w:pPr>
            <w:r w:rsidRPr="00643124">
              <w:rPr>
                <w:sz w:val="20"/>
                <w:szCs w:val="20"/>
              </w:rPr>
              <w:t>96.3</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7780A518" w14:textId="77777777" w:rsidR="00643124" w:rsidRPr="00643124" w:rsidRDefault="00643124" w:rsidP="00643124">
            <w:pPr>
              <w:spacing w:after="0" w:line="240" w:lineRule="auto"/>
              <w:jc w:val="center"/>
              <w:rPr>
                <w:sz w:val="20"/>
                <w:szCs w:val="20"/>
              </w:rPr>
            </w:pPr>
            <w:r w:rsidRPr="00643124">
              <w:rPr>
                <w:sz w:val="20"/>
                <w:szCs w:val="20"/>
              </w:rPr>
              <w:t>0.1</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D4A78FD" w14:textId="77777777" w:rsidR="00643124" w:rsidRPr="00643124" w:rsidRDefault="00643124" w:rsidP="00643124">
            <w:pPr>
              <w:spacing w:after="0" w:line="240" w:lineRule="auto"/>
              <w:jc w:val="center"/>
              <w:rPr>
                <w:sz w:val="20"/>
                <w:szCs w:val="20"/>
              </w:rPr>
            </w:pPr>
            <w:r w:rsidRPr="00643124">
              <w:rPr>
                <w:sz w:val="20"/>
                <w:szCs w:val="20"/>
              </w:rPr>
              <w:t>94.4</w:t>
            </w:r>
          </w:p>
        </w:tc>
      </w:tr>
      <w:tr w:rsidR="00643124" w:rsidRPr="00643124" w14:paraId="300E839D" w14:textId="77777777" w:rsidTr="00DF57B5">
        <w:trPr>
          <w:trHeight w:val="288"/>
        </w:trPr>
        <w:tc>
          <w:tcPr>
            <w:tcW w:w="1980" w:type="dxa"/>
            <w:tcBorders>
              <w:left w:val="single" w:sz="4" w:space="0" w:color="auto"/>
              <w:bottom w:val="single" w:sz="4" w:space="0" w:color="auto"/>
            </w:tcBorders>
            <w:shd w:val="clear" w:color="auto" w:fill="auto"/>
          </w:tcPr>
          <w:p w14:paraId="061B77C1"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66CDE946" w14:textId="77777777" w:rsidR="00643124" w:rsidRPr="00643124" w:rsidRDefault="00643124" w:rsidP="00643124">
            <w:pPr>
              <w:spacing w:after="0" w:line="240" w:lineRule="auto"/>
              <w:jc w:val="center"/>
              <w:rPr>
                <w:sz w:val="20"/>
                <w:szCs w:val="20"/>
              </w:rPr>
            </w:pPr>
            <w:r w:rsidRPr="00643124">
              <w:rPr>
                <w:sz w:val="20"/>
                <w:szCs w:val="20"/>
              </w:rPr>
              <w:t>971</w:t>
            </w:r>
          </w:p>
        </w:tc>
        <w:tc>
          <w:tcPr>
            <w:tcW w:w="1003" w:type="dxa"/>
            <w:tcBorders>
              <w:top w:val="nil"/>
              <w:left w:val="nil"/>
              <w:bottom w:val="single" w:sz="4" w:space="0" w:color="auto"/>
              <w:right w:val="single" w:sz="4" w:space="0" w:color="auto"/>
            </w:tcBorders>
            <w:shd w:val="clear" w:color="auto" w:fill="auto"/>
          </w:tcPr>
          <w:p w14:paraId="047B0B2F" w14:textId="77777777" w:rsidR="00643124" w:rsidRPr="00643124" w:rsidRDefault="00643124" w:rsidP="00643124">
            <w:pPr>
              <w:spacing w:after="0" w:line="240" w:lineRule="auto"/>
              <w:jc w:val="center"/>
              <w:rPr>
                <w:sz w:val="20"/>
                <w:szCs w:val="20"/>
              </w:rPr>
            </w:pPr>
            <w:r w:rsidRPr="00643124">
              <w:rPr>
                <w:sz w:val="20"/>
                <w:szCs w:val="20"/>
              </w:rPr>
              <w:t>96.4</w:t>
            </w:r>
          </w:p>
        </w:tc>
        <w:tc>
          <w:tcPr>
            <w:tcW w:w="1003" w:type="dxa"/>
            <w:tcBorders>
              <w:top w:val="nil"/>
              <w:left w:val="nil"/>
              <w:bottom w:val="single" w:sz="4" w:space="0" w:color="auto"/>
              <w:right w:val="single" w:sz="4" w:space="0" w:color="auto"/>
            </w:tcBorders>
            <w:shd w:val="clear" w:color="auto" w:fill="auto"/>
          </w:tcPr>
          <w:p w14:paraId="7F68BB00" w14:textId="77777777" w:rsidR="00643124" w:rsidRPr="00643124" w:rsidRDefault="00643124" w:rsidP="00643124">
            <w:pPr>
              <w:spacing w:after="0" w:line="240" w:lineRule="auto"/>
              <w:jc w:val="center"/>
              <w:rPr>
                <w:sz w:val="20"/>
                <w:szCs w:val="20"/>
              </w:rPr>
            </w:pPr>
            <w:r w:rsidRPr="00643124">
              <w:rPr>
                <w:sz w:val="20"/>
                <w:szCs w:val="20"/>
              </w:rPr>
              <w:t>96.6</w:t>
            </w:r>
          </w:p>
        </w:tc>
        <w:tc>
          <w:tcPr>
            <w:tcW w:w="1003" w:type="dxa"/>
            <w:tcBorders>
              <w:top w:val="nil"/>
              <w:left w:val="nil"/>
              <w:bottom w:val="single" w:sz="4" w:space="0" w:color="auto"/>
              <w:right w:val="single" w:sz="4" w:space="0" w:color="auto"/>
            </w:tcBorders>
            <w:shd w:val="clear" w:color="auto" w:fill="auto"/>
          </w:tcPr>
          <w:p w14:paraId="6FDAE04A" w14:textId="77777777" w:rsidR="00643124" w:rsidRPr="00643124" w:rsidRDefault="00643124" w:rsidP="00643124">
            <w:pPr>
              <w:spacing w:after="0" w:line="240" w:lineRule="auto"/>
              <w:jc w:val="center"/>
              <w:rPr>
                <w:sz w:val="20"/>
                <w:szCs w:val="20"/>
              </w:rPr>
            </w:pPr>
            <w:r w:rsidRPr="00643124">
              <w:rPr>
                <w:sz w:val="20"/>
                <w:szCs w:val="20"/>
              </w:rPr>
              <w:t>96.6</w:t>
            </w:r>
          </w:p>
        </w:tc>
        <w:tc>
          <w:tcPr>
            <w:tcW w:w="1003" w:type="dxa"/>
            <w:tcBorders>
              <w:top w:val="nil"/>
              <w:left w:val="nil"/>
              <w:bottom w:val="single" w:sz="4" w:space="0" w:color="auto"/>
              <w:right w:val="single" w:sz="4" w:space="0" w:color="auto"/>
            </w:tcBorders>
            <w:shd w:val="clear" w:color="auto" w:fill="auto"/>
          </w:tcPr>
          <w:p w14:paraId="3ADB694D" w14:textId="77777777" w:rsidR="00643124" w:rsidRPr="00643124" w:rsidRDefault="00643124" w:rsidP="00643124">
            <w:pPr>
              <w:spacing w:after="0" w:line="240" w:lineRule="auto"/>
              <w:jc w:val="center"/>
              <w:rPr>
                <w:sz w:val="20"/>
                <w:szCs w:val="20"/>
              </w:rPr>
            </w:pPr>
            <w:r w:rsidRPr="00643124">
              <w:rPr>
                <w:sz w:val="20"/>
                <w:szCs w:val="20"/>
              </w:rPr>
              <w:t>96.0</w:t>
            </w:r>
          </w:p>
        </w:tc>
        <w:tc>
          <w:tcPr>
            <w:tcW w:w="1003" w:type="dxa"/>
            <w:tcBorders>
              <w:top w:val="single" w:sz="2" w:space="0" w:color="auto"/>
              <w:left w:val="nil"/>
              <w:bottom w:val="single" w:sz="2" w:space="0" w:color="auto"/>
              <w:right w:val="single" w:sz="2" w:space="0" w:color="auto"/>
            </w:tcBorders>
            <w:shd w:val="clear" w:color="auto" w:fill="auto"/>
          </w:tcPr>
          <w:p w14:paraId="0E63708A" w14:textId="77777777" w:rsidR="00643124" w:rsidRPr="00643124" w:rsidRDefault="00643124" w:rsidP="00643124">
            <w:pPr>
              <w:spacing w:after="0" w:line="240" w:lineRule="auto"/>
              <w:jc w:val="center"/>
              <w:rPr>
                <w:sz w:val="20"/>
                <w:szCs w:val="20"/>
              </w:rPr>
            </w:pPr>
            <w:r w:rsidRPr="00643124">
              <w:rPr>
                <w:sz w:val="20"/>
                <w:szCs w:val="20"/>
              </w:rPr>
              <w:t>-0.4</w:t>
            </w:r>
          </w:p>
        </w:tc>
        <w:tc>
          <w:tcPr>
            <w:tcW w:w="1003" w:type="dxa"/>
            <w:tcBorders>
              <w:left w:val="single" w:sz="2" w:space="0" w:color="auto"/>
              <w:bottom w:val="single" w:sz="4" w:space="0" w:color="auto"/>
              <w:right w:val="single" w:sz="4" w:space="0" w:color="auto"/>
            </w:tcBorders>
            <w:shd w:val="clear" w:color="auto" w:fill="auto"/>
          </w:tcPr>
          <w:p w14:paraId="17E10F24" w14:textId="77777777" w:rsidR="00643124" w:rsidRPr="00643124" w:rsidRDefault="00643124" w:rsidP="00643124">
            <w:pPr>
              <w:spacing w:after="0" w:line="240" w:lineRule="auto"/>
              <w:jc w:val="center"/>
              <w:rPr>
                <w:sz w:val="20"/>
                <w:szCs w:val="20"/>
              </w:rPr>
            </w:pPr>
            <w:r w:rsidRPr="00643124">
              <w:rPr>
                <w:sz w:val="20"/>
                <w:szCs w:val="20"/>
              </w:rPr>
              <w:t>95.1</w:t>
            </w:r>
          </w:p>
        </w:tc>
      </w:tr>
      <w:tr w:rsidR="003D2C22" w:rsidRPr="00643124" w14:paraId="4541DDAE" w14:textId="77777777" w:rsidTr="00DF57B5">
        <w:trPr>
          <w:trHeight w:val="288"/>
        </w:trPr>
        <w:tc>
          <w:tcPr>
            <w:tcW w:w="1980" w:type="dxa"/>
            <w:tcBorders>
              <w:left w:val="single" w:sz="4" w:space="0" w:color="auto"/>
              <w:bottom w:val="single" w:sz="4" w:space="0" w:color="auto"/>
            </w:tcBorders>
            <w:shd w:val="clear" w:color="auto" w:fill="auto"/>
          </w:tcPr>
          <w:p w14:paraId="50A3E49B" w14:textId="540C78CE"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3A85F2CA" w14:textId="7D834ECC" w:rsidR="003D2C22" w:rsidRPr="00643124" w:rsidRDefault="003D2C22" w:rsidP="003D2C22">
            <w:pPr>
              <w:spacing w:after="0" w:line="240" w:lineRule="auto"/>
              <w:jc w:val="center"/>
              <w:rPr>
                <w:sz w:val="20"/>
                <w:szCs w:val="20"/>
              </w:rPr>
            </w:pPr>
            <w:r w:rsidRPr="00643124">
              <w:rPr>
                <w:sz w:val="20"/>
                <w:szCs w:val="20"/>
              </w:rPr>
              <w:t>380</w:t>
            </w:r>
          </w:p>
        </w:tc>
        <w:tc>
          <w:tcPr>
            <w:tcW w:w="1003" w:type="dxa"/>
            <w:tcBorders>
              <w:top w:val="nil"/>
              <w:left w:val="nil"/>
              <w:bottom w:val="single" w:sz="4" w:space="0" w:color="auto"/>
              <w:right w:val="single" w:sz="4" w:space="0" w:color="auto"/>
            </w:tcBorders>
            <w:shd w:val="clear" w:color="auto" w:fill="auto"/>
          </w:tcPr>
          <w:p w14:paraId="3FBFF91D" w14:textId="3172F1C1" w:rsidR="003D2C22" w:rsidRPr="00643124" w:rsidRDefault="003D2C22" w:rsidP="003D2C22">
            <w:pPr>
              <w:spacing w:after="0" w:line="240" w:lineRule="auto"/>
              <w:jc w:val="center"/>
              <w:rPr>
                <w:sz w:val="20"/>
                <w:szCs w:val="20"/>
              </w:rPr>
            </w:pPr>
            <w:r w:rsidRPr="00643124">
              <w:rPr>
                <w:sz w:val="20"/>
                <w:szCs w:val="20"/>
              </w:rPr>
              <w:t>95.9</w:t>
            </w:r>
          </w:p>
        </w:tc>
        <w:tc>
          <w:tcPr>
            <w:tcW w:w="1003" w:type="dxa"/>
            <w:tcBorders>
              <w:top w:val="nil"/>
              <w:left w:val="nil"/>
              <w:bottom w:val="single" w:sz="4" w:space="0" w:color="auto"/>
              <w:right w:val="single" w:sz="4" w:space="0" w:color="auto"/>
            </w:tcBorders>
            <w:shd w:val="clear" w:color="auto" w:fill="auto"/>
          </w:tcPr>
          <w:p w14:paraId="42C49D2F" w14:textId="21B14684" w:rsidR="003D2C22" w:rsidRPr="00643124" w:rsidRDefault="003D2C22" w:rsidP="003D2C22">
            <w:pPr>
              <w:spacing w:after="0" w:line="240" w:lineRule="auto"/>
              <w:jc w:val="center"/>
              <w:rPr>
                <w:sz w:val="20"/>
                <w:szCs w:val="20"/>
              </w:rPr>
            </w:pPr>
            <w:r w:rsidRPr="00643124">
              <w:rPr>
                <w:sz w:val="20"/>
                <w:szCs w:val="20"/>
              </w:rPr>
              <w:t>96.0</w:t>
            </w:r>
          </w:p>
        </w:tc>
        <w:tc>
          <w:tcPr>
            <w:tcW w:w="1003" w:type="dxa"/>
            <w:tcBorders>
              <w:top w:val="nil"/>
              <w:left w:val="nil"/>
              <w:bottom w:val="single" w:sz="4" w:space="0" w:color="auto"/>
              <w:right w:val="single" w:sz="4" w:space="0" w:color="auto"/>
            </w:tcBorders>
            <w:shd w:val="clear" w:color="auto" w:fill="auto"/>
          </w:tcPr>
          <w:p w14:paraId="0BCEF123" w14:textId="28EB01C8" w:rsidR="003D2C22" w:rsidRPr="00643124" w:rsidRDefault="003D2C22" w:rsidP="003D2C22">
            <w:pPr>
              <w:spacing w:after="0" w:line="240" w:lineRule="auto"/>
              <w:jc w:val="center"/>
              <w:rPr>
                <w:sz w:val="20"/>
                <w:szCs w:val="20"/>
              </w:rPr>
            </w:pPr>
            <w:r w:rsidRPr="00643124">
              <w:rPr>
                <w:sz w:val="20"/>
                <w:szCs w:val="20"/>
              </w:rPr>
              <w:t>95.7</w:t>
            </w:r>
          </w:p>
        </w:tc>
        <w:tc>
          <w:tcPr>
            <w:tcW w:w="1003" w:type="dxa"/>
            <w:tcBorders>
              <w:top w:val="nil"/>
              <w:left w:val="nil"/>
              <w:bottom w:val="single" w:sz="4" w:space="0" w:color="auto"/>
              <w:right w:val="single" w:sz="4" w:space="0" w:color="auto"/>
            </w:tcBorders>
            <w:shd w:val="clear" w:color="auto" w:fill="auto"/>
          </w:tcPr>
          <w:p w14:paraId="1D05961F" w14:textId="5AB0289A" w:rsidR="003D2C22" w:rsidRPr="00643124" w:rsidRDefault="003D2C22" w:rsidP="003D2C22">
            <w:pPr>
              <w:spacing w:after="0" w:line="240" w:lineRule="auto"/>
              <w:jc w:val="center"/>
              <w:rPr>
                <w:sz w:val="20"/>
                <w:szCs w:val="20"/>
              </w:rPr>
            </w:pPr>
            <w:r w:rsidRPr="00643124">
              <w:rPr>
                <w:sz w:val="20"/>
                <w:szCs w:val="20"/>
              </w:rPr>
              <w:t>95.2</w:t>
            </w:r>
          </w:p>
        </w:tc>
        <w:tc>
          <w:tcPr>
            <w:tcW w:w="1003" w:type="dxa"/>
            <w:tcBorders>
              <w:top w:val="single" w:sz="2" w:space="0" w:color="auto"/>
              <w:left w:val="nil"/>
              <w:bottom w:val="single" w:sz="2" w:space="0" w:color="auto"/>
              <w:right w:val="single" w:sz="2" w:space="0" w:color="auto"/>
            </w:tcBorders>
            <w:shd w:val="clear" w:color="auto" w:fill="auto"/>
          </w:tcPr>
          <w:p w14:paraId="7A5CE4E5" w14:textId="331278B5" w:rsidR="003D2C22" w:rsidRPr="00643124" w:rsidRDefault="003D2C22" w:rsidP="003D2C22">
            <w:pPr>
              <w:spacing w:after="0" w:line="240" w:lineRule="auto"/>
              <w:jc w:val="center"/>
              <w:rPr>
                <w:sz w:val="20"/>
                <w:szCs w:val="20"/>
              </w:rPr>
            </w:pPr>
            <w:r w:rsidRPr="00643124">
              <w:rPr>
                <w:sz w:val="20"/>
                <w:szCs w:val="20"/>
              </w:rPr>
              <w:t>-0.7</w:t>
            </w:r>
          </w:p>
        </w:tc>
        <w:tc>
          <w:tcPr>
            <w:tcW w:w="1003" w:type="dxa"/>
            <w:tcBorders>
              <w:left w:val="single" w:sz="2" w:space="0" w:color="auto"/>
              <w:bottom w:val="single" w:sz="4" w:space="0" w:color="auto"/>
              <w:right w:val="single" w:sz="4" w:space="0" w:color="auto"/>
            </w:tcBorders>
            <w:shd w:val="clear" w:color="auto" w:fill="auto"/>
          </w:tcPr>
          <w:p w14:paraId="58C629E3" w14:textId="66AD8CA5" w:rsidR="003D2C22" w:rsidRPr="00643124" w:rsidRDefault="003D2C22" w:rsidP="003D2C22">
            <w:pPr>
              <w:spacing w:after="0" w:line="240" w:lineRule="auto"/>
              <w:jc w:val="center"/>
              <w:rPr>
                <w:sz w:val="20"/>
                <w:szCs w:val="20"/>
              </w:rPr>
            </w:pPr>
            <w:r w:rsidRPr="00643124">
              <w:rPr>
                <w:sz w:val="20"/>
                <w:szCs w:val="20"/>
              </w:rPr>
              <w:t>93.2</w:t>
            </w:r>
          </w:p>
        </w:tc>
      </w:tr>
      <w:tr w:rsidR="003D2C22" w:rsidRPr="00643124" w14:paraId="031AB2E1" w14:textId="77777777" w:rsidTr="00DF57B5">
        <w:trPr>
          <w:trHeight w:val="288"/>
        </w:trPr>
        <w:tc>
          <w:tcPr>
            <w:tcW w:w="1980" w:type="dxa"/>
            <w:tcBorders>
              <w:left w:val="single" w:sz="4" w:space="0" w:color="auto"/>
              <w:bottom w:val="single" w:sz="4" w:space="0" w:color="auto"/>
            </w:tcBorders>
            <w:shd w:val="clear" w:color="auto" w:fill="auto"/>
          </w:tcPr>
          <w:p w14:paraId="65DF4CE3" w14:textId="2AF98E6D"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429595E1" w14:textId="42D9C86F" w:rsidR="003D2C22" w:rsidRPr="00643124" w:rsidRDefault="003D2C22" w:rsidP="003D2C22">
            <w:pPr>
              <w:spacing w:after="0" w:line="240" w:lineRule="auto"/>
              <w:jc w:val="center"/>
              <w:rPr>
                <w:sz w:val="20"/>
                <w:szCs w:val="20"/>
              </w:rPr>
            </w:pPr>
            <w:r w:rsidRPr="00643124">
              <w:rPr>
                <w:sz w:val="20"/>
                <w:szCs w:val="20"/>
              </w:rPr>
              <w:t>92</w:t>
            </w:r>
          </w:p>
        </w:tc>
        <w:tc>
          <w:tcPr>
            <w:tcW w:w="1003" w:type="dxa"/>
            <w:tcBorders>
              <w:top w:val="nil"/>
              <w:left w:val="nil"/>
              <w:bottom w:val="single" w:sz="4" w:space="0" w:color="auto"/>
              <w:right w:val="single" w:sz="4" w:space="0" w:color="auto"/>
            </w:tcBorders>
            <w:shd w:val="clear" w:color="auto" w:fill="auto"/>
          </w:tcPr>
          <w:p w14:paraId="7FA3A46A" w14:textId="37EB2630" w:rsidR="003D2C22" w:rsidRPr="00643124" w:rsidRDefault="003D2C22" w:rsidP="003D2C22">
            <w:pPr>
              <w:spacing w:after="0" w:line="240" w:lineRule="auto"/>
              <w:jc w:val="center"/>
              <w:rPr>
                <w:sz w:val="20"/>
                <w:szCs w:val="20"/>
              </w:rPr>
            </w:pPr>
            <w:r w:rsidRPr="00643124">
              <w:rPr>
                <w:sz w:val="20"/>
                <w:szCs w:val="20"/>
              </w:rPr>
              <w:t>95.7</w:t>
            </w:r>
          </w:p>
        </w:tc>
        <w:tc>
          <w:tcPr>
            <w:tcW w:w="1003" w:type="dxa"/>
            <w:tcBorders>
              <w:top w:val="nil"/>
              <w:left w:val="nil"/>
              <w:bottom w:val="single" w:sz="4" w:space="0" w:color="auto"/>
              <w:right w:val="single" w:sz="4" w:space="0" w:color="auto"/>
            </w:tcBorders>
            <w:shd w:val="clear" w:color="auto" w:fill="auto"/>
          </w:tcPr>
          <w:p w14:paraId="43E761E1" w14:textId="5324CD70" w:rsidR="003D2C22" w:rsidRPr="00643124" w:rsidRDefault="003D2C22" w:rsidP="003D2C22">
            <w:pPr>
              <w:spacing w:after="0" w:line="240" w:lineRule="auto"/>
              <w:jc w:val="center"/>
              <w:rPr>
                <w:sz w:val="20"/>
                <w:szCs w:val="20"/>
              </w:rPr>
            </w:pPr>
            <w:r w:rsidRPr="00643124">
              <w:rPr>
                <w:sz w:val="20"/>
                <w:szCs w:val="20"/>
              </w:rPr>
              <w:t>94.8</w:t>
            </w:r>
          </w:p>
        </w:tc>
        <w:tc>
          <w:tcPr>
            <w:tcW w:w="1003" w:type="dxa"/>
            <w:tcBorders>
              <w:top w:val="nil"/>
              <w:left w:val="nil"/>
              <w:bottom w:val="single" w:sz="4" w:space="0" w:color="auto"/>
              <w:right w:val="single" w:sz="4" w:space="0" w:color="auto"/>
            </w:tcBorders>
            <w:shd w:val="clear" w:color="auto" w:fill="auto"/>
          </w:tcPr>
          <w:p w14:paraId="1EA2D9D2" w14:textId="45EA1EE6" w:rsidR="003D2C22" w:rsidRPr="00643124" w:rsidRDefault="003D2C22" w:rsidP="003D2C22">
            <w:pPr>
              <w:spacing w:after="0" w:line="240" w:lineRule="auto"/>
              <w:jc w:val="center"/>
              <w:rPr>
                <w:sz w:val="20"/>
                <w:szCs w:val="20"/>
              </w:rPr>
            </w:pPr>
            <w:r w:rsidRPr="00643124">
              <w:rPr>
                <w:sz w:val="20"/>
                <w:szCs w:val="20"/>
              </w:rPr>
              <w:t>95.9</w:t>
            </w:r>
          </w:p>
        </w:tc>
        <w:tc>
          <w:tcPr>
            <w:tcW w:w="1003" w:type="dxa"/>
            <w:tcBorders>
              <w:top w:val="nil"/>
              <w:left w:val="nil"/>
              <w:bottom w:val="single" w:sz="4" w:space="0" w:color="auto"/>
              <w:right w:val="single" w:sz="4" w:space="0" w:color="auto"/>
            </w:tcBorders>
            <w:shd w:val="clear" w:color="auto" w:fill="auto"/>
          </w:tcPr>
          <w:p w14:paraId="688B0209" w14:textId="41B035E5" w:rsidR="003D2C22" w:rsidRPr="00643124" w:rsidRDefault="003D2C22" w:rsidP="003D2C22">
            <w:pPr>
              <w:spacing w:after="0" w:line="240" w:lineRule="auto"/>
              <w:jc w:val="center"/>
              <w:rPr>
                <w:sz w:val="20"/>
                <w:szCs w:val="20"/>
              </w:rPr>
            </w:pPr>
            <w:r w:rsidRPr="00643124">
              <w:rPr>
                <w:sz w:val="20"/>
                <w:szCs w:val="20"/>
              </w:rPr>
              <w:t>92.6</w:t>
            </w:r>
          </w:p>
        </w:tc>
        <w:tc>
          <w:tcPr>
            <w:tcW w:w="1003" w:type="dxa"/>
            <w:tcBorders>
              <w:top w:val="single" w:sz="2" w:space="0" w:color="auto"/>
              <w:left w:val="nil"/>
              <w:bottom w:val="single" w:sz="2" w:space="0" w:color="auto"/>
              <w:right w:val="single" w:sz="2" w:space="0" w:color="auto"/>
            </w:tcBorders>
            <w:shd w:val="clear" w:color="auto" w:fill="auto"/>
          </w:tcPr>
          <w:p w14:paraId="37DA0EAD" w14:textId="201071F4" w:rsidR="003D2C22" w:rsidRPr="00643124" w:rsidRDefault="003D2C22" w:rsidP="003D2C22">
            <w:pPr>
              <w:spacing w:after="0" w:line="240" w:lineRule="auto"/>
              <w:jc w:val="center"/>
              <w:rPr>
                <w:sz w:val="20"/>
                <w:szCs w:val="20"/>
              </w:rPr>
            </w:pPr>
            <w:r w:rsidRPr="00643124">
              <w:rPr>
                <w:sz w:val="20"/>
                <w:szCs w:val="20"/>
              </w:rPr>
              <w:t>-3.1</w:t>
            </w:r>
          </w:p>
        </w:tc>
        <w:tc>
          <w:tcPr>
            <w:tcW w:w="1003" w:type="dxa"/>
            <w:tcBorders>
              <w:left w:val="single" w:sz="2" w:space="0" w:color="auto"/>
              <w:bottom w:val="single" w:sz="4" w:space="0" w:color="auto"/>
              <w:right w:val="single" w:sz="4" w:space="0" w:color="auto"/>
            </w:tcBorders>
            <w:shd w:val="clear" w:color="auto" w:fill="auto"/>
          </w:tcPr>
          <w:p w14:paraId="4371E2E8" w14:textId="31F0565D" w:rsidR="003D2C22" w:rsidRPr="00643124" w:rsidRDefault="003D2C22" w:rsidP="003D2C22">
            <w:pPr>
              <w:spacing w:after="0" w:line="240" w:lineRule="auto"/>
              <w:jc w:val="center"/>
              <w:rPr>
                <w:sz w:val="20"/>
                <w:szCs w:val="20"/>
              </w:rPr>
            </w:pPr>
            <w:r w:rsidRPr="00643124">
              <w:rPr>
                <w:sz w:val="20"/>
                <w:szCs w:val="20"/>
              </w:rPr>
              <w:t>92.5</w:t>
            </w:r>
          </w:p>
        </w:tc>
      </w:tr>
      <w:tr w:rsidR="003D2C22" w:rsidRPr="00643124" w14:paraId="55456E44" w14:textId="77777777" w:rsidTr="00DF57B5">
        <w:trPr>
          <w:trHeight w:val="288"/>
        </w:trPr>
        <w:tc>
          <w:tcPr>
            <w:tcW w:w="1980" w:type="dxa"/>
            <w:tcBorders>
              <w:left w:val="single" w:sz="4" w:space="0" w:color="auto"/>
              <w:bottom w:val="single" w:sz="4" w:space="0" w:color="auto"/>
            </w:tcBorders>
            <w:shd w:val="clear" w:color="auto" w:fill="auto"/>
          </w:tcPr>
          <w:p w14:paraId="2453474B" w14:textId="390731F3"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29E2CEE8" w14:textId="64140068" w:rsidR="003D2C22" w:rsidRPr="00643124" w:rsidRDefault="003D2C22" w:rsidP="003D2C22">
            <w:pPr>
              <w:spacing w:after="0" w:line="240" w:lineRule="auto"/>
              <w:jc w:val="center"/>
              <w:rPr>
                <w:sz w:val="20"/>
                <w:szCs w:val="20"/>
              </w:rPr>
            </w:pPr>
            <w:r w:rsidRPr="00643124">
              <w:rPr>
                <w:sz w:val="20"/>
                <w:szCs w:val="20"/>
              </w:rPr>
              <w:t>234</w:t>
            </w:r>
          </w:p>
        </w:tc>
        <w:tc>
          <w:tcPr>
            <w:tcW w:w="1003" w:type="dxa"/>
            <w:tcBorders>
              <w:top w:val="nil"/>
              <w:left w:val="nil"/>
              <w:bottom w:val="single" w:sz="4" w:space="0" w:color="auto"/>
              <w:right w:val="single" w:sz="4" w:space="0" w:color="auto"/>
            </w:tcBorders>
            <w:shd w:val="clear" w:color="auto" w:fill="auto"/>
          </w:tcPr>
          <w:p w14:paraId="7D2858C5" w14:textId="6E607A68" w:rsidR="003D2C22" w:rsidRPr="00643124" w:rsidRDefault="003D2C22" w:rsidP="003D2C22">
            <w:pPr>
              <w:spacing w:after="0" w:line="240" w:lineRule="auto"/>
              <w:jc w:val="center"/>
              <w:rPr>
                <w:sz w:val="20"/>
                <w:szCs w:val="20"/>
              </w:rPr>
            </w:pPr>
            <w:r w:rsidRPr="00643124">
              <w:rPr>
                <w:sz w:val="20"/>
                <w:szCs w:val="20"/>
              </w:rPr>
              <w:t>95.3</w:t>
            </w:r>
          </w:p>
        </w:tc>
        <w:tc>
          <w:tcPr>
            <w:tcW w:w="1003" w:type="dxa"/>
            <w:tcBorders>
              <w:top w:val="nil"/>
              <w:left w:val="nil"/>
              <w:bottom w:val="single" w:sz="4" w:space="0" w:color="auto"/>
              <w:right w:val="single" w:sz="4" w:space="0" w:color="auto"/>
            </w:tcBorders>
            <w:shd w:val="clear" w:color="auto" w:fill="auto"/>
          </w:tcPr>
          <w:p w14:paraId="0FE26A24" w14:textId="0644E5D1" w:rsidR="003D2C22" w:rsidRPr="00643124" w:rsidRDefault="003D2C22" w:rsidP="003D2C22">
            <w:pPr>
              <w:spacing w:after="0" w:line="240" w:lineRule="auto"/>
              <w:jc w:val="center"/>
              <w:rPr>
                <w:sz w:val="20"/>
                <w:szCs w:val="20"/>
              </w:rPr>
            </w:pPr>
            <w:r w:rsidRPr="00643124">
              <w:rPr>
                <w:sz w:val="20"/>
                <w:szCs w:val="20"/>
              </w:rPr>
              <w:t>95.8</w:t>
            </w:r>
          </w:p>
        </w:tc>
        <w:tc>
          <w:tcPr>
            <w:tcW w:w="1003" w:type="dxa"/>
            <w:tcBorders>
              <w:top w:val="nil"/>
              <w:left w:val="nil"/>
              <w:bottom w:val="single" w:sz="4" w:space="0" w:color="auto"/>
              <w:right w:val="single" w:sz="4" w:space="0" w:color="auto"/>
            </w:tcBorders>
            <w:shd w:val="clear" w:color="auto" w:fill="auto"/>
          </w:tcPr>
          <w:p w14:paraId="7C0EA231" w14:textId="1C31241F" w:rsidR="003D2C22" w:rsidRPr="00643124" w:rsidRDefault="003D2C22" w:rsidP="003D2C22">
            <w:pPr>
              <w:spacing w:after="0" w:line="240" w:lineRule="auto"/>
              <w:jc w:val="center"/>
              <w:rPr>
                <w:sz w:val="20"/>
                <w:szCs w:val="20"/>
              </w:rPr>
            </w:pPr>
            <w:r w:rsidRPr="00643124">
              <w:rPr>
                <w:sz w:val="20"/>
                <w:szCs w:val="20"/>
              </w:rPr>
              <w:t>95.6</w:t>
            </w:r>
          </w:p>
        </w:tc>
        <w:tc>
          <w:tcPr>
            <w:tcW w:w="1003" w:type="dxa"/>
            <w:tcBorders>
              <w:top w:val="nil"/>
              <w:left w:val="nil"/>
              <w:bottom w:val="single" w:sz="4" w:space="0" w:color="auto"/>
              <w:right w:val="single" w:sz="4" w:space="0" w:color="auto"/>
            </w:tcBorders>
            <w:shd w:val="clear" w:color="auto" w:fill="auto"/>
          </w:tcPr>
          <w:p w14:paraId="58713E11" w14:textId="24437EA6" w:rsidR="003D2C22" w:rsidRPr="00643124" w:rsidRDefault="003D2C22" w:rsidP="003D2C22">
            <w:pPr>
              <w:spacing w:after="0" w:line="240" w:lineRule="auto"/>
              <w:jc w:val="center"/>
              <w:rPr>
                <w:sz w:val="20"/>
                <w:szCs w:val="20"/>
              </w:rPr>
            </w:pPr>
            <w:r w:rsidRPr="00643124">
              <w:rPr>
                <w:sz w:val="20"/>
                <w:szCs w:val="20"/>
              </w:rPr>
              <w:t>95.3</w:t>
            </w:r>
          </w:p>
        </w:tc>
        <w:tc>
          <w:tcPr>
            <w:tcW w:w="1003" w:type="dxa"/>
            <w:tcBorders>
              <w:top w:val="single" w:sz="2" w:space="0" w:color="auto"/>
              <w:left w:val="nil"/>
              <w:bottom w:val="single" w:sz="2" w:space="0" w:color="auto"/>
              <w:right w:val="single" w:sz="2" w:space="0" w:color="auto"/>
            </w:tcBorders>
            <w:shd w:val="clear" w:color="auto" w:fill="auto"/>
          </w:tcPr>
          <w:p w14:paraId="0B66ED38" w14:textId="4C5E616C" w:rsidR="003D2C22" w:rsidRPr="00643124" w:rsidRDefault="003D2C22" w:rsidP="003D2C22">
            <w:pPr>
              <w:spacing w:after="0" w:line="240" w:lineRule="auto"/>
              <w:jc w:val="center"/>
              <w:rPr>
                <w:sz w:val="20"/>
                <w:szCs w:val="20"/>
              </w:rPr>
            </w:pPr>
            <w:r w:rsidRPr="00643124">
              <w:rPr>
                <w:sz w:val="20"/>
                <w:szCs w:val="20"/>
              </w:rPr>
              <w:t>0.0</w:t>
            </w:r>
          </w:p>
        </w:tc>
        <w:tc>
          <w:tcPr>
            <w:tcW w:w="1003" w:type="dxa"/>
            <w:tcBorders>
              <w:left w:val="single" w:sz="2" w:space="0" w:color="auto"/>
              <w:bottom w:val="single" w:sz="4" w:space="0" w:color="auto"/>
              <w:right w:val="single" w:sz="4" w:space="0" w:color="auto"/>
            </w:tcBorders>
            <w:shd w:val="clear" w:color="auto" w:fill="auto"/>
          </w:tcPr>
          <w:p w14:paraId="06A7250F" w14:textId="5BCC5223" w:rsidR="003D2C22" w:rsidRPr="00643124" w:rsidRDefault="003D2C22" w:rsidP="003D2C22">
            <w:pPr>
              <w:spacing w:after="0" w:line="240" w:lineRule="auto"/>
              <w:jc w:val="center"/>
              <w:rPr>
                <w:sz w:val="20"/>
                <w:szCs w:val="20"/>
              </w:rPr>
            </w:pPr>
            <w:r w:rsidRPr="00643124">
              <w:rPr>
                <w:sz w:val="20"/>
                <w:szCs w:val="20"/>
              </w:rPr>
              <w:t>92.9</w:t>
            </w:r>
          </w:p>
        </w:tc>
      </w:tr>
      <w:tr w:rsidR="003D2C22" w:rsidRPr="00643124" w14:paraId="464B9218" w14:textId="77777777" w:rsidTr="00DF57B5">
        <w:trPr>
          <w:trHeight w:val="288"/>
        </w:trPr>
        <w:tc>
          <w:tcPr>
            <w:tcW w:w="1980" w:type="dxa"/>
            <w:tcBorders>
              <w:left w:val="single" w:sz="4" w:space="0" w:color="auto"/>
              <w:bottom w:val="single" w:sz="4" w:space="0" w:color="auto"/>
            </w:tcBorders>
            <w:shd w:val="clear" w:color="auto" w:fill="auto"/>
          </w:tcPr>
          <w:p w14:paraId="02125B40" w14:textId="63C9277D"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154351C9" w14:textId="4995F62C" w:rsidR="003D2C22" w:rsidRPr="00643124" w:rsidRDefault="003D2C22" w:rsidP="003D2C22">
            <w:pPr>
              <w:spacing w:after="0" w:line="240" w:lineRule="auto"/>
              <w:jc w:val="center"/>
              <w:rPr>
                <w:sz w:val="20"/>
                <w:szCs w:val="20"/>
              </w:rPr>
            </w:pPr>
            <w:r w:rsidRPr="00643124">
              <w:rPr>
                <w:sz w:val="20"/>
                <w:szCs w:val="20"/>
              </w:rPr>
              <w:t>83</w:t>
            </w:r>
          </w:p>
        </w:tc>
        <w:tc>
          <w:tcPr>
            <w:tcW w:w="1003" w:type="dxa"/>
            <w:tcBorders>
              <w:top w:val="nil"/>
              <w:left w:val="nil"/>
              <w:bottom w:val="single" w:sz="4" w:space="0" w:color="auto"/>
              <w:right w:val="single" w:sz="4" w:space="0" w:color="auto"/>
            </w:tcBorders>
            <w:shd w:val="clear" w:color="auto" w:fill="auto"/>
          </w:tcPr>
          <w:p w14:paraId="52A553F4" w14:textId="1911DC44" w:rsidR="003D2C22" w:rsidRPr="00643124" w:rsidRDefault="003D2C22" w:rsidP="003D2C22">
            <w:pPr>
              <w:spacing w:after="0" w:line="240" w:lineRule="auto"/>
              <w:jc w:val="center"/>
              <w:rPr>
                <w:sz w:val="20"/>
                <w:szCs w:val="20"/>
              </w:rPr>
            </w:pPr>
            <w:r w:rsidRPr="00643124">
              <w:rPr>
                <w:sz w:val="20"/>
                <w:szCs w:val="20"/>
              </w:rPr>
              <w:t>97.1</w:t>
            </w:r>
          </w:p>
        </w:tc>
        <w:tc>
          <w:tcPr>
            <w:tcW w:w="1003" w:type="dxa"/>
            <w:tcBorders>
              <w:top w:val="nil"/>
              <w:left w:val="nil"/>
              <w:bottom w:val="single" w:sz="4" w:space="0" w:color="auto"/>
              <w:right w:val="single" w:sz="4" w:space="0" w:color="auto"/>
            </w:tcBorders>
            <w:shd w:val="clear" w:color="auto" w:fill="auto"/>
          </w:tcPr>
          <w:p w14:paraId="2B929082" w14:textId="5D3BCDDB" w:rsidR="003D2C22" w:rsidRPr="00643124" w:rsidRDefault="003D2C22" w:rsidP="003D2C22">
            <w:pPr>
              <w:spacing w:after="0" w:line="240" w:lineRule="auto"/>
              <w:jc w:val="center"/>
              <w:rPr>
                <w:sz w:val="20"/>
                <w:szCs w:val="20"/>
              </w:rPr>
            </w:pPr>
            <w:r w:rsidRPr="00643124">
              <w:rPr>
                <w:sz w:val="20"/>
                <w:szCs w:val="20"/>
              </w:rPr>
              <w:t>96.7</w:t>
            </w:r>
          </w:p>
        </w:tc>
        <w:tc>
          <w:tcPr>
            <w:tcW w:w="1003" w:type="dxa"/>
            <w:tcBorders>
              <w:top w:val="nil"/>
              <w:left w:val="nil"/>
              <w:bottom w:val="single" w:sz="4" w:space="0" w:color="auto"/>
              <w:right w:val="single" w:sz="4" w:space="0" w:color="auto"/>
            </w:tcBorders>
            <w:shd w:val="clear" w:color="auto" w:fill="auto"/>
          </w:tcPr>
          <w:p w14:paraId="30BE8F0A" w14:textId="5A552A64" w:rsidR="003D2C22" w:rsidRPr="00643124" w:rsidRDefault="003D2C22" w:rsidP="003D2C22">
            <w:pPr>
              <w:spacing w:after="0" w:line="240" w:lineRule="auto"/>
              <w:jc w:val="center"/>
              <w:rPr>
                <w:sz w:val="20"/>
                <w:szCs w:val="20"/>
              </w:rPr>
            </w:pPr>
            <w:r w:rsidRPr="00643124">
              <w:rPr>
                <w:sz w:val="20"/>
                <w:szCs w:val="20"/>
              </w:rPr>
              <w:t>96.0</w:t>
            </w:r>
          </w:p>
        </w:tc>
        <w:tc>
          <w:tcPr>
            <w:tcW w:w="1003" w:type="dxa"/>
            <w:tcBorders>
              <w:top w:val="nil"/>
              <w:left w:val="nil"/>
              <w:bottom w:val="single" w:sz="4" w:space="0" w:color="auto"/>
              <w:right w:val="single" w:sz="4" w:space="0" w:color="auto"/>
            </w:tcBorders>
            <w:shd w:val="clear" w:color="auto" w:fill="auto"/>
          </w:tcPr>
          <w:p w14:paraId="198234DF" w14:textId="10482462" w:rsidR="003D2C22" w:rsidRPr="00643124" w:rsidRDefault="003D2C22" w:rsidP="003D2C22">
            <w:pPr>
              <w:spacing w:after="0" w:line="240" w:lineRule="auto"/>
              <w:jc w:val="center"/>
              <w:rPr>
                <w:sz w:val="20"/>
                <w:szCs w:val="20"/>
              </w:rPr>
            </w:pPr>
            <w:r w:rsidRPr="00643124">
              <w:rPr>
                <w:sz w:val="20"/>
                <w:szCs w:val="20"/>
              </w:rPr>
              <w:t>95.6</w:t>
            </w:r>
          </w:p>
        </w:tc>
        <w:tc>
          <w:tcPr>
            <w:tcW w:w="1003" w:type="dxa"/>
            <w:tcBorders>
              <w:top w:val="single" w:sz="2" w:space="0" w:color="auto"/>
              <w:left w:val="nil"/>
              <w:bottom w:val="single" w:sz="2" w:space="0" w:color="auto"/>
              <w:right w:val="single" w:sz="2" w:space="0" w:color="auto"/>
            </w:tcBorders>
            <w:shd w:val="clear" w:color="auto" w:fill="auto"/>
          </w:tcPr>
          <w:p w14:paraId="3333185E" w14:textId="3AA88637" w:rsidR="003D2C22" w:rsidRPr="00643124" w:rsidRDefault="003D2C22" w:rsidP="003D2C22">
            <w:pPr>
              <w:spacing w:after="0" w:line="240" w:lineRule="auto"/>
              <w:jc w:val="center"/>
              <w:rPr>
                <w:sz w:val="20"/>
                <w:szCs w:val="20"/>
              </w:rPr>
            </w:pPr>
            <w:r w:rsidRPr="00643124">
              <w:rPr>
                <w:sz w:val="20"/>
                <w:szCs w:val="20"/>
              </w:rPr>
              <w:t>-1.5</w:t>
            </w:r>
          </w:p>
        </w:tc>
        <w:tc>
          <w:tcPr>
            <w:tcW w:w="1003" w:type="dxa"/>
            <w:tcBorders>
              <w:left w:val="single" w:sz="2" w:space="0" w:color="auto"/>
              <w:bottom w:val="single" w:sz="4" w:space="0" w:color="auto"/>
              <w:right w:val="single" w:sz="4" w:space="0" w:color="auto"/>
            </w:tcBorders>
            <w:shd w:val="clear" w:color="auto" w:fill="auto"/>
          </w:tcPr>
          <w:p w14:paraId="4A3AA152" w14:textId="6E31B1D0" w:rsidR="003D2C22" w:rsidRPr="00643124" w:rsidRDefault="003D2C22" w:rsidP="003D2C22">
            <w:pPr>
              <w:spacing w:after="0" w:line="240" w:lineRule="auto"/>
              <w:jc w:val="center"/>
              <w:rPr>
                <w:sz w:val="20"/>
                <w:szCs w:val="20"/>
              </w:rPr>
            </w:pPr>
            <w:r w:rsidRPr="00643124">
              <w:rPr>
                <w:sz w:val="20"/>
                <w:szCs w:val="20"/>
              </w:rPr>
              <w:t>93.3</w:t>
            </w:r>
          </w:p>
        </w:tc>
      </w:tr>
      <w:tr w:rsidR="00643124" w:rsidRPr="00643124" w14:paraId="13A8A927"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37DBE5F8" w14:textId="36FCCE09"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A121CF6" w14:textId="77777777" w:rsidR="00643124" w:rsidRPr="00643124" w:rsidRDefault="00643124" w:rsidP="00643124">
            <w:pPr>
              <w:spacing w:after="0" w:line="240" w:lineRule="auto"/>
              <w:jc w:val="center"/>
              <w:rPr>
                <w:sz w:val="20"/>
                <w:szCs w:val="20"/>
              </w:rPr>
            </w:pPr>
            <w:r w:rsidRPr="00643124">
              <w:rPr>
                <w:sz w:val="20"/>
                <w:szCs w:val="20"/>
              </w:rPr>
              <w:t>1,376</w:t>
            </w:r>
          </w:p>
        </w:tc>
        <w:tc>
          <w:tcPr>
            <w:tcW w:w="1003" w:type="dxa"/>
            <w:tcBorders>
              <w:top w:val="nil"/>
              <w:left w:val="nil"/>
              <w:bottom w:val="single" w:sz="4" w:space="0" w:color="auto"/>
              <w:right w:val="single" w:sz="4" w:space="0" w:color="auto"/>
            </w:tcBorders>
            <w:shd w:val="clear" w:color="auto" w:fill="D9D9D9" w:themeFill="background1" w:themeFillShade="D9"/>
          </w:tcPr>
          <w:p w14:paraId="73EDAFE1" w14:textId="77777777" w:rsidR="00643124" w:rsidRPr="00643124" w:rsidRDefault="00643124" w:rsidP="00643124">
            <w:pPr>
              <w:spacing w:after="0" w:line="240" w:lineRule="auto"/>
              <w:jc w:val="center"/>
              <w:rPr>
                <w:sz w:val="20"/>
                <w:szCs w:val="20"/>
              </w:rPr>
            </w:pPr>
            <w:r w:rsidRPr="00643124">
              <w:rPr>
                <w:sz w:val="20"/>
                <w:szCs w:val="20"/>
              </w:rPr>
              <w:t>96.4</w:t>
            </w:r>
          </w:p>
        </w:tc>
        <w:tc>
          <w:tcPr>
            <w:tcW w:w="1003" w:type="dxa"/>
            <w:tcBorders>
              <w:top w:val="nil"/>
              <w:left w:val="nil"/>
              <w:bottom w:val="single" w:sz="4" w:space="0" w:color="auto"/>
              <w:right w:val="single" w:sz="4" w:space="0" w:color="auto"/>
            </w:tcBorders>
            <w:shd w:val="clear" w:color="auto" w:fill="D9D9D9" w:themeFill="background1" w:themeFillShade="D9"/>
          </w:tcPr>
          <w:p w14:paraId="00813285" w14:textId="77777777" w:rsidR="00643124" w:rsidRPr="00643124" w:rsidRDefault="00643124" w:rsidP="00643124">
            <w:pPr>
              <w:spacing w:after="0" w:line="240" w:lineRule="auto"/>
              <w:jc w:val="center"/>
              <w:rPr>
                <w:sz w:val="20"/>
                <w:szCs w:val="20"/>
              </w:rPr>
            </w:pPr>
            <w:r w:rsidRPr="00643124">
              <w:rPr>
                <w:sz w:val="20"/>
                <w:szCs w:val="20"/>
              </w:rPr>
              <w:t>96.6</w:t>
            </w:r>
          </w:p>
        </w:tc>
        <w:tc>
          <w:tcPr>
            <w:tcW w:w="1003" w:type="dxa"/>
            <w:tcBorders>
              <w:top w:val="nil"/>
              <w:left w:val="nil"/>
              <w:bottom w:val="single" w:sz="4" w:space="0" w:color="auto"/>
              <w:right w:val="single" w:sz="4" w:space="0" w:color="auto"/>
            </w:tcBorders>
            <w:shd w:val="clear" w:color="auto" w:fill="D9D9D9" w:themeFill="background1" w:themeFillShade="D9"/>
          </w:tcPr>
          <w:p w14:paraId="777BBB74" w14:textId="77777777" w:rsidR="00643124" w:rsidRPr="00643124" w:rsidRDefault="00643124" w:rsidP="00643124">
            <w:pPr>
              <w:spacing w:after="0" w:line="240" w:lineRule="auto"/>
              <w:jc w:val="center"/>
              <w:rPr>
                <w:sz w:val="20"/>
                <w:szCs w:val="20"/>
              </w:rPr>
            </w:pPr>
            <w:r w:rsidRPr="00643124">
              <w:rPr>
                <w:sz w:val="20"/>
                <w:szCs w:val="20"/>
              </w:rPr>
              <w:t>96.5</w:t>
            </w:r>
          </w:p>
        </w:tc>
        <w:tc>
          <w:tcPr>
            <w:tcW w:w="1003" w:type="dxa"/>
            <w:tcBorders>
              <w:top w:val="nil"/>
              <w:left w:val="nil"/>
              <w:bottom w:val="single" w:sz="4" w:space="0" w:color="auto"/>
              <w:right w:val="single" w:sz="4" w:space="0" w:color="auto"/>
            </w:tcBorders>
            <w:shd w:val="clear" w:color="auto" w:fill="D9D9D9" w:themeFill="background1" w:themeFillShade="D9"/>
          </w:tcPr>
          <w:p w14:paraId="60D3589C" w14:textId="77777777" w:rsidR="00643124" w:rsidRPr="00643124" w:rsidRDefault="00643124" w:rsidP="00643124">
            <w:pPr>
              <w:spacing w:after="0" w:line="240" w:lineRule="auto"/>
              <w:jc w:val="center"/>
              <w:rPr>
                <w:sz w:val="20"/>
                <w:szCs w:val="20"/>
              </w:rPr>
            </w:pPr>
            <w:r w:rsidRPr="00643124">
              <w:rPr>
                <w:sz w:val="20"/>
                <w:szCs w:val="20"/>
              </w:rPr>
              <w:t>96.0</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26FB4DA3" w14:textId="77777777" w:rsidR="00643124" w:rsidRPr="00643124" w:rsidRDefault="00643124" w:rsidP="00643124">
            <w:pPr>
              <w:spacing w:after="0" w:line="240" w:lineRule="auto"/>
              <w:jc w:val="center"/>
              <w:rPr>
                <w:sz w:val="20"/>
                <w:szCs w:val="20"/>
              </w:rPr>
            </w:pPr>
            <w:r w:rsidRPr="00643124">
              <w:rPr>
                <w:sz w:val="20"/>
                <w:szCs w:val="20"/>
              </w:rPr>
              <w:t>-0.4</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1DE2E73" w14:textId="77777777" w:rsidR="00643124" w:rsidRPr="00643124" w:rsidRDefault="00643124" w:rsidP="00643124">
            <w:pPr>
              <w:spacing w:after="0" w:line="240" w:lineRule="auto"/>
              <w:jc w:val="center"/>
              <w:rPr>
                <w:sz w:val="20"/>
                <w:szCs w:val="20"/>
              </w:rPr>
            </w:pPr>
            <w:r w:rsidRPr="00643124">
              <w:rPr>
                <w:sz w:val="20"/>
                <w:szCs w:val="20"/>
              </w:rPr>
              <w:t>94.5</w:t>
            </w:r>
          </w:p>
        </w:tc>
      </w:tr>
      <w:tr w:rsidR="00643124" w:rsidRPr="00643124" w14:paraId="3E0BCC39" w14:textId="77777777" w:rsidTr="00DF57B5">
        <w:trPr>
          <w:trHeight w:val="288"/>
        </w:trPr>
        <w:tc>
          <w:tcPr>
            <w:tcW w:w="9000" w:type="dxa"/>
            <w:gridSpan w:val="8"/>
            <w:tcBorders>
              <w:bottom w:val="nil"/>
              <w:right w:val="nil"/>
            </w:tcBorders>
            <w:shd w:val="clear" w:color="auto" w:fill="auto"/>
          </w:tcPr>
          <w:p w14:paraId="486DF98F" w14:textId="77777777" w:rsidR="00643124" w:rsidRPr="00643124" w:rsidRDefault="00643124" w:rsidP="00643124">
            <w:pPr>
              <w:spacing w:after="0" w:line="240" w:lineRule="auto"/>
              <w:rPr>
                <w:color w:val="000000"/>
                <w:sz w:val="20"/>
                <w:szCs w:val="20"/>
              </w:rPr>
            </w:pPr>
            <w:r w:rsidRPr="00643124">
              <w:rPr>
                <w:rFonts w:ascii="Calibri" w:eastAsia="Times New Roman" w:hAnsi="Calibri" w:cs="Times New Roman"/>
                <w:sz w:val="20"/>
                <w:szCs w:val="20"/>
              </w:rPr>
              <w:t xml:space="preserve">Notes: </w:t>
            </w:r>
            <w:r w:rsidRPr="00643124">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65A68869" w14:textId="0DC41927" w:rsidR="00643124" w:rsidRDefault="00643124" w:rsidP="00643124">
      <w:pPr>
        <w:spacing w:after="0" w:line="240" w:lineRule="auto"/>
        <w:rPr>
          <w:rFonts w:ascii="Calibri" w:eastAsia="Times New Roman" w:hAnsi="Calibri" w:cs="Times New Roman"/>
          <w:sz w:val="20"/>
          <w:szCs w:val="20"/>
        </w:rPr>
      </w:pPr>
    </w:p>
    <w:p w14:paraId="3705AC09" w14:textId="3350D8EB" w:rsidR="00152531" w:rsidRDefault="00152531" w:rsidP="00643124">
      <w:pPr>
        <w:spacing w:after="0" w:line="240" w:lineRule="auto"/>
        <w:rPr>
          <w:rFonts w:ascii="Calibri" w:eastAsia="Times New Roman" w:hAnsi="Calibri" w:cs="Times New Roman"/>
          <w:sz w:val="20"/>
          <w:szCs w:val="20"/>
        </w:rPr>
      </w:pPr>
    </w:p>
    <w:p w14:paraId="3F9E76EE" w14:textId="0680B8D6" w:rsidR="00152531" w:rsidRDefault="00152531" w:rsidP="00643124">
      <w:pPr>
        <w:spacing w:after="0" w:line="240" w:lineRule="auto"/>
        <w:rPr>
          <w:rFonts w:ascii="Calibri" w:eastAsia="Times New Roman" w:hAnsi="Calibri" w:cs="Times New Roman"/>
          <w:sz w:val="20"/>
          <w:szCs w:val="20"/>
        </w:rPr>
      </w:pPr>
    </w:p>
    <w:p w14:paraId="133F9FEB" w14:textId="3D01B771" w:rsidR="00152531" w:rsidRDefault="00152531" w:rsidP="00643124">
      <w:pPr>
        <w:spacing w:after="0" w:line="240" w:lineRule="auto"/>
        <w:rPr>
          <w:rFonts w:ascii="Calibri" w:eastAsia="Times New Roman" w:hAnsi="Calibri" w:cs="Times New Roman"/>
          <w:sz w:val="20"/>
          <w:szCs w:val="20"/>
        </w:rPr>
      </w:pPr>
    </w:p>
    <w:p w14:paraId="05E73728" w14:textId="680D96B5" w:rsidR="00152531" w:rsidRDefault="00152531" w:rsidP="00643124">
      <w:pPr>
        <w:spacing w:after="0" w:line="240" w:lineRule="auto"/>
        <w:rPr>
          <w:rFonts w:ascii="Calibri" w:eastAsia="Times New Roman" w:hAnsi="Calibri" w:cs="Times New Roman"/>
          <w:sz w:val="20"/>
          <w:szCs w:val="20"/>
        </w:rPr>
      </w:pPr>
    </w:p>
    <w:p w14:paraId="6C5B9137" w14:textId="77777777" w:rsidR="00152531" w:rsidRPr="00643124" w:rsidRDefault="00152531" w:rsidP="00643124">
      <w:pPr>
        <w:spacing w:after="0" w:line="240" w:lineRule="auto"/>
        <w:rPr>
          <w:rFonts w:ascii="Calibri" w:eastAsia="Times New Roman" w:hAnsi="Calibri" w:cs="Times New Roman"/>
          <w:sz w:val="20"/>
          <w:szCs w:val="20"/>
        </w:rPr>
      </w:pPr>
    </w:p>
    <w:p w14:paraId="40CC1EF4" w14:textId="77777777" w:rsidR="00643124" w:rsidRPr="00643124" w:rsidRDefault="00643124" w:rsidP="00643124">
      <w:pPr>
        <w:spacing w:after="0" w:line="240" w:lineRule="auto"/>
        <w:rPr>
          <w:rFonts w:ascii="Calibri" w:eastAsia="Times New Roman" w:hAnsi="Calibri" w:cs="Times New Roman"/>
          <w:sz w:val="20"/>
          <w:szCs w:val="20"/>
        </w:rPr>
      </w:pPr>
    </w:p>
    <w:p w14:paraId="4A73EAD0" w14:textId="7F97838D"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lastRenderedPageBreak/>
        <w:t>Table B3c: Northboro-Southboro R</w:t>
      </w:r>
      <w:r w:rsidR="00F15F06">
        <w:rPr>
          <w:rFonts w:ascii="Calibri" w:eastAsia="Calibri" w:hAnsi="Calibri" w:cs="Times New Roman"/>
          <w:b/>
          <w:sz w:val="20"/>
        </w:rPr>
        <w:t xml:space="preserve">egional </w:t>
      </w:r>
      <w:r w:rsidRPr="00643124">
        <w:rPr>
          <w:rFonts w:ascii="Calibri" w:eastAsia="Calibri" w:hAnsi="Calibri" w:cs="Times New Roman"/>
          <w:b/>
          <w:sz w:val="20"/>
        </w:rPr>
        <w:t>S</w:t>
      </w:r>
      <w:r w:rsidR="00F15F06">
        <w:rPr>
          <w:rFonts w:ascii="Calibri" w:eastAsia="Calibri" w:hAnsi="Calibri" w:cs="Times New Roman"/>
          <w:b/>
          <w:sz w:val="20"/>
        </w:rPr>
        <w:t xml:space="preserve">chool </w:t>
      </w:r>
      <w:r w:rsidRPr="00643124">
        <w:rPr>
          <w:rFonts w:ascii="Calibri" w:eastAsia="Calibri" w:hAnsi="Calibri" w:cs="Times New Roman"/>
          <w:b/>
          <w:sz w:val="20"/>
        </w:rPr>
        <w:t>D</w:t>
      </w:r>
      <w:r w:rsidR="00F15F06">
        <w:rPr>
          <w:rFonts w:ascii="Calibri" w:eastAsia="Calibri" w:hAnsi="Calibri" w:cs="Times New Roman"/>
          <w:b/>
          <w:sz w:val="20"/>
        </w:rPr>
        <w:t>istrict</w:t>
      </w:r>
    </w:p>
    <w:p w14:paraId="5C0417A9" w14:textId="77777777" w:rsidR="00643124" w:rsidRPr="00643124" w:rsidRDefault="00643124" w:rsidP="00643124">
      <w:pPr>
        <w:spacing w:after="0" w:line="240" w:lineRule="auto"/>
        <w:jc w:val="center"/>
        <w:rPr>
          <w:rFonts w:ascii="Times New Roman" w:eastAsia="Times New Roman" w:hAnsi="Times New Roman" w:cs="Times New Roman"/>
          <w:kern w:val="28"/>
          <w:sz w:val="24"/>
          <w:szCs w:val="24"/>
        </w:rPr>
      </w:pPr>
      <w:r w:rsidRPr="00643124">
        <w:rPr>
          <w:rFonts w:ascii="Calibri" w:eastAsia="Calibri" w:hAnsi="Calibri" w:cs="Times New Roman"/>
          <w:b/>
          <w:sz w:val="20"/>
        </w:rPr>
        <w:t>Attendance Rates,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3c: Northboro-Southboro Regional School District"/>
        <w:tblDescription w:val="Attendance Rates, 2015–2018"/>
      </w:tblPr>
      <w:tblGrid>
        <w:gridCol w:w="1980"/>
        <w:gridCol w:w="1002"/>
        <w:gridCol w:w="1003"/>
        <w:gridCol w:w="1003"/>
        <w:gridCol w:w="1003"/>
        <w:gridCol w:w="1003"/>
        <w:gridCol w:w="1003"/>
        <w:gridCol w:w="1003"/>
      </w:tblGrid>
      <w:tr w:rsidR="00643124" w:rsidRPr="00643124" w14:paraId="2C145C3C"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240C9007" w14:textId="77777777" w:rsidR="00643124" w:rsidRPr="00643124" w:rsidRDefault="00643124" w:rsidP="005B6988">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10FE2A06"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N (2018)</w:t>
            </w:r>
          </w:p>
        </w:tc>
        <w:tc>
          <w:tcPr>
            <w:tcW w:w="1003" w:type="dxa"/>
            <w:tcBorders>
              <w:bottom w:val="single" w:sz="4" w:space="0" w:color="auto"/>
            </w:tcBorders>
            <w:shd w:val="clear" w:color="auto" w:fill="D9D9D9" w:themeFill="background1" w:themeFillShade="D9"/>
          </w:tcPr>
          <w:p w14:paraId="019ED49E"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2015</w:t>
            </w:r>
          </w:p>
        </w:tc>
        <w:tc>
          <w:tcPr>
            <w:tcW w:w="1003" w:type="dxa"/>
            <w:tcBorders>
              <w:bottom w:val="single" w:sz="4" w:space="0" w:color="auto"/>
            </w:tcBorders>
            <w:shd w:val="clear" w:color="auto" w:fill="D9D9D9" w:themeFill="background1" w:themeFillShade="D9"/>
          </w:tcPr>
          <w:p w14:paraId="454F59DC"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2016</w:t>
            </w:r>
          </w:p>
        </w:tc>
        <w:tc>
          <w:tcPr>
            <w:tcW w:w="1003" w:type="dxa"/>
            <w:tcBorders>
              <w:bottom w:val="single" w:sz="4" w:space="0" w:color="auto"/>
            </w:tcBorders>
            <w:shd w:val="clear" w:color="auto" w:fill="D9D9D9" w:themeFill="background1" w:themeFillShade="D9"/>
          </w:tcPr>
          <w:p w14:paraId="10372A10"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2017</w:t>
            </w:r>
          </w:p>
        </w:tc>
        <w:tc>
          <w:tcPr>
            <w:tcW w:w="1003" w:type="dxa"/>
            <w:tcBorders>
              <w:bottom w:val="single" w:sz="4" w:space="0" w:color="auto"/>
            </w:tcBorders>
            <w:shd w:val="clear" w:color="auto" w:fill="D9D9D9" w:themeFill="background1" w:themeFillShade="D9"/>
          </w:tcPr>
          <w:p w14:paraId="2F555E49"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2018</w:t>
            </w:r>
          </w:p>
        </w:tc>
        <w:tc>
          <w:tcPr>
            <w:tcW w:w="1003" w:type="dxa"/>
            <w:tcBorders>
              <w:bottom w:val="single" w:sz="2" w:space="0" w:color="auto"/>
            </w:tcBorders>
            <w:shd w:val="clear" w:color="auto" w:fill="D9D9D9" w:themeFill="background1" w:themeFillShade="D9"/>
          </w:tcPr>
          <w:p w14:paraId="790EF261"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4D75679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 (2018)</w:t>
            </w:r>
          </w:p>
        </w:tc>
      </w:tr>
      <w:tr w:rsidR="00643124" w:rsidRPr="00643124" w14:paraId="68D4AF85" w14:textId="77777777" w:rsidTr="00DF57B5">
        <w:trPr>
          <w:trHeight w:val="288"/>
        </w:trPr>
        <w:tc>
          <w:tcPr>
            <w:tcW w:w="1980" w:type="dxa"/>
            <w:tcBorders>
              <w:left w:val="single" w:sz="4" w:space="0" w:color="auto"/>
              <w:bottom w:val="single" w:sz="4" w:space="0" w:color="auto"/>
            </w:tcBorders>
            <w:shd w:val="clear" w:color="auto" w:fill="auto"/>
          </w:tcPr>
          <w:p w14:paraId="4123A940" w14:textId="77777777" w:rsidR="00643124" w:rsidRPr="00643124" w:rsidRDefault="00643124" w:rsidP="005B6988">
            <w:pPr>
              <w:spacing w:after="0" w:line="240" w:lineRule="auto"/>
              <w:rPr>
                <w:rFonts w:ascii="Calibri" w:hAnsi="Calibri"/>
                <w:color w:val="000000"/>
                <w:sz w:val="18"/>
                <w:szCs w:val="18"/>
              </w:rPr>
            </w:pPr>
            <w:r w:rsidRPr="00643124">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1020D1F9" w14:textId="77777777" w:rsidR="00643124" w:rsidRPr="00643124" w:rsidRDefault="00643124" w:rsidP="00643124">
            <w:pPr>
              <w:spacing w:after="0" w:line="240" w:lineRule="auto"/>
              <w:jc w:val="center"/>
              <w:rPr>
                <w:sz w:val="20"/>
                <w:szCs w:val="20"/>
              </w:rPr>
            </w:pPr>
            <w:r w:rsidRPr="00643124">
              <w:rPr>
                <w:sz w:val="20"/>
                <w:szCs w:val="20"/>
              </w:rPr>
              <w:t>19</w:t>
            </w:r>
          </w:p>
        </w:tc>
        <w:tc>
          <w:tcPr>
            <w:tcW w:w="1003" w:type="dxa"/>
            <w:tcBorders>
              <w:top w:val="nil"/>
              <w:left w:val="nil"/>
              <w:bottom w:val="single" w:sz="4" w:space="0" w:color="auto"/>
              <w:right w:val="single" w:sz="4" w:space="0" w:color="auto"/>
            </w:tcBorders>
            <w:shd w:val="clear" w:color="auto" w:fill="auto"/>
          </w:tcPr>
          <w:p w14:paraId="5623E924" w14:textId="77777777" w:rsidR="00643124" w:rsidRPr="00643124" w:rsidRDefault="00643124" w:rsidP="00643124">
            <w:pPr>
              <w:spacing w:after="0" w:line="240" w:lineRule="auto"/>
              <w:jc w:val="center"/>
              <w:rPr>
                <w:sz w:val="20"/>
                <w:szCs w:val="20"/>
              </w:rPr>
            </w:pPr>
            <w:r w:rsidRPr="00643124">
              <w:rPr>
                <w:sz w:val="20"/>
                <w:szCs w:val="20"/>
              </w:rPr>
              <w:t>94.9</w:t>
            </w:r>
          </w:p>
        </w:tc>
        <w:tc>
          <w:tcPr>
            <w:tcW w:w="1003" w:type="dxa"/>
            <w:tcBorders>
              <w:top w:val="nil"/>
              <w:left w:val="nil"/>
              <w:bottom w:val="single" w:sz="4" w:space="0" w:color="auto"/>
              <w:right w:val="single" w:sz="4" w:space="0" w:color="auto"/>
            </w:tcBorders>
            <w:shd w:val="clear" w:color="auto" w:fill="auto"/>
          </w:tcPr>
          <w:p w14:paraId="3AB3DFF2" w14:textId="77777777" w:rsidR="00643124" w:rsidRPr="00643124" w:rsidRDefault="00643124" w:rsidP="00643124">
            <w:pPr>
              <w:spacing w:after="0" w:line="240" w:lineRule="auto"/>
              <w:jc w:val="center"/>
              <w:rPr>
                <w:sz w:val="20"/>
                <w:szCs w:val="20"/>
              </w:rPr>
            </w:pPr>
            <w:r w:rsidRPr="00643124">
              <w:rPr>
                <w:sz w:val="20"/>
                <w:szCs w:val="20"/>
              </w:rPr>
              <w:t>90.1</w:t>
            </w:r>
          </w:p>
        </w:tc>
        <w:tc>
          <w:tcPr>
            <w:tcW w:w="1003" w:type="dxa"/>
            <w:tcBorders>
              <w:top w:val="nil"/>
              <w:left w:val="nil"/>
              <w:bottom w:val="single" w:sz="4" w:space="0" w:color="auto"/>
              <w:right w:val="single" w:sz="4" w:space="0" w:color="auto"/>
            </w:tcBorders>
            <w:shd w:val="clear" w:color="auto" w:fill="auto"/>
          </w:tcPr>
          <w:p w14:paraId="21A326E6" w14:textId="77777777" w:rsidR="00643124" w:rsidRPr="00643124" w:rsidRDefault="00643124" w:rsidP="00643124">
            <w:pPr>
              <w:spacing w:after="0" w:line="240" w:lineRule="auto"/>
              <w:jc w:val="center"/>
              <w:rPr>
                <w:sz w:val="20"/>
                <w:szCs w:val="20"/>
              </w:rPr>
            </w:pPr>
            <w:r w:rsidRPr="00643124">
              <w:rPr>
                <w:sz w:val="20"/>
                <w:szCs w:val="20"/>
              </w:rPr>
              <w:t>92.8</w:t>
            </w:r>
          </w:p>
        </w:tc>
        <w:tc>
          <w:tcPr>
            <w:tcW w:w="1003" w:type="dxa"/>
            <w:tcBorders>
              <w:top w:val="nil"/>
              <w:left w:val="nil"/>
              <w:bottom w:val="single" w:sz="4" w:space="0" w:color="auto"/>
              <w:right w:val="single" w:sz="4" w:space="0" w:color="auto"/>
            </w:tcBorders>
            <w:shd w:val="clear" w:color="auto" w:fill="auto"/>
          </w:tcPr>
          <w:p w14:paraId="0B18132F" w14:textId="77777777" w:rsidR="00643124" w:rsidRPr="00643124" w:rsidRDefault="00643124" w:rsidP="00643124">
            <w:pPr>
              <w:spacing w:after="0" w:line="240" w:lineRule="auto"/>
              <w:jc w:val="center"/>
              <w:rPr>
                <w:sz w:val="20"/>
                <w:szCs w:val="20"/>
              </w:rPr>
            </w:pPr>
            <w:r w:rsidRPr="00643124">
              <w:rPr>
                <w:sz w:val="20"/>
                <w:szCs w:val="20"/>
              </w:rPr>
              <w:t>94.8</w:t>
            </w:r>
          </w:p>
        </w:tc>
        <w:tc>
          <w:tcPr>
            <w:tcW w:w="1003" w:type="dxa"/>
            <w:tcBorders>
              <w:top w:val="single" w:sz="2" w:space="0" w:color="auto"/>
              <w:left w:val="nil"/>
              <w:bottom w:val="single" w:sz="2" w:space="0" w:color="auto"/>
              <w:right w:val="single" w:sz="2" w:space="0" w:color="auto"/>
            </w:tcBorders>
            <w:shd w:val="clear" w:color="auto" w:fill="auto"/>
          </w:tcPr>
          <w:p w14:paraId="35A4AC72" w14:textId="77777777" w:rsidR="00643124" w:rsidRPr="00643124" w:rsidRDefault="00643124" w:rsidP="00643124">
            <w:pPr>
              <w:spacing w:after="0" w:line="240" w:lineRule="auto"/>
              <w:jc w:val="center"/>
              <w:rPr>
                <w:sz w:val="20"/>
                <w:szCs w:val="20"/>
              </w:rPr>
            </w:pPr>
            <w:r w:rsidRPr="00643124">
              <w:rPr>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09785800" w14:textId="77777777" w:rsidR="00643124" w:rsidRPr="00643124" w:rsidRDefault="00643124" w:rsidP="00643124">
            <w:pPr>
              <w:spacing w:after="0" w:line="240" w:lineRule="auto"/>
              <w:jc w:val="center"/>
              <w:rPr>
                <w:sz w:val="20"/>
                <w:szCs w:val="20"/>
              </w:rPr>
            </w:pPr>
            <w:r w:rsidRPr="00643124">
              <w:rPr>
                <w:sz w:val="20"/>
                <w:szCs w:val="20"/>
              </w:rPr>
              <w:t>94.1</w:t>
            </w:r>
          </w:p>
        </w:tc>
      </w:tr>
      <w:tr w:rsidR="00643124" w:rsidRPr="00643124" w14:paraId="57E760A9"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425E7202"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C4897C2" w14:textId="77777777" w:rsidR="00643124" w:rsidRPr="00643124" w:rsidRDefault="00643124" w:rsidP="00643124">
            <w:pPr>
              <w:spacing w:after="0" w:line="240" w:lineRule="auto"/>
              <w:jc w:val="center"/>
              <w:rPr>
                <w:sz w:val="20"/>
                <w:szCs w:val="20"/>
              </w:rPr>
            </w:pPr>
            <w:r w:rsidRPr="00643124">
              <w:rPr>
                <w:sz w:val="20"/>
                <w:szCs w:val="20"/>
              </w:rPr>
              <w:t>158</w:t>
            </w:r>
          </w:p>
        </w:tc>
        <w:tc>
          <w:tcPr>
            <w:tcW w:w="1003" w:type="dxa"/>
            <w:tcBorders>
              <w:top w:val="nil"/>
              <w:left w:val="nil"/>
              <w:bottom w:val="single" w:sz="4" w:space="0" w:color="auto"/>
              <w:right w:val="single" w:sz="4" w:space="0" w:color="auto"/>
            </w:tcBorders>
            <w:shd w:val="clear" w:color="auto" w:fill="D9D9D9" w:themeFill="background1" w:themeFillShade="D9"/>
          </w:tcPr>
          <w:p w14:paraId="47F2CFEF" w14:textId="77777777" w:rsidR="00643124" w:rsidRPr="00643124" w:rsidRDefault="00643124" w:rsidP="00643124">
            <w:pPr>
              <w:spacing w:after="0" w:line="240" w:lineRule="auto"/>
              <w:jc w:val="center"/>
              <w:rPr>
                <w:sz w:val="20"/>
                <w:szCs w:val="20"/>
              </w:rPr>
            </w:pPr>
            <w:r w:rsidRPr="00643124">
              <w:rPr>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491FD13A" w14:textId="77777777" w:rsidR="00643124" w:rsidRPr="00643124" w:rsidRDefault="00643124" w:rsidP="00643124">
            <w:pPr>
              <w:spacing w:after="0" w:line="240" w:lineRule="auto"/>
              <w:jc w:val="center"/>
              <w:rPr>
                <w:sz w:val="20"/>
                <w:szCs w:val="20"/>
              </w:rPr>
            </w:pPr>
            <w:r w:rsidRPr="00643124">
              <w:rPr>
                <w:sz w:val="20"/>
                <w:szCs w:val="20"/>
              </w:rPr>
              <w:t>96.5</w:t>
            </w:r>
          </w:p>
        </w:tc>
        <w:tc>
          <w:tcPr>
            <w:tcW w:w="1003" w:type="dxa"/>
            <w:tcBorders>
              <w:top w:val="nil"/>
              <w:left w:val="nil"/>
              <w:bottom w:val="single" w:sz="4" w:space="0" w:color="auto"/>
              <w:right w:val="single" w:sz="4" w:space="0" w:color="auto"/>
            </w:tcBorders>
            <w:shd w:val="clear" w:color="auto" w:fill="D9D9D9" w:themeFill="background1" w:themeFillShade="D9"/>
          </w:tcPr>
          <w:p w14:paraId="64AA69E5" w14:textId="77777777" w:rsidR="00643124" w:rsidRPr="00643124" w:rsidRDefault="00643124" w:rsidP="00643124">
            <w:pPr>
              <w:spacing w:after="0" w:line="240" w:lineRule="auto"/>
              <w:jc w:val="center"/>
              <w:rPr>
                <w:sz w:val="20"/>
                <w:szCs w:val="20"/>
              </w:rPr>
            </w:pPr>
            <w:r w:rsidRPr="00643124">
              <w:rPr>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78AD6F7F" w14:textId="77777777" w:rsidR="00643124" w:rsidRPr="00643124" w:rsidRDefault="00643124" w:rsidP="00643124">
            <w:pPr>
              <w:spacing w:after="0" w:line="240" w:lineRule="auto"/>
              <w:jc w:val="center"/>
              <w:rPr>
                <w:sz w:val="20"/>
                <w:szCs w:val="20"/>
              </w:rPr>
            </w:pPr>
            <w:r w:rsidRPr="00643124">
              <w:rPr>
                <w:sz w:val="20"/>
                <w:szCs w:val="20"/>
              </w:rPr>
              <w:t>96.7</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309B5E43" w14:textId="77777777" w:rsidR="00643124" w:rsidRPr="00643124" w:rsidRDefault="00643124" w:rsidP="00643124">
            <w:pPr>
              <w:spacing w:after="0" w:line="240" w:lineRule="auto"/>
              <w:jc w:val="center"/>
              <w:rPr>
                <w:sz w:val="20"/>
                <w:szCs w:val="20"/>
              </w:rPr>
            </w:pPr>
            <w:r w:rsidRPr="00643124">
              <w:rPr>
                <w:sz w:val="20"/>
                <w:szCs w:val="20"/>
              </w:rPr>
              <w:t>0.0</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37C0562" w14:textId="77777777" w:rsidR="00643124" w:rsidRPr="00643124" w:rsidRDefault="00643124" w:rsidP="00643124">
            <w:pPr>
              <w:spacing w:after="0" w:line="240" w:lineRule="auto"/>
              <w:jc w:val="center"/>
              <w:rPr>
                <w:sz w:val="20"/>
                <w:szCs w:val="20"/>
              </w:rPr>
            </w:pPr>
            <w:r w:rsidRPr="00643124">
              <w:rPr>
                <w:sz w:val="20"/>
                <w:szCs w:val="20"/>
              </w:rPr>
              <w:t>96.2</w:t>
            </w:r>
          </w:p>
        </w:tc>
      </w:tr>
      <w:tr w:rsidR="00643124" w:rsidRPr="00643124" w14:paraId="78A6E14F" w14:textId="77777777" w:rsidTr="00DF57B5">
        <w:trPr>
          <w:trHeight w:val="288"/>
        </w:trPr>
        <w:tc>
          <w:tcPr>
            <w:tcW w:w="1980" w:type="dxa"/>
            <w:tcBorders>
              <w:left w:val="single" w:sz="4" w:space="0" w:color="auto"/>
              <w:bottom w:val="single" w:sz="4" w:space="0" w:color="auto"/>
            </w:tcBorders>
            <w:shd w:val="clear" w:color="auto" w:fill="auto"/>
          </w:tcPr>
          <w:p w14:paraId="627407FD"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18635186" w14:textId="77777777" w:rsidR="00643124" w:rsidRPr="00643124" w:rsidRDefault="00643124" w:rsidP="00643124">
            <w:pPr>
              <w:spacing w:after="0" w:line="240" w:lineRule="auto"/>
              <w:jc w:val="center"/>
              <w:rPr>
                <w:sz w:val="20"/>
                <w:szCs w:val="20"/>
              </w:rPr>
            </w:pPr>
            <w:r w:rsidRPr="00643124">
              <w:rPr>
                <w:sz w:val="20"/>
                <w:szCs w:val="20"/>
              </w:rPr>
              <w:t>89</w:t>
            </w:r>
          </w:p>
        </w:tc>
        <w:tc>
          <w:tcPr>
            <w:tcW w:w="1003" w:type="dxa"/>
            <w:tcBorders>
              <w:top w:val="nil"/>
              <w:left w:val="nil"/>
              <w:bottom w:val="single" w:sz="4" w:space="0" w:color="auto"/>
              <w:right w:val="single" w:sz="4" w:space="0" w:color="auto"/>
            </w:tcBorders>
            <w:shd w:val="clear" w:color="auto" w:fill="auto"/>
          </w:tcPr>
          <w:p w14:paraId="353B48A3" w14:textId="77777777" w:rsidR="00643124" w:rsidRPr="00643124" w:rsidRDefault="00643124" w:rsidP="00643124">
            <w:pPr>
              <w:spacing w:after="0" w:line="240" w:lineRule="auto"/>
              <w:jc w:val="center"/>
              <w:rPr>
                <w:sz w:val="20"/>
                <w:szCs w:val="20"/>
              </w:rPr>
            </w:pPr>
            <w:r w:rsidRPr="00643124">
              <w:rPr>
                <w:sz w:val="20"/>
                <w:szCs w:val="20"/>
              </w:rPr>
              <w:t>94.3</w:t>
            </w:r>
          </w:p>
        </w:tc>
        <w:tc>
          <w:tcPr>
            <w:tcW w:w="1003" w:type="dxa"/>
            <w:tcBorders>
              <w:top w:val="nil"/>
              <w:left w:val="nil"/>
              <w:bottom w:val="single" w:sz="4" w:space="0" w:color="auto"/>
              <w:right w:val="single" w:sz="4" w:space="0" w:color="auto"/>
            </w:tcBorders>
            <w:shd w:val="clear" w:color="auto" w:fill="auto"/>
          </w:tcPr>
          <w:p w14:paraId="3E5E6F94" w14:textId="77777777" w:rsidR="00643124" w:rsidRPr="00643124" w:rsidRDefault="00643124" w:rsidP="00643124">
            <w:pPr>
              <w:spacing w:after="0" w:line="240" w:lineRule="auto"/>
              <w:jc w:val="center"/>
              <w:rPr>
                <w:sz w:val="20"/>
                <w:szCs w:val="20"/>
              </w:rPr>
            </w:pPr>
            <w:r w:rsidRPr="00643124">
              <w:rPr>
                <w:sz w:val="20"/>
                <w:szCs w:val="20"/>
              </w:rPr>
              <w:t>92.8</w:t>
            </w:r>
          </w:p>
        </w:tc>
        <w:tc>
          <w:tcPr>
            <w:tcW w:w="1003" w:type="dxa"/>
            <w:tcBorders>
              <w:top w:val="nil"/>
              <w:left w:val="nil"/>
              <w:bottom w:val="single" w:sz="4" w:space="0" w:color="auto"/>
              <w:right w:val="single" w:sz="4" w:space="0" w:color="auto"/>
            </w:tcBorders>
            <w:shd w:val="clear" w:color="auto" w:fill="auto"/>
          </w:tcPr>
          <w:p w14:paraId="47EB5CDA" w14:textId="77777777" w:rsidR="00643124" w:rsidRPr="00643124" w:rsidRDefault="00643124" w:rsidP="00643124">
            <w:pPr>
              <w:spacing w:after="0" w:line="240" w:lineRule="auto"/>
              <w:jc w:val="center"/>
              <w:rPr>
                <w:sz w:val="20"/>
                <w:szCs w:val="20"/>
              </w:rPr>
            </w:pPr>
            <w:r w:rsidRPr="00643124">
              <w:rPr>
                <w:sz w:val="20"/>
                <w:szCs w:val="20"/>
              </w:rPr>
              <w:t>93.6</w:t>
            </w:r>
          </w:p>
        </w:tc>
        <w:tc>
          <w:tcPr>
            <w:tcW w:w="1003" w:type="dxa"/>
            <w:tcBorders>
              <w:top w:val="nil"/>
              <w:left w:val="nil"/>
              <w:bottom w:val="single" w:sz="4" w:space="0" w:color="auto"/>
              <w:right w:val="single" w:sz="4" w:space="0" w:color="auto"/>
            </w:tcBorders>
            <w:shd w:val="clear" w:color="auto" w:fill="auto"/>
          </w:tcPr>
          <w:p w14:paraId="2B55FA1A" w14:textId="77777777" w:rsidR="00643124" w:rsidRPr="00643124" w:rsidRDefault="00643124" w:rsidP="00643124">
            <w:pPr>
              <w:spacing w:after="0" w:line="240" w:lineRule="auto"/>
              <w:jc w:val="center"/>
              <w:rPr>
                <w:sz w:val="20"/>
                <w:szCs w:val="20"/>
              </w:rPr>
            </w:pPr>
            <w:r w:rsidRPr="00643124">
              <w:rPr>
                <w:sz w:val="20"/>
                <w:szCs w:val="20"/>
              </w:rPr>
              <w:t>93.4</w:t>
            </w:r>
          </w:p>
        </w:tc>
        <w:tc>
          <w:tcPr>
            <w:tcW w:w="1003" w:type="dxa"/>
            <w:tcBorders>
              <w:top w:val="single" w:sz="2" w:space="0" w:color="auto"/>
              <w:left w:val="nil"/>
              <w:bottom w:val="single" w:sz="2" w:space="0" w:color="auto"/>
              <w:right w:val="single" w:sz="2" w:space="0" w:color="auto"/>
            </w:tcBorders>
            <w:shd w:val="clear" w:color="auto" w:fill="auto"/>
          </w:tcPr>
          <w:p w14:paraId="1C68884C" w14:textId="77777777" w:rsidR="00643124" w:rsidRPr="00643124" w:rsidRDefault="00643124" w:rsidP="00643124">
            <w:pPr>
              <w:spacing w:after="0" w:line="240" w:lineRule="auto"/>
              <w:jc w:val="center"/>
              <w:rPr>
                <w:sz w:val="20"/>
                <w:szCs w:val="20"/>
              </w:rPr>
            </w:pPr>
            <w:r w:rsidRPr="00643124">
              <w:rPr>
                <w:sz w:val="20"/>
                <w:szCs w:val="20"/>
              </w:rPr>
              <w:t>-0.9</w:t>
            </w:r>
          </w:p>
        </w:tc>
        <w:tc>
          <w:tcPr>
            <w:tcW w:w="1003" w:type="dxa"/>
            <w:tcBorders>
              <w:left w:val="single" w:sz="2" w:space="0" w:color="auto"/>
              <w:bottom w:val="single" w:sz="4" w:space="0" w:color="auto"/>
              <w:right w:val="single" w:sz="4" w:space="0" w:color="auto"/>
            </w:tcBorders>
            <w:shd w:val="clear" w:color="auto" w:fill="auto"/>
          </w:tcPr>
          <w:p w14:paraId="71417EB5" w14:textId="77777777" w:rsidR="00643124" w:rsidRPr="00643124" w:rsidRDefault="00643124" w:rsidP="00643124">
            <w:pPr>
              <w:spacing w:after="0" w:line="240" w:lineRule="auto"/>
              <w:jc w:val="center"/>
              <w:rPr>
                <w:sz w:val="20"/>
                <w:szCs w:val="20"/>
              </w:rPr>
            </w:pPr>
            <w:r w:rsidRPr="00643124">
              <w:rPr>
                <w:sz w:val="20"/>
                <w:szCs w:val="20"/>
              </w:rPr>
              <w:t>92.7</w:t>
            </w:r>
          </w:p>
        </w:tc>
      </w:tr>
      <w:tr w:rsidR="00643124" w:rsidRPr="00643124" w14:paraId="4A9E228D"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351E81C5"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E6535F6" w14:textId="77777777" w:rsidR="00643124" w:rsidRPr="00643124" w:rsidRDefault="00643124" w:rsidP="00643124">
            <w:pPr>
              <w:spacing w:after="0" w:line="240" w:lineRule="auto"/>
              <w:jc w:val="center"/>
              <w:rPr>
                <w:sz w:val="20"/>
                <w:szCs w:val="20"/>
              </w:rPr>
            </w:pPr>
            <w:r w:rsidRPr="00643124">
              <w:rPr>
                <w:sz w:val="20"/>
                <w:szCs w:val="20"/>
              </w:rPr>
              <w:t>42</w:t>
            </w:r>
          </w:p>
        </w:tc>
        <w:tc>
          <w:tcPr>
            <w:tcW w:w="1003" w:type="dxa"/>
            <w:tcBorders>
              <w:top w:val="nil"/>
              <w:left w:val="nil"/>
              <w:bottom w:val="single" w:sz="4" w:space="0" w:color="auto"/>
              <w:right w:val="single" w:sz="4" w:space="0" w:color="auto"/>
            </w:tcBorders>
            <w:shd w:val="clear" w:color="auto" w:fill="D9D9D9" w:themeFill="background1" w:themeFillShade="D9"/>
          </w:tcPr>
          <w:p w14:paraId="3BD3FE93" w14:textId="77777777" w:rsidR="00643124" w:rsidRPr="00643124" w:rsidRDefault="00643124" w:rsidP="00643124">
            <w:pPr>
              <w:spacing w:after="0" w:line="240" w:lineRule="auto"/>
              <w:jc w:val="center"/>
              <w:rPr>
                <w:sz w:val="20"/>
                <w:szCs w:val="20"/>
              </w:rPr>
            </w:pPr>
            <w:r w:rsidRPr="00643124">
              <w:rPr>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tcPr>
          <w:p w14:paraId="4EDA2FEF" w14:textId="77777777" w:rsidR="00643124" w:rsidRPr="00643124" w:rsidRDefault="00643124" w:rsidP="00643124">
            <w:pPr>
              <w:spacing w:after="0" w:line="240" w:lineRule="auto"/>
              <w:jc w:val="center"/>
              <w:rPr>
                <w:sz w:val="20"/>
                <w:szCs w:val="20"/>
              </w:rPr>
            </w:pPr>
            <w:r w:rsidRPr="00643124">
              <w:rPr>
                <w:sz w:val="20"/>
                <w:szCs w:val="20"/>
              </w:rPr>
              <w:t>95.5</w:t>
            </w:r>
          </w:p>
        </w:tc>
        <w:tc>
          <w:tcPr>
            <w:tcW w:w="1003" w:type="dxa"/>
            <w:tcBorders>
              <w:top w:val="nil"/>
              <w:left w:val="nil"/>
              <w:bottom w:val="single" w:sz="4" w:space="0" w:color="auto"/>
              <w:right w:val="single" w:sz="4" w:space="0" w:color="auto"/>
            </w:tcBorders>
            <w:shd w:val="clear" w:color="auto" w:fill="D9D9D9" w:themeFill="background1" w:themeFillShade="D9"/>
          </w:tcPr>
          <w:p w14:paraId="236DB832" w14:textId="77777777" w:rsidR="00643124" w:rsidRPr="00643124" w:rsidRDefault="00643124" w:rsidP="00643124">
            <w:pPr>
              <w:spacing w:after="0" w:line="240" w:lineRule="auto"/>
              <w:jc w:val="center"/>
              <w:rPr>
                <w:sz w:val="20"/>
                <w:szCs w:val="20"/>
              </w:rPr>
            </w:pPr>
            <w:r w:rsidRPr="00643124">
              <w:rPr>
                <w:sz w:val="20"/>
                <w:szCs w:val="20"/>
              </w:rPr>
              <w:t>96.2</w:t>
            </w:r>
          </w:p>
        </w:tc>
        <w:tc>
          <w:tcPr>
            <w:tcW w:w="1003" w:type="dxa"/>
            <w:tcBorders>
              <w:top w:val="nil"/>
              <w:left w:val="nil"/>
              <w:bottom w:val="single" w:sz="4" w:space="0" w:color="auto"/>
              <w:right w:val="single" w:sz="4" w:space="0" w:color="auto"/>
            </w:tcBorders>
            <w:shd w:val="clear" w:color="auto" w:fill="D9D9D9" w:themeFill="background1" w:themeFillShade="D9"/>
          </w:tcPr>
          <w:p w14:paraId="43401DDF" w14:textId="77777777" w:rsidR="00643124" w:rsidRPr="00643124" w:rsidRDefault="00643124" w:rsidP="00643124">
            <w:pPr>
              <w:spacing w:after="0" w:line="240" w:lineRule="auto"/>
              <w:jc w:val="center"/>
              <w:rPr>
                <w:sz w:val="20"/>
                <w:szCs w:val="20"/>
              </w:rPr>
            </w:pPr>
            <w:r w:rsidRPr="00643124">
              <w:rPr>
                <w:sz w:val="20"/>
                <w:szCs w:val="20"/>
              </w:rPr>
              <w:t>94.2</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0DC6C756" w14:textId="77777777" w:rsidR="00643124" w:rsidRPr="00643124" w:rsidRDefault="00643124" w:rsidP="00643124">
            <w:pPr>
              <w:spacing w:after="0" w:line="240" w:lineRule="auto"/>
              <w:jc w:val="center"/>
              <w:rPr>
                <w:sz w:val="20"/>
                <w:szCs w:val="20"/>
              </w:rPr>
            </w:pPr>
            <w:r w:rsidRPr="00643124">
              <w:rPr>
                <w:sz w:val="20"/>
                <w:szCs w:val="20"/>
              </w:rPr>
              <w:t>0.0</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DD9E11F" w14:textId="77777777" w:rsidR="00643124" w:rsidRPr="00643124" w:rsidRDefault="00643124" w:rsidP="00643124">
            <w:pPr>
              <w:spacing w:after="0" w:line="240" w:lineRule="auto"/>
              <w:jc w:val="center"/>
              <w:rPr>
                <w:sz w:val="20"/>
                <w:szCs w:val="20"/>
              </w:rPr>
            </w:pPr>
            <w:r w:rsidRPr="00643124">
              <w:rPr>
                <w:sz w:val="20"/>
                <w:szCs w:val="20"/>
              </w:rPr>
              <w:t>94.4</w:t>
            </w:r>
          </w:p>
        </w:tc>
      </w:tr>
      <w:tr w:rsidR="00643124" w:rsidRPr="00643124" w14:paraId="3FE7BF42" w14:textId="77777777" w:rsidTr="00DF57B5">
        <w:trPr>
          <w:trHeight w:val="288"/>
        </w:trPr>
        <w:tc>
          <w:tcPr>
            <w:tcW w:w="1980" w:type="dxa"/>
            <w:tcBorders>
              <w:left w:val="single" w:sz="4" w:space="0" w:color="auto"/>
              <w:bottom w:val="single" w:sz="4" w:space="0" w:color="auto"/>
            </w:tcBorders>
            <w:shd w:val="clear" w:color="auto" w:fill="auto"/>
          </w:tcPr>
          <w:p w14:paraId="2FA04F38" w14:textId="77777777"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340BE293" w14:textId="77777777" w:rsidR="00643124" w:rsidRPr="00643124" w:rsidRDefault="00643124" w:rsidP="00643124">
            <w:pPr>
              <w:spacing w:after="0" w:line="240" w:lineRule="auto"/>
              <w:jc w:val="center"/>
              <w:rPr>
                <w:sz w:val="20"/>
                <w:szCs w:val="20"/>
              </w:rPr>
            </w:pPr>
            <w:r w:rsidRPr="00643124">
              <w:rPr>
                <w:sz w:val="20"/>
                <w:szCs w:val="20"/>
              </w:rPr>
              <w:t>1,167</w:t>
            </w:r>
          </w:p>
        </w:tc>
        <w:tc>
          <w:tcPr>
            <w:tcW w:w="1003" w:type="dxa"/>
            <w:tcBorders>
              <w:top w:val="nil"/>
              <w:left w:val="nil"/>
              <w:bottom w:val="single" w:sz="4" w:space="0" w:color="auto"/>
              <w:right w:val="single" w:sz="4" w:space="0" w:color="auto"/>
            </w:tcBorders>
            <w:shd w:val="clear" w:color="auto" w:fill="auto"/>
          </w:tcPr>
          <w:p w14:paraId="46FFE2F7" w14:textId="77777777" w:rsidR="00643124" w:rsidRPr="00643124" w:rsidRDefault="00643124" w:rsidP="00643124">
            <w:pPr>
              <w:spacing w:after="0" w:line="240" w:lineRule="auto"/>
              <w:jc w:val="center"/>
              <w:rPr>
                <w:sz w:val="20"/>
                <w:szCs w:val="20"/>
              </w:rPr>
            </w:pPr>
            <w:r w:rsidRPr="00643124">
              <w:rPr>
                <w:sz w:val="20"/>
                <w:szCs w:val="20"/>
              </w:rPr>
              <w:t>95.6</w:t>
            </w:r>
          </w:p>
        </w:tc>
        <w:tc>
          <w:tcPr>
            <w:tcW w:w="1003" w:type="dxa"/>
            <w:tcBorders>
              <w:top w:val="nil"/>
              <w:left w:val="nil"/>
              <w:bottom w:val="single" w:sz="4" w:space="0" w:color="auto"/>
              <w:right w:val="single" w:sz="4" w:space="0" w:color="auto"/>
            </w:tcBorders>
            <w:shd w:val="clear" w:color="auto" w:fill="auto"/>
          </w:tcPr>
          <w:p w14:paraId="61B2F518" w14:textId="77777777" w:rsidR="00643124" w:rsidRPr="00643124" w:rsidRDefault="00643124" w:rsidP="00643124">
            <w:pPr>
              <w:spacing w:after="0" w:line="240" w:lineRule="auto"/>
              <w:jc w:val="center"/>
              <w:rPr>
                <w:sz w:val="20"/>
                <w:szCs w:val="20"/>
              </w:rPr>
            </w:pPr>
            <w:r w:rsidRPr="00643124">
              <w:rPr>
                <w:sz w:val="20"/>
                <w:szCs w:val="20"/>
              </w:rPr>
              <w:t>95.6</w:t>
            </w:r>
          </w:p>
        </w:tc>
        <w:tc>
          <w:tcPr>
            <w:tcW w:w="1003" w:type="dxa"/>
            <w:tcBorders>
              <w:top w:val="nil"/>
              <w:left w:val="nil"/>
              <w:bottom w:val="single" w:sz="4" w:space="0" w:color="auto"/>
              <w:right w:val="single" w:sz="4" w:space="0" w:color="auto"/>
            </w:tcBorders>
            <w:shd w:val="clear" w:color="auto" w:fill="auto"/>
          </w:tcPr>
          <w:p w14:paraId="297191FB" w14:textId="77777777" w:rsidR="00643124" w:rsidRPr="00643124" w:rsidRDefault="00643124" w:rsidP="00643124">
            <w:pPr>
              <w:spacing w:after="0" w:line="240" w:lineRule="auto"/>
              <w:jc w:val="center"/>
              <w:rPr>
                <w:sz w:val="20"/>
                <w:szCs w:val="20"/>
              </w:rPr>
            </w:pPr>
            <w:r w:rsidRPr="00643124">
              <w:rPr>
                <w:sz w:val="20"/>
                <w:szCs w:val="20"/>
              </w:rPr>
              <w:t>95.0</w:t>
            </w:r>
          </w:p>
        </w:tc>
        <w:tc>
          <w:tcPr>
            <w:tcW w:w="1003" w:type="dxa"/>
            <w:tcBorders>
              <w:top w:val="nil"/>
              <w:left w:val="nil"/>
              <w:bottom w:val="single" w:sz="4" w:space="0" w:color="auto"/>
              <w:right w:val="single" w:sz="4" w:space="0" w:color="auto"/>
            </w:tcBorders>
            <w:shd w:val="clear" w:color="auto" w:fill="auto"/>
          </w:tcPr>
          <w:p w14:paraId="04FA121E" w14:textId="77777777" w:rsidR="00643124" w:rsidRPr="00643124" w:rsidRDefault="00643124" w:rsidP="00643124">
            <w:pPr>
              <w:spacing w:after="0" w:line="240" w:lineRule="auto"/>
              <w:jc w:val="center"/>
              <w:rPr>
                <w:sz w:val="20"/>
                <w:szCs w:val="20"/>
              </w:rPr>
            </w:pPr>
            <w:r w:rsidRPr="00643124">
              <w:rPr>
                <w:sz w:val="20"/>
                <w:szCs w:val="20"/>
              </w:rPr>
              <w:t>94.7</w:t>
            </w:r>
          </w:p>
        </w:tc>
        <w:tc>
          <w:tcPr>
            <w:tcW w:w="1003" w:type="dxa"/>
            <w:tcBorders>
              <w:top w:val="single" w:sz="2" w:space="0" w:color="auto"/>
              <w:left w:val="nil"/>
              <w:bottom w:val="single" w:sz="2" w:space="0" w:color="auto"/>
              <w:right w:val="single" w:sz="2" w:space="0" w:color="auto"/>
            </w:tcBorders>
            <w:shd w:val="clear" w:color="auto" w:fill="auto"/>
          </w:tcPr>
          <w:p w14:paraId="0895CAC4" w14:textId="77777777" w:rsidR="00643124" w:rsidRPr="00643124" w:rsidRDefault="00643124" w:rsidP="00643124">
            <w:pPr>
              <w:spacing w:after="0" w:line="240" w:lineRule="auto"/>
              <w:jc w:val="center"/>
              <w:rPr>
                <w:sz w:val="20"/>
                <w:szCs w:val="20"/>
              </w:rPr>
            </w:pPr>
            <w:r w:rsidRPr="00643124">
              <w:rPr>
                <w:sz w:val="20"/>
                <w:szCs w:val="20"/>
              </w:rPr>
              <w:t>-0.9</w:t>
            </w:r>
          </w:p>
        </w:tc>
        <w:tc>
          <w:tcPr>
            <w:tcW w:w="1003" w:type="dxa"/>
            <w:tcBorders>
              <w:left w:val="single" w:sz="2" w:space="0" w:color="auto"/>
              <w:bottom w:val="single" w:sz="4" w:space="0" w:color="auto"/>
              <w:right w:val="single" w:sz="4" w:space="0" w:color="auto"/>
            </w:tcBorders>
            <w:shd w:val="clear" w:color="auto" w:fill="auto"/>
          </w:tcPr>
          <w:p w14:paraId="759067B7" w14:textId="77777777" w:rsidR="00643124" w:rsidRPr="00643124" w:rsidRDefault="00643124" w:rsidP="00643124">
            <w:pPr>
              <w:spacing w:after="0" w:line="240" w:lineRule="auto"/>
              <w:jc w:val="center"/>
              <w:rPr>
                <w:sz w:val="20"/>
                <w:szCs w:val="20"/>
              </w:rPr>
            </w:pPr>
            <w:r w:rsidRPr="00643124">
              <w:rPr>
                <w:sz w:val="20"/>
                <w:szCs w:val="20"/>
              </w:rPr>
              <w:t>95.1</w:t>
            </w:r>
          </w:p>
        </w:tc>
      </w:tr>
      <w:tr w:rsidR="003D2C22" w:rsidRPr="00643124" w14:paraId="3E3CD774" w14:textId="77777777" w:rsidTr="00DF57B5">
        <w:trPr>
          <w:trHeight w:val="288"/>
        </w:trPr>
        <w:tc>
          <w:tcPr>
            <w:tcW w:w="1980" w:type="dxa"/>
            <w:tcBorders>
              <w:left w:val="single" w:sz="4" w:space="0" w:color="auto"/>
              <w:bottom w:val="single" w:sz="4" w:space="0" w:color="auto"/>
            </w:tcBorders>
            <w:shd w:val="clear" w:color="auto" w:fill="auto"/>
          </w:tcPr>
          <w:p w14:paraId="1E4D5326" w14:textId="7ED8E224"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177B9B45" w14:textId="616880B4" w:rsidR="003D2C22" w:rsidRPr="00643124" w:rsidRDefault="003D2C22" w:rsidP="003D2C22">
            <w:pPr>
              <w:spacing w:after="0" w:line="240" w:lineRule="auto"/>
              <w:jc w:val="center"/>
              <w:rPr>
                <w:sz w:val="20"/>
                <w:szCs w:val="20"/>
              </w:rPr>
            </w:pPr>
            <w:r w:rsidRPr="00643124">
              <w:rPr>
                <w:sz w:val="20"/>
                <w:szCs w:val="20"/>
              </w:rPr>
              <w:t>322</w:t>
            </w:r>
          </w:p>
        </w:tc>
        <w:tc>
          <w:tcPr>
            <w:tcW w:w="1003" w:type="dxa"/>
            <w:tcBorders>
              <w:top w:val="nil"/>
              <w:left w:val="nil"/>
              <w:bottom w:val="single" w:sz="4" w:space="0" w:color="auto"/>
              <w:right w:val="single" w:sz="4" w:space="0" w:color="auto"/>
            </w:tcBorders>
            <w:shd w:val="clear" w:color="auto" w:fill="auto"/>
          </w:tcPr>
          <w:p w14:paraId="7C005DF6" w14:textId="011E5C86" w:rsidR="003D2C22" w:rsidRPr="00643124" w:rsidRDefault="003D2C22" w:rsidP="003D2C22">
            <w:pPr>
              <w:spacing w:after="0" w:line="240" w:lineRule="auto"/>
              <w:jc w:val="center"/>
              <w:rPr>
                <w:sz w:val="20"/>
                <w:szCs w:val="20"/>
              </w:rPr>
            </w:pPr>
            <w:r w:rsidRPr="00643124">
              <w:rPr>
                <w:sz w:val="20"/>
                <w:szCs w:val="20"/>
              </w:rPr>
              <w:t>92.0</w:t>
            </w:r>
          </w:p>
        </w:tc>
        <w:tc>
          <w:tcPr>
            <w:tcW w:w="1003" w:type="dxa"/>
            <w:tcBorders>
              <w:top w:val="nil"/>
              <w:left w:val="nil"/>
              <w:bottom w:val="single" w:sz="4" w:space="0" w:color="auto"/>
              <w:right w:val="single" w:sz="4" w:space="0" w:color="auto"/>
            </w:tcBorders>
            <w:shd w:val="clear" w:color="auto" w:fill="auto"/>
          </w:tcPr>
          <w:p w14:paraId="3521938A" w14:textId="04D04013" w:rsidR="003D2C22" w:rsidRPr="00643124" w:rsidRDefault="003D2C22" w:rsidP="003D2C22">
            <w:pPr>
              <w:spacing w:after="0" w:line="240" w:lineRule="auto"/>
              <w:jc w:val="center"/>
              <w:rPr>
                <w:sz w:val="20"/>
                <w:szCs w:val="20"/>
              </w:rPr>
            </w:pPr>
            <w:r w:rsidRPr="00643124">
              <w:rPr>
                <w:sz w:val="20"/>
                <w:szCs w:val="20"/>
              </w:rPr>
              <w:t>92.1</w:t>
            </w:r>
          </w:p>
        </w:tc>
        <w:tc>
          <w:tcPr>
            <w:tcW w:w="1003" w:type="dxa"/>
            <w:tcBorders>
              <w:top w:val="nil"/>
              <w:left w:val="nil"/>
              <w:bottom w:val="single" w:sz="4" w:space="0" w:color="auto"/>
              <w:right w:val="single" w:sz="4" w:space="0" w:color="auto"/>
            </w:tcBorders>
            <w:shd w:val="clear" w:color="auto" w:fill="auto"/>
          </w:tcPr>
          <w:p w14:paraId="6425E1A2" w14:textId="4436BFA4" w:rsidR="003D2C22" w:rsidRPr="00643124" w:rsidRDefault="003D2C22" w:rsidP="003D2C22">
            <w:pPr>
              <w:spacing w:after="0" w:line="240" w:lineRule="auto"/>
              <w:jc w:val="center"/>
              <w:rPr>
                <w:sz w:val="20"/>
                <w:szCs w:val="20"/>
              </w:rPr>
            </w:pPr>
            <w:r w:rsidRPr="00643124">
              <w:rPr>
                <w:sz w:val="20"/>
                <w:szCs w:val="20"/>
              </w:rPr>
              <w:t>92.5</w:t>
            </w:r>
          </w:p>
        </w:tc>
        <w:tc>
          <w:tcPr>
            <w:tcW w:w="1003" w:type="dxa"/>
            <w:tcBorders>
              <w:top w:val="nil"/>
              <w:left w:val="nil"/>
              <w:bottom w:val="single" w:sz="4" w:space="0" w:color="auto"/>
              <w:right w:val="single" w:sz="4" w:space="0" w:color="auto"/>
            </w:tcBorders>
            <w:shd w:val="clear" w:color="auto" w:fill="auto"/>
          </w:tcPr>
          <w:p w14:paraId="1C4DEF27" w14:textId="0362D865" w:rsidR="003D2C22" w:rsidRPr="00643124" w:rsidRDefault="003D2C22" w:rsidP="003D2C22">
            <w:pPr>
              <w:spacing w:after="0" w:line="240" w:lineRule="auto"/>
              <w:jc w:val="center"/>
              <w:rPr>
                <w:sz w:val="20"/>
                <w:szCs w:val="20"/>
              </w:rPr>
            </w:pPr>
            <w:r w:rsidRPr="00643124">
              <w:rPr>
                <w:sz w:val="20"/>
                <w:szCs w:val="20"/>
              </w:rPr>
              <w:t>92.5</w:t>
            </w:r>
          </w:p>
        </w:tc>
        <w:tc>
          <w:tcPr>
            <w:tcW w:w="1003" w:type="dxa"/>
            <w:tcBorders>
              <w:top w:val="single" w:sz="2" w:space="0" w:color="auto"/>
              <w:left w:val="nil"/>
              <w:bottom w:val="single" w:sz="2" w:space="0" w:color="auto"/>
              <w:right w:val="single" w:sz="2" w:space="0" w:color="auto"/>
            </w:tcBorders>
            <w:shd w:val="clear" w:color="auto" w:fill="auto"/>
          </w:tcPr>
          <w:p w14:paraId="74DC62D6" w14:textId="02145ECE" w:rsidR="003D2C22" w:rsidRPr="00643124" w:rsidRDefault="003D2C22" w:rsidP="003D2C22">
            <w:pPr>
              <w:spacing w:after="0" w:line="240" w:lineRule="auto"/>
              <w:jc w:val="center"/>
              <w:rPr>
                <w:sz w:val="20"/>
                <w:szCs w:val="20"/>
              </w:rPr>
            </w:pPr>
            <w:r w:rsidRPr="00643124">
              <w:rPr>
                <w:sz w:val="20"/>
                <w:szCs w:val="20"/>
              </w:rPr>
              <w:t>0.5</w:t>
            </w:r>
          </w:p>
        </w:tc>
        <w:tc>
          <w:tcPr>
            <w:tcW w:w="1003" w:type="dxa"/>
            <w:tcBorders>
              <w:left w:val="single" w:sz="2" w:space="0" w:color="auto"/>
              <w:bottom w:val="single" w:sz="4" w:space="0" w:color="auto"/>
              <w:right w:val="single" w:sz="4" w:space="0" w:color="auto"/>
            </w:tcBorders>
            <w:shd w:val="clear" w:color="auto" w:fill="auto"/>
          </w:tcPr>
          <w:p w14:paraId="45C8AA5F" w14:textId="6285BC95" w:rsidR="003D2C22" w:rsidRPr="00643124" w:rsidRDefault="003D2C22" w:rsidP="003D2C22">
            <w:pPr>
              <w:spacing w:after="0" w:line="240" w:lineRule="auto"/>
              <w:jc w:val="center"/>
              <w:rPr>
                <w:sz w:val="20"/>
                <w:szCs w:val="20"/>
              </w:rPr>
            </w:pPr>
            <w:r w:rsidRPr="00643124">
              <w:rPr>
                <w:sz w:val="20"/>
                <w:szCs w:val="20"/>
              </w:rPr>
              <w:t>93.2</w:t>
            </w:r>
          </w:p>
        </w:tc>
      </w:tr>
      <w:tr w:rsidR="003D2C22" w:rsidRPr="00643124" w14:paraId="438A4B67" w14:textId="77777777" w:rsidTr="00DF57B5">
        <w:trPr>
          <w:trHeight w:val="288"/>
        </w:trPr>
        <w:tc>
          <w:tcPr>
            <w:tcW w:w="1980" w:type="dxa"/>
            <w:tcBorders>
              <w:left w:val="single" w:sz="4" w:space="0" w:color="auto"/>
              <w:bottom w:val="single" w:sz="4" w:space="0" w:color="auto"/>
            </w:tcBorders>
            <w:shd w:val="clear" w:color="auto" w:fill="auto"/>
          </w:tcPr>
          <w:p w14:paraId="0BE4334E" w14:textId="3FA07F5E"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4C90F2E7" w14:textId="0B42FE76" w:rsidR="003D2C22" w:rsidRPr="00643124" w:rsidRDefault="003D2C22" w:rsidP="003D2C22">
            <w:pPr>
              <w:spacing w:after="0" w:line="240" w:lineRule="auto"/>
              <w:jc w:val="center"/>
              <w:rPr>
                <w:sz w:val="20"/>
                <w:szCs w:val="20"/>
              </w:rPr>
            </w:pPr>
            <w:r w:rsidRPr="00643124">
              <w:rPr>
                <w:sz w:val="20"/>
                <w:szCs w:val="20"/>
              </w:rPr>
              <w:t>125</w:t>
            </w:r>
          </w:p>
        </w:tc>
        <w:tc>
          <w:tcPr>
            <w:tcW w:w="1003" w:type="dxa"/>
            <w:tcBorders>
              <w:top w:val="nil"/>
              <w:left w:val="nil"/>
              <w:bottom w:val="single" w:sz="4" w:space="0" w:color="auto"/>
              <w:right w:val="single" w:sz="4" w:space="0" w:color="auto"/>
            </w:tcBorders>
            <w:shd w:val="clear" w:color="auto" w:fill="auto"/>
          </w:tcPr>
          <w:p w14:paraId="6FC37144" w14:textId="2428A905" w:rsidR="003D2C22" w:rsidRPr="00643124" w:rsidRDefault="003D2C22" w:rsidP="003D2C22">
            <w:pPr>
              <w:spacing w:after="0" w:line="240" w:lineRule="auto"/>
              <w:jc w:val="center"/>
              <w:rPr>
                <w:sz w:val="20"/>
                <w:szCs w:val="20"/>
              </w:rPr>
            </w:pPr>
            <w:r w:rsidRPr="00643124">
              <w:rPr>
                <w:sz w:val="20"/>
                <w:szCs w:val="20"/>
              </w:rPr>
              <w:t>90.4</w:t>
            </w:r>
          </w:p>
        </w:tc>
        <w:tc>
          <w:tcPr>
            <w:tcW w:w="1003" w:type="dxa"/>
            <w:tcBorders>
              <w:top w:val="nil"/>
              <w:left w:val="nil"/>
              <w:bottom w:val="single" w:sz="4" w:space="0" w:color="auto"/>
              <w:right w:val="single" w:sz="4" w:space="0" w:color="auto"/>
            </w:tcBorders>
            <w:shd w:val="clear" w:color="auto" w:fill="auto"/>
          </w:tcPr>
          <w:p w14:paraId="37DD2661" w14:textId="46E8E87A" w:rsidR="003D2C22" w:rsidRPr="00643124" w:rsidRDefault="003D2C22" w:rsidP="003D2C22">
            <w:pPr>
              <w:spacing w:after="0" w:line="240" w:lineRule="auto"/>
              <w:jc w:val="center"/>
              <w:rPr>
                <w:sz w:val="20"/>
                <w:szCs w:val="20"/>
              </w:rPr>
            </w:pPr>
            <w:r w:rsidRPr="00643124">
              <w:rPr>
                <w:sz w:val="20"/>
                <w:szCs w:val="20"/>
              </w:rPr>
              <w:t>89.3</w:t>
            </w:r>
          </w:p>
        </w:tc>
        <w:tc>
          <w:tcPr>
            <w:tcW w:w="1003" w:type="dxa"/>
            <w:tcBorders>
              <w:top w:val="nil"/>
              <w:left w:val="nil"/>
              <w:bottom w:val="single" w:sz="4" w:space="0" w:color="auto"/>
              <w:right w:val="single" w:sz="4" w:space="0" w:color="auto"/>
            </w:tcBorders>
            <w:shd w:val="clear" w:color="auto" w:fill="auto"/>
          </w:tcPr>
          <w:p w14:paraId="3A1627A3" w14:textId="702B6AFB" w:rsidR="003D2C22" w:rsidRPr="00643124" w:rsidRDefault="003D2C22" w:rsidP="003D2C22">
            <w:pPr>
              <w:spacing w:after="0" w:line="240" w:lineRule="auto"/>
              <w:jc w:val="center"/>
              <w:rPr>
                <w:sz w:val="20"/>
                <w:szCs w:val="20"/>
              </w:rPr>
            </w:pPr>
            <w:r w:rsidRPr="00643124">
              <w:rPr>
                <w:sz w:val="20"/>
                <w:szCs w:val="20"/>
              </w:rPr>
              <w:t>90.9</w:t>
            </w:r>
          </w:p>
        </w:tc>
        <w:tc>
          <w:tcPr>
            <w:tcW w:w="1003" w:type="dxa"/>
            <w:tcBorders>
              <w:top w:val="nil"/>
              <w:left w:val="nil"/>
              <w:bottom w:val="single" w:sz="4" w:space="0" w:color="auto"/>
              <w:right w:val="single" w:sz="4" w:space="0" w:color="auto"/>
            </w:tcBorders>
            <w:shd w:val="clear" w:color="auto" w:fill="auto"/>
          </w:tcPr>
          <w:p w14:paraId="7EFB6E3B" w14:textId="4CB41725" w:rsidR="003D2C22" w:rsidRPr="00643124" w:rsidRDefault="003D2C22" w:rsidP="003D2C22">
            <w:pPr>
              <w:spacing w:after="0" w:line="240" w:lineRule="auto"/>
              <w:jc w:val="center"/>
              <w:rPr>
                <w:sz w:val="20"/>
                <w:szCs w:val="20"/>
              </w:rPr>
            </w:pPr>
            <w:r w:rsidRPr="00643124">
              <w:rPr>
                <w:sz w:val="20"/>
                <w:szCs w:val="20"/>
              </w:rPr>
              <w:t>91.3</w:t>
            </w:r>
          </w:p>
        </w:tc>
        <w:tc>
          <w:tcPr>
            <w:tcW w:w="1003" w:type="dxa"/>
            <w:tcBorders>
              <w:top w:val="single" w:sz="2" w:space="0" w:color="auto"/>
              <w:left w:val="nil"/>
              <w:bottom w:val="single" w:sz="2" w:space="0" w:color="auto"/>
              <w:right w:val="single" w:sz="2" w:space="0" w:color="auto"/>
            </w:tcBorders>
            <w:shd w:val="clear" w:color="auto" w:fill="auto"/>
          </w:tcPr>
          <w:p w14:paraId="0EC0BB5B" w14:textId="33E8B8F0" w:rsidR="003D2C22" w:rsidRPr="00643124" w:rsidRDefault="003D2C22" w:rsidP="003D2C22">
            <w:pPr>
              <w:spacing w:after="0" w:line="240" w:lineRule="auto"/>
              <w:jc w:val="center"/>
              <w:rPr>
                <w:sz w:val="20"/>
                <w:szCs w:val="20"/>
              </w:rPr>
            </w:pPr>
            <w:r w:rsidRPr="00643124">
              <w:rPr>
                <w:sz w:val="20"/>
                <w:szCs w:val="20"/>
              </w:rPr>
              <w:t>0.9</w:t>
            </w:r>
          </w:p>
        </w:tc>
        <w:tc>
          <w:tcPr>
            <w:tcW w:w="1003" w:type="dxa"/>
            <w:tcBorders>
              <w:left w:val="single" w:sz="2" w:space="0" w:color="auto"/>
              <w:bottom w:val="single" w:sz="4" w:space="0" w:color="auto"/>
              <w:right w:val="single" w:sz="4" w:space="0" w:color="auto"/>
            </w:tcBorders>
            <w:shd w:val="clear" w:color="auto" w:fill="auto"/>
          </w:tcPr>
          <w:p w14:paraId="12E05785" w14:textId="020BA882" w:rsidR="003D2C22" w:rsidRPr="00643124" w:rsidRDefault="003D2C22" w:rsidP="003D2C22">
            <w:pPr>
              <w:spacing w:after="0" w:line="240" w:lineRule="auto"/>
              <w:jc w:val="center"/>
              <w:rPr>
                <w:sz w:val="20"/>
                <w:szCs w:val="20"/>
              </w:rPr>
            </w:pPr>
            <w:r w:rsidRPr="00643124">
              <w:rPr>
                <w:sz w:val="20"/>
                <w:szCs w:val="20"/>
              </w:rPr>
              <w:t>92.5</w:t>
            </w:r>
          </w:p>
        </w:tc>
      </w:tr>
      <w:tr w:rsidR="003D2C22" w:rsidRPr="00643124" w14:paraId="6209B830" w14:textId="77777777" w:rsidTr="00DF57B5">
        <w:trPr>
          <w:trHeight w:val="288"/>
        </w:trPr>
        <w:tc>
          <w:tcPr>
            <w:tcW w:w="1980" w:type="dxa"/>
            <w:tcBorders>
              <w:left w:val="single" w:sz="4" w:space="0" w:color="auto"/>
              <w:bottom w:val="single" w:sz="4" w:space="0" w:color="auto"/>
            </w:tcBorders>
            <w:shd w:val="clear" w:color="auto" w:fill="auto"/>
          </w:tcPr>
          <w:p w14:paraId="395B8C1C" w14:textId="43F6F3CA"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081AE1A5" w14:textId="73F37774" w:rsidR="003D2C22" w:rsidRPr="00643124" w:rsidRDefault="003D2C22" w:rsidP="003D2C22">
            <w:pPr>
              <w:spacing w:after="0" w:line="240" w:lineRule="auto"/>
              <w:jc w:val="center"/>
              <w:rPr>
                <w:sz w:val="20"/>
                <w:szCs w:val="20"/>
              </w:rPr>
            </w:pPr>
            <w:r w:rsidRPr="00643124">
              <w:rPr>
                <w:sz w:val="20"/>
                <w:szCs w:val="20"/>
              </w:rPr>
              <w:t>196</w:t>
            </w:r>
          </w:p>
        </w:tc>
        <w:tc>
          <w:tcPr>
            <w:tcW w:w="1003" w:type="dxa"/>
            <w:tcBorders>
              <w:top w:val="nil"/>
              <w:left w:val="nil"/>
              <w:bottom w:val="single" w:sz="4" w:space="0" w:color="auto"/>
              <w:right w:val="single" w:sz="4" w:space="0" w:color="auto"/>
            </w:tcBorders>
            <w:shd w:val="clear" w:color="auto" w:fill="auto"/>
          </w:tcPr>
          <w:p w14:paraId="0A4F37C2" w14:textId="5E3A8CA2" w:rsidR="003D2C22" w:rsidRPr="00643124" w:rsidRDefault="003D2C22" w:rsidP="003D2C22">
            <w:pPr>
              <w:spacing w:after="0" w:line="240" w:lineRule="auto"/>
              <w:jc w:val="center"/>
              <w:rPr>
                <w:sz w:val="20"/>
                <w:szCs w:val="20"/>
              </w:rPr>
            </w:pPr>
            <w:r w:rsidRPr="00643124">
              <w:rPr>
                <w:sz w:val="20"/>
                <w:szCs w:val="20"/>
              </w:rPr>
              <w:t>91.2</w:t>
            </w:r>
          </w:p>
        </w:tc>
        <w:tc>
          <w:tcPr>
            <w:tcW w:w="1003" w:type="dxa"/>
            <w:tcBorders>
              <w:top w:val="nil"/>
              <w:left w:val="nil"/>
              <w:bottom w:val="single" w:sz="4" w:space="0" w:color="auto"/>
              <w:right w:val="single" w:sz="4" w:space="0" w:color="auto"/>
            </w:tcBorders>
            <w:shd w:val="clear" w:color="auto" w:fill="auto"/>
          </w:tcPr>
          <w:p w14:paraId="1C1AC587" w14:textId="0732077C" w:rsidR="003D2C22" w:rsidRPr="00643124" w:rsidRDefault="003D2C22" w:rsidP="003D2C22">
            <w:pPr>
              <w:spacing w:after="0" w:line="240" w:lineRule="auto"/>
              <w:jc w:val="center"/>
              <w:rPr>
                <w:sz w:val="20"/>
                <w:szCs w:val="20"/>
              </w:rPr>
            </w:pPr>
            <w:r w:rsidRPr="00643124">
              <w:rPr>
                <w:sz w:val="20"/>
                <w:szCs w:val="20"/>
              </w:rPr>
              <w:t>91.3</w:t>
            </w:r>
          </w:p>
        </w:tc>
        <w:tc>
          <w:tcPr>
            <w:tcW w:w="1003" w:type="dxa"/>
            <w:tcBorders>
              <w:top w:val="nil"/>
              <w:left w:val="nil"/>
              <w:bottom w:val="single" w:sz="4" w:space="0" w:color="auto"/>
              <w:right w:val="single" w:sz="4" w:space="0" w:color="auto"/>
            </w:tcBorders>
            <w:shd w:val="clear" w:color="auto" w:fill="auto"/>
          </w:tcPr>
          <w:p w14:paraId="4A187A6C" w14:textId="2555D15A" w:rsidR="003D2C22" w:rsidRPr="00643124" w:rsidRDefault="003D2C22" w:rsidP="003D2C22">
            <w:pPr>
              <w:spacing w:after="0" w:line="240" w:lineRule="auto"/>
              <w:jc w:val="center"/>
              <w:rPr>
                <w:sz w:val="20"/>
                <w:szCs w:val="20"/>
              </w:rPr>
            </w:pPr>
            <w:r w:rsidRPr="00643124">
              <w:rPr>
                <w:sz w:val="20"/>
                <w:szCs w:val="20"/>
              </w:rPr>
              <w:t>91.7</w:t>
            </w:r>
          </w:p>
        </w:tc>
        <w:tc>
          <w:tcPr>
            <w:tcW w:w="1003" w:type="dxa"/>
            <w:tcBorders>
              <w:top w:val="nil"/>
              <w:left w:val="nil"/>
              <w:bottom w:val="single" w:sz="4" w:space="0" w:color="auto"/>
              <w:right w:val="single" w:sz="4" w:space="0" w:color="auto"/>
            </w:tcBorders>
            <w:shd w:val="clear" w:color="auto" w:fill="auto"/>
          </w:tcPr>
          <w:p w14:paraId="281D6BC9" w14:textId="684D311A" w:rsidR="003D2C22" w:rsidRPr="00643124" w:rsidRDefault="003D2C22" w:rsidP="003D2C22">
            <w:pPr>
              <w:spacing w:after="0" w:line="240" w:lineRule="auto"/>
              <w:jc w:val="center"/>
              <w:rPr>
                <w:sz w:val="20"/>
                <w:szCs w:val="20"/>
              </w:rPr>
            </w:pPr>
            <w:r w:rsidRPr="00643124">
              <w:rPr>
                <w:sz w:val="20"/>
                <w:szCs w:val="20"/>
              </w:rPr>
              <w:t>91.7</w:t>
            </w:r>
          </w:p>
        </w:tc>
        <w:tc>
          <w:tcPr>
            <w:tcW w:w="1003" w:type="dxa"/>
            <w:tcBorders>
              <w:top w:val="single" w:sz="2" w:space="0" w:color="auto"/>
              <w:left w:val="nil"/>
              <w:bottom w:val="single" w:sz="2" w:space="0" w:color="auto"/>
              <w:right w:val="single" w:sz="2" w:space="0" w:color="auto"/>
            </w:tcBorders>
            <w:shd w:val="clear" w:color="auto" w:fill="auto"/>
          </w:tcPr>
          <w:p w14:paraId="0BBCBCBD" w14:textId="74619041" w:rsidR="003D2C22" w:rsidRPr="00643124" w:rsidRDefault="003D2C22" w:rsidP="003D2C22">
            <w:pPr>
              <w:spacing w:after="0" w:line="240" w:lineRule="auto"/>
              <w:jc w:val="center"/>
              <w:rPr>
                <w:sz w:val="20"/>
                <w:szCs w:val="20"/>
              </w:rPr>
            </w:pPr>
            <w:r w:rsidRPr="00643124">
              <w:rPr>
                <w:sz w:val="20"/>
                <w:szCs w:val="20"/>
              </w:rPr>
              <w:t>0.5</w:t>
            </w:r>
          </w:p>
        </w:tc>
        <w:tc>
          <w:tcPr>
            <w:tcW w:w="1003" w:type="dxa"/>
            <w:tcBorders>
              <w:left w:val="single" w:sz="2" w:space="0" w:color="auto"/>
              <w:bottom w:val="single" w:sz="4" w:space="0" w:color="auto"/>
              <w:right w:val="single" w:sz="4" w:space="0" w:color="auto"/>
            </w:tcBorders>
            <w:shd w:val="clear" w:color="auto" w:fill="auto"/>
          </w:tcPr>
          <w:p w14:paraId="62A15368" w14:textId="5DE7F756" w:rsidR="003D2C22" w:rsidRPr="00643124" w:rsidRDefault="003D2C22" w:rsidP="003D2C22">
            <w:pPr>
              <w:spacing w:after="0" w:line="240" w:lineRule="auto"/>
              <w:jc w:val="center"/>
              <w:rPr>
                <w:sz w:val="20"/>
                <w:szCs w:val="20"/>
              </w:rPr>
            </w:pPr>
            <w:r w:rsidRPr="00643124">
              <w:rPr>
                <w:sz w:val="20"/>
                <w:szCs w:val="20"/>
              </w:rPr>
              <w:t>92.9</w:t>
            </w:r>
          </w:p>
        </w:tc>
      </w:tr>
      <w:tr w:rsidR="003D2C22" w:rsidRPr="00643124" w14:paraId="1E4B7AC1" w14:textId="77777777" w:rsidTr="00DF57B5">
        <w:trPr>
          <w:trHeight w:val="288"/>
        </w:trPr>
        <w:tc>
          <w:tcPr>
            <w:tcW w:w="1980" w:type="dxa"/>
            <w:tcBorders>
              <w:left w:val="single" w:sz="4" w:space="0" w:color="auto"/>
              <w:bottom w:val="single" w:sz="4" w:space="0" w:color="auto"/>
            </w:tcBorders>
            <w:shd w:val="clear" w:color="auto" w:fill="auto"/>
          </w:tcPr>
          <w:p w14:paraId="5C86C33D" w14:textId="1B791121" w:rsidR="003D2C22" w:rsidRPr="00643124" w:rsidRDefault="003D2C22" w:rsidP="005B6988">
            <w:pPr>
              <w:spacing w:after="0" w:line="240" w:lineRule="auto"/>
              <w:rPr>
                <w:rFonts w:ascii="Calibri" w:hAnsi="Calibri"/>
                <w:color w:val="000000"/>
                <w:sz w:val="20"/>
                <w:szCs w:val="20"/>
              </w:rPr>
            </w:pPr>
            <w:r w:rsidRPr="00643124">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38FCE3B0" w14:textId="55615EBD" w:rsidR="003D2C22" w:rsidRPr="00643124" w:rsidRDefault="003D2C22" w:rsidP="003D2C22">
            <w:pPr>
              <w:spacing w:after="0" w:line="240" w:lineRule="auto"/>
              <w:jc w:val="center"/>
              <w:rPr>
                <w:sz w:val="20"/>
                <w:szCs w:val="20"/>
              </w:rPr>
            </w:pPr>
            <w:r w:rsidRPr="00643124">
              <w:rPr>
                <w:sz w:val="20"/>
                <w:szCs w:val="20"/>
              </w:rPr>
              <w:t>27</w:t>
            </w:r>
          </w:p>
        </w:tc>
        <w:tc>
          <w:tcPr>
            <w:tcW w:w="1003" w:type="dxa"/>
            <w:tcBorders>
              <w:top w:val="nil"/>
              <w:left w:val="nil"/>
              <w:bottom w:val="single" w:sz="4" w:space="0" w:color="auto"/>
              <w:right w:val="single" w:sz="4" w:space="0" w:color="auto"/>
            </w:tcBorders>
            <w:shd w:val="clear" w:color="auto" w:fill="auto"/>
          </w:tcPr>
          <w:p w14:paraId="58B7B053" w14:textId="137C4ADC" w:rsidR="003D2C22" w:rsidRPr="00643124" w:rsidRDefault="003D2C22" w:rsidP="003D2C22">
            <w:pPr>
              <w:spacing w:after="0" w:line="240" w:lineRule="auto"/>
              <w:jc w:val="center"/>
              <w:rPr>
                <w:sz w:val="20"/>
                <w:szCs w:val="20"/>
              </w:rPr>
            </w:pPr>
            <w:r w:rsidRPr="00643124">
              <w:rPr>
                <w:sz w:val="20"/>
                <w:szCs w:val="20"/>
              </w:rPr>
              <w:t>87.0</w:t>
            </w:r>
          </w:p>
        </w:tc>
        <w:tc>
          <w:tcPr>
            <w:tcW w:w="1003" w:type="dxa"/>
            <w:tcBorders>
              <w:top w:val="nil"/>
              <w:left w:val="nil"/>
              <w:bottom w:val="single" w:sz="4" w:space="0" w:color="auto"/>
              <w:right w:val="single" w:sz="4" w:space="0" w:color="auto"/>
            </w:tcBorders>
            <w:shd w:val="clear" w:color="auto" w:fill="auto"/>
          </w:tcPr>
          <w:p w14:paraId="19F454BE" w14:textId="2250975D" w:rsidR="003D2C22" w:rsidRPr="00643124" w:rsidRDefault="003D2C22" w:rsidP="003D2C22">
            <w:pPr>
              <w:spacing w:after="0" w:line="240" w:lineRule="auto"/>
              <w:jc w:val="center"/>
              <w:rPr>
                <w:sz w:val="20"/>
                <w:szCs w:val="20"/>
              </w:rPr>
            </w:pPr>
            <w:r w:rsidRPr="00643124">
              <w:rPr>
                <w:sz w:val="20"/>
                <w:szCs w:val="20"/>
              </w:rPr>
              <w:t>91.1</w:t>
            </w:r>
          </w:p>
        </w:tc>
        <w:tc>
          <w:tcPr>
            <w:tcW w:w="1003" w:type="dxa"/>
            <w:tcBorders>
              <w:top w:val="nil"/>
              <w:left w:val="nil"/>
              <w:bottom w:val="single" w:sz="4" w:space="0" w:color="auto"/>
              <w:right w:val="single" w:sz="4" w:space="0" w:color="auto"/>
            </w:tcBorders>
            <w:shd w:val="clear" w:color="auto" w:fill="auto"/>
          </w:tcPr>
          <w:p w14:paraId="4D63C8C7" w14:textId="08CBA288" w:rsidR="003D2C22" w:rsidRPr="00643124" w:rsidRDefault="003D2C22" w:rsidP="003D2C22">
            <w:pPr>
              <w:spacing w:after="0" w:line="240" w:lineRule="auto"/>
              <w:jc w:val="center"/>
              <w:rPr>
                <w:sz w:val="20"/>
                <w:szCs w:val="20"/>
              </w:rPr>
            </w:pPr>
            <w:r w:rsidRPr="00643124">
              <w:rPr>
                <w:sz w:val="20"/>
                <w:szCs w:val="20"/>
              </w:rPr>
              <w:t>92.7</w:t>
            </w:r>
          </w:p>
        </w:tc>
        <w:tc>
          <w:tcPr>
            <w:tcW w:w="1003" w:type="dxa"/>
            <w:tcBorders>
              <w:top w:val="nil"/>
              <w:left w:val="nil"/>
              <w:bottom w:val="single" w:sz="4" w:space="0" w:color="auto"/>
              <w:right w:val="single" w:sz="4" w:space="0" w:color="auto"/>
            </w:tcBorders>
            <w:shd w:val="clear" w:color="auto" w:fill="auto"/>
          </w:tcPr>
          <w:p w14:paraId="081A4646" w14:textId="0726E36C" w:rsidR="003D2C22" w:rsidRPr="00643124" w:rsidRDefault="003D2C22" w:rsidP="003D2C22">
            <w:pPr>
              <w:spacing w:after="0" w:line="240" w:lineRule="auto"/>
              <w:jc w:val="center"/>
              <w:rPr>
                <w:sz w:val="20"/>
                <w:szCs w:val="20"/>
              </w:rPr>
            </w:pPr>
            <w:r w:rsidRPr="00643124">
              <w:rPr>
                <w:sz w:val="20"/>
                <w:szCs w:val="20"/>
              </w:rPr>
              <w:t>93.1</w:t>
            </w:r>
          </w:p>
        </w:tc>
        <w:tc>
          <w:tcPr>
            <w:tcW w:w="1003" w:type="dxa"/>
            <w:tcBorders>
              <w:top w:val="single" w:sz="2" w:space="0" w:color="auto"/>
              <w:left w:val="nil"/>
              <w:bottom w:val="single" w:sz="2" w:space="0" w:color="auto"/>
              <w:right w:val="single" w:sz="2" w:space="0" w:color="auto"/>
            </w:tcBorders>
            <w:shd w:val="clear" w:color="auto" w:fill="auto"/>
          </w:tcPr>
          <w:p w14:paraId="7306A5F2" w14:textId="79EF598F" w:rsidR="003D2C22" w:rsidRPr="00643124" w:rsidRDefault="003D2C22" w:rsidP="003D2C22">
            <w:pPr>
              <w:spacing w:after="0" w:line="240" w:lineRule="auto"/>
              <w:jc w:val="center"/>
              <w:rPr>
                <w:sz w:val="20"/>
                <w:szCs w:val="20"/>
              </w:rPr>
            </w:pPr>
            <w:r w:rsidRPr="00643124">
              <w:rPr>
                <w:sz w:val="20"/>
                <w:szCs w:val="20"/>
              </w:rPr>
              <w:t>6.1</w:t>
            </w:r>
          </w:p>
        </w:tc>
        <w:tc>
          <w:tcPr>
            <w:tcW w:w="1003" w:type="dxa"/>
            <w:tcBorders>
              <w:left w:val="single" w:sz="2" w:space="0" w:color="auto"/>
              <w:bottom w:val="single" w:sz="4" w:space="0" w:color="auto"/>
              <w:right w:val="single" w:sz="4" w:space="0" w:color="auto"/>
            </w:tcBorders>
            <w:shd w:val="clear" w:color="auto" w:fill="auto"/>
          </w:tcPr>
          <w:p w14:paraId="61192FCB" w14:textId="6E4BAD0C" w:rsidR="003D2C22" w:rsidRPr="00643124" w:rsidRDefault="003D2C22" w:rsidP="003D2C22">
            <w:pPr>
              <w:spacing w:after="0" w:line="240" w:lineRule="auto"/>
              <w:jc w:val="center"/>
              <w:rPr>
                <w:sz w:val="20"/>
                <w:szCs w:val="20"/>
              </w:rPr>
            </w:pPr>
            <w:r w:rsidRPr="00643124">
              <w:rPr>
                <w:sz w:val="20"/>
                <w:szCs w:val="20"/>
              </w:rPr>
              <w:t>93.3</w:t>
            </w:r>
          </w:p>
        </w:tc>
      </w:tr>
      <w:tr w:rsidR="00643124" w:rsidRPr="00643124" w14:paraId="779E0FF0"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38A1107B" w14:textId="0E92DB02" w:rsidR="00643124" w:rsidRPr="00643124" w:rsidRDefault="00643124" w:rsidP="005B6988">
            <w:pPr>
              <w:spacing w:after="0" w:line="240" w:lineRule="auto"/>
              <w:rPr>
                <w:rFonts w:ascii="Calibri" w:hAnsi="Calibri"/>
                <w:color w:val="000000"/>
                <w:sz w:val="20"/>
                <w:szCs w:val="20"/>
              </w:rPr>
            </w:pPr>
            <w:r w:rsidRPr="00643124">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6021FCB" w14:textId="77777777" w:rsidR="00643124" w:rsidRPr="00643124" w:rsidRDefault="00643124" w:rsidP="00643124">
            <w:pPr>
              <w:spacing w:after="0" w:line="240" w:lineRule="auto"/>
              <w:jc w:val="center"/>
              <w:rPr>
                <w:sz w:val="20"/>
                <w:szCs w:val="20"/>
              </w:rPr>
            </w:pPr>
            <w:r w:rsidRPr="00643124">
              <w:rPr>
                <w:sz w:val="20"/>
                <w:szCs w:val="20"/>
              </w:rPr>
              <w:t>1,483</w:t>
            </w:r>
          </w:p>
        </w:tc>
        <w:tc>
          <w:tcPr>
            <w:tcW w:w="1003" w:type="dxa"/>
            <w:tcBorders>
              <w:top w:val="nil"/>
              <w:left w:val="nil"/>
              <w:bottom w:val="single" w:sz="4" w:space="0" w:color="auto"/>
              <w:right w:val="single" w:sz="4" w:space="0" w:color="auto"/>
            </w:tcBorders>
            <w:shd w:val="clear" w:color="auto" w:fill="D9D9D9" w:themeFill="background1" w:themeFillShade="D9"/>
          </w:tcPr>
          <w:p w14:paraId="6A8A71CE" w14:textId="77777777" w:rsidR="00643124" w:rsidRPr="00643124" w:rsidRDefault="00643124" w:rsidP="00643124">
            <w:pPr>
              <w:spacing w:after="0" w:line="240" w:lineRule="auto"/>
              <w:jc w:val="center"/>
              <w:rPr>
                <w:sz w:val="20"/>
                <w:szCs w:val="20"/>
              </w:rPr>
            </w:pPr>
            <w:r w:rsidRPr="00643124">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tcPr>
          <w:p w14:paraId="5C3CDB7A" w14:textId="77777777" w:rsidR="00643124" w:rsidRPr="00643124" w:rsidRDefault="00643124" w:rsidP="00643124">
            <w:pPr>
              <w:spacing w:after="0" w:line="240" w:lineRule="auto"/>
              <w:jc w:val="center"/>
              <w:rPr>
                <w:sz w:val="20"/>
                <w:szCs w:val="20"/>
              </w:rPr>
            </w:pPr>
            <w:r w:rsidRPr="00643124">
              <w:rPr>
                <w:sz w:val="20"/>
                <w:szCs w:val="20"/>
              </w:rPr>
              <w:t>95.5</w:t>
            </w:r>
          </w:p>
        </w:tc>
        <w:tc>
          <w:tcPr>
            <w:tcW w:w="1003" w:type="dxa"/>
            <w:tcBorders>
              <w:top w:val="nil"/>
              <w:left w:val="nil"/>
              <w:bottom w:val="single" w:sz="4" w:space="0" w:color="auto"/>
              <w:right w:val="single" w:sz="4" w:space="0" w:color="auto"/>
            </w:tcBorders>
            <w:shd w:val="clear" w:color="auto" w:fill="D9D9D9" w:themeFill="background1" w:themeFillShade="D9"/>
          </w:tcPr>
          <w:p w14:paraId="25BCC9E3" w14:textId="77777777" w:rsidR="00643124" w:rsidRPr="00643124" w:rsidRDefault="00643124" w:rsidP="00643124">
            <w:pPr>
              <w:spacing w:after="0" w:line="240" w:lineRule="auto"/>
              <w:jc w:val="center"/>
              <w:rPr>
                <w:sz w:val="20"/>
                <w:szCs w:val="20"/>
              </w:rPr>
            </w:pPr>
            <w:r w:rsidRPr="00643124">
              <w:rPr>
                <w:sz w:val="20"/>
                <w:szCs w:val="20"/>
              </w:rPr>
              <w:t>95.1</w:t>
            </w:r>
          </w:p>
        </w:tc>
        <w:tc>
          <w:tcPr>
            <w:tcW w:w="1003" w:type="dxa"/>
            <w:tcBorders>
              <w:top w:val="nil"/>
              <w:left w:val="nil"/>
              <w:bottom w:val="single" w:sz="4" w:space="0" w:color="auto"/>
              <w:right w:val="single" w:sz="4" w:space="0" w:color="auto"/>
            </w:tcBorders>
            <w:shd w:val="clear" w:color="auto" w:fill="D9D9D9" w:themeFill="background1" w:themeFillShade="D9"/>
          </w:tcPr>
          <w:p w14:paraId="5699D8E3" w14:textId="77777777" w:rsidR="00643124" w:rsidRPr="00643124" w:rsidRDefault="00643124" w:rsidP="00643124">
            <w:pPr>
              <w:spacing w:after="0" w:line="240" w:lineRule="auto"/>
              <w:jc w:val="center"/>
              <w:rPr>
                <w:sz w:val="20"/>
                <w:szCs w:val="20"/>
              </w:rPr>
            </w:pPr>
            <w:r w:rsidRPr="00643124">
              <w:rPr>
                <w:sz w:val="20"/>
                <w:szCs w:val="20"/>
              </w:rPr>
              <w:t>94.8</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67226AFB" w14:textId="77777777" w:rsidR="00643124" w:rsidRPr="00643124" w:rsidRDefault="00643124" w:rsidP="00643124">
            <w:pPr>
              <w:spacing w:after="0" w:line="240" w:lineRule="auto"/>
              <w:jc w:val="center"/>
              <w:rPr>
                <w:sz w:val="20"/>
                <w:szCs w:val="20"/>
              </w:rPr>
            </w:pPr>
            <w:r w:rsidRPr="00643124">
              <w:rPr>
                <w:sz w:val="20"/>
                <w:szCs w:val="20"/>
              </w:rPr>
              <w:t>-0.8</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2E6F1C51" w14:textId="77777777" w:rsidR="00643124" w:rsidRPr="00643124" w:rsidRDefault="00643124" w:rsidP="00643124">
            <w:pPr>
              <w:spacing w:after="0" w:line="240" w:lineRule="auto"/>
              <w:jc w:val="center"/>
              <w:rPr>
                <w:sz w:val="20"/>
                <w:szCs w:val="20"/>
              </w:rPr>
            </w:pPr>
            <w:r w:rsidRPr="00643124">
              <w:rPr>
                <w:sz w:val="20"/>
                <w:szCs w:val="20"/>
              </w:rPr>
              <w:t>94.5</w:t>
            </w:r>
          </w:p>
        </w:tc>
      </w:tr>
      <w:tr w:rsidR="00643124" w:rsidRPr="00643124" w14:paraId="0A3E5839" w14:textId="77777777" w:rsidTr="00DF57B5">
        <w:trPr>
          <w:trHeight w:val="288"/>
        </w:trPr>
        <w:tc>
          <w:tcPr>
            <w:tcW w:w="9000" w:type="dxa"/>
            <w:gridSpan w:val="8"/>
            <w:tcBorders>
              <w:bottom w:val="nil"/>
              <w:right w:val="nil"/>
            </w:tcBorders>
            <w:shd w:val="clear" w:color="auto" w:fill="auto"/>
          </w:tcPr>
          <w:p w14:paraId="05D65317" w14:textId="77777777" w:rsidR="00643124" w:rsidRPr="00643124" w:rsidRDefault="00643124" w:rsidP="00643124">
            <w:pPr>
              <w:spacing w:after="0" w:line="240" w:lineRule="auto"/>
              <w:rPr>
                <w:color w:val="000000"/>
                <w:sz w:val="20"/>
                <w:szCs w:val="20"/>
              </w:rPr>
            </w:pPr>
            <w:r w:rsidRPr="00643124">
              <w:rPr>
                <w:rFonts w:ascii="Calibri" w:eastAsia="Times New Roman" w:hAnsi="Calibri" w:cs="Times New Roman"/>
                <w:sz w:val="20"/>
                <w:szCs w:val="20"/>
              </w:rPr>
              <w:t xml:space="preserve">Notes: </w:t>
            </w:r>
            <w:r w:rsidRPr="00643124">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14CB4565" w14:textId="77777777" w:rsidR="00643124" w:rsidRPr="00643124" w:rsidRDefault="00643124" w:rsidP="00643124">
      <w:pPr>
        <w:spacing w:after="0" w:line="240" w:lineRule="auto"/>
        <w:rPr>
          <w:rFonts w:ascii="Calibri" w:eastAsia="Times New Roman" w:hAnsi="Calibri" w:cs="Times New Roman"/>
          <w:sz w:val="20"/>
          <w:szCs w:val="20"/>
        </w:rPr>
      </w:pPr>
    </w:p>
    <w:p w14:paraId="5532007E" w14:textId="77777777" w:rsidR="00643124" w:rsidRPr="00643124" w:rsidRDefault="00643124" w:rsidP="00643124">
      <w:pPr>
        <w:spacing w:after="0" w:line="240" w:lineRule="auto"/>
        <w:rPr>
          <w:rFonts w:ascii="Calibri" w:eastAsia="Times New Roman" w:hAnsi="Calibri" w:cs="Times New Roman"/>
          <w:sz w:val="20"/>
          <w:szCs w:val="20"/>
        </w:rPr>
      </w:pPr>
    </w:p>
    <w:p w14:paraId="7A49C294"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Table B4a: Northborough Public Schools</w:t>
      </w:r>
    </w:p>
    <w:p w14:paraId="7ABA9BAD" w14:textId="5789070A" w:rsidR="00643124" w:rsidRPr="00643124" w:rsidRDefault="00643124" w:rsidP="00643124">
      <w:pPr>
        <w:spacing w:after="0" w:line="240" w:lineRule="auto"/>
        <w:jc w:val="center"/>
        <w:rPr>
          <w:rFonts w:ascii="Times New Roman" w:eastAsia="Times New Roman" w:hAnsi="Times New Roman" w:cs="Times New Roman"/>
          <w:kern w:val="28"/>
          <w:sz w:val="24"/>
          <w:szCs w:val="24"/>
        </w:rPr>
      </w:pPr>
      <w:r w:rsidRPr="00643124">
        <w:rPr>
          <w:rFonts w:ascii="Calibri" w:eastAsia="Calibri" w:hAnsi="Calibri" w:cs="Times New Roman"/>
          <w:b/>
          <w:sz w:val="20"/>
        </w:rPr>
        <w:t xml:space="preserve">Chronic </w:t>
      </w:r>
      <w:r w:rsidR="00223BAC" w:rsidRPr="00643124">
        <w:rPr>
          <w:rFonts w:ascii="Calibri" w:eastAsia="Calibri" w:hAnsi="Calibri" w:cs="Times New Roman"/>
          <w:b/>
          <w:sz w:val="20"/>
        </w:rPr>
        <w:t>Absen</w:t>
      </w:r>
      <w:r w:rsidR="00223BAC">
        <w:rPr>
          <w:rFonts w:ascii="Calibri" w:eastAsia="Calibri" w:hAnsi="Calibri" w:cs="Times New Roman"/>
          <w:b/>
          <w:sz w:val="20"/>
        </w:rPr>
        <w:t>ce Rates,</w:t>
      </w:r>
      <w:r w:rsidRPr="00643124">
        <w:rPr>
          <w:rFonts w:ascii="Calibri" w:eastAsia="Calibri" w:hAnsi="Calibri" w:cs="Times New Roman"/>
          <w:b/>
          <w:sz w:val="20"/>
        </w:rPr>
        <w:t>*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4a: Northborough Public Schools"/>
        <w:tblDescription w:val="Chronic Absence Rates, 2015–2018&#10;"/>
      </w:tblPr>
      <w:tblGrid>
        <w:gridCol w:w="1980"/>
        <w:gridCol w:w="1002"/>
        <w:gridCol w:w="1003"/>
        <w:gridCol w:w="1003"/>
        <w:gridCol w:w="1003"/>
        <w:gridCol w:w="1003"/>
        <w:gridCol w:w="1003"/>
        <w:gridCol w:w="1003"/>
      </w:tblGrid>
      <w:tr w:rsidR="00643124" w:rsidRPr="00643124" w14:paraId="49E404E4"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63F33C0C" w14:textId="77777777" w:rsidR="00643124" w:rsidRPr="00643124" w:rsidRDefault="00643124" w:rsidP="00223BAC">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05539079"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N (2018)</w:t>
            </w:r>
          </w:p>
        </w:tc>
        <w:tc>
          <w:tcPr>
            <w:tcW w:w="1003" w:type="dxa"/>
            <w:tcBorders>
              <w:bottom w:val="single" w:sz="4" w:space="0" w:color="auto"/>
            </w:tcBorders>
            <w:shd w:val="clear" w:color="auto" w:fill="D9D9D9" w:themeFill="background1" w:themeFillShade="D9"/>
          </w:tcPr>
          <w:p w14:paraId="71DA2BF3"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2015</w:t>
            </w:r>
          </w:p>
        </w:tc>
        <w:tc>
          <w:tcPr>
            <w:tcW w:w="1003" w:type="dxa"/>
            <w:tcBorders>
              <w:bottom w:val="single" w:sz="4" w:space="0" w:color="auto"/>
            </w:tcBorders>
            <w:shd w:val="clear" w:color="auto" w:fill="D9D9D9" w:themeFill="background1" w:themeFillShade="D9"/>
          </w:tcPr>
          <w:p w14:paraId="59D4F9BE"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2016</w:t>
            </w:r>
          </w:p>
        </w:tc>
        <w:tc>
          <w:tcPr>
            <w:tcW w:w="1003" w:type="dxa"/>
            <w:tcBorders>
              <w:bottom w:val="single" w:sz="4" w:space="0" w:color="auto"/>
            </w:tcBorders>
            <w:shd w:val="clear" w:color="auto" w:fill="D9D9D9" w:themeFill="background1" w:themeFillShade="D9"/>
          </w:tcPr>
          <w:p w14:paraId="5A7DE096"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2017</w:t>
            </w:r>
          </w:p>
        </w:tc>
        <w:tc>
          <w:tcPr>
            <w:tcW w:w="1003" w:type="dxa"/>
            <w:tcBorders>
              <w:bottom w:val="single" w:sz="4" w:space="0" w:color="auto"/>
            </w:tcBorders>
            <w:shd w:val="clear" w:color="auto" w:fill="D9D9D9" w:themeFill="background1" w:themeFillShade="D9"/>
          </w:tcPr>
          <w:p w14:paraId="2A1DD048"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2018</w:t>
            </w:r>
          </w:p>
        </w:tc>
        <w:tc>
          <w:tcPr>
            <w:tcW w:w="1003" w:type="dxa"/>
            <w:tcBorders>
              <w:bottom w:val="single" w:sz="2" w:space="0" w:color="auto"/>
            </w:tcBorders>
            <w:shd w:val="clear" w:color="auto" w:fill="D9D9D9" w:themeFill="background1" w:themeFillShade="D9"/>
          </w:tcPr>
          <w:p w14:paraId="54CC2250"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364D2DD5"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 (2018)</w:t>
            </w:r>
          </w:p>
        </w:tc>
      </w:tr>
      <w:tr w:rsidR="00643124" w:rsidRPr="00643124" w14:paraId="07BBB482" w14:textId="77777777" w:rsidTr="00DF57B5">
        <w:trPr>
          <w:trHeight w:val="288"/>
        </w:trPr>
        <w:tc>
          <w:tcPr>
            <w:tcW w:w="1980" w:type="dxa"/>
            <w:tcBorders>
              <w:left w:val="single" w:sz="4" w:space="0" w:color="auto"/>
              <w:bottom w:val="single" w:sz="4" w:space="0" w:color="auto"/>
            </w:tcBorders>
            <w:shd w:val="clear" w:color="auto" w:fill="auto"/>
          </w:tcPr>
          <w:p w14:paraId="573B8DE7" w14:textId="77777777" w:rsidR="00643124" w:rsidRPr="00643124" w:rsidRDefault="00643124" w:rsidP="00643124">
            <w:pPr>
              <w:spacing w:after="0" w:line="240" w:lineRule="auto"/>
              <w:rPr>
                <w:rFonts w:ascii="Calibri" w:hAnsi="Calibri"/>
                <w:color w:val="000000"/>
                <w:sz w:val="18"/>
                <w:szCs w:val="18"/>
              </w:rPr>
            </w:pPr>
            <w:r w:rsidRPr="00643124">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22BFC9DC" w14:textId="77777777" w:rsidR="00643124" w:rsidRPr="00643124" w:rsidRDefault="00643124" w:rsidP="00643124">
            <w:pPr>
              <w:spacing w:after="0" w:line="240" w:lineRule="auto"/>
              <w:jc w:val="center"/>
              <w:rPr>
                <w:sz w:val="20"/>
                <w:szCs w:val="20"/>
              </w:rPr>
            </w:pPr>
            <w:r w:rsidRPr="00643124">
              <w:rPr>
                <w:sz w:val="20"/>
                <w:szCs w:val="20"/>
              </w:rPr>
              <w:t>34</w:t>
            </w:r>
          </w:p>
        </w:tc>
        <w:tc>
          <w:tcPr>
            <w:tcW w:w="1003" w:type="dxa"/>
            <w:tcBorders>
              <w:top w:val="nil"/>
              <w:left w:val="nil"/>
              <w:bottom w:val="single" w:sz="4" w:space="0" w:color="auto"/>
              <w:right w:val="single" w:sz="4" w:space="0" w:color="auto"/>
            </w:tcBorders>
            <w:shd w:val="clear" w:color="auto" w:fill="auto"/>
          </w:tcPr>
          <w:p w14:paraId="32AFC8D3" w14:textId="77777777" w:rsidR="00643124" w:rsidRPr="00643124" w:rsidRDefault="00643124" w:rsidP="00643124">
            <w:pPr>
              <w:spacing w:after="0" w:line="240" w:lineRule="auto"/>
              <w:jc w:val="center"/>
              <w:rPr>
                <w:sz w:val="20"/>
                <w:szCs w:val="20"/>
              </w:rPr>
            </w:pPr>
            <w:r w:rsidRPr="00643124">
              <w:rPr>
                <w:sz w:val="20"/>
                <w:szCs w:val="20"/>
              </w:rPr>
              <w:t>22.9</w:t>
            </w:r>
          </w:p>
        </w:tc>
        <w:tc>
          <w:tcPr>
            <w:tcW w:w="1003" w:type="dxa"/>
            <w:tcBorders>
              <w:top w:val="nil"/>
              <w:left w:val="nil"/>
              <w:bottom w:val="single" w:sz="4" w:space="0" w:color="auto"/>
              <w:right w:val="single" w:sz="4" w:space="0" w:color="auto"/>
            </w:tcBorders>
            <w:shd w:val="clear" w:color="auto" w:fill="auto"/>
          </w:tcPr>
          <w:p w14:paraId="1CB82092" w14:textId="77777777" w:rsidR="00643124" w:rsidRPr="00643124" w:rsidRDefault="00643124" w:rsidP="00643124">
            <w:pPr>
              <w:spacing w:after="0" w:line="240" w:lineRule="auto"/>
              <w:jc w:val="center"/>
              <w:rPr>
                <w:sz w:val="20"/>
                <w:szCs w:val="20"/>
              </w:rPr>
            </w:pPr>
            <w:r w:rsidRPr="00643124">
              <w:rPr>
                <w:sz w:val="20"/>
                <w:szCs w:val="20"/>
              </w:rPr>
              <w:t>8.3</w:t>
            </w:r>
          </w:p>
        </w:tc>
        <w:tc>
          <w:tcPr>
            <w:tcW w:w="1003" w:type="dxa"/>
            <w:tcBorders>
              <w:top w:val="nil"/>
              <w:left w:val="nil"/>
              <w:bottom w:val="single" w:sz="4" w:space="0" w:color="auto"/>
              <w:right w:val="single" w:sz="4" w:space="0" w:color="auto"/>
            </w:tcBorders>
            <w:shd w:val="clear" w:color="auto" w:fill="auto"/>
          </w:tcPr>
          <w:p w14:paraId="5EC63350" w14:textId="77777777" w:rsidR="00643124" w:rsidRPr="00643124" w:rsidRDefault="00643124" w:rsidP="00643124">
            <w:pPr>
              <w:spacing w:after="0" w:line="240" w:lineRule="auto"/>
              <w:jc w:val="center"/>
              <w:rPr>
                <w:sz w:val="20"/>
                <w:szCs w:val="20"/>
              </w:rPr>
            </w:pPr>
            <w:r w:rsidRPr="00643124">
              <w:rPr>
                <w:sz w:val="20"/>
                <w:szCs w:val="20"/>
              </w:rPr>
              <w:t>2.9</w:t>
            </w:r>
          </w:p>
        </w:tc>
        <w:tc>
          <w:tcPr>
            <w:tcW w:w="1003" w:type="dxa"/>
            <w:tcBorders>
              <w:top w:val="nil"/>
              <w:left w:val="nil"/>
              <w:bottom w:val="single" w:sz="4" w:space="0" w:color="auto"/>
              <w:right w:val="single" w:sz="4" w:space="0" w:color="auto"/>
            </w:tcBorders>
            <w:shd w:val="clear" w:color="auto" w:fill="auto"/>
          </w:tcPr>
          <w:p w14:paraId="74AB7FB1" w14:textId="77777777" w:rsidR="00643124" w:rsidRPr="00643124" w:rsidRDefault="00643124" w:rsidP="00643124">
            <w:pPr>
              <w:spacing w:after="0" w:line="240" w:lineRule="auto"/>
              <w:jc w:val="center"/>
              <w:rPr>
                <w:sz w:val="20"/>
                <w:szCs w:val="20"/>
              </w:rPr>
            </w:pPr>
            <w:r w:rsidRPr="00643124">
              <w:rPr>
                <w:sz w:val="20"/>
                <w:szCs w:val="20"/>
              </w:rPr>
              <w:t>5.9</w:t>
            </w:r>
          </w:p>
        </w:tc>
        <w:tc>
          <w:tcPr>
            <w:tcW w:w="1003" w:type="dxa"/>
            <w:tcBorders>
              <w:top w:val="single" w:sz="2" w:space="0" w:color="auto"/>
              <w:left w:val="nil"/>
              <w:bottom w:val="single" w:sz="2" w:space="0" w:color="auto"/>
              <w:right w:val="single" w:sz="2" w:space="0" w:color="auto"/>
            </w:tcBorders>
            <w:shd w:val="clear" w:color="auto" w:fill="auto"/>
          </w:tcPr>
          <w:p w14:paraId="724E9E43" w14:textId="77777777" w:rsidR="00643124" w:rsidRPr="00643124" w:rsidRDefault="00643124" w:rsidP="00643124">
            <w:pPr>
              <w:spacing w:after="0" w:line="240" w:lineRule="auto"/>
              <w:jc w:val="center"/>
              <w:rPr>
                <w:sz w:val="20"/>
                <w:szCs w:val="20"/>
              </w:rPr>
            </w:pPr>
            <w:r w:rsidRPr="00643124">
              <w:rPr>
                <w:sz w:val="20"/>
                <w:szCs w:val="20"/>
              </w:rPr>
              <w:t>-17.0</w:t>
            </w:r>
          </w:p>
        </w:tc>
        <w:tc>
          <w:tcPr>
            <w:tcW w:w="1003" w:type="dxa"/>
            <w:tcBorders>
              <w:left w:val="single" w:sz="2" w:space="0" w:color="auto"/>
              <w:bottom w:val="single" w:sz="4" w:space="0" w:color="auto"/>
              <w:right w:val="single" w:sz="4" w:space="0" w:color="auto"/>
            </w:tcBorders>
            <w:shd w:val="clear" w:color="auto" w:fill="auto"/>
          </w:tcPr>
          <w:p w14:paraId="4D1A5F02" w14:textId="77777777" w:rsidR="00643124" w:rsidRPr="00643124" w:rsidRDefault="00643124" w:rsidP="00643124">
            <w:pPr>
              <w:spacing w:after="0" w:line="240" w:lineRule="auto"/>
              <w:jc w:val="center"/>
              <w:rPr>
                <w:sz w:val="20"/>
                <w:szCs w:val="20"/>
              </w:rPr>
            </w:pPr>
            <w:r w:rsidRPr="00643124">
              <w:rPr>
                <w:sz w:val="20"/>
                <w:szCs w:val="20"/>
              </w:rPr>
              <w:t>16.4</w:t>
            </w:r>
          </w:p>
        </w:tc>
      </w:tr>
      <w:tr w:rsidR="00643124" w:rsidRPr="00643124" w14:paraId="13C3D5E4"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47089E77"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0B420C2" w14:textId="77777777" w:rsidR="00643124" w:rsidRPr="00643124" w:rsidRDefault="00643124" w:rsidP="00643124">
            <w:pPr>
              <w:spacing w:after="0" w:line="240" w:lineRule="auto"/>
              <w:jc w:val="center"/>
              <w:rPr>
                <w:sz w:val="20"/>
                <w:szCs w:val="20"/>
              </w:rPr>
            </w:pPr>
            <w:r w:rsidRPr="00643124">
              <w:rPr>
                <w:sz w:val="20"/>
                <w:szCs w:val="20"/>
              </w:rPr>
              <w:t>203</w:t>
            </w:r>
          </w:p>
        </w:tc>
        <w:tc>
          <w:tcPr>
            <w:tcW w:w="1003" w:type="dxa"/>
            <w:tcBorders>
              <w:top w:val="nil"/>
              <w:left w:val="nil"/>
              <w:bottom w:val="single" w:sz="4" w:space="0" w:color="auto"/>
              <w:right w:val="single" w:sz="4" w:space="0" w:color="auto"/>
            </w:tcBorders>
            <w:shd w:val="clear" w:color="auto" w:fill="D9D9D9" w:themeFill="background1" w:themeFillShade="D9"/>
          </w:tcPr>
          <w:p w14:paraId="0959910A" w14:textId="77777777" w:rsidR="00643124" w:rsidRPr="00643124" w:rsidRDefault="00643124" w:rsidP="00643124">
            <w:pPr>
              <w:spacing w:after="0" w:line="240" w:lineRule="auto"/>
              <w:jc w:val="center"/>
              <w:rPr>
                <w:sz w:val="20"/>
                <w:szCs w:val="20"/>
              </w:rPr>
            </w:pPr>
            <w:r w:rsidRPr="00643124">
              <w:rPr>
                <w:sz w:val="20"/>
                <w:szCs w:val="20"/>
              </w:rPr>
              <w:t>10.6</w:t>
            </w:r>
          </w:p>
        </w:tc>
        <w:tc>
          <w:tcPr>
            <w:tcW w:w="1003" w:type="dxa"/>
            <w:tcBorders>
              <w:top w:val="nil"/>
              <w:left w:val="nil"/>
              <w:bottom w:val="single" w:sz="4" w:space="0" w:color="auto"/>
              <w:right w:val="single" w:sz="4" w:space="0" w:color="auto"/>
            </w:tcBorders>
            <w:shd w:val="clear" w:color="auto" w:fill="D9D9D9" w:themeFill="background1" w:themeFillShade="D9"/>
          </w:tcPr>
          <w:p w14:paraId="4C1DE8F3" w14:textId="77777777" w:rsidR="00643124" w:rsidRPr="00643124" w:rsidRDefault="00643124" w:rsidP="00643124">
            <w:pPr>
              <w:spacing w:after="0" w:line="240" w:lineRule="auto"/>
              <w:jc w:val="center"/>
              <w:rPr>
                <w:sz w:val="20"/>
                <w:szCs w:val="20"/>
              </w:rPr>
            </w:pPr>
            <w:r w:rsidRPr="00643124">
              <w:rPr>
                <w:sz w:val="20"/>
                <w:szCs w:val="20"/>
              </w:rPr>
              <w:t>7.9</w:t>
            </w:r>
          </w:p>
        </w:tc>
        <w:tc>
          <w:tcPr>
            <w:tcW w:w="1003" w:type="dxa"/>
            <w:tcBorders>
              <w:top w:val="nil"/>
              <w:left w:val="nil"/>
              <w:bottom w:val="single" w:sz="4" w:space="0" w:color="auto"/>
              <w:right w:val="single" w:sz="4" w:space="0" w:color="auto"/>
            </w:tcBorders>
            <w:shd w:val="clear" w:color="auto" w:fill="D9D9D9" w:themeFill="background1" w:themeFillShade="D9"/>
          </w:tcPr>
          <w:p w14:paraId="327E9496" w14:textId="77777777" w:rsidR="00643124" w:rsidRPr="00643124" w:rsidRDefault="00643124" w:rsidP="00643124">
            <w:pPr>
              <w:spacing w:after="0" w:line="240" w:lineRule="auto"/>
              <w:jc w:val="center"/>
              <w:rPr>
                <w:sz w:val="20"/>
                <w:szCs w:val="20"/>
              </w:rPr>
            </w:pPr>
            <w:r w:rsidRPr="00643124">
              <w:rPr>
                <w:sz w:val="20"/>
                <w:szCs w:val="20"/>
              </w:rPr>
              <w:t>4.6</w:t>
            </w:r>
          </w:p>
        </w:tc>
        <w:tc>
          <w:tcPr>
            <w:tcW w:w="1003" w:type="dxa"/>
            <w:tcBorders>
              <w:top w:val="nil"/>
              <w:left w:val="nil"/>
              <w:bottom w:val="single" w:sz="4" w:space="0" w:color="auto"/>
              <w:right w:val="single" w:sz="4" w:space="0" w:color="auto"/>
            </w:tcBorders>
            <w:shd w:val="clear" w:color="auto" w:fill="D9D9D9" w:themeFill="background1" w:themeFillShade="D9"/>
          </w:tcPr>
          <w:p w14:paraId="3D16FDF5" w14:textId="77777777" w:rsidR="00643124" w:rsidRPr="00643124" w:rsidRDefault="00643124" w:rsidP="00643124">
            <w:pPr>
              <w:spacing w:after="0" w:line="240" w:lineRule="auto"/>
              <w:jc w:val="center"/>
              <w:rPr>
                <w:sz w:val="20"/>
                <w:szCs w:val="20"/>
              </w:rPr>
            </w:pPr>
            <w:r w:rsidRPr="00643124">
              <w:rPr>
                <w:sz w:val="20"/>
                <w:szCs w:val="20"/>
              </w:rPr>
              <w:t>4.9</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36197413" w14:textId="77777777" w:rsidR="00643124" w:rsidRPr="00643124" w:rsidRDefault="00643124" w:rsidP="00643124">
            <w:pPr>
              <w:spacing w:after="0" w:line="240" w:lineRule="auto"/>
              <w:jc w:val="center"/>
              <w:rPr>
                <w:sz w:val="20"/>
                <w:szCs w:val="20"/>
              </w:rPr>
            </w:pPr>
            <w:r w:rsidRPr="00643124">
              <w:rPr>
                <w:sz w:val="20"/>
                <w:szCs w:val="20"/>
              </w:rPr>
              <w:t>-5.7</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0986CF1A" w14:textId="77777777" w:rsidR="00643124" w:rsidRPr="00643124" w:rsidRDefault="00643124" w:rsidP="00643124">
            <w:pPr>
              <w:spacing w:after="0" w:line="240" w:lineRule="auto"/>
              <w:jc w:val="center"/>
              <w:rPr>
                <w:sz w:val="20"/>
                <w:szCs w:val="20"/>
              </w:rPr>
            </w:pPr>
            <w:r w:rsidRPr="00643124">
              <w:rPr>
                <w:sz w:val="20"/>
                <w:szCs w:val="20"/>
              </w:rPr>
              <w:t>7.6</w:t>
            </w:r>
          </w:p>
        </w:tc>
      </w:tr>
      <w:tr w:rsidR="00643124" w:rsidRPr="00643124" w14:paraId="3F88850C" w14:textId="77777777" w:rsidTr="00DF57B5">
        <w:trPr>
          <w:trHeight w:val="288"/>
        </w:trPr>
        <w:tc>
          <w:tcPr>
            <w:tcW w:w="1980" w:type="dxa"/>
            <w:tcBorders>
              <w:left w:val="single" w:sz="4" w:space="0" w:color="auto"/>
              <w:bottom w:val="single" w:sz="4" w:space="0" w:color="auto"/>
            </w:tcBorders>
            <w:shd w:val="clear" w:color="auto" w:fill="auto"/>
          </w:tcPr>
          <w:p w14:paraId="5AF13D34"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73C5E8A0" w14:textId="77777777" w:rsidR="00643124" w:rsidRPr="00643124" w:rsidRDefault="00643124" w:rsidP="00643124">
            <w:pPr>
              <w:spacing w:after="0" w:line="240" w:lineRule="auto"/>
              <w:jc w:val="center"/>
              <w:rPr>
                <w:sz w:val="20"/>
                <w:szCs w:val="20"/>
              </w:rPr>
            </w:pPr>
            <w:r w:rsidRPr="00643124">
              <w:rPr>
                <w:sz w:val="20"/>
                <w:szCs w:val="20"/>
              </w:rPr>
              <w:t>124</w:t>
            </w:r>
          </w:p>
        </w:tc>
        <w:tc>
          <w:tcPr>
            <w:tcW w:w="1003" w:type="dxa"/>
            <w:tcBorders>
              <w:top w:val="nil"/>
              <w:left w:val="nil"/>
              <w:bottom w:val="single" w:sz="4" w:space="0" w:color="auto"/>
              <w:right w:val="single" w:sz="4" w:space="0" w:color="auto"/>
            </w:tcBorders>
            <w:shd w:val="clear" w:color="auto" w:fill="auto"/>
          </w:tcPr>
          <w:p w14:paraId="0A7A422E" w14:textId="77777777" w:rsidR="00643124" w:rsidRPr="00643124" w:rsidRDefault="00643124" w:rsidP="00643124">
            <w:pPr>
              <w:spacing w:after="0" w:line="240" w:lineRule="auto"/>
              <w:jc w:val="center"/>
              <w:rPr>
                <w:sz w:val="20"/>
                <w:szCs w:val="20"/>
              </w:rPr>
            </w:pPr>
            <w:r w:rsidRPr="00643124">
              <w:rPr>
                <w:sz w:val="20"/>
                <w:szCs w:val="20"/>
              </w:rPr>
              <w:t>4.5</w:t>
            </w:r>
          </w:p>
        </w:tc>
        <w:tc>
          <w:tcPr>
            <w:tcW w:w="1003" w:type="dxa"/>
            <w:tcBorders>
              <w:top w:val="nil"/>
              <w:left w:val="nil"/>
              <w:bottom w:val="single" w:sz="4" w:space="0" w:color="auto"/>
              <w:right w:val="single" w:sz="4" w:space="0" w:color="auto"/>
            </w:tcBorders>
            <w:shd w:val="clear" w:color="auto" w:fill="auto"/>
          </w:tcPr>
          <w:p w14:paraId="0F49A286" w14:textId="77777777" w:rsidR="00643124" w:rsidRPr="00643124" w:rsidRDefault="00643124" w:rsidP="00643124">
            <w:pPr>
              <w:spacing w:after="0" w:line="240" w:lineRule="auto"/>
              <w:jc w:val="center"/>
              <w:rPr>
                <w:sz w:val="20"/>
                <w:szCs w:val="20"/>
              </w:rPr>
            </w:pPr>
            <w:r w:rsidRPr="00643124">
              <w:rPr>
                <w:sz w:val="20"/>
                <w:szCs w:val="20"/>
              </w:rPr>
              <w:t>3.3</w:t>
            </w:r>
          </w:p>
        </w:tc>
        <w:tc>
          <w:tcPr>
            <w:tcW w:w="1003" w:type="dxa"/>
            <w:tcBorders>
              <w:top w:val="nil"/>
              <w:left w:val="nil"/>
              <w:bottom w:val="single" w:sz="4" w:space="0" w:color="auto"/>
              <w:right w:val="single" w:sz="4" w:space="0" w:color="auto"/>
            </w:tcBorders>
            <w:shd w:val="clear" w:color="auto" w:fill="auto"/>
          </w:tcPr>
          <w:p w14:paraId="16ECB0EB" w14:textId="77777777" w:rsidR="00643124" w:rsidRPr="00643124" w:rsidRDefault="00643124" w:rsidP="00643124">
            <w:pPr>
              <w:spacing w:after="0" w:line="240" w:lineRule="auto"/>
              <w:jc w:val="center"/>
              <w:rPr>
                <w:sz w:val="20"/>
                <w:szCs w:val="20"/>
              </w:rPr>
            </w:pPr>
            <w:r w:rsidRPr="00643124">
              <w:rPr>
                <w:sz w:val="20"/>
                <w:szCs w:val="20"/>
              </w:rPr>
              <w:t>6.6</w:t>
            </w:r>
          </w:p>
        </w:tc>
        <w:tc>
          <w:tcPr>
            <w:tcW w:w="1003" w:type="dxa"/>
            <w:tcBorders>
              <w:top w:val="nil"/>
              <w:left w:val="nil"/>
              <w:bottom w:val="single" w:sz="4" w:space="0" w:color="auto"/>
              <w:right w:val="single" w:sz="4" w:space="0" w:color="auto"/>
            </w:tcBorders>
            <w:shd w:val="clear" w:color="auto" w:fill="auto"/>
          </w:tcPr>
          <w:p w14:paraId="114BF0BB" w14:textId="77777777" w:rsidR="00643124" w:rsidRPr="00643124" w:rsidRDefault="00643124" w:rsidP="00643124">
            <w:pPr>
              <w:spacing w:after="0" w:line="240" w:lineRule="auto"/>
              <w:jc w:val="center"/>
              <w:rPr>
                <w:sz w:val="20"/>
                <w:szCs w:val="20"/>
              </w:rPr>
            </w:pPr>
            <w:r w:rsidRPr="00643124">
              <w:rPr>
                <w:sz w:val="20"/>
                <w:szCs w:val="20"/>
              </w:rPr>
              <w:t>9.7</w:t>
            </w:r>
          </w:p>
        </w:tc>
        <w:tc>
          <w:tcPr>
            <w:tcW w:w="1003" w:type="dxa"/>
            <w:tcBorders>
              <w:top w:val="single" w:sz="2" w:space="0" w:color="auto"/>
              <w:left w:val="nil"/>
              <w:bottom w:val="single" w:sz="2" w:space="0" w:color="auto"/>
              <w:right w:val="single" w:sz="2" w:space="0" w:color="auto"/>
            </w:tcBorders>
            <w:shd w:val="clear" w:color="auto" w:fill="auto"/>
          </w:tcPr>
          <w:p w14:paraId="295EE2BE" w14:textId="77777777" w:rsidR="00643124" w:rsidRPr="00643124" w:rsidRDefault="00643124" w:rsidP="00643124">
            <w:pPr>
              <w:spacing w:after="0" w:line="240" w:lineRule="auto"/>
              <w:jc w:val="center"/>
              <w:rPr>
                <w:sz w:val="20"/>
                <w:szCs w:val="20"/>
              </w:rPr>
            </w:pPr>
            <w:r w:rsidRPr="00643124">
              <w:rPr>
                <w:sz w:val="20"/>
                <w:szCs w:val="20"/>
              </w:rPr>
              <w:t>5.2</w:t>
            </w:r>
          </w:p>
        </w:tc>
        <w:tc>
          <w:tcPr>
            <w:tcW w:w="1003" w:type="dxa"/>
            <w:tcBorders>
              <w:left w:val="single" w:sz="2" w:space="0" w:color="auto"/>
              <w:bottom w:val="single" w:sz="4" w:space="0" w:color="auto"/>
              <w:right w:val="single" w:sz="4" w:space="0" w:color="auto"/>
            </w:tcBorders>
            <w:shd w:val="clear" w:color="auto" w:fill="auto"/>
          </w:tcPr>
          <w:p w14:paraId="382D5E54" w14:textId="77777777" w:rsidR="00643124" w:rsidRPr="00643124" w:rsidRDefault="00643124" w:rsidP="00643124">
            <w:pPr>
              <w:spacing w:after="0" w:line="240" w:lineRule="auto"/>
              <w:jc w:val="center"/>
              <w:rPr>
                <w:sz w:val="20"/>
                <w:szCs w:val="20"/>
              </w:rPr>
            </w:pPr>
            <w:r w:rsidRPr="00643124">
              <w:rPr>
                <w:sz w:val="20"/>
                <w:szCs w:val="20"/>
              </w:rPr>
              <w:t>22.5</w:t>
            </w:r>
          </w:p>
        </w:tc>
      </w:tr>
      <w:tr w:rsidR="00643124" w:rsidRPr="00643124" w14:paraId="799D10A2"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7364F09A"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26F3C95" w14:textId="77777777" w:rsidR="00643124" w:rsidRPr="00643124" w:rsidRDefault="00643124" w:rsidP="00643124">
            <w:pPr>
              <w:spacing w:after="0" w:line="240" w:lineRule="auto"/>
              <w:jc w:val="center"/>
              <w:rPr>
                <w:sz w:val="20"/>
                <w:szCs w:val="20"/>
              </w:rPr>
            </w:pPr>
            <w:r w:rsidRPr="00643124">
              <w:rPr>
                <w:sz w:val="20"/>
                <w:szCs w:val="20"/>
              </w:rPr>
              <w:t>67</w:t>
            </w:r>
          </w:p>
        </w:tc>
        <w:tc>
          <w:tcPr>
            <w:tcW w:w="1003" w:type="dxa"/>
            <w:tcBorders>
              <w:top w:val="nil"/>
              <w:left w:val="nil"/>
              <w:bottom w:val="single" w:sz="4" w:space="0" w:color="auto"/>
              <w:right w:val="single" w:sz="4" w:space="0" w:color="auto"/>
            </w:tcBorders>
            <w:shd w:val="clear" w:color="auto" w:fill="D9D9D9" w:themeFill="background1" w:themeFillShade="D9"/>
          </w:tcPr>
          <w:p w14:paraId="0073E4B1" w14:textId="77777777" w:rsidR="00643124" w:rsidRPr="00643124" w:rsidRDefault="00643124" w:rsidP="00643124">
            <w:pPr>
              <w:spacing w:after="0" w:line="240" w:lineRule="auto"/>
              <w:jc w:val="center"/>
              <w:rPr>
                <w:sz w:val="20"/>
                <w:szCs w:val="20"/>
              </w:rPr>
            </w:pPr>
            <w:r w:rsidRPr="00643124">
              <w:rPr>
                <w:sz w:val="20"/>
                <w:szCs w:val="20"/>
              </w:rPr>
              <w:t>2.8</w:t>
            </w:r>
          </w:p>
        </w:tc>
        <w:tc>
          <w:tcPr>
            <w:tcW w:w="1003" w:type="dxa"/>
            <w:tcBorders>
              <w:top w:val="nil"/>
              <w:left w:val="nil"/>
              <w:bottom w:val="single" w:sz="4" w:space="0" w:color="auto"/>
              <w:right w:val="single" w:sz="4" w:space="0" w:color="auto"/>
            </w:tcBorders>
            <w:shd w:val="clear" w:color="auto" w:fill="D9D9D9" w:themeFill="background1" w:themeFillShade="D9"/>
          </w:tcPr>
          <w:p w14:paraId="7919157E" w14:textId="77777777" w:rsidR="00643124" w:rsidRPr="00643124" w:rsidRDefault="00643124" w:rsidP="00643124">
            <w:pPr>
              <w:spacing w:after="0" w:line="240" w:lineRule="auto"/>
              <w:jc w:val="center"/>
              <w:rPr>
                <w:sz w:val="20"/>
                <w:szCs w:val="20"/>
              </w:rPr>
            </w:pPr>
            <w:r w:rsidRPr="00643124">
              <w:rPr>
                <w:sz w:val="20"/>
                <w:szCs w:val="20"/>
              </w:rPr>
              <w:t>1.5</w:t>
            </w:r>
          </w:p>
        </w:tc>
        <w:tc>
          <w:tcPr>
            <w:tcW w:w="1003" w:type="dxa"/>
            <w:tcBorders>
              <w:top w:val="nil"/>
              <w:left w:val="nil"/>
              <w:bottom w:val="single" w:sz="4" w:space="0" w:color="auto"/>
              <w:right w:val="single" w:sz="4" w:space="0" w:color="auto"/>
            </w:tcBorders>
            <w:shd w:val="clear" w:color="auto" w:fill="D9D9D9" w:themeFill="background1" w:themeFillShade="D9"/>
          </w:tcPr>
          <w:p w14:paraId="525A86A4" w14:textId="77777777" w:rsidR="00643124" w:rsidRPr="00643124" w:rsidRDefault="00643124" w:rsidP="00643124">
            <w:pPr>
              <w:spacing w:after="0" w:line="240" w:lineRule="auto"/>
              <w:jc w:val="center"/>
              <w:rPr>
                <w:sz w:val="20"/>
                <w:szCs w:val="20"/>
              </w:rPr>
            </w:pPr>
            <w:r w:rsidRPr="00643124">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75EC22C2" w14:textId="77777777" w:rsidR="00643124" w:rsidRPr="00643124" w:rsidRDefault="00643124" w:rsidP="00643124">
            <w:pPr>
              <w:spacing w:after="0" w:line="240" w:lineRule="auto"/>
              <w:jc w:val="center"/>
              <w:rPr>
                <w:sz w:val="20"/>
                <w:szCs w:val="20"/>
              </w:rPr>
            </w:pPr>
            <w:r w:rsidRPr="00643124">
              <w:rPr>
                <w:sz w:val="20"/>
                <w:szCs w:val="20"/>
              </w:rPr>
              <w:t>3.0</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7EFE5CDE" w14:textId="77777777" w:rsidR="00643124" w:rsidRPr="00643124" w:rsidRDefault="00643124" w:rsidP="00643124">
            <w:pPr>
              <w:spacing w:after="0" w:line="240" w:lineRule="auto"/>
              <w:jc w:val="center"/>
              <w:rPr>
                <w:sz w:val="20"/>
                <w:szCs w:val="20"/>
              </w:rPr>
            </w:pPr>
            <w:r w:rsidRPr="00643124">
              <w:rPr>
                <w:sz w:val="20"/>
                <w:szCs w:val="20"/>
              </w:rPr>
              <w:t>0.2</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7F3D9C2B" w14:textId="77777777" w:rsidR="00643124" w:rsidRPr="00643124" w:rsidRDefault="00643124" w:rsidP="00643124">
            <w:pPr>
              <w:spacing w:after="0" w:line="240" w:lineRule="auto"/>
              <w:jc w:val="center"/>
              <w:rPr>
                <w:sz w:val="20"/>
                <w:szCs w:val="20"/>
              </w:rPr>
            </w:pPr>
            <w:r w:rsidRPr="00643124">
              <w:rPr>
                <w:sz w:val="20"/>
                <w:szCs w:val="20"/>
              </w:rPr>
              <w:t>14.2</w:t>
            </w:r>
          </w:p>
        </w:tc>
      </w:tr>
      <w:tr w:rsidR="00643124" w:rsidRPr="00643124" w14:paraId="257295A5" w14:textId="77777777" w:rsidTr="00DF57B5">
        <w:trPr>
          <w:trHeight w:val="288"/>
        </w:trPr>
        <w:tc>
          <w:tcPr>
            <w:tcW w:w="1980" w:type="dxa"/>
            <w:tcBorders>
              <w:left w:val="single" w:sz="4" w:space="0" w:color="auto"/>
              <w:bottom w:val="single" w:sz="4" w:space="0" w:color="auto"/>
            </w:tcBorders>
            <w:shd w:val="clear" w:color="auto" w:fill="auto"/>
          </w:tcPr>
          <w:p w14:paraId="1994102A"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603CD1BB" w14:textId="77777777" w:rsidR="00643124" w:rsidRPr="00643124" w:rsidRDefault="00643124" w:rsidP="00643124">
            <w:pPr>
              <w:spacing w:after="0" w:line="240" w:lineRule="auto"/>
              <w:jc w:val="center"/>
              <w:rPr>
                <w:sz w:val="20"/>
                <w:szCs w:val="20"/>
              </w:rPr>
            </w:pPr>
            <w:r w:rsidRPr="00643124">
              <w:rPr>
                <w:sz w:val="20"/>
                <w:szCs w:val="20"/>
              </w:rPr>
              <w:t>1,245</w:t>
            </w:r>
          </w:p>
        </w:tc>
        <w:tc>
          <w:tcPr>
            <w:tcW w:w="1003" w:type="dxa"/>
            <w:tcBorders>
              <w:top w:val="nil"/>
              <w:left w:val="nil"/>
              <w:bottom w:val="single" w:sz="4" w:space="0" w:color="auto"/>
              <w:right w:val="single" w:sz="4" w:space="0" w:color="auto"/>
            </w:tcBorders>
            <w:shd w:val="clear" w:color="auto" w:fill="auto"/>
          </w:tcPr>
          <w:p w14:paraId="1846CECC" w14:textId="77777777" w:rsidR="00643124" w:rsidRPr="00643124" w:rsidRDefault="00643124" w:rsidP="00643124">
            <w:pPr>
              <w:spacing w:after="0" w:line="240" w:lineRule="auto"/>
              <w:jc w:val="center"/>
              <w:rPr>
                <w:sz w:val="20"/>
                <w:szCs w:val="20"/>
              </w:rPr>
            </w:pPr>
            <w:r w:rsidRPr="00643124">
              <w:rPr>
                <w:sz w:val="20"/>
                <w:szCs w:val="20"/>
              </w:rPr>
              <w:t>4.9</w:t>
            </w:r>
          </w:p>
        </w:tc>
        <w:tc>
          <w:tcPr>
            <w:tcW w:w="1003" w:type="dxa"/>
            <w:tcBorders>
              <w:top w:val="nil"/>
              <w:left w:val="nil"/>
              <w:bottom w:val="single" w:sz="4" w:space="0" w:color="auto"/>
              <w:right w:val="single" w:sz="4" w:space="0" w:color="auto"/>
            </w:tcBorders>
            <w:shd w:val="clear" w:color="auto" w:fill="auto"/>
          </w:tcPr>
          <w:p w14:paraId="6F78361B" w14:textId="77777777" w:rsidR="00643124" w:rsidRPr="00643124" w:rsidRDefault="00643124" w:rsidP="00643124">
            <w:pPr>
              <w:spacing w:after="0" w:line="240" w:lineRule="auto"/>
              <w:jc w:val="center"/>
              <w:rPr>
                <w:sz w:val="20"/>
                <w:szCs w:val="20"/>
              </w:rPr>
            </w:pPr>
            <w:r w:rsidRPr="00643124">
              <w:rPr>
                <w:sz w:val="20"/>
                <w:szCs w:val="20"/>
              </w:rPr>
              <w:t>4.1</w:t>
            </w:r>
          </w:p>
        </w:tc>
        <w:tc>
          <w:tcPr>
            <w:tcW w:w="1003" w:type="dxa"/>
            <w:tcBorders>
              <w:top w:val="nil"/>
              <w:left w:val="nil"/>
              <w:bottom w:val="single" w:sz="4" w:space="0" w:color="auto"/>
              <w:right w:val="single" w:sz="4" w:space="0" w:color="auto"/>
            </w:tcBorders>
            <w:shd w:val="clear" w:color="auto" w:fill="auto"/>
          </w:tcPr>
          <w:p w14:paraId="71C0AD61" w14:textId="77777777" w:rsidR="00643124" w:rsidRPr="00643124" w:rsidRDefault="00643124" w:rsidP="00643124">
            <w:pPr>
              <w:spacing w:after="0" w:line="240" w:lineRule="auto"/>
              <w:jc w:val="center"/>
              <w:rPr>
                <w:sz w:val="20"/>
                <w:szCs w:val="20"/>
              </w:rPr>
            </w:pPr>
            <w:r w:rsidRPr="00643124">
              <w:rPr>
                <w:sz w:val="20"/>
                <w:szCs w:val="20"/>
              </w:rPr>
              <w:t>6.6</w:t>
            </w:r>
          </w:p>
        </w:tc>
        <w:tc>
          <w:tcPr>
            <w:tcW w:w="1003" w:type="dxa"/>
            <w:tcBorders>
              <w:top w:val="nil"/>
              <w:left w:val="nil"/>
              <w:bottom w:val="single" w:sz="4" w:space="0" w:color="auto"/>
              <w:right w:val="single" w:sz="4" w:space="0" w:color="auto"/>
            </w:tcBorders>
            <w:shd w:val="clear" w:color="auto" w:fill="auto"/>
          </w:tcPr>
          <w:p w14:paraId="07C860F2" w14:textId="77777777" w:rsidR="00643124" w:rsidRPr="00643124" w:rsidRDefault="00643124" w:rsidP="00643124">
            <w:pPr>
              <w:spacing w:after="0" w:line="240" w:lineRule="auto"/>
              <w:jc w:val="center"/>
              <w:rPr>
                <w:sz w:val="20"/>
                <w:szCs w:val="20"/>
              </w:rPr>
            </w:pPr>
            <w:r w:rsidRPr="00643124">
              <w:rPr>
                <w:sz w:val="20"/>
                <w:szCs w:val="20"/>
              </w:rPr>
              <w:t>5.5</w:t>
            </w:r>
          </w:p>
        </w:tc>
        <w:tc>
          <w:tcPr>
            <w:tcW w:w="1003" w:type="dxa"/>
            <w:tcBorders>
              <w:top w:val="single" w:sz="2" w:space="0" w:color="auto"/>
              <w:left w:val="nil"/>
              <w:bottom w:val="single" w:sz="2" w:space="0" w:color="auto"/>
              <w:right w:val="single" w:sz="2" w:space="0" w:color="auto"/>
            </w:tcBorders>
            <w:shd w:val="clear" w:color="auto" w:fill="auto"/>
          </w:tcPr>
          <w:p w14:paraId="2D3BDD63" w14:textId="77777777" w:rsidR="00643124" w:rsidRPr="00643124" w:rsidRDefault="00643124" w:rsidP="00643124">
            <w:pPr>
              <w:spacing w:after="0" w:line="240" w:lineRule="auto"/>
              <w:jc w:val="center"/>
              <w:rPr>
                <w:sz w:val="20"/>
                <w:szCs w:val="20"/>
              </w:rPr>
            </w:pPr>
            <w:r w:rsidRPr="00643124">
              <w:rPr>
                <w:sz w:val="20"/>
                <w:szCs w:val="20"/>
              </w:rPr>
              <w:t>0.6</w:t>
            </w:r>
          </w:p>
        </w:tc>
        <w:tc>
          <w:tcPr>
            <w:tcW w:w="1003" w:type="dxa"/>
            <w:tcBorders>
              <w:left w:val="single" w:sz="2" w:space="0" w:color="auto"/>
              <w:bottom w:val="single" w:sz="4" w:space="0" w:color="auto"/>
              <w:right w:val="single" w:sz="4" w:space="0" w:color="auto"/>
            </w:tcBorders>
            <w:shd w:val="clear" w:color="auto" w:fill="auto"/>
          </w:tcPr>
          <w:p w14:paraId="6CA8DEA7" w14:textId="77777777" w:rsidR="00643124" w:rsidRPr="00643124" w:rsidRDefault="00643124" w:rsidP="00643124">
            <w:pPr>
              <w:spacing w:after="0" w:line="240" w:lineRule="auto"/>
              <w:jc w:val="center"/>
              <w:rPr>
                <w:sz w:val="20"/>
                <w:szCs w:val="20"/>
              </w:rPr>
            </w:pPr>
            <w:r w:rsidRPr="00643124">
              <w:rPr>
                <w:sz w:val="20"/>
                <w:szCs w:val="20"/>
              </w:rPr>
              <w:t>10.0</w:t>
            </w:r>
          </w:p>
        </w:tc>
      </w:tr>
      <w:tr w:rsidR="00223BAC" w:rsidRPr="00643124" w14:paraId="07B3F1AC" w14:textId="77777777" w:rsidTr="00DF57B5">
        <w:trPr>
          <w:trHeight w:val="288"/>
        </w:trPr>
        <w:tc>
          <w:tcPr>
            <w:tcW w:w="1980" w:type="dxa"/>
            <w:tcBorders>
              <w:left w:val="single" w:sz="4" w:space="0" w:color="auto"/>
              <w:bottom w:val="single" w:sz="4" w:space="0" w:color="auto"/>
            </w:tcBorders>
            <w:shd w:val="clear" w:color="auto" w:fill="auto"/>
          </w:tcPr>
          <w:p w14:paraId="1341F4B8" w14:textId="4E73E43E" w:rsidR="00223BAC" w:rsidRPr="00643124" w:rsidRDefault="00223BAC" w:rsidP="00223BAC">
            <w:pPr>
              <w:spacing w:after="0" w:line="240" w:lineRule="auto"/>
              <w:rPr>
                <w:rFonts w:ascii="Calibri" w:hAnsi="Calibri"/>
                <w:color w:val="000000"/>
                <w:sz w:val="20"/>
                <w:szCs w:val="20"/>
              </w:rPr>
            </w:pPr>
            <w:r w:rsidRPr="00643124">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6455E107" w14:textId="4F07FD9B" w:rsidR="00223BAC" w:rsidRPr="00643124" w:rsidRDefault="00223BAC" w:rsidP="00223BAC">
            <w:pPr>
              <w:spacing w:after="0" w:line="240" w:lineRule="auto"/>
              <w:jc w:val="center"/>
              <w:rPr>
                <w:sz w:val="20"/>
                <w:szCs w:val="20"/>
              </w:rPr>
            </w:pPr>
            <w:r w:rsidRPr="00643124">
              <w:rPr>
                <w:sz w:val="20"/>
                <w:szCs w:val="20"/>
              </w:rPr>
              <w:t>565</w:t>
            </w:r>
          </w:p>
        </w:tc>
        <w:tc>
          <w:tcPr>
            <w:tcW w:w="1003" w:type="dxa"/>
            <w:tcBorders>
              <w:top w:val="nil"/>
              <w:left w:val="nil"/>
              <w:bottom w:val="single" w:sz="4" w:space="0" w:color="auto"/>
              <w:right w:val="single" w:sz="4" w:space="0" w:color="auto"/>
            </w:tcBorders>
            <w:shd w:val="clear" w:color="auto" w:fill="auto"/>
          </w:tcPr>
          <w:p w14:paraId="4DA6AD7F" w14:textId="00991069" w:rsidR="00223BAC" w:rsidRPr="00643124" w:rsidRDefault="00223BAC" w:rsidP="00223BAC">
            <w:pPr>
              <w:spacing w:after="0" w:line="240" w:lineRule="auto"/>
              <w:jc w:val="center"/>
              <w:rPr>
                <w:sz w:val="20"/>
                <w:szCs w:val="20"/>
              </w:rPr>
            </w:pPr>
            <w:r w:rsidRPr="00643124">
              <w:rPr>
                <w:sz w:val="20"/>
                <w:szCs w:val="20"/>
              </w:rPr>
              <w:t>11.8</w:t>
            </w:r>
          </w:p>
        </w:tc>
        <w:tc>
          <w:tcPr>
            <w:tcW w:w="1003" w:type="dxa"/>
            <w:tcBorders>
              <w:top w:val="nil"/>
              <w:left w:val="nil"/>
              <w:bottom w:val="single" w:sz="4" w:space="0" w:color="auto"/>
              <w:right w:val="single" w:sz="4" w:space="0" w:color="auto"/>
            </w:tcBorders>
            <w:shd w:val="clear" w:color="auto" w:fill="auto"/>
          </w:tcPr>
          <w:p w14:paraId="0E5AC6D1" w14:textId="0B172B3E" w:rsidR="00223BAC" w:rsidRPr="00643124" w:rsidRDefault="00223BAC" w:rsidP="00223BAC">
            <w:pPr>
              <w:spacing w:after="0" w:line="240" w:lineRule="auto"/>
              <w:jc w:val="center"/>
              <w:rPr>
                <w:sz w:val="20"/>
                <w:szCs w:val="20"/>
              </w:rPr>
            </w:pPr>
            <w:r w:rsidRPr="00643124">
              <w:rPr>
                <w:sz w:val="20"/>
                <w:szCs w:val="20"/>
              </w:rPr>
              <w:t>7.8</w:t>
            </w:r>
          </w:p>
        </w:tc>
        <w:tc>
          <w:tcPr>
            <w:tcW w:w="1003" w:type="dxa"/>
            <w:tcBorders>
              <w:top w:val="nil"/>
              <w:left w:val="nil"/>
              <w:bottom w:val="single" w:sz="4" w:space="0" w:color="auto"/>
              <w:right w:val="single" w:sz="4" w:space="0" w:color="auto"/>
            </w:tcBorders>
            <w:shd w:val="clear" w:color="auto" w:fill="auto"/>
          </w:tcPr>
          <w:p w14:paraId="4B8A060F" w14:textId="12E2AB9D" w:rsidR="00223BAC" w:rsidRPr="00643124" w:rsidRDefault="00223BAC" w:rsidP="00223BAC">
            <w:pPr>
              <w:spacing w:after="0" w:line="240" w:lineRule="auto"/>
              <w:jc w:val="center"/>
              <w:rPr>
                <w:sz w:val="20"/>
                <w:szCs w:val="20"/>
              </w:rPr>
            </w:pPr>
            <w:r w:rsidRPr="00643124">
              <w:rPr>
                <w:sz w:val="20"/>
                <w:szCs w:val="20"/>
              </w:rPr>
              <w:t>11.9</w:t>
            </w:r>
          </w:p>
        </w:tc>
        <w:tc>
          <w:tcPr>
            <w:tcW w:w="1003" w:type="dxa"/>
            <w:tcBorders>
              <w:top w:val="nil"/>
              <w:left w:val="nil"/>
              <w:bottom w:val="single" w:sz="4" w:space="0" w:color="auto"/>
              <w:right w:val="single" w:sz="4" w:space="0" w:color="auto"/>
            </w:tcBorders>
            <w:shd w:val="clear" w:color="auto" w:fill="auto"/>
          </w:tcPr>
          <w:p w14:paraId="091747E4" w14:textId="1CDE6CF5" w:rsidR="00223BAC" w:rsidRPr="00643124" w:rsidRDefault="00223BAC" w:rsidP="00223BAC">
            <w:pPr>
              <w:spacing w:after="0" w:line="240" w:lineRule="auto"/>
              <w:jc w:val="center"/>
              <w:rPr>
                <w:sz w:val="20"/>
                <w:szCs w:val="20"/>
              </w:rPr>
            </w:pPr>
            <w:r w:rsidRPr="00643124">
              <w:rPr>
                <w:sz w:val="20"/>
                <w:szCs w:val="20"/>
              </w:rPr>
              <w:t>8.8</w:t>
            </w:r>
          </w:p>
        </w:tc>
        <w:tc>
          <w:tcPr>
            <w:tcW w:w="1003" w:type="dxa"/>
            <w:tcBorders>
              <w:top w:val="single" w:sz="2" w:space="0" w:color="auto"/>
              <w:left w:val="nil"/>
              <w:bottom w:val="single" w:sz="2" w:space="0" w:color="auto"/>
              <w:right w:val="single" w:sz="2" w:space="0" w:color="auto"/>
            </w:tcBorders>
            <w:shd w:val="clear" w:color="auto" w:fill="auto"/>
          </w:tcPr>
          <w:p w14:paraId="5D2DB285" w14:textId="1C06B6B4" w:rsidR="00223BAC" w:rsidRPr="00643124" w:rsidRDefault="00223BAC" w:rsidP="00223BAC">
            <w:pPr>
              <w:spacing w:after="0" w:line="240" w:lineRule="auto"/>
              <w:jc w:val="center"/>
              <w:rPr>
                <w:sz w:val="20"/>
                <w:szCs w:val="20"/>
              </w:rPr>
            </w:pPr>
            <w:r w:rsidRPr="00643124">
              <w:rPr>
                <w:sz w:val="20"/>
                <w:szCs w:val="20"/>
              </w:rPr>
              <w:t>-3.0</w:t>
            </w:r>
          </w:p>
        </w:tc>
        <w:tc>
          <w:tcPr>
            <w:tcW w:w="1003" w:type="dxa"/>
            <w:tcBorders>
              <w:left w:val="single" w:sz="2" w:space="0" w:color="auto"/>
              <w:bottom w:val="single" w:sz="4" w:space="0" w:color="auto"/>
              <w:right w:val="single" w:sz="4" w:space="0" w:color="auto"/>
            </w:tcBorders>
            <w:shd w:val="clear" w:color="auto" w:fill="auto"/>
          </w:tcPr>
          <w:p w14:paraId="3D26771A" w14:textId="489BE25B" w:rsidR="00223BAC" w:rsidRPr="00643124" w:rsidRDefault="00223BAC" w:rsidP="00223BAC">
            <w:pPr>
              <w:spacing w:after="0" w:line="240" w:lineRule="auto"/>
              <w:jc w:val="center"/>
              <w:rPr>
                <w:sz w:val="20"/>
                <w:szCs w:val="20"/>
              </w:rPr>
            </w:pPr>
            <w:r w:rsidRPr="00643124">
              <w:rPr>
                <w:sz w:val="20"/>
                <w:szCs w:val="20"/>
              </w:rPr>
              <w:t>20.1</w:t>
            </w:r>
          </w:p>
        </w:tc>
      </w:tr>
      <w:tr w:rsidR="00223BAC" w:rsidRPr="00643124" w14:paraId="0CB046BB" w14:textId="77777777" w:rsidTr="00DF57B5">
        <w:trPr>
          <w:trHeight w:val="288"/>
        </w:trPr>
        <w:tc>
          <w:tcPr>
            <w:tcW w:w="1980" w:type="dxa"/>
            <w:tcBorders>
              <w:left w:val="single" w:sz="4" w:space="0" w:color="auto"/>
              <w:bottom w:val="single" w:sz="4" w:space="0" w:color="auto"/>
            </w:tcBorders>
            <w:shd w:val="clear" w:color="auto" w:fill="auto"/>
          </w:tcPr>
          <w:p w14:paraId="1B045041" w14:textId="1F479FC7" w:rsidR="00223BAC" w:rsidRPr="00643124" w:rsidRDefault="00223BAC" w:rsidP="00223BAC">
            <w:pPr>
              <w:spacing w:after="0" w:line="240" w:lineRule="auto"/>
              <w:rPr>
                <w:rFonts w:ascii="Calibri" w:hAnsi="Calibri"/>
                <w:color w:val="000000"/>
                <w:sz w:val="20"/>
                <w:szCs w:val="20"/>
              </w:rPr>
            </w:pPr>
            <w:r w:rsidRPr="00643124">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0F8784C4" w14:textId="19C967DE" w:rsidR="00223BAC" w:rsidRPr="00643124" w:rsidRDefault="00223BAC" w:rsidP="00223BAC">
            <w:pPr>
              <w:spacing w:after="0" w:line="240" w:lineRule="auto"/>
              <w:jc w:val="center"/>
              <w:rPr>
                <w:sz w:val="20"/>
                <w:szCs w:val="20"/>
              </w:rPr>
            </w:pPr>
            <w:r w:rsidRPr="00643124">
              <w:rPr>
                <w:sz w:val="20"/>
                <w:szCs w:val="20"/>
              </w:rPr>
              <w:t>219</w:t>
            </w:r>
          </w:p>
        </w:tc>
        <w:tc>
          <w:tcPr>
            <w:tcW w:w="1003" w:type="dxa"/>
            <w:tcBorders>
              <w:top w:val="nil"/>
              <w:left w:val="nil"/>
              <w:bottom w:val="single" w:sz="4" w:space="0" w:color="auto"/>
              <w:right w:val="single" w:sz="4" w:space="0" w:color="auto"/>
            </w:tcBorders>
            <w:shd w:val="clear" w:color="auto" w:fill="auto"/>
          </w:tcPr>
          <w:p w14:paraId="5CFCFAB0" w14:textId="5EA26991" w:rsidR="00223BAC" w:rsidRPr="00643124" w:rsidRDefault="00223BAC" w:rsidP="00223BAC">
            <w:pPr>
              <w:spacing w:after="0" w:line="240" w:lineRule="auto"/>
              <w:jc w:val="center"/>
              <w:rPr>
                <w:sz w:val="20"/>
                <w:szCs w:val="20"/>
              </w:rPr>
            </w:pPr>
            <w:r w:rsidRPr="00643124">
              <w:rPr>
                <w:sz w:val="20"/>
                <w:szCs w:val="20"/>
              </w:rPr>
              <w:t>14.9</w:t>
            </w:r>
          </w:p>
        </w:tc>
        <w:tc>
          <w:tcPr>
            <w:tcW w:w="1003" w:type="dxa"/>
            <w:tcBorders>
              <w:top w:val="nil"/>
              <w:left w:val="nil"/>
              <w:bottom w:val="single" w:sz="4" w:space="0" w:color="auto"/>
              <w:right w:val="single" w:sz="4" w:space="0" w:color="auto"/>
            </w:tcBorders>
            <w:shd w:val="clear" w:color="auto" w:fill="auto"/>
          </w:tcPr>
          <w:p w14:paraId="702A2793" w14:textId="17B8C92D" w:rsidR="00223BAC" w:rsidRPr="00643124" w:rsidRDefault="00223BAC" w:rsidP="00223BAC">
            <w:pPr>
              <w:spacing w:after="0" w:line="240" w:lineRule="auto"/>
              <w:jc w:val="center"/>
              <w:rPr>
                <w:sz w:val="20"/>
                <w:szCs w:val="20"/>
              </w:rPr>
            </w:pPr>
            <w:r w:rsidRPr="00643124">
              <w:rPr>
                <w:sz w:val="20"/>
                <w:szCs w:val="20"/>
              </w:rPr>
              <w:t>8.8</w:t>
            </w:r>
          </w:p>
        </w:tc>
        <w:tc>
          <w:tcPr>
            <w:tcW w:w="1003" w:type="dxa"/>
            <w:tcBorders>
              <w:top w:val="nil"/>
              <w:left w:val="nil"/>
              <w:bottom w:val="single" w:sz="4" w:space="0" w:color="auto"/>
              <w:right w:val="single" w:sz="4" w:space="0" w:color="auto"/>
            </w:tcBorders>
            <w:shd w:val="clear" w:color="auto" w:fill="auto"/>
          </w:tcPr>
          <w:p w14:paraId="1C3D12FD" w14:textId="270A9399" w:rsidR="00223BAC" w:rsidRPr="00643124" w:rsidRDefault="00223BAC" w:rsidP="00223BAC">
            <w:pPr>
              <w:spacing w:after="0" w:line="240" w:lineRule="auto"/>
              <w:jc w:val="center"/>
              <w:rPr>
                <w:sz w:val="20"/>
                <w:szCs w:val="20"/>
              </w:rPr>
            </w:pPr>
            <w:r w:rsidRPr="00643124">
              <w:rPr>
                <w:sz w:val="20"/>
                <w:szCs w:val="20"/>
              </w:rPr>
              <w:t>12.1</w:t>
            </w:r>
          </w:p>
        </w:tc>
        <w:tc>
          <w:tcPr>
            <w:tcW w:w="1003" w:type="dxa"/>
            <w:tcBorders>
              <w:top w:val="nil"/>
              <w:left w:val="nil"/>
              <w:bottom w:val="single" w:sz="4" w:space="0" w:color="auto"/>
              <w:right w:val="single" w:sz="4" w:space="0" w:color="auto"/>
            </w:tcBorders>
            <w:shd w:val="clear" w:color="auto" w:fill="auto"/>
          </w:tcPr>
          <w:p w14:paraId="6E0E2CA1" w14:textId="5BCD1CA9" w:rsidR="00223BAC" w:rsidRPr="00643124" w:rsidRDefault="00223BAC" w:rsidP="00223BAC">
            <w:pPr>
              <w:spacing w:after="0" w:line="240" w:lineRule="auto"/>
              <w:jc w:val="center"/>
              <w:rPr>
                <w:sz w:val="20"/>
                <w:szCs w:val="20"/>
              </w:rPr>
            </w:pPr>
            <w:r w:rsidRPr="00643124">
              <w:rPr>
                <w:sz w:val="20"/>
                <w:szCs w:val="20"/>
              </w:rPr>
              <w:t>12.3</w:t>
            </w:r>
          </w:p>
        </w:tc>
        <w:tc>
          <w:tcPr>
            <w:tcW w:w="1003" w:type="dxa"/>
            <w:tcBorders>
              <w:top w:val="single" w:sz="2" w:space="0" w:color="auto"/>
              <w:left w:val="nil"/>
              <w:bottom w:val="single" w:sz="2" w:space="0" w:color="auto"/>
              <w:right w:val="single" w:sz="2" w:space="0" w:color="auto"/>
            </w:tcBorders>
            <w:shd w:val="clear" w:color="auto" w:fill="auto"/>
          </w:tcPr>
          <w:p w14:paraId="30D30996" w14:textId="66D1758E" w:rsidR="00223BAC" w:rsidRPr="00643124" w:rsidRDefault="00223BAC" w:rsidP="00223BAC">
            <w:pPr>
              <w:spacing w:after="0" w:line="240" w:lineRule="auto"/>
              <w:jc w:val="center"/>
              <w:rPr>
                <w:sz w:val="20"/>
                <w:szCs w:val="20"/>
              </w:rPr>
            </w:pPr>
            <w:r w:rsidRPr="00643124">
              <w:rPr>
                <w:sz w:val="20"/>
                <w:szCs w:val="20"/>
              </w:rPr>
              <w:t>-2.6</w:t>
            </w:r>
          </w:p>
        </w:tc>
        <w:tc>
          <w:tcPr>
            <w:tcW w:w="1003" w:type="dxa"/>
            <w:tcBorders>
              <w:left w:val="single" w:sz="2" w:space="0" w:color="auto"/>
              <w:bottom w:val="single" w:sz="4" w:space="0" w:color="auto"/>
              <w:right w:val="single" w:sz="4" w:space="0" w:color="auto"/>
            </w:tcBorders>
            <w:shd w:val="clear" w:color="auto" w:fill="auto"/>
          </w:tcPr>
          <w:p w14:paraId="2B2384F4" w14:textId="0C97B396" w:rsidR="00223BAC" w:rsidRPr="00643124" w:rsidRDefault="00223BAC" w:rsidP="00223BAC">
            <w:pPr>
              <w:spacing w:after="0" w:line="240" w:lineRule="auto"/>
              <w:jc w:val="center"/>
              <w:rPr>
                <w:sz w:val="20"/>
                <w:szCs w:val="20"/>
              </w:rPr>
            </w:pPr>
            <w:r w:rsidRPr="00643124">
              <w:rPr>
                <w:sz w:val="20"/>
                <w:szCs w:val="20"/>
              </w:rPr>
              <w:t>22.9</w:t>
            </w:r>
          </w:p>
        </w:tc>
      </w:tr>
      <w:tr w:rsidR="00223BAC" w:rsidRPr="00643124" w14:paraId="4BFE7571" w14:textId="77777777" w:rsidTr="00DF57B5">
        <w:trPr>
          <w:trHeight w:val="288"/>
        </w:trPr>
        <w:tc>
          <w:tcPr>
            <w:tcW w:w="1980" w:type="dxa"/>
            <w:tcBorders>
              <w:left w:val="single" w:sz="4" w:space="0" w:color="auto"/>
              <w:bottom w:val="single" w:sz="4" w:space="0" w:color="auto"/>
            </w:tcBorders>
            <w:shd w:val="clear" w:color="auto" w:fill="auto"/>
          </w:tcPr>
          <w:p w14:paraId="42F880D4" w14:textId="3F342374" w:rsidR="00223BAC" w:rsidRPr="00643124" w:rsidRDefault="00223BAC" w:rsidP="00223BAC">
            <w:pPr>
              <w:spacing w:after="0" w:line="240" w:lineRule="auto"/>
              <w:rPr>
                <w:rFonts w:ascii="Calibri" w:hAnsi="Calibri"/>
                <w:color w:val="000000"/>
                <w:sz w:val="20"/>
                <w:szCs w:val="20"/>
              </w:rPr>
            </w:pPr>
            <w:r w:rsidRPr="00643124">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5273121E" w14:textId="4E410017" w:rsidR="00223BAC" w:rsidRPr="00643124" w:rsidRDefault="00223BAC" w:rsidP="00223BAC">
            <w:pPr>
              <w:spacing w:after="0" w:line="240" w:lineRule="auto"/>
              <w:jc w:val="center"/>
              <w:rPr>
                <w:sz w:val="20"/>
                <w:szCs w:val="20"/>
              </w:rPr>
            </w:pPr>
            <w:r w:rsidRPr="00643124">
              <w:rPr>
                <w:sz w:val="20"/>
                <w:szCs w:val="20"/>
              </w:rPr>
              <w:t>355</w:t>
            </w:r>
          </w:p>
        </w:tc>
        <w:tc>
          <w:tcPr>
            <w:tcW w:w="1003" w:type="dxa"/>
            <w:tcBorders>
              <w:top w:val="nil"/>
              <w:left w:val="nil"/>
              <w:bottom w:val="single" w:sz="4" w:space="0" w:color="auto"/>
              <w:right w:val="single" w:sz="4" w:space="0" w:color="auto"/>
            </w:tcBorders>
            <w:shd w:val="clear" w:color="auto" w:fill="auto"/>
          </w:tcPr>
          <w:p w14:paraId="238ADF38" w14:textId="2EAD623A" w:rsidR="00223BAC" w:rsidRPr="00643124" w:rsidRDefault="00223BAC" w:rsidP="00223BAC">
            <w:pPr>
              <w:spacing w:after="0" w:line="240" w:lineRule="auto"/>
              <w:jc w:val="center"/>
              <w:rPr>
                <w:sz w:val="20"/>
                <w:szCs w:val="20"/>
              </w:rPr>
            </w:pPr>
            <w:r w:rsidRPr="00643124">
              <w:rPr>
                <w:sz w:val="20"/>
                <w:szCs w:val="20"/>
              </w:rPr>
              <w:t>9.3</w:t>
            </w:r>
          </w:p>
        </w:tc>
        <w:tc>
          <w:tcPr>
            <w:tcW w:w="1003" w:type="dxa"/>
            <w:tcBorders>
              <w:top w:val="nil"/>
              <w:left w:val="nil"/>
              <w:bottom w:val="single" w:sz="4" w:space="0" w:color="auto"/>
              <w:right w:val="single" w:sz="4" w:space="0" w:color="auto"/>
            </w:tcBorders>
            <w:shd w:val="clear" w:color="auto" w:fill="auto"/>
          </w:tcPr>
          <w:p w14:paraId="21A2246A" w14:textId="4C9E05D0" w:rsidR="00223BAC" w:rsidRPr="00643124" w:rsidRDefault="00223BAC" w:rsidP="00223BAC">
            <w:pPr>
              <w:spacing w:after="0" w:line="240" w:lineRule="auto"/>
              <w:jc w:val="center"/>
              <w:rPr>
                <w:sz w:val="20"/>
                <w:szCs w:val="20"/>
              </w:rPr>
            </w:pPr>
            <w:r w:rsidRPr="00643124">
              <w:rPr>
                <w:sz w:val="20"/>
                <w:szCs w:val="20"/>
              </w:rPr>
              <w:t>9.2</w:t>
            </w:r>
          </w:p>
        </w:tc>
        <w:tc>
          <w:tcPr>
            <w:tcW w:w="1003" w:type="dxa"/>
            <w:tcBorders>
              <w:top w:val="nil"/>
              <w:left w:val="nil"/>
              <w:bottom w:val="single" w:sz="4" w:space="0" w:color="auto"/>
              <w:right w:val="single" w:sz="4" w:space="0" w:color="auto"/>
            </w:tcBorders>
            <w:shd w:val="clear" w:color="auto" w:fill="auto"/>
          </w:tcPr>
          <w:p w14:paraId="645BAB68" w14:textId="6551E5FC" w:rsidR="00223BAC" w:rsidRPr="00643124" w:rsidRDefault="00223BAC" w:rsidP="00223BAC">
            <w:pPr>
              <w:spacing w:after="0" w:line="240" w:lineRule="auto"/>
              <w:jc w:val="center"/>
              <w:rPr>
                <w:sz w:val="20"/>
                <w:szCs w:val="20"/>
              </w:rPr>
            </w:pPr>
            <w:r w:rsidRPr="00643124">
              <w:rPr>
                <w:sz w:val="20"/>
                <w:szCs w:val="20"/>
              </w:rPr>
              <w:t>11.8</w:t>
            </w:r>
          </w:p>
        </w:tc>
        <w:tc>
          <w:tcPr>
            <w:tcW w:w="1003" w:type="dxa"/>
            <w:tcBorders>
              <w:top w:val="nil"/>
              <w:left w:val="nil"/>
              <w:bottom w:val="single" w:sz="4" w:space="0" w:color="auto"/>
              <w:right w:val="single" w:sz="4" w:space="0" w:color="auto"/>
            </w:tcBorders>
            <w:shd w:val="clear" w:color="auto" w:fill="auto"/>
          </w:tcPr>
          <w:p w14:paraId="2BCB97C3" w14:textId="11F0E431" w:rsidR="00223BAC" w:rsidRPr="00643124" w:rsidRDefault="00223BAC" w:rsidP="00223BAC">
            <w:pPr>
              <w:spacing w:after="0" w:line="240" w:lineRule="auto"/>
              <w:jc w:val="center"/>
              <w:rPr>
                <w:sz w:val="20"/>
                <w:szCs w:val="20"/>
              </w:rPr>
            </w:pPr>
            <w:r w:rsidRPr="00643124">
              <w:rPr>
                <w:sz w:val="20"/>
                <w:szCs w:val="20"/>
              </w:rPr>
              <w:t>10.1</w:t>
            </w:r>
          </w:p>
        </w:tc>
        <w:tc>
          <w:tcPr>
            <w:tcW w:w="1003" w:type="dxa"/>
            <w:tcBorders>
              <w:top w:val="single" w:sz="2" w:space="0" w:color="auto"/>
              <w:left w:val="nil"/>
              <w:bottom w:val="single" w:sz="2" w:space="0" w:color="auto"/>
              <w:right w:val="single" w:sz="2" w:space="0" w:color="auto"/>
            </w:tcBorders>
            <w:shd w:val="clear" w:color="auto" w:fill="auto"/>
          </w:tcPr>
          <w:p w14:paraId="3C89EBA8" w14:textId="616EF800" w:rsidR="00223BAC" w:rsidRPr="00643124" w:rsidRDefault="00223BAC" w:rsidP="00223BAC">
            <w:pPr>
              <w:spacing w:after="0" w:line="240" w:lineRule="auto"/>
              <w:jc w:val="center"/>
              <w:rPr>
                <w:sz w:val="20"/>
                <w:szCs w:val="20"/>
              </w:rPr>
            </w:pPr>
            <w:r w:rsidRPr="00643124">
              <w:rPr>
                <w:sz w:val="20"/>
                <w:szCs w:val="20"/>
              </w:rPr>
              <w:t>0.8</w:t>
            </w:r>
          </w:p>
        </w:tc>
        <w:tc>
          <w:tcPr>
            <w:tcW w:w="1003" w:type="dxa"/>
            <w:tcBorders>
              <w:left w:val="single" w:sz="2" w:space="0" w:color="auto"/>
              <w:bottom w:val="single" w:sz="4" w:space="0" w:color="auto"/>
              <w:right w:val="single" w:sz="4" w:space="0" w:color="auto"/>
            </w:tcBorders>
            <w:shd w:val="clear" w:color="auto" w:fill="auto"/>
          </w:tcPr>
          <w:p w14:paraId="12226161" w14:textId="792D0DC9" w:rsidR="00223BAC" w:rsidRPr="00643124" w:rsidRDefault="00223BAC" w:rsidP="00223BAC">
            <w:pPr>
              <w:spacing w:after="0" w:line="240" w:lineRule="auto"/>
              <w:jc w:val="center"/>
              <w:rPr>
                <w:sz w:val="20"/>
                <w:szCs w:val="20"/>
              </w:rPr>
            </w:pPr>
            <w:r w:rsidRPr="00643124">
              <w:rPr>
                <w:sz w:val="20"/>
                <w:szCs w:val="20"/>
              </w:rPr>
              <w:t>20.7</w:t>
            </w:r>
          </w:p>
        </w:tc>
      </w:tr>
      <w:tr w:rsidR="00223BAC" w:rsidRPr="00643124" w14:paraId="6922BDE6" w14:textId="77777777" w:rsidTr="00DF57B5">
        <w:trPr>
          <w:trHeight w:val="288"/>
        </w:trPr>
        <w:tc>
          <w:tcPr>
            <w:tcW w:w="1980" w:type="dxa"/>
            <w:tcBorders>
              <w:left w:val="single" w:sz="4" w:space="0" w:color="auto"/>
              <w:bottom w:val="single" w:sz="4" w:space="0" w:color="auto"/>
            </w:tcBorders>
            <w:shd w:val="clear" w:color="auto" w:fill="auto"/>
          </w:tcPr>
          <w:p w14:paraId="26EDC19F" w14:textId="3EDFEAEB" w:rsidR="00223BAC" w:rsidRPr="00643124" w:rsidRDefault="00223BAC" w:rsidP="00223BAC">
            <w:pPr>
              <w:spacing w:after="0" w:line="240" w:lineRule="auto"/>
              <w:rPr>
                <w:rFonts w:ascii="Calibri" w:hAnsi="Calibri"/>
                <w:color w:val="000000"/>
                <w:sz w:val="20"/>
                <w:szCs w:val="20"/>
              </w:rPr>
            </w:pPr>
            <w:r w:rsidRPr="00643124">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0A29C2E3" w14:textId="30227922" w:rsidR="00223BAC" w:rsidRPr="00643124" w:rsidRDefault="00223BAC" w:rsidP="00223BAC">
            <w:pPr>
              <w:spacing w:after="0" w:line="240" w:lineRule="auto"/>
              <w:jc w:val="center"/>
              <w:rPr>
                <w:sz w:val="20"/>
                <w:szCs w:val="20"/>
              </w:rPr>
            </w:pPr>
            <w:r w:rsidRPr="00643124">
              <w:rPr>
                <w:sz w:val="20"/>
                <w:szCs w:val="20"/>
              </w:rPr>
              <w:t>77</w:t>
            </w:r>
          </w:p>
        </w:tc>
        <w:tc>
          <w:tcPr>
            <w:tcW w:w="1003" w:type="dxa"/>
            <w:tcBorders>
              <w:top w:val="nil"/>
              <w:left w:val="nil"/>
              <w:bottom w:val="single" w:sz="4" w:space="0" w:color="auto"/>
              <w:right w:val="single" w:sz="4" w:space="0" w:color="auto"/>
            </w:tcBorders>
            <w:shd w:val="clear" w:color="auto" w:fill="auto"/>
          </w:tcPr>
          <w:p w14:paraId="7F2634EF" w14:textId="358DE997" w:rsidR="00223BAC" w:rsidRPr="00643124" w:rsidRDefault="00223BAC" w:rsidP="00223BAC">
            <w:pPr>
              <w:spacing w:after="0" w:line="240" w:lineRule="auto"/>
              <w:jc w:val="center"/>
              <w:rPr>
                <w:sz w:val="20"/>
                <w:szCs w:val="20"/>
              </w:rPr>
            </w:pPr>
            <w:r w:rsidRPr="00643124">
              <w:rPr>
                <w:sz w:val="20"/>
                <w:szCs w:val="20"/>
              </w:rPr>
              <w:t>12.4</w:t>
            </w:r>
          </w:p>
        </w:tc>
        <w:tc>
          <w:tcPr>
            <w:tcW w:w="1003" w:type="dxa"/>
            <w:tcBorders>
              <w:top w:val="nil"/>
              <w:left w:val="nil"/>
              <w:bottom w:val="single" w:sz="4" w:space="0" w:color="auto"/>
              <w:right w:val="single" w:sz="4" w:space="0" w:color="auto"/>
            </w:tcBorders>
            <w:shd w:val="clear" w:color="auto" w:fill="auto"/>
          </w:tcPr>
          <w:p w14:paraId="77C9B70C" w14:textId="20471056" w:rsidR="00223BAC" w:rsidRPr="00643124" w:rsidRDefault="00223BAC" w:rsidP="00223BAC">
            <w:pPr>
              <w:spacing w:after="0" w:line="240" w:lineRule="auto"/>
              <w:jc w:val="center"/>
              <w:rPr>
                <w:sz w:val="20"/>
                <w:szCs w:val="20"/>
              </w:rPr>
            </w:pPr>
            <w:r w:rsidRPr="00643124">
              <w:rPr>
                <w:sz w:val="20"/>
                <w:szCs w:val="20"/>
              </w:rPr>
              <w:t>5.3</w:t>
            </w:r>
          </w:p>
        </w:tc>
        <w:tc>
          <w:tcPr>
            <w:tcW w:w="1003" w:type="dxa"/>
            <w:tcBorders>
              <w:top w:val="nil"/>
              <w:left w:val="nil"/>
              <w:bottom w:val="single" w:sz="4" w:space="0" w:color="auto"/>
              <w:right w:val="single" w:sz="4" w:space="0" w:color="auto"/>
            </w:tcBorders>
            <w:shd w:val="clear" w:color="auto" w:fill="auto"/>
          </w:tcPr>
          <w:p w14:paraId="10803BE0" w14:textId="614A7BD9" w:rsidR="00223BAC" w:rsidRPr="00643124" w:rsidRDefault="00223BAC" w:rsidP="00223BAC">
            <w:pPr>
              <w:spacing w:after="0" w:line="240" w:lineRule="auto"/>
              <w:jc w:val="center"/>
              <w:rPr>
                <w:sz w:val="20"/>
                <w:szCs w:val="20"/>
              </w:rPr>
            </w:pPr>
            <w:r w:rsidRPr="00643124">
              <w:rPr>
                <w:sz w:val="20"/>
                <w:szCs w:val="20"/>
              </w:rPr>
              <w:t>5.2</w:t>
            </w:r>
          </w:p>
        </w:tc>
        <w:tc>
          <w:tcPr>
            <w:tcW w:w="1003" w:type="dxa"/>
            <w:tcBorders>
              <w:top w:val="nil"/>
              <w:left w:val="nil"/>
              <w:bottom w:val="single" w:sz="4" w:space="0" w:color="auto"/>
              <w:right w:val="single" w:sz="4" w:space="0" w:color="auto"/>
            </w:tcBorders>
            <w:shd w:val="clear" w:color="auto" w:fill="auto"/>
          </w:tcPr>
          <w:p w14:paraId="2285C53C" w14:textId="017E0E0D" w:rsidR="00223BAC" w:rsidRPr="00643124" w:rsidRDefault="00223BAC" w:rsidP="00223BAC">
            <w:pPr>
              <w:spacing w:after="0" w:line="240" w:lineRule="auto"/>
              <w:jc w:val="center"/>
              <w:rPr>
                <w:sz w:val="20"/>
                <w:szCs w:val="20"/>
              </w:rPr>
            </w:pPr>
            <w:r w:rsidRPr="00643124">
              <w:rPr>
                <w:sz w:val="20"/>
                <w:szCs w:val="20"/>
              </w:rPr>
              <w:t>6.5</w:t>
            </w:r>
          </w:p>
        </w:tc>
        <w:tc>
          <w:tcPr>
            <w:tcW w:w="1003" w:type="dxa"/>
            <w:tcBorders>
              <w:top w:val="single" w:sz="2" w:space="0" w:color="auto"/>
              <w:left w:val="nil"/>
              <w:bottom w:val="single" w:sz="2" w:space="0" w:color="auto"/>
              <w:right w:val="single" w:sz="2" w:space="0" w:color="auto"/>
            </w:tcBorders>
            <w:shd w:val="clear" w:color="auto" w:fill="auto"/>
          </w:tcPr>
          <w:p w14:paraId="00EC65DE" w14:textId="5BEDB082" w:rsidR="00223BAC" w:rsidRPr="00643124" w:rsidRDefault="00223BAC" w:rsidP="00223BAC">
            <w:pPr>
              <w:spacing w:after="0" w:line="240" w:lineRule="auto"/>
              <w:jc w:val="center"/>
              <w:rPr>
                <w:sz w:val="20"/>
                <w:szCs w:val="20"/>
              </w:rPr>
            </w:pPr>
            <w:r w:rsidRPr="00643124">
              <w:rPr>
                <w:sz w:val="20"/>
                <w:szCs w:val="20"/>
              </w:rPr>
              <w:t>-5.9</w:t>
            </w:r>
          </w:p>
        </w:tc>
        <w:tc>
          <w:tcPr>
            <w:tcW w:w="1003" w:type="dxa"/>
            <w:tcBorders>
              <w:left w:val="single" w:sz="2" w:space="0" w:color="auto"/>
              <w:bottom w:val="single" w:sz="4" w:space="0" w:color="auto"/>
              <w:right w:val="single" w:sz="4" w:space="0" w:color="auto"/>
            </w:tcBorders>
            <w:shd w:val="clear" w:color="auto" w:fill="auto"/>
          </w:tcPr>
          <w:p w14:paraId="080CABAD" w14:textId="48995660" w:rsidR="00223BAC" w:rsidRPr="00643124" w:rsidRDefault="00223BAC" w:rsidP="00223BAC">
            <w:pPr>
              <w:spacing w:after="0" w:line="240" w:lineRule="auto"/>
              <w:jc w:val="center"/>
              <w:rPr>
                <w:sz w:val="20"/>
                <w:szCs w:val="20"/>
              </w:rPr>
            </w:pPr>
            <w:r w:rsidRPr="00643124">
              <w:rPr>
                <w:sz w:val="20"/>
                <w:szCs w:val="20"/>
              </w:rPr>
              <w:t>20.4</w:t>
            </w:r>
          </w:p>
        </w:tc>
      </w:tr>
      <w:tr w:rsidR="00643124" w:rsidRPr="00643124" w14:paraId="75C96FFB"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37E3A0DA" w14:textId="2F43FC82" w:rsidR="00643124" w:rsidRPr="00643124" w:rsidRDefault="00643124" w:rsidP="00223BAC">
            <w:pPr>
              <w:spacing w:after="0" w:line="240" w:lineRule="auto"/>
              <w:rPr>
                <w:rFonts w:ascii="Calibri" w:hAnsi="Calibri"/>
                <w:color w:val="000000"/>
                <w:sz w:val="20"/>
                <w:szCs w:val="20"/>
              </w:rPr>
            </w:pPr>
            <w:r w:rsidRPr="00643124">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29E90BB" w14:textId="77777777" w:rsidR="00643124" w:rsidRPr="00643124" w:rsidRDefault="00643124" w:rsidP="00643124">
            <w:pPr>
              <w:spacing w:after="0" w:line="240" w:lineRule="auto"/>
              <w:jc w:val="center"/>
              <w:rPr>
                <w:sz w:val="20"/>
                <w:szCs w:val="20"/>
              </w:rPr>
            </w:pPr>
            <w:r w:rsidRPr="00643124">
              <w:rPr>
                <w:sz w:val="20"/>
                <w:szCs w:val="20"/>
              </w:rPr>
              <w:t>1,690</w:t>
            </w:r>
          </w:p>
        </w:tc>
        <w:tc>
          <w:tcPr>
            <w:tcW w:w="1003" w:type="dxa"/>
            <w:tcBorders>
              <w:top w:val="nil"/>
              <w:left w:val="nil"/>
              <w:bottom w:val="single" w:sz="4" w:space="0" w:color="auto"/>
              <w:right w:val="single" w:sz="4" w:space="0" w:color="auto"/>
            </w:tcBorders>
            <w:shd w:val="clear" w:color="auto" w:fill="D9D9D9" w:themeFill="background1" w:themeFillShade="D9"/>
          </w:tcPr>
          <w:p w14:paraId="08231EFE" w14:textId="77777777" w:rsidR="00643124" w:rsidRPr="00643124" w:rsidRDefault="00643124" w:rsidP="00643124">
            <w:pPr>
              <w:spacing w:after="0" w:line="240" w:lineRule="auto"/>
              <w:jc w:val="center"/>
              <w:rPr>
                <w:sz w:val="20"/>
                <w:szCs w:val="20"/>
              </w:rPr>
            </w:pPr>
            <w:r w:rsidRPr="00643124">
              <w:rPr>
                <w:sz w:val="20"/>
                <w:szCs w:val="20"/>
              </w:rPr>
              <w:t>5.7</w:t>
            </w:r>
          </w:p>
        </w:tc>
        <w:tc>
          <w:tcPr>
            <w:tcW w:w="1003" w:type="dxa"/>
            <w:tcBorders>
              <w:top w:val="nil"/>
              <w:left w:val="nil"/>
              <w:bottom w:val="single" w:sz="4" w:space="0" w:color="auto"/>
              <w:right w:val="single" w:sz="4" w:space="0" w:color="auto"/>
            </w:tcBorders>
            <w:shd w:val="clear" w:color="auto" w:fill="D9D9D9" w:themeFill="background1" w:themeFillShade="D9"/>
          </w:tcPr>
          <w:p w14:paraId="4668AD92" w14:textId="77777777" w:rsidR="00643124" w:rsidRPr="00643124" w:rsidRDefault="00643124" w:rsidP="00643124">
            <w:pPr>
              <w:spacing w:after="0" w:line="240" w:lineRule="auto"/>
              <w:jc w:val="center"/>
              <w:rPr>
                <w:sz w:val="20"/>
                <w:szCs w:val="20"/>
              </w:rPr>
            </w:pPr>
            <w:r w:rsidRPr="00643124">
              <w:rPr>
                <w:sz w:val="20"/>
                <w:szCs w:val="20"/>
              </w:rPr>
              <w:t>4.4</w:t>
            </w:r>
          </w:p>
        </w:tc>
        <w:tc>
          <w:tcPr>
            <w:tcW w:w="1003" w:type="dxa"/>
            <w:tcBorders>
              <w:top w:val="nil"/>
              <w:left w:val="nil"/>
              <w:bottom w:val="single" w:sz="4" w:space="0" w:color="auto"/>
              <w:right w:val="single" w:sz="4" w:space="0" w:color="auto"/>
            </w:tcBorders>
            <w:shd w:val="clear" w:color="auto" w:fill="D9D9D9" w:themeFill="background1" w:themeFillShade="D9"/>
          </w:tcPr>
          <w:p w14:paraId="38D795D4" w14:textId="77777777" w:rsidR="00643124" w:rsidRPr="00643124" w:rsidRDefault="00643124" w:rsidP="00643124">
            <w:pPr>
              <w:spacing w:after="0" w:line="240" w:lineRule="auto"/>
              <w:jc w:val="center"/>
              <w:rPr>
                <w:sz w:val="20"/>
                <w:szCs w:val="20"/>
              </w:rPr>
            </w:pPr>
            <w:r w:rsidRPr="00643124">
              <w:rPr>
                <w:sz w:val="20"/>
                <w:szCs w:val="20"/>
              </w:rPr>
              <w:t>6.1</w:t>
            </w:r>
          </w:p>
        </w:tc>
        <w:tc>
          <w:tcPr>
            <w:tcW w:w="1003" w:type="dxa"/>
            <w:tcBorders>
              <w:top w:val="nil"/>
              <w:left w:val="nil"/>
              <w:bottom w:val="single" w:sz="4" w:space="0" w:color="auto"/>
              <w:right w:val="single" w:sz="4" w:space="0" w:color="auto"/>
            </w:tcBorders>
            <w:shd w:val="clear" w:color="auto" w:fill="D9D9D9" w:themeFill="background1" w:themeFillShade="D9"/>
          </w:tcPr>
          <w:p w14:paraId="419BAD0C" w14:textId="77777777" w:rsidR="00643124" w:rsidRPr="00643124" w:rsidRDefault="00643124" w:rsidP="00643124">
            <w:pPr>
              <w:spacing w:after="0" w:line="240" w:lineRule="auto"/>
              <w:jc w:val="center"/>
              <w:rPr>
                <w:sz w:val="20"/>
                <w:szCs w:val="20"/>
              </w:rPr>
            </w:pPr>
            <w:r w:rsidRPr="00643124">
              <w:rPr>
                <w:sz w:val="20"/>
                <w:szCs w:val="20"/>
              </w:rPr>
              <w:t>5.6</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0C4A86B2" w14:textId="77777777" w:rsidR="00643124" w:rsidRPr="00643124" w:rsidRDefault="00643124" w:rsidP="00643124">
            <w:pPr>
              <w:spacing w:after="0" w:line="240" w:lineRule="auto"/>
              <w:jc w:val="center"/>
              <w:rPr>
                <w:sz w:val="20"/>
                <w:szCs w:val="20"/>
              </w:rPr>
            </w:pPr>
            <w:r w:rsidRPr="00643124">
              <w:rPr>
                <w:sz w:val="20"/>
                <w:szCs w:val="20"/>
              </w:rPr>
              <w:t>-0.1</w:t>
            </w:r>
          </w:p>
        </w:tc>
        <w:tc>
          <w:tcPr>
            <w:tcW w:w="1003" w:type="dxa"/>
            <w:tcBorders>
              <w:left w:val="single" w:sz="2" w:space="0" w:color="auto"/>
              <w:bottom w:val="single" w:sz="2" w:space="0" w:color="auto"/>
              <w:right w:val="single" w:sz="4" w:space="0" w:color="auto"/>
            </w:tcBorders>
            <w:shd w:val="clear" w:color="auto" w:fill="D9D9D9" w:themeFill="background1" w:themeFillShade="D9"/>
          </w:tcPr>
          <w:p w14:paraId="221E0C45" w14:textId="77777777" w:rsidR="00643124" w:rsidRPr="00643124" w:rsidRDefault="00643124" w:rsidP="00643124">
            <w:pPr>
              <w:spacing w:after="0" w:line="240" w:lineRule="auto"/>
              <w:jc w:val="center"/>
              <w:rPr>
                <w:sz w:val="20"/>
                <w:szCs w:val="20"/>
              </w:rPr>
            </w:pPr>
            <w:r w:rsidRPr="00643124">
              <w:rPr>
                <w:sz w:val="20"/>
                <w:szCs w:val="20"/>
              </w:rPr>
              <w:t>13.2</w:t>
            </w:r>
          </w:p>
        </w:tc>
      </w:tr>
      <w:tr w:rsidR="00643124" w:rsidRPr="00643124" w14:paraId="0107CD3D" w14:textId="77777777" w:rsidTr="00DF57B5">
        <w:trPr>
          <w:trHeight w:val="288"/>
        </w:trPr>
        <w:tc>
          <w:tcPr>
            <w:tcW w:w="9000" w:type="dxa"/>
            <w:gridSpan w:val="8"/>
            <w:tcBorders>
              <w:top w:val="single" w:sz="2" w:space="0" w:color="auto"/>
              <w:bottom w:val="nil"/>
              <w:right w:val="nil"/>
            </w:tcBorders>
            <w:shd w:val="clear" w:color="auto" w:fill="auto"/>
          </w:tcPr>
          <w:p w14:paraId="4BD9E3DF" w14:textId="5E3AD779" w:rsidR="00643124" w:rsidRPr="00643124" w:rsidRDefault="00643124" w:rsidP="00AE398D">
            <w:pPr>
              <w:spacing w:after="0" w:line="240" w:lineRule="auto"/>
              <w:rPr>
                <w:color w:val="000000"/>
                <w:sz w:val="20"/>
                <w:szCs w:val="20"/>
              </w:rPr>
            </w:pPr>
            <w:r w:rsidRPr="00643124">
              <w:rPr>
                <w:sz w:val="18"/>
                <w:szCs w:val="18"/>
              </w:rPr>
              <w:t>* The percentage of students absent 10</w:t>
            </w:r>
            <w:r w:rsidR="00AE398D">
              <w:rPr>
                <w:sz w:val="18"/>
                <w:szCs w:val="18"/>
              </w:rPr>
              <w:t xml:space="preserve"> percent</w:t>
            </w:r>
            <w:r w:rsidRPr="00643124">
              <w:rPr>
                <w:sz w:val="18"/>
                <w:szCs w:val="18"/>
              </w:rPr>
              <w:t xml:space="preserve"> or more of their total number of student days of membership in a school</w:t>
            </w:r>
          </w:p>
        </w:tc>
      </w:tr>
    </w:tbl>
    <w:p w14:paraId="23594DDE" w14:textId="0FA51D2A" w:rsidR="00643124" w:rsidRDefault="00643124" w:rsidP="00643124">
      <w:pPr>
        <w:spacing w:after="0" w:line="240" w:lineRule="auto"/>
        <w:rPr>
          <w:rFonts w:ascii="Calibri" w:eastAsia="Times New Roman" w:hAnsi="Calibri" w:cs="Times New Roman"/>
          <w:sz w:val="20"/>
          <w:szCs w:val="20"/>
        </w:rPr>
      </w:pPr>
    </w:p>
    <w:p w14:paraId="4C5C8EA0" w14:textId="41DE9EDE" w:rsidR="00152531" w:rsidRDefault="00152531" w:rsidP="00643124">
      <w:pPr>
        <w:spacing w:after="0" w:line="240" w:lineRule="auto"/>
        <w:rPr>
          <w:rFonts w:ascii="Calibri" w:eastAsia="Times New Roman" w:hAnsi="Calibri" w:cs="Times New Roman"/>
          <w:sz w:val="20"/>
          <w:szCs w:val="20"/>
        </w:rPr>
      </w:pPr>
    </w:p>
    <w:p w14:paraId="148175E1" w14:textId="2F04CD36" w:rsidR="00152531" w:rsidRDefault="00152531" w:rsidP="00643124">
      <w:pPr>
        <w:spacing w:after="0" w:line="240" w:lineRule="auto"/>
        <w:rPr>
          <w:rFonts w:ascii="Calibri" w:eastAsia="Times New Roman" w:hAnsi="Calibri" w:cs="Times New Roman"/>
          <w:sz w:val="20"/>
          <w:szCs w:val="20"/>
        </w:rPr>
      </w:pPr>
    </w:p>
    <w:p w14:paraId="66415447" w14:textId="66B5754C" w:rsidR="00152531" w:rsidRDefault="00152531" w:rsidP="00643124">
      <w:pPr>
        <w:spacing w:after="0" w:line="240" w:lineRule="auto"/>
        <w:rPr>
          <w:rFonts w:ascii="Calibri" w:eastAsia="Times New Roman" w:hAnsi="Calibri" w:cs="Times New Roman"/>
          <w:sz w:val="20"/>
          <w:szCs w:val="20"/>
        </w:rPr>
      </w:pPr>
    </w:p>
    <w:p w14:paraId="5A61C078" w14:textId="0B629AA2" w:rsidR="00152531" w:rsidRDefault="00152531" w:rsidP="00643124">
      <w:pPr>
        <w:spacing w:after="0" w:line="240" w:lineRule="auto"/>
        <w:rPr>
          <w:rFonts w:ascii="Calibri" w:eastAsia="Times New Roman" w:hAnsi="Calibri" w:cs="Times New Roman"/>
          <w:sz w:val="20"/>
          <w:szCs w:val="20"/>
        </w:rPr>
      </w:pPr>
    </w:p>
    <w:p w14:paraId="60D2FC83" w14:textId="22B76B8B" w:rsidR="00152531" w:rsidRDefault="00152531" w:rsidP="00643124">
      <w:pPr>
        <w:spacing w:after="0" w:line="240" w:lineRule="auto"/>
        <w:rPr>
          <w:rFonts w:ascii="Calibri" w:eastAsia="Times New Roman" w:hAnsi="Calibri" w:cs="Times New Roman"/>
          <w:sz w:val="20"/>
          <w:szCs w:val="20"/>
        </w:rPr>
      </w:pPr>
    </w:p>
    <w:p w14:paraId="71A57162" w14:textId="48C467F6" w:rsidR="00152531" w:rsidRDefault="00152531" w:rsidP="00643124">
      <w:pPr>
        <w:spacing w:after="0" w:line="240" w:lineRule="auto"/>
        <w:rPr>
          <w:rFonts w:ascii="Calibri" w:eastAsia="Times New Roman" w:hAnsi="Calibri" w:cs="Times New Roman"/>
          <w:sz w:val="20"/>
          <w:szCs w:val="20"/>
        </w:rPr>
      </w:pPr>
    </w:p>
    <w:p w14:paraId="31D52A99" w14:textId="3350CD2C" w:rsidR="00152531" w:rsidRDefault="00152531" w:rsidP="00643124">
      <w:pPr>
        <w:spacing w:after="0" w:line="240" w:lineRule="auto"/>
        <w:rPr>
          <w:rFonts w:ascii="Calibri" w:eastAsia="Times New Roman" w:hAnsi="Calibri" w:cs="Times New Roman"/>
          <w:sz w:val="20"/>
          <w:szCs w:val="20"/>
        </w:rPr>
      </w:pPr>
    </w:p>
    <w:p w14:paraId="3DDBD52B" w14:textId="7850C995" w:rsidR="00152531" w:rsidRDefault="00152531" w:rsidP="00643124">
      <w:pPr>
        <w:spacing w:after="0" w:line="240" w:lineRule="auto"/>
        <w:rPr>
          <w:rFonts w:ascii="Calibri" w:eastAsia="Times New Roman" w:hAnsi="Calibri" w:cs="Times New Roman"/>
          <w:sz w:val="20"/>
          <w:szCs w:val="20"/>
        </w:rPr>
      </w:pPr>
    </w:p>
    <w:p w14:paraId="4E525EF3" w14:textId="70DF6CAC" w:rsidR="00152531" w:rsidRDefault="00152531" w:rsidP="00643124">
      <w:pPr>
        <w:spacing w:after="0" w:line="240" w:lineRule="auto"/>
        <w:rPr>
          <w:rFonts w:ascii="Calibri" w:eastAsia="Times New Roman" w:hAnsi="Calibri" w:cs="Times New Roman"/>
          <w:sz w:val="20"/>
          <w:szCs w:val="20"/>
        </w:rPr>
      </w:pPr>
    </w:p>
    <w:p w14:paraId="4658E491" w14:textId="77777777" w:rsidR="00152531" w:rsidRPr="00643124" w:rsidRDefault="00152531" w:rsidP="00643124">
      <w:pPr>
        <w:spacing w:after="0" w:line="240" w:lineRule="auto"/>
        <w:rPr>
          <w:rFonts w:ascii="Calibri" w:eastAsia="Times New Roman" w:hAnsi="Calibri" w:cs="Times New Roman"/>
          <w:sz w:val="20"/>
          <w:szCs w:val="20"/>
        </w:rPr>
      </w:pPr>
    </w:p>
    <w:p w14:paraId="340CF3AD" w14:textId="77777777" w:rsidR="00643124" w:rsidRPr="00643124" w:rsidRDefault="00643124" w:rsidP="00643124">
      <w:pPr>
        <w:spacing w:after="0" w:line="240" w:lineRule="auto"/>
        <w:rPr>
          <w:rFonts w:ascii="Calibri" w:eastAsia="Times New Roman" w:hAnsi="Calibri" w:cs="Times New Roman"/>
          <w:sz w:val="20"/>
          <w:szCs w:val="20"/>
        </w:rPr>
      </w:pPr>
    </w:p>
    <w:p w14:paraId="7FEC19F4"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Table B4b: Southborough Public Schools</w:t>
      </w:r>
    </w:p>
    <w:p w14:paraId="1FAC9762" w14:textId="5403CEFA" w:rsidR="00643124" w:rsidRPr="00643124" w:rsidRDefault="00643124" w:rsidP="00643124">
      <w:pPr>
        <w:spacing w:after="0" w:line="240" w:lineRule="auto"/>
        <w:jc w:val="center"/>
        <w:rPr>
          <w:rFonts w:ascii="Times New Roman" w:eastAsia="Times New Roman" w:hAnsi="Times New Roman" w:cs="Times New Roman"/>
          <w:kern w:val="28"/>
          <w:sz w:val="24"/>
          <w:szCs w:val="24"/>
        </w:rPr>
      </w:pPr>
      <w:r w:rsidRPr="00643124">
        <w:rPr>
          <w:rFonts w:ascii="Calibri" w:eastAsia="Calibri" w:hAnsi="Calibri" w:cs="Times New Roman"/>
          <w:b/>
          <w:sz w:val="20"/>
        </w:rPr>
        <w:t xml:space="preserve">Chronic </w:t>
      </w:r>
      <w:r w:rsidR="002A4DE9" w:rsidRPr="00643124">
        <w:rPr>
          <w:rFonts w:ascii="Calibri" w:eastAsia="Calibri" w:hAnsi="Calibri" w:cs="Times New Roman"/>
          <w:b/>
          <w:sz w:val="20"/>
        </w:rPr>
        <w:t>Absen</w:t>
      </w:r>
      <w:r w:rsidR="002A4DE9">
        <w:rPr>
          <w:rFonts w:ascii="Calibri" w:eastAsia="Calibri" w:hAnsi="Calibri" w:cs="Times New Roman"/>
          <w:b/>
          <w:sz w:val="20"/>
        </w:rPr>
        <w:t>ce Rates,</w:t>
      </w:r>
      <w:r w:rsidRPr="00643124">
        <w:rPr>
          <w:rFonts w:ascii="Calibri" w:eastAsia="Calibri" w:hAnsi="Calibri" w:cs="Times New Roman"/>
          <w:b/>
          <w:sz w:val="20"/>
        </w:rPr>
        <w:t>*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4b: Southborough Public Schools"/>
        <w:tblDescription w:val="Chronic Absence Rates, 2015–2018&#10;"/>
      </w:tblPr>
      <w:tblGrid>
        <w:gridCol w:w="1980"/>
        <w:gridCol w:w="1002"/>
        <w:gridCol w:w="1003"/>
        <w:gridCol w:w="1003"/>
        <w:gridCol w:w="1003"/>
        <w:gridCol w:w="1003"/>
        <w:gridCol w:w="1003"/>
        <w:gridCol w:w="1003"/>
      </w:tblGrid>
      <w:tr w:rsidR="00643124" w:rsidRPr="00643124" w14:paraId="36089237"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3B385A40" w14:textId="77777777" w:rsidR="00643124" w:rsidRPr="00643124" w:rsidRDefault="00643124" w:rsidP="005B6988">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7BEB264F"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N (2018)</w:t>
            </w:r>
          </w:p>
        </w:tc>
        <w:tc>
          <w:tcPr>
            <w:tcW w:w="1003" w:type="dxa"/>
            <w:tcBorders>
              <w:bottom w:val="single" w:sz="4" w:space="0" w:color="auto"/>
            </w:tcBorders>
            <w:shd w:val="clear" w:color="auto" w:fill="D9D9D9" w:themeFill="background1" w:themeFillShade="D9"/>
          </w:tcPr>
          <w:p w14:paraId="07299578"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2015</w:t>
            </w:r>
          </w:p>
        </w:tc>
        <w:tc>
          <w:tcPr>
            <w:tcW w:w="1003" w:type="dxa"/>
            <w:tcBorders>
              <w:bottom w:val="single" w:sz="4" w:space="0" w:color="auto"/>
            </w:tcBorders>
            <w:shd w:val="clear" w:color="auto" w:fill="D9D9D9" w:themeFill="background1" w:themeFillShade="D9"/>
          </w:tcPr>
          <w:p w14:paraId="6157DE4E"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2016</w:t>
            </w:r>
          </w:p>
        </w:tc>
        <w:tc>
          <w:tcPr>
            <w:tcW w:w="1003" w:type="dxa"/>
            <w:tcBorders>
              <w:bottom w:val="single" w:sz="4" w:space="0" w:color="auto"/>
            </w:tcBorders>
            <w:shd w:val="clear" w:color="auto" w:fill="D9D9D9" w:themeFill="background1" w:themeFillShade="D9"/>
          </w:tcPr>
          <w:p w14:paraId="02F83BA5"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2017</w:t>
            </w:r>
          </w:p>
        </w:tc>
        <w:tc>
          <w:tcPr>
            <w:tcW w:w="1003" w:type="dxa"/>
            <w:tcBorders>
              <w:bottom w:val="single" w:sz="2" w:space="0" w:color="auto"/>
            </w:tcBorders>
            <w:shd w:val="clear" w:color="auto" w:fill="D9D9D9" w:themeFill="background1" w:themeFillShade="D9"/>
          </w:tcPr>
          <w:p w14:paraId="0814CC3D"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2018</w:t>
            </w:r>
          </w:p>
        </w:tc>
        <w:tc>
          <w:tcPr>
            <w:tcW w:w="1003" w:type="dxa"/>
            <w:tcBorders>
              <w:bottom w:val="single" w:sz="2" w:space="0" w:color="auto"/>
            </w:tcBorders>
            <w:shd w:val="clear" w:color="auto" w:fill="D9D9D9" w:themeFill="background1" w:themeFillShade="D9"/>
          </w:tcPr>
          <w:p w14:paraId="20EBE27B"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145C5A80"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 (2018)</w:t>
            </w:r>
          </w:p>
        </w:tc>
      </w:tr>
      <w:tr w:rsidR="00643124" w:rsidRPr="00643124" w14:paraId="591BA2FC" w14:textId="77777777" w:rsidTr="00DF57B5">
        <w:trPr>
          <w:trHeight w:val="288"/>
        </w:trPr>
        <w:tc>
          <w:tcPr>
            <w:tcW w:w="1980" w:type="dxa"/>
            <w:tcBorders>
              <w:left w:val="single" w:sz="4" w:space="0" w:color="auto"/>
              <w:bottom w:val="single" w:sz="4" w:space="0" w:color="auto"/>
            </w:tcBorders>
            <w:shd w:val="clear" w:color="auto" w:fill="auto"/>
          </w:tcPr>
          <w:p w14:paraId="520B9EAE" w14:textId="77777777" w:rsidR="00643124" w:rsidRPr="00643124" w:rsidRDefault="00643124" w:rsidP="00643124">
            <w:pPr>
              <w:spacing w:after="0" w:line="240" w:lineRule="auto"/>
              <w:rPr>
                <w:rFonts w:ascii="Calibri" w:hAnsi="Calibri"/>
                <w:color w:val="000000"/>
                <w:sz w:val="18"/>
                <w:szCs w:val="18"/>
              </w:rPr>
            </w:pPr>
            <w:r w:rsidRPr="00643124">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22D365EF" w14:textId="77777777" w:rsidR="00643124" w:rsidRPr="00643124" w:rsidRDefault="00643124" w:rsidP="00643124">
            <w:pPr>
              <w:spacing w:after="0" w:line="240" w:lineRule="auto"/>
              <w:jc w:val="center"/>
              <w:rPr>
                <w:sz w:val="20"/>
                <w:szCs w:val="20"/>
              </w:rPr>
            </w:pPr>
            <w:r w:rsidRPr="00643124">
              <w:rPr>
                <w:sz w:val="20"/>
                <w:szCs w:val="20"/>
              </w:rPr>
              <w:t>11</w:t>
            </w:r>
          </w:p>
        </w:tc>
        <w:tc>
          <w:tcPr>
            <w:tcW w:w="1003" w:type="dxa"/>
            <w:tcBorders>
              <w:top w:val="nil"/>
              <w:left w:val="nil"/>
              <w:bottom w:val="single" w:sz="4" w:space="0" w:color="auto"/>
              <w:right w:val="single" w:sz="4" w:space="0" w:color="auto"/>
            </w:tcBorders>
            <w:shd w:val="clear" w:color="auto" w:fill="auto"/>
          </w:tcPr>
          <w:p w14:paraId="22FA4ACE" w14:textId="77777777" w:rsidR="00643124" w:rsidRPr="00643124" w:rsidRDefault="00643124" w:rsidP="00643124">
            <w:pPr>
              <w:spacing w:after="0" w:line="240" w:lineRule="auto"/>
              <w:jc w:val="center"/>
              <w:rPr>
                <w:sz w:val="20"/>
                <w:szCs w:val="20"/>
              </w:rPr>
            </w:pPr>
            <w:r w:rsidRPr="00643124">
              <w:rPr>
                <w:sz w:val="20"/>
                <w:szCs w:val="20"/>
              </w:rPr>
              <w:t>9.1</w:t>
            </w:r>
          </w:p>
        </w:tc>
        <w:tc>
          <w:tcPr>
            <w:tcW w:w="1003" w:type="dxa"/>
            <w:tcBorders>
              <w:top w:val="nil"/>
              <w:left w:val="nil"/>
              <w:bottom w:val="single" w:sz="4" w:space="0" w:color="auto"/>
              <w:right w:val="single" w:sz="4" w:space="0" w:color="auto"/>
            </w:tcBorders>
            <w:shd w:val="clear" w:color="auto" w:fill="auto"/>
          </w:tcPr>
          <w:p w14:paraId="77149786" w14:textId="77777777" w:rsidR="00643124" w:rsidRPr="00643124" w:rsidRDefault="00643124" w:rsidP="00643124">
            <w:pPr>
              <w:spacing w:after="0" w:line="240" w:lineRule="auto"/>
              <w:jc w:val="center"/>
              <w:rPr>
                <w:sz w:val="20"/>
                <w:szCs w:val="20"/>
              </w:rPr>
            </w:pPr>
            <w:r w:rsidRPr="00643124">
              <w:rPr>
                <w:sz w:val="20"/>
                <w:szCs w:val="20"/>
              </w:rPr>
              <w:t>0.0</w:t>
            </w:r>
          </w:p>
        </w:tc>
        <w:tc>
          <w:tcPr>
            <w:tcW w:w="1003" w:type="dxa"/>
            <w:tcBorders>
              <w:top w:val="nil"/>
              <w:left w:val="nil"/>
              <w:bottom w:val="single" w:sz="4" w:space="0" w:color="auto"/>
              <w:right w:val="single" w:sz="4" w:space="0" w:color="auto"/>
            </w:tcBorders>
            <w:shd w:val="clear" w:color="auto" w:fill="auto"/>
          </w:tcPr>
          <w:p w14:paraId="6C05F5F3" w14:textId="77777777" w:rsidR="00643124" w:rsidRPr="00643124" w:rsidRDefault="00643124" w:rsidP="00643124">
            <w:pPr>
              <w:spacing w:after="0" w:line="240" w:lineRule="auto"/>
              <w:jc w:val="center"/>
              <w:rPr>
                <w:sz w:val="20"/>
                <w:szCs w:val="20"/>
              </w:rPr>
            </w:pPr>
            <w:r w:rsidRPr="00643124">
              <w:rPr>
                <w:sz w:val="20"/>
                <w:szCs w:val="20"/>
              </w:rPr>
              <w:t>0.0</w:t>
            </w:r>
          </w:p>
        </w:tc>
        <w:tc>
          <w:tcPr>
            <w:tcW w:w="1003" w:type="dxa"/>
            <w:tcBorders>
              <w:top w:val="nil"/>
              <w:left w:val="nil"/>
              <w:bottom w:val="single" w:sz="4" w:space="0" w:color="auto"/>
              <w:right w:val="single" w:sz="4" w:space="0" w:color="auto"/>
            </w:tcBorders>
            <w:shd w:val="clear" w:color="auto" w:fill="auto"/>
          </w:tcPr>
          <w:p w14:paraId="3BB9584C" w14:textId="77777777" w:rsidR="00643124" w:rsidRPr="00643124" w:rsidRDefault="00643124" w:rsidP="00643124">
            <w:pPr>
              <w:spacing w:after="0" w:line="240" w:lineRule="auto"/>
              <w:jc w:val="center"/>
              <w:rPr>
                <w:sz w:val="20"/>
                <w:szCs w:val="20"/>
              </w:rPr>
            </w:pPr>
            <w:r w:rsidRPr="00643124">
              <w:rPr>
                <w:sz w:val="20"/>
                <w:szCs w:val="20"/>
              </w:rPr>
              <w:t>0.0</w:t>
            </w:r>
          </w:p>
        </w:tc>
        <w:tc>
          <w:tcPr>
            <w:tcW w:w="1003" w:type="dxa"/>
            <w:tcBorders>
              <w:top w:val="single" w:sz="2" w:space="0" w:color="auto"/>
              <w:left w:val="nil"/>
              <w:bottom w:val="single" w:sz="2" w:space="0" w:color="auto"/>
              <w:right w:val="single" w:sz="2" w:space="0" w:color="auto"/>
            </w:tcBorders>
            <w:shd w:val="clear" w:color="auto" w:fill="auto"/>
          </w:tcPr>
          <w:p w14:paraId="507D4089" w14:textId="77777777" w:rsidR="00643124" w:rsidRPr="00643124" w:rsidRDefault="00643124" w:rsidP="00643124">
            <w:pPr>
              <w:spacing w:after="0" w:line="240" w:lineRule="auto"/>
              <w:jc w:val="center"/>
              <w:rPr>
                <w:sz w:val="20"/>
                <w:szCs w:val="20"/>
              </w:rPr>
            </w:pPr>
            <w:r w:rsidRPr="00643124">
              <w:rPr>
                <w:sz w:val="20"/>
                <w:szCs w:val="20"/>
              </w:rPr>
              <w:t>-9.1</w:t>
            </w:r>
          </w:p>
        </w:tc>
        <w:tc>
          <w:tcPr>
            <w:tcW w:w="1003" w:type="dxa"/>
            <w:tcBorders>
              <w:left w:val="single" w:sz="2" w:space="0" w:color="auto"/>
              <w:bottom w:val="single" w:sz="4" w:space="0" w:color="auto"/>
              <w:right w:val="single" w:sz="4" w:space="0" w:color="auto"/>
            </w:tcBorders>
            <w:shd w:val="clear" w:color="auto" w:fill="auto"/>
          </w:tcPr>
          <w:p w14:paraId="7021BB4E" w14:textId="77777777" w:rsidR="00643124" w:rsidRPr="00643124" w:rsidRDefault="00643124" w:rsidP="00643124">
            <w:pPr>
              <w:spacing w:after="0" w:line="240" w:lineRule="auto"/>
              <w:jc w:val="center"/>
              <w:rPr>
                <w:sz w:val="20"/>
                <w:szCs w:val="20"/>
              </w:rPr>
            </w:pPr>
            <w:r w:rsidRPr="00643124">
              <w:rPr>
                <w:sz w:val="20"/>
                <w:szCs w:val="20"/>
              </w:rPr>
              <w:t>16.4</w:t>
            </w:r>
          </w:p>
        </w:tc>
      </w:tr>
      <w:tr w:rsidR="00643124" w:rsidRPr="00643124" w14:paraId="5D9ECEB9"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14487CEF"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BED9911" w14:textId="77777777" w:rsidR="00643124" w:rsidRPr="00643124" w:rsidRDefault="00643124" w:rsidP="00643124">
            <w:pPr>
              <w:spacing w:after="0" w:line="240" w:lineRule="auto"/>
              <w:jc w:val="center"/>
              <w:rPr>
                <w:sz w:val="20"/>
                <w:szCs w:val="20"/>
              </w:rPr>
            </w:pPr>
            <w:r w:rsidRPr="00643124">
              <w:rPr>
                <w:sz w:val="20"/>
                <w:szCs w:val="20"/>
              </w:rPr>
              <w:t>248</w:t>
            </w:r>
          </w:p>
        </w:tc>
        <w:tc>
          <w:tcPr>
            <w:tcW w:w="1003" w:type="dxa"/>
            <w:tcBorders>
              <w:top w:val="nil"/>
              <w:left w:val="nil"/>
              <w:bottom w:val="single" w:sz="4" w:space="0" w:color="auto"/>
              <w:right w:val="single" w:sz="4" w:space="0" w:color="auto"/>
            </w:tcBorders>
            <w:shd w:val="clear" w:color="auto" w:fill="D9D9D9" w:themeFill="background1" w:themeFillShade="D9"/>
          </w:tcPr>
          <w:p w14:paraId="2515FC84" w14:textId="77777777" w:rsidR="00643124" w:rsidRPr="00643124" w:rsidRDefault="00643124" w:rsidP="00643124">
            <w:pPr>
              <w:spacing w:after="0" w:line="240" w:lineRule="auto"/>
              <w:jc w:val="center"/>
              <w:rPr>
                <w:sz w:val="20"/>
                <w:szCs w:val="20"/>
              </w:rPr>
            </w:pPr>
            <w:r w:rsidRPr="00643124">
              <w:rPr>
                <w:sz w:val="20"/>
                <w:szCs w:val="20"/>
              </w:rPr>
              <w:t>3.7</w:t>
            </w:r>
          </w:p>
        </w:tc>
        <w:tc>
          <w:tcPr>
            <w:tcW w:w="1003" w:type="dxa"/>
            <w:tcBorders>
              <w:top w:val="nil"/>
              <w:left w:val="nil"/>
              <w:bottom w:val="single" w:sz="4" w:space="0" w:color="auto"/>
              <w:right w:val="single" w:sz="4" w:space="0" w:color="auto"/>
            </w:tcBorders>
            <w:shd w:val="clear" w:color="auto" w:fill="D9D9D9" w:themeFill="background1" w:themeFillShade="D9"/>
          </w:tcPr>
          <w:p w14:paraId="5785178A" w14:textId="77777777" w:rsidR="00643124" w:rsidRPr="00643124" w:rsidRDefault="00643124" w:rsidP="00643124">
            <w:pPr>
              <w:spacing w:after="0" w:line="240" w:lineRule="auto"/>
              <w:jc w:val="center"/>
              <w:rPr>
                <w:sz w:val="20"/>
                <w:szCs w:val="20"/>
              </w:rPr>
            </w:pPr>
            <w:r w:rsidRPr="00643124">
              <w:rPr>
                <w:sz w:val="20"/>
                <w:szCs w:val="20"/>
              </w:rPr>
              <w:t>6.6</w:t>
            </w:r>
          </w:p>
        </w:tc>
        <w:tc>
          <w:tcPr>
            <w:tcW w:w="1003" w:type="dxa"/>
            <w:tcBorders>
              <w:top w:val="nil"/>
              <w:left w:val="nil"/>
              <w:bottom w:val="single" w:sz="4" w:space="0" w:color="auto"/>
              <w:right w:val="single" w:sz="4" w:space="0" w:color="auto"/>
            </w:tcBorders>
            <w:shd w:val="clear" w:color="auto" w:fill="D9D9D9" w:themeFill="background1" w:themeFillShade="D9"/>
          </w:tcPr>
          <w:p w14:paraId="27E4DCD4" w14:textId="77777777" w:rsidR="00643124" w:rsidRPr="00643124" w:rsidRDefault="00643124" w:rsidP="00643124">
            <w:pPr>
              <w:spacing w:after="0" w:line="240" w:lineRule="auto"/>
              <w:jc w:val="center"/>
              <w:rPr>
                <w:sz w:val="20"/>
                <w:szCs w:val="20"/>
              </w:rPr>
            </w:pPr>
            <w:r w:rsidRPr="00643124">
              <w:rPr>
                <w:sz w:val="20"/>
                <w:szCs w:val="20"/>
              </w:rPr>
              <w:t>6.3</w:t>
            </w:r>
          </w:p>
        </w:tc>
        <w:tc>
          <w:tcPr>
            <w:tcW w:w="1003" w:type="dxa"/>
            <w:tcBorders>
              <w:top w:val="nil"/>
              <w:left w:val="nil"/>
              <w:bottom w:val="single" w:sz="4" w:space="0" w:color="auto"/>
              <w:right w:val="single" w:sz="4" w:space="0" w:color="auto"/>
            </w:tcBorders>
            <w:shd w:val="clear" w:color="auto" w:fill="D9D9D9" w:themeFill="background1" w:themeFillShade="D9"/>
          </w:tcPr>
          <w:p w14:paraId="11F886BD" w14:textId="77777777" w:rsidR="00643124" w:rsidRPr="00643124" w:rsidRDefault="00643124" w:rsidP="00643124">
            <w:pPr>
              <w:spacing w:after="0" w:line="240" w:lineRule="auto"/>
              <w:jc w:val="center"/>
              <w:rPr>
                <w:sz w:val="20"/>
                <w:szCs w:val="20"/>
              </w:rPr>
            </w:pPr>
            <w:r w:rsidRPr="00643124">
              <w:rPr>
                <w:sz w:val="20"/>
                <w:szCs w:val="20"/>
              </w:rPr>
              <w:t>7.3</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0655AC59" w14:textId="77777777" w:rsidR="00643124" w:rsidRPr="00643124" w:rsidRDefault="00643124" w:rsidP="00643124">
            <w:pPr>
              <w:spacing w:after="0" w:line="240" w:lineRule="auto"/>
              <w:jc w:val="center"/>
              <w:rPr>
                <w:sz w:val="20"/>
                <w:szCs w:val="20"/>
              </w:rPr>
            </w:pPr>
            <w:r w:rsidRPr="00643124">
              <w:rPr>
                <w:sz w:val="20"/>
                <w:szCs w:val="20"/>
              </w:rPr>
              <w:t>3.6</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FC181D7" w14:textId="77777777" w:rsidR="00643124" w:rsidRPr="00643124" w:rsidRDefault="00643124" w:rsidP="00643124">
            <w:pPr>
              <w:spacing w:after="0" w:line="240" w:lineRule="auto"/>
              <w:jc w:val="center"/>
              <w:rPr>
                <w:sz w:val="20"/>
                <w:szCs w:val="20"/>
              </w:rPr>
            </w:pPr>
            <w:r w:rsidRPr="00643124">
              <w:rPr>
                <w:sz w:val="20"/>
                <w:szCs w:val="20"/>
              </w:rPr>
              <w:t>7.6</w:t>
            </w:r>
          </w:p>
        </w:tc>
      </w:tr>
      <w:tr w:rsidR="00643124" w:rsidRPr="00643124" w14:paraId="62602C1D" w14:textId="77777777" w:rsidTr="00DF57B5">
        <w:trPr>
          <w:trHeight w:val="288"/>
        </w:trPr>
        <w:tc>
          <w:tcPr>
            <w:tcW w:w="1980" w:type="dxa"/>
            <w:tcBorders>
              <w:left w:val="single" w:sz="4" w:space="0" w:color="auto"/>
              <w:bottom w:val="single" w:sz="4" w:space="0" w:color="auto"/>
            </w:tcBorders>
            <w:shd w:val="clear" w:color="auto" w:fill="auto"/>
          </w:tcPr>
          <w:p w14:paraId="306D8333"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744EF5E5" w14:textId="77777777" w:rsidR="00643124" w:rsidRPr="00643124" w:rsidRDefault="00643124" w:rsidP="00643124">
            <w:pPr>
              <w:spacing w:after="0" w:line="240" w:lineRule="auto"/>
              <w:jc w:val="center"/>
              <w:rPr>
                <w:sz w:val="20"/>
                <w:szCs w:val="20"/>
              </w:rPr>
            </w:pPr>
            <w:r w:rsidRPr="00643124">
              <w:rPr>
                <w:sz w:val="20"/>
                <w:szCs w:val="20"/>
              </w:rPr>
              <w:t>71</w:t>
            </w:r>
          </w:p>
        </w:tc>
        <w:tc>
          <w:tcPr>
            <w:tcW w:w="1003" w:type="dxa"/>
            <w:tcBorders>
              <w:top w:val="nil"/>
              <w:left w:val="nil"/>
              <w:bottom w:val="single" w:sz="4" w:space="0" w:color="auto"/>
              <w:right w:val="single" w:sz="4" w:space="0" w:color="auto"/>
            </w:tcBorders>
            <w:shd w:val="clear" w:color="auto" w:fill="auto"/>
          </w:tcPr>
          <w:p w14:paraId="143C3F24" w14:textId="77777777" w:rsidR="00643124" w:rsidRPr="00643124" w:rsidRDefault="00643124" w:rsidP="00643124">
            <w:pPr>
              <w:spacing w:after="0" w:line="240" w:lineRule="auto"/>
              <w:jc w:val="center"/>
              <w:rPr>
                <w:sz w:val="20"/>
                <w:szCs w:val="20"/>
              </w:rPr>
            </w:pPr>
            <w:r w:rsidRPr="00643124">
              <w:rPr>
                <w:sz w:val="20"/>
                <w:szCs w:val="20"/>
              </w:rPr>
              <w:t>8.6</w:t>
            </w:r>
          </w:p>
        </w:tc>
        <w:tc>
          <w:tcPr>
            <w:tcW w:w="1003" w:type="dxa"/>
            <w:tcBorders>
              <w:top w:val="nil"/>
              <w:left w:val="nil"/>
              <w:bottom w:val="single" w:sz="4" w:space="0" w:color="auto"/>
              <w:right w:val="single" w:sz="4" w:space="0" w:color="auto"/>
            </w:tcBorders>
            <w:shd w:val="clear" w:color="auto" w:fill="auto"/>
          </w:tcPr>
          <w:p w14:paraId="664EFFBF" w14:textId="77777777" w:rsidR="00643124" w:rsidRPr="00643124" w:rsidRDefault="00643124" w:rsidP="00643124">
            <w:pPr>
              <w:spacing w:after="0" w:line="240" w:lineRule="auto"/>
              <w:jc w:val="center"/>
              <w:rPr>
                <w:sz w:val="20"/>
                <w:szCs w:val="20"/>
              </w:rPr>
            </w:pPr>
            <w:r w:rsidRPr="00643124">
              <w:rPr>
                <w:sz w:val="20"/>
                <w:szCs w:val="20"/>
              </w:rPr>
              <w:t>14.1</w:t>
            </w:r>
          </w:p>
        </w:tc>
        <w:tc>
          <w:tcPr>
            <w:tcW w:w="1003" w:type="dxa"/>
            <w:tcBorders>
              <w:top w:val="nil"/>
              <w:left w:val="nil"/>
              <w:bottom w:val="single" w:sz="4" w:space="0" w:color="auto"/>
              <w:right w:val="single" w:sz="4" w:space="0" w:color="auto"/>
            </w:tcBorders>
            <w:shd w:val="clear" w:color="auto" w:fill="auto"/>
          </w:tcPr>
          <w:p w14:paraId="7FB64103" w14:textId="77777777" w:rsidR="00643124" w:rsidRPr="00643124" w:rsidRDefault="00643124" w:rsidP="00643124">
            <w:pPr>
              <w:spacing w:after="0" w:line="240" w:lineRule="auto"/>
              <w:jc w:val="center"/>
              <w:rPr>
                <w:sz w:val="20"/>
                <w:szCs w:val="20"/>
              </w:rPr>
            </w:pPr>
            <w:r w:rsidRPr="00643124">
              <w:rPr>
                <w:sz w:val="20"/>
                <w:szCs w:val="20"/>
              </w:rPr>
              <w:t>5.5</w:t>
            </w:r>
          </w:p>
        </w:tc>
        <w:tc>
          <w:tcPr>
            <w:tcW w:w="1003" w:type="dxa"/>
            <w:tcBorders>
              <w:top w:val="nil"/>
              <w:left w:val="nil"/>
              <w:bottom w:val="single" w:sz="4" w:space="0" w:color="auto"/>
              <w:right w:val="single" w:sz="4" w:space="0" w:color="auto"/>
            </w:tcBorders>
            <w:shd w:val="clear" w:color="auto" w:fill="auto"/>
          </w:tcPr>
          <w:p w14:paraId="0DE90F3F" w14:textId="77777777" w:rsidR="00643124" w:rsidRPr="00643124" w:rsidRDefault="00643124" w:rsidP="00643124">
            <w:pPr>
              <w:spacing w:after="0" w:line="240" w:lineRule="auto"/>
              <w:jc w:val="center"/>
              <w:rPr>
                <w:sz w:val="20"/>
                <w:szCs w:val="20"/>
              </w:rPr>
            </w:pPr>
            <w:r w:rsidRPr="00643124">
              <w:rPr>
                <w:sz w:val="20"/>
                <w:szCs w:val="20"/>
              </w:rPr>
              <w:t>9.9</w:t>
            </w:r>
          </w:p>
        </w:tc>
        <w:tc>
          <w:tcPr>
            <w:tcW w:w="1003" w:type="dxa"/>
            <w:tcBorders>
              <w:top w:val="single" w:sz="2" w:space="0" w:color="auto"/>
              <w:left w:val="nil"/>
              <w:bottom w:val="single" w:sz="2" w:space="0" w:color="auto"/>
              <w:right w:val="single" w:sz="2" w:space="0" w:color="auto"/>
            </w:tcBorders>
            <w:shd w:val="clear" w:color="auto" w:fill="auto"/>
          </w:tcPr>
          <w:p w14:paraId="40FAA0CE" w14:textId="77777777" w:rsidR="00643124" w:rsidRPr="00643124" w:rsidRDefault="00643124" w:rsidP="00643124">
            <w:pPr>
              <w:spacing w:after="0" w:line="240" w:lineRule="auto"/>
              <w:jc w:val="center"/>
              <w:rPr>
                <w:sz w:val="20"/>
                <w:szCs w:val="20"/>
              </w:rPr>
            </w:pPr>
            <w:r w:rsidRPr="00643124">
              <w:rPr>
                <w:sz w:val="20"/>
                <w:szCs w:val="20"/>
              </w:rPr>
              <w:t>1.3</w:t>
            </w:r>
          </w:p>
        </w:tc>
        <w:tc>
          <w:tcPr>
            <w:tcW w:w="1003" w:type="dxa"/>
            <w:tcBorders>
              <w:left w:val="single" w:sz="2" w:space="0" w:color="auto"/>
              <w:bottom w:val="single" w:sz="4" w:space="0" w:color="auto"/>
              <w:right w:val="single" w:sz="4" w:space="0" w:color="auto"/>
            </w:tcBorders>
            <w:shd w:val="clear" w:color="auto" w:fill="auto"/>
          </w:tcPr>
          <w:p w14:paraId="69F7CC29" w14:textId="77777777" w:rsidR="00643124" w:rsidRPr="00643124" w:rsidRDefault="00643124" w:rsidP="00643124">
            <w:pPr>
              <w:spacing w:after="0" w:line="240" w:lineRule="auto"/>
              <w:jc w:val="center"/>
              <w:rPr>
                <w:sz w:val="20"/>
                <w:szCs w:val="20"/>
              </w:rPr>
            </w:pPr>
            <w:r w:rsidRPr="00643124">
              <w:rPr>
                <w:sz w:val="20"/>
                <w:szCs w:val="20"/>
              </w:rPr>
              <w:t>22.5</w:t>
            </w:r>
          </w:p>
        </w:tc>
      </w:tr>
      <w:tr w:rsidR="00643124" w:rsidRPr="00643124" w14:paraId="5BC8F12C"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1E8951F8"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51A4D1F" w14:textId="77777777" w:rsidR="00643124" w:rsidRPr="00643124" w:rsidRDefault="00643124" w:rsidP="00643124">
            <w:pPr>
              <w:spacing w:after="0" w:line="240" w:lineRule="auto"/>
              <w:jc w:val="center"/>
              <w:rPr>
                <w:sz w:val="20"/>
                <w:szCs w:val="20"/>
              </w:rPr>
            </w:pPr>
            <w:r w:rsidRPr="00643124">
              <w:rPr>
                <w:sz w:val="20"/>
                <w:szCs w:val="20"/>
              </w:rPr>
              <w:t>70</w:t>
            </w:r>
          </w:p>
        </w:tc>
        <w:tc>
          <w:tcPr>
            <w:tcW w:w="1003" w:type="dxa"/>
            <w:tcBorders>
              <w:top w:val="nil"/>
              <w:left w:val="nil"/>
              <w:bottom w:val="single" w:sz="4" w:space="0" w:color="auto"/>
              <w:right w:val="single" w:sz="4" w:space="0" w:color="auto"/>
            </w:tcBorders>
            <w:shd w:val="clear" w:color="auto" w:fill="D9D9D9" w:themeFill="background1" w:themeFillShade="D9"/>
          </w:tcPr>
          <w:p w14:paraId="2D0D5051" w14:textId="77777777" w:rsidR="00643124" w:rsidRPr="00643124" w:rsidRDefault="00643124" w:rsidP="00643124">
            <w:pPr>
              <w:spacing w:after="0" w:line="240" w:lineRule="auto"/>
              <w:jc w:val="center"/>
              <w:rPr>
                <w:sz w:val="20"/>
                <w:szCs w:val="20"/>
              </w:rPr>
            </w:pPr>
            <w:r w:rsidRPr="00643124">
              <w:rPr>
                <w:sz w:val="20"/>
                <w:szCs w:val="20"/>
              </w:rPr>
              <w:t>7.5</w:t>
            </w:r>
          </w:p>
        </w:tc>
        <w:tc>
          <w:tcPr>
            <w:tcW w:w="1003" w:type="dxa"/>
            <w:tcBorders>
              <w:top w:val="nil"/>
              <w:left w:val="nil"/>
              <w:bottom w:val="single" w:sz="4" w:space="0" w:color="auto"/>
              <w:right w:val="single" w:sz="4" w:space="0" w:color="auto"/>
            </w:tcBorders>
            <w:shd w:val="clear" w:color="auto" w:fill="D9D9D9" w:themeFill="background1" w:themeFillShade="D9"/>
          </w:tcPr>
          <w:p w14:paraId="72CEF3C9" w14:textId="77777777" w:rsidR="00643124" w:rsidRPr="00643124" w:rsidRDefault="00643124" w:rsidP="00643124">
            <w:pPr>
              <w:spacing w:after="0" w:line="240" w:lineRule="auto"/>
              <w:jc w:val="center"/>
              <w:rPr>
                <w:sz w:val="20"/>
                <w:szCs w:val="20"/>
              </w:rPr>
            </w:pPr>
            <w:r w:rsidRPr="00643124">
              <w:rPr>
                <w:sz w:val="20"/>
                <w:szCs w:val="20"/>
              </w:rPr>
              <w:t>3.6</w:t>
            </w:r>
          </w:p>
        </w:tc>
        <w:tc>
          <w:tcPr>
            <w:tcW w:w="1003" w:type="dxa"/>
            <w:tcBorders>
              <w:top w:val="nil"/>
              <w:left w:val="nil"/>
              <w:bottom w:val="single" w:sz="4" w:space="0" w:color="auto"/>
              <w:right w:val="single" w:sz="4" w:space="0" w:color="auto"/>
            </w:tcBorders>
            <w:shd w:val="clear" w:color="auto" w:fill="D9D9D9" w:themeFill="background1" w:themeFillShade="D9"/>
          </w:tcPr>
          <w:p w14:paraId="086B6759" w14:textId="77777777" w:rsidR="00643124" w:rsidRPr="00643124" w:rsidRDefault="00643124" w:rsidP="00643124">
            <w:pPr>
              <w:spacing w:after="0" w:line="240" w:lineRule="auto"/>
              <w:jc w:val="center"/>
              <w:rPr>
                <w:sz w:val="20"/>
                <w:szCs w:val="20"/>
              </w:rPr>
            </w:pPr>
            <w:r w:rsidRPr="00643124">
              <w:rPr>
                <w:sz w:val="20"/>
                <w:szCs w:val="20"/>
              </w:rPr>
              <w:t>3.0</w:t>
            </w:r>
          </w:p>
        </w:tc>
        <w:tc>
          <w:tcPr>
            <w:tcW w:w="1003" w:type="dxa"/>
            <w:tcBorders>
              <w:top w:val="nil"/>
              <w:left w:val="nil"/>
              <w:bottom w:val="single" w:sz="4" w:space="0" w:color="auto"/>
              <w:right w:val="single" w:sz="4" w:space="0" w:color="auto"/>
            </w:tcBorders>
            <w:shd w:val="clear" w:color="auto" w:fill="D9D9D9" w:themeFill="background1" w:themeFillShade="D9"/>
          </w:tcPr>
          <w:p w14:paraId="1B688897" w14:textId="77777777" w:rsidR="00643124" w:rsidRPr="00643124" w:rsidRDefault="00643124" w:rsidP="00643124">
            <w:pPr>
              <w:spacing w:after="0" w:line="240" w:lineRule="auto"/>
              <w:jc w:val="center"/>
              <w:rPr>
                <w:sz w:val="20"/>
                <w:szCs w:val="20"/>
              </w:rPr>
            </w:pPr>
            <w:r w:rsidRPr="00643124">
              <w:rPr>
                <w:sz w:val="20"/>
                <w:szCs w:val="20"/>
              </w:rPr>
              <w:t>2.9</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144CD8BB" w14:textId="77777777" w:rsidR="00643124" w:rsidRPr="00643124" w:rsidRDefault="00643124" w:rsidP="00643124">
            <w:pPr>
              <w:spacing w:after="0" w:line="240" w:lineRule="auto"/>
              <w:jc w:val="center"/>
              <w:rPr>
                <w:sz w:val="20"/>
                <w:szCs w:val="20"/>
              </w:rPr>
            </w:pPr>
            <w:r w:rsidRPr="00643124">
              <w:rPr>
                <w:sz w:val="20"/>
                <w:szCs w:val="20"/>
              </w:rPr>
              <w:t>-4.6</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63234989" w14:textId="77777777" w:rsidR="00643124" w:rsidRPr="00643124" w:rsidRDefault="00643124" w:rsidP="00643124">
            <w:pPr>
              <w:spacing w:after="0" w:line="240" w:lineRule="auto"/>
              <w:jc w:val="center"/>
              <w:rPr>
                <w:sz w:val="20"/>
                <w:szCs w:val="20"/>
              </w:rPr>
            </w:pPr>
            <w:r w:rsidRPr="00643124">
              <w:rPr>
                <w:sz w:val="20"/>
                <w:szCs w:val="20"/>
              </w:rPr>
              <w:t>14.2</w:t>
            </w:r>
          </w:p>
        </w:tc>
      </w:tr>
      <w:tr w:rsidR="00643124" w:rsidRPr="00643124" w14:paraId="21E72DE3" w14:textId="77777777" w:rsidTr="00DF57B5">
        <w:trPr>
          <w:trHeight w:val="288"/>
        </w:trPr>
        <w:tc>
          <w:tcPr>
            <w:tcW w:w="1980" w:type="dxa"/>
            <w:tcBorders>
              <w:left w:val="single" w:sz="4" w:space="0" w:color="auto"/>
              <w:bottom w:val="single" w:sz="4" w:space="0" w:color="auto"/>
            </w:tcBorders>
            <w:shd w:val="clear" w:color="auto" w:fill="auto"/>
          </w:tcPr>
          <w:p w14:paraId="46D90E1C"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0FFF1BF2" w14:textId="77777777" w:rsidR="00643124" w:rsidRPr="00643124" w:rsidRDefault="00643124" w:rsidP="00643124">
            <w:pPr>
              <w:spacing w:after="0" w:line="240" w:lineRule="auto"/>
              <w:jc w:val="center"/>
              <w:rPr>
                <w:sz w:val="20"/>
                <w:szCs w:val="20"/>
              </w:rPr>
            </w:pPr>
            <w:r w:rsidRPr="00643124">
              <w:rPr>
                <w:sz w:val="20"/>
                <w:szCs w:val="20"/>
              </w:rPr>
              <w:t>971</w:t>
            </w:r>
          </w:p>
        </w:tc>
        <w:tc>
          <w:tcPr>
            <w:tcW w:w="1003" w:type="dxa"/>
            <w:tcBorders>
              <w:top w:val="nil"/>
              <w:left w:val="nil"/>
              <w:bottom w:val="single" w:sz="4" w:space="0" w:color="auto"/>
              <w:right w:val="single" w:sz="4" w:space="0" w:color="auto"/>
            </w:tcBorders>
            <w:shd w:val="clear" w:color="auto" w:fill="auto"/>
          </w:tcPr>
          <w:p w14:paraId="48DFC93D" w14:textId="77777777" w:rsidR="00643124" w:rsidRPr="00643124" w:rsidRDefault="00643124" w:rsidP="00643124">
            <w:pPr>
              <w:spacing w:after="0" w:line="240" w:lineRule="auto"/>
              <w:jc w:val="center"/>
              <w:rPr>
                <w:sz w:val="20"/>
                <w:szCs w:val="20"/>
              </w:rPr>
            </w:pPr>
            <w:r w:rsidRPr="00643124">
              <w:rPr>
                <w:sz w:val="20"/>
                <w:szCs w:val="20"/>
              </w:rPr>
              <w:t>3.1</w:t>
            </w:r>
          </w:p>
        </w:tc>
        <w:tc>
          <w:tcPr>
            <w:tcW w:w="1003" w:type="dxa"/>
            <w:tcBorders>
              <w:top w:val="nil"/>
              <w:left w:val="nil"/>
              <w:bottom w:val="single" w:sz="4" w:space="0" w:color="auto"/>
              <w:right w:val="single" w:sz="4" w:space="0" w:color="auto"/>
            </w:tcBorders>
            <w:shd w:val="clear" w:color="auto" w:fill="auto"/>
          </w:tcPr>
          <w:p w14:paraId="4C37F716" w14:textId="77777777" w:rsidR="00643124" w:rsidRPr="00643124" w:rsidRDefault="00643124" w:rsidP="00643124">
            <w:pPr>
              <w:spacing w:after="0" w:line="240" w:lineRule="auto"/>
              <w:jc w:val="center"/>
              <w:rPr>
                <w:sz w:val="20"/>
                <w:szCs w:val="20"/>
              </w:rPr>
            </w:pPr>
            <w:r w:rsidRPr="00643124">
              <w:rPr>
                <w:sz w:val="20"/>
                <w:szCs w:val="20"/>
              </w:rPr>
              <w:t>3.8</w:t>
            </w:r>
          </w:p>
        </w:tc>
        <w:tc>
          <w:tcPr>
            <w:tcW w:w="1003" w:type="dxa"/>
            <w:tcBorders>
              <w:top w:val="nil"/>
              <w:left w:val="nil"/>
              <w:bottom w:val="single" w:sz="4" w:space="0" w:color="auto"/>
              <w:right w:val="single" w:sz="4" w:space="0" w:color="auto"/>
            </w:tcBorders>
            <w:shd w:val="clear" w:color="auto" w:fill="auto"/>
          </w:tcPr>
          <w:p w14:paraId="1A0EDD3D" w14:textId="77777777" w:rsidR="00643124" w:rsidRPr="00643124" w:rsidRDefault="00643124" w:rsidP="00643124">
            <w:pPr>
              <w:spacing w:after="0" w:line="240" w:lineRule="auto"/>
              <w:jc w:val="center"/>
              <w:rPr>
                <w:sz w:val="20"/>
                <w:szCs w:val="20"/>
              </w:rPr>
            </w:pPr>
            <w:r w:rsidRPr="00643124">
              <w:rPr>
                <w:sz w:val="20"/>
                <w:szCs w:val="20"/>
              </w:rPr>
              <w:t>3.1</w:t>
            </w:r>
          </w:p>
        </w:tc>
        <w:tc>
          <w:tcPr>
            <w:tcW w:w="1003" w:type="dxa"/>
            <w:tcBorders>
              <w:top w:val="nil"/>
              <w:left w:val="nil"/>
              <w:bottom w:val="single" w:sz="4" w:space="0" w:color="auto"/>
              <w:right w:val="single" w:sz="4" w:space="0" w:color="auto"/>
            </w:tcBorders>
            <w:shd w:val="clear" w:color="auto" w:fill="auto"/>
          </w:tcPr>
          <w:p w14:paraId="474A2342" w14:textId="77777777" w:rsidR="00643124" w:rsidRPr="00643124" w:rsidRDefault="00643124" w:rsidP="00643124">
            <w:pPr>
              <w:spacing w:after="0" w:line="240" w:lineRule="auto"/>
              <w:jc w:val="center"/>
              <w:rPr>
                <w:sz w:val="20"/>
                <w:szCs w:val="20"/>
              </w:rPr>
            </w:pPr>
            <w:r w:rsidRPr="00643124">
              <w:rPr>
                <w:sz w:val="20"/>
                <w:szCs w:val="20"/>
              </w:rPr>
              <w:t>5.0</w:t>
            </w:r>
          </w:p>
        </w:tc>
        <w:tc>
          <w:tcPr>
            <w:tcW w:w="1003" w:type="dxa"/>
            <w:tcBorders>
              <w:top w:val="single" w:sz="2" w:space="0" w:color="auto"/>
              <w:left w:val="nil"/>
              <w:bottom w:val="single" w:sz="2" w:space="0" w:color="auto"/>
              <w:right w:val="single" w:sz="2" w:space="0" w:color="auto"/>
            </w:tcBorders>
            <w:shd w:val="clear" w:color="auto" w:fill="auto"/>
          </w:tcPr>
          <w:p w14:paraId="02377A5D" w14:textId="77777777" w:rsidR="00643124" w:rsidRPr="00643124" w:rsidRDefault="00643124" w:rsidP="00643124">
            <w:pPr>
              <w:spacing w:after="0" w:line="240" w:lineRule="auto"/>
              <w:jc w:val="center"/>
              <w:rPr>
                <w:sz w:val="20"/>
                <w:szCs w:val="20"/>
              </w:rPr>
            </w:pPr>
            <w:r w:rsidRPr="00643124">
              <w:rPr>
                <w:sz w:val="20"/>
                <w:szCs w:val="20"/>
              </w:rPr>
              <w:t>1.9</w:t>
            </w:r>
          </w:p>
        </w:tc>
        <w:tc>
          <w:tcPr>
            <w:tcW w:w="1003" w:type="dxa"/>
            <w:tcBorders>
              <w:left w:val="single" w:sz="2" w:space="0" w:color="auto"/>
              <w:bottom w:val="single" w:sz="4" w:space="0" w:color="auto"/>
              <w:right w:val="single" w:sz="4" w:space="0" w:color="auto"/>
            </w:tcBorders>
            <w:shd w:val="clear" w:color="auto" w:fill="auto"/>
          </w:tcPr>
          <w:p w14:paraId="255DFE08" w14:textId="77777777" w:rsidR="00643124" w:rsidRPr="00643124" w:rsidRDefault="00643124" w:rsidP="00643124">
            <w:pPr>
              <w:spacing w:after="0" w:line="240" w:lineRule="auto"/>
              <w:jc w:val="center"/>
              <w:rPr>
                <w:sz w:val="20"/>
                <w:szCs w:val="20"/>
              </w:rPr>
            </w:pPr>
            <w:r w:rsidRPr="00643124">
              <w:rPr>
                <w:sz w:val="20"/>
                <w:szCs w:val="20"/>
              </w:rPr>
              <w:t>10.0</w:t>
            </w:r>
          </w:p>
        </w:tc>
      </w:tr>
      <w:tr w:rsidR="002A4DE9" w:rsidRPr="00643124" w14:paraId="6D2180CB" w14:textId="77777777" w:rsidTr="00DF57B5">
        <w:trPr>
          <w:trHeight w:val="288"/>
        </w:trPr>
        <w:tc>
          <w:tcPr>
            <w:tcW w:w="1980" w:type="dxa"/>
            <w:tcBorders>
              <w:left w:val="single" w:sz="4" w:space="0" w:color="auto"/>
              <w:bottom w:val="single" w:sz="4" w:space="0" w:color="auto"/>
            </w:tcBorders>
            <w:shd w:val="clear" w:color="auto" w:fill="auto"/>
          </w:tcPr>
          <w:p w14:paraId="4F86DE8D" w14:textId="5D756BD6"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0414B0BA" w14:textId="7CB6E3E7" w:rsidR="002A4DE9" w:rsidRPr="00643124" w:rsidRDefault="002A4DE9" w:rsidP="002A4DE9">
            <w:pPr>
              <w:spacing w:after="0" w:line="240" w:lineRule="auto"/>
              <w:jc w:val="center"/>
              <w:rPr>
                <w:sz w:val="20"/>
                <w:szCs w:val="20"/>
              </w:rPr>
            </w:pPr>
            <w:r w:rsidRPr="00643124">
              <w:rPr>
                <w:sz w:val="20"/>
                <w:szCs w:val="20"/>
              </w:rPr>
              <w:t>380</w:t>
            </w:r>
          </w:p>
        </w:tc>
        <w:tc>
          <w:tcPr>
            <w:tcW w:w="1003" w:type="dxa"/>
            <w:tcBorders>
              <w:top w:val="nil"/>
              <w:left w:val="nil"/>
              <w:bottom w:val="single" w:sz="4" w:space="0" w:color="auto"/>
              <w:right w:val="single" w:sz="4" w:space="0" w:color="auto"/>
            </w:tcBorders>
            <w:shd w:val="clear" w:color="auto" w:fill="auto"/>
          </w:tcPr>
          <w:p w14:paraId="28CC7975" w14:textId="0F521C18" w:rsidR="002A4DE9" w:rsidRPr="00643124" w:rsidRDefault="002A4DE9" w:rsidP="002A4DE9">
            <w:pPr>
              <w:spacing w:after="0" w:line="240" w:lineRule="auto"/>
              <w:jc w:val="center"/>
              <w:rPr>
                <w:sz w:val="20"/>
                <w:szCs w:val="20"/>
              </w:rPr>
            </w:pPr>
            <w:r w:rsidRPr="00643124">
              <w:rPr>
                <w:sz w:val="20"/>
                <w:szCs w:val="20"/>
              </w:rPr>
              <w:t>7.4</w:t>
            </w:r>
          </w:p>
        </w:tc>
        <w:tc>
          <w:tcPr>
            <w:tcW w:w="1003" w:type="dxa"/>
            <w:tcBorders>
              <w:top w:val="nil"/>
              <w:left w:val="nil"/>
              <w:bottom w:val="single" w:sz="4" w:space="0" w:color="auto"/>
              <w:right w:val="single" w:sz="4" w:space="0" w:color="auto"/>
            </w:tcBorders>
            <w:shd w:val="clear" w:color="auto" w:fill="auto"/>
          </w:tcPr>
          <w:p w14:paraId="475C4596" w14:textId="5C0C6BE8" w:rsidR="002A4DE9" w:rsidRPr="00643124" w:rsidRDefault="002A4DE9" w:rsidP="002A4DE9">
            <w:pPr>
              <w:spacing w:after="0" w:line="240" w:lineRule="auto"/>
              <w:jc w:val="center"/>
              <w:rPr>
                <w:sz w:val="20"/>
                <w:szCs w:val="20"/>
              </w:rPr>
            </w:pPr>
            <w:r w:rsidRPr="00643124">
              <w:rPr>
                <w:sz w:val="20"/>
                <w:szCs w:val="20"/>
              </w:rPr>
              <w:t>9.3</w:t>
            </w:r>
          </w:p>
        </w:tc>
        <w:tc>
          <w:tcPr>
            <w:tcW w:w="1003" w:type="dxa"/>
            <w:tcBorders>
              <w:top w:val="nil"/>
              <w:left w:val="nil"/>
              <w:bottom w:val="single" w:sz="4" w:space="0" w:color="auto"/>
              <w:right w:val="single" w:sz="4" w:space="0" w:color="auto"/>
            </w:tcBorders>
            <w:shd w:val="clear" w:color="auto" w:fill="auto"/>
          </w:tcPr>
          <w:p w14:paraId="39E65B4B" w14:textId="63947D0B" w:rsidR="002A4DE9" w:rsidRPr="00643124" w:rsidRDefault="002A4DE9" w:rsidP="002A4DE9">
            <w:pPr>
              <w:spacing w:after="0" w:line="240" w:lineRule="auto"/>
              <w:jc w:val="center"/>
              <w:rPr>
                <w:sz w:val="20"/>
                <w:szCs w:val="20"/>
              </w:rPr>
            </w:pPr>
            <w:r w:rsidRPr="00643124">
              <w:rPr>
                <w:sz w:val="20"/>
                <w:szCs w:val="20"/>
              </w:rPr>
              <w:t>7.4</w:t>
            </w:r>
          </w:p>
        </w:tc>
        <w:tc>
          <w:tcPr>
            <w:tcW w:w="1003" w:type="dxa"/>
            <w:tcBorders>
              <w:top w:val="nil"/>
              <w:left w:val="nil"/>
              <w:bottom w:val="single" w:sz="2" w:space="0" w:color="auto"/>
              <w:right w:val="single" w:sz="4" w:space="0" w:color="auto"/>
            </w:tcBorders>
            <w:shd w:val="clear" w:color="auto" w:fill="auto"/>
          </w:tcPr>
          <w:p w14:paraId="554910E1" w14:textId="528E0010" w:rsidR="002A4DE9" w:rsidRPr="00643124" w:rsidRDefault="002A4DE9" w:rsidP="002A4DE9">
            <w:pPr>
              <w:spacing w:after="0" w:line="240" w:lineRule="auto"/>
              <w:jc w:val="center"/>
              <w:rPr>
                <w:sz w:val="20"/>
                <w:szCs w:val="20"/>
              </w:rPr>
            </w:pPr>
            <w:r w:rsidRPr="00643124">
              <w:rPr>
                <w:sz w:val="20"/>
                <w:szCs w:val="20"/>
              </w:rPr>
              <w:t>11.1</w:t>
            </w:r>
          </w:p>
        </w:tc>
        <w:tc>
          <w:tcPr>
            <w:tcW w:w="1003" w:type="dxa"/>
            <w:tcBorders>
              <w:top w:val="single" w:sz="2" w:space="0" w:color="auto"/>
              <w:left w:val="nil"/>
              <w:bottom w:val="single" w:sz="2" w:space="0" w:color="auto"/>
              <w:right w:val="single" w:sz="2" w:space="0" w:color="auto"/>
            </w:tcBorders>
            <w:shd w:val="clear" w:color="auto" w:fill="auto"/>
          </w:tcPr>
          <w:p w14:paraId="6F197043" w14:textId="2CA54353" w:rsidR="002A4DE9" w:rsidRPr="00643124" w:rsidRDefault="002A4DE9" w:rsidP="002A4DE9">
            <w:pPr>
              <w:spacing w:after="0" w:line="240" w:lineRule="auto"/>
              <w:jc w:val="center"/>
              <w:rPr>
                <w:sz w:val="20"/>
                <w:szCs w:val="20"/>
              </w:rPr>
            </w:pPr>
            <w:r w:rsidRPr="00643124">
              <w:rPr>
                <w:sz w:val="20"/>
                <w:szCs w:val="20"/>
              </w:rPr>
              <w:t>3.7</w:t>
            </w:r>
          </w:p>
        </w:tc>
        <w:tc>
          <w:tcPr>
            <w:tcW w:w="1003" w:type="dxa"/>
            <w:tcBorders>
              <w:left w:val="single" w:sz="2" w:space="0" w:color="auto"/>
              <w:bottom w:val="single" w:sz="4" w:space="0" w:color="auto"/>
              <w:right w:val="single" w:sz="4" w:space="0" w:color="auto"/>
            </w:tcBorders>
            <w:shd w:val="clear" w:color="auto" w:fill="auto"/>
          </w:tcPr>
          <w:p w14:paraId="3DF4A317" w14:textId="5B149500" w:rsidR="002A4DE9" w:rsidRPr="00643124" w:rsidRDefault="002A4DE9" w:rsidP="002A4DE9">
            <w:pPr>
              <w:spacing w:after="0" w:line="240" w:lineRule="auto"/>
              <w:jc w:val="center"/>
              <w:rPr>
                <w:sz w:val="20"/>
                <w:szCs w:val="20"/>
              </w:rPr>
            </w:pPr>
            <w:r w:rsidRPr="00643124">
              <w:rPr>
                <w:sz w:val="20"/>
                <w:szCs w:val="20"/>
              </w:rPr>
              <w:t>20.1</w:t>
            </w:r>
          </w:p>
        </w:tc>
      </w:tr>
      <w:tr w:rsidR="002A4DE9" w:rsidRPr="00643124" w14:paraId="3250D378" w14:textId="77777777" w:rsidTr="00DF57B5">
        <w:trPr>
          <w:trHeight w:val="288"/>
        </w:trPr>
        <w:tc>
          <w:tcPr>
            <w:tcW w:w="1980" w:type="dxa"/>
            <w:tcBorders>
              <w:left w:val="single" w:sz="4" w:space="0" w:color="auto"/>
              <w:bottom w:val="single" w:sz="4" w:space="0" w:color="auto"/>
            </w:tcBorders>
            <w:shd w:val="clear" w:color="auto" w:fill="auto"/>
          </w:tcPr>
          <w:p w14:paraId="4393DD3C" w14:textId="3FA516A3"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1A9B182C" w14:textId="3B624BCC" w:rsidR="002A4DE9" w:rsidRPr="00643124" w:rsidRDefault="002A4DE9" w:rsidP="002A4DE9">
            <w:pPr>
              <w:spacing w:after="0" w:line="240" w:lineRule="auto"/>
              <w:jc w:val="center"/>
              <w:rPr>
                <w:sz w:val="20"/>
                <w:szCs w:val="20"/>
              </w:rPr>
            </w:pPr>
            <w:r w:rsidRPr="00643124">
              <w:rPr>
                <w:sz w:val="20"/>
                <w:szCs w:val="20"/>
              </w:rPr>
              <w:t>92</w:t>
            </w:r>
          </w:p>
        </w:tc>
        <w:tc>
          <w:tcPr>
            <w:tcW w:w="1003" w:type="dxa"/>
            <w:tcBorders>
              <w:top w:val="nil"/>
              <w:left w:val="nil"/>
              <w:bottom w:val="single" w:sz="4" w:space="0" w:color="auto"/>
              <w:right w:val="single" w:sz="4" w:space="0" w:color="auto"/>
            </w:tcBorders>
            <w:shd w:val="clear" w:color="auto" w:fill="auto"/>
          </w:tcPr>
          <w:p w14:paraId="4AFB0D80" w14:textId="4502B01E" w:rsidR="002A4DE9" w:rsidRPr="00643124" w:rsidRDefault="002A4DE9" w:rsidP="002A4DE9">
            <w:pPr>
              <w:spacing w:after="0" w:line="240" w:lineRule="auto"/>
              <w:jc w:val="center"/>
              <w:rPr>
                <w:sz w:val="20"/>
                <w:szCs w:val="20"/>
              </w:rPr>
            </w:pPr>
            <w:r w:rsidRPr="00643124">
              <w:rPr>
                <w:sz w:val="20"/>
                <w:szCs w:val="20"/>
              </w:rPr>
              <w:t>9.1</w:t>
            </w:r>
          </w:p>
        </w:tc>
        <w:tc>
          <w:tcPr>
            <w:tcW w:w="1003" w:type="dxa"/>
            <w:tcBorders>
              <w:top w:val="nil"/>
              <w:left w:val="nil"/>
              <w:bottom w:val="single" w:sz="4" w:space="0" w:color="auto"/>
              <w:right w:val="single" w:sz="4" w:space="0" w:color="auto"/>
            </w:tcBorders>
            <w:shd w:val="clear" w:color="auto" w:fill="auto"/>
          </w:tcPr>
          <w:p w14:paraId="1C41C636" w14:textId="132B5507" w:rsidR="002A4DE9" w:rsidRPr="00643124" w:rsidRDefault="002A4DE9" w:rsidP="002A4DE9">
            <w:pPr>
              <w:spacing w:after="0" w:line="240" w:lineRule="auto"/>
              <w:jc w:val="center"/>
              <w:rPr>
                <w:sz w:val="20"/>
                <w:szCs w:val="20"/>
              </w:rPr>
            </w:pPr>
            <w:r w:rsidRPr="00643124">
              <w:rPr>
                <w:sz w:val="20"/>
                <w:szCs w:val="20"/>
              </w:rPr>
              <w:t>18.2</w:t>
            </w:r>
          </w:p>
        </w:tc>
        <w:tc>
          <w:tcPr>
            <w:tcW w:w="1003" w:type="dxa"/>
            <w:tcBorders>
              <w:top w:val="nil"/>
              <w:left w:val="nil"/>
              <w:bottom w:val="single" w:sz="4" w:space="0" w:color="auto"/>
              <w:right w:val="single" w:sz="4" w:space="0" w:color="auto"/>
            </w:tcBorders>
            <w:shd w:val="clear" w:color="auto" w:fill="auto"/>
          </w:tcPr>
          <w:p w14:paraId="225DCFE0" w14:textId="0069B720" w:rsidR="002A4DE9" w:rsidRPr="00643124" w:rsidRDefault="002A4DE9" w:rsidP="002A4DE9">
            <w:pPr>
              <w:spacing w:after="0" w:line="240" w:lineRule="auto"/>
              <w:jc w:val="center"/>
              <w:rPr>
                <w:sz w:val="20"/>
                <w:szCs w:val="20"/>
              </w:rPr>
            </w:pPr>
            <w:r w:rsidRPr="00643124">
              <w:rPr>
                <w:sz w:val="20"/>
                <w:szCs w:val="20"/>
              </w:rPr>
              <w:t>14.5</w:t>
            </w:r>
          </w:p>
        </w:tc>
        <w:tc>
          <w:tcPr>
            <w:tcW w:w="1003" w:type="dxa"/>
            <w:tcBorders>
              <w:top w:val="nil"/>
              <w:left w:val="nil"/>
              <w:bottom w:val="single" w:sz="4" w:space="0" w:color="auto"/>
              <w:right w:val="single" w:sz="4" w:space="0" w:color="auto"/>
            </w:tcBorders>
            <w:shd w:val="clear" w:color="auto" w:fill="auto"/>
          </w:tcPr>
          <w:p w14:paraId="03FC7814" w14:textId="72A30856" w:rsidR="002A4DE9" w:rsidRPr="00643124" w:rsidRDefault="002A4DE9" w:rsidP="002A4DE9">
            <w:pPr>
              <w:spacing w:after="0" w:line="240" w:lineRule="auto"/>
              <w:jc w:val="center"/>
              <w:rPr>
                <w:sz w:val="20"/>
                <w:szCs w:val="20"/>
              </w:rPr>
            </w:pPr>
            <w:r w:rsidRPr="00643124">
              <w:rPr>
                <w:sz w:val="20"/>
                <w:szCs w:val="20"/>
              </w:rPr>
              <w:t>18.5</w:t>
            </w:r>
          </w:p>
        </w:tc>
        <w:tc>
          <w:tcPr>
            <w:tcW w:w="1003" w:type="dxa"/>
            <w:tcBorders>
              <w:top w:val="nil"/>
              <w:left w:val="nil"/>
              <w:bottom w:val="single" w:sz="2" w:space="0" w:color="auto"/>
              <w:right w:val="single" w:sz="2" w:space="0" w:color="auto"/>
            </w:tcBorders>
            <w:shd w:val="clear" w:color="auto" w:fill="auto"/>
          </w:tcPr>
          <w:p w14:paraId="0797577C" w14:textId="7383B08B" w:rsidR="002A4DE9" w:rsidRPr="00643124" w:rsidRDefault="002A4DE9" w:rsidP="002A4DE9">
            <w:pPr>
              <w:spacing w:after="0" w:line="240" w:lineRule="auto"/>
              <w:jc w:val="center"/>
              <w:rPr>
                <w:sz w:val="20"/>
                <w:szCs w:val="20"/>
              </w:rPr>
            </w:pPr>
            <w:r w:rsidRPr="00643124">
              <w:rPr>
                <w:sz w:val="20"/>
                <w:szCs w:val="20"/>
              </w:rPr>
              <w:t>9.4</w:t>
            </w:r>
          </w:p>
        </w:tc>
        <w:tc>
          <w:tcPr>
            <w:tcW w:w="1003" w:type="dxa"/>
            <w:tcBorders>
              <w:left w:val="single" w:sz="2" w:space="0" w:color="auto"/>
              <w:bottom w:val="single" w:sz="4" w:space="0" w:color="auto"/>
              <w:right w:val="single" w:sz="4" w:space="0" w:color="auto"/>
            </w:tcBorders>
            <w:shd w:val="clear" w:color="auto" w:fill="auto"/>
          </w:tcPr>
          <w:p w14:paraId="5403D6B5" w14:textId="1E18C2E7" w:rsidR="002A4DE9" w:rsidRPr="00643124" w:rsidRDefault="002A4DE9" w:rsidP="002A4DE9">
            <w:pPr>
              <w:spacing w:after="0" w:line="240" w:lineRule="auto"/>
              <w:jc w:val="center"/>
              <w:rPr>
                <w:sz w:val="20"/>
                <w:szCs w:val="20"/>
              </w:rPr>
            </w:pPr>
            <w:r w:rsidRPr="00643124">
              <w:rPr>
                <w:sz w:val="20"/>
                <w:szCs w:val="20"/>
              </w:rPr>
              <w:t>22.9</w:t>
            </w:r>
          </w:p>
        </w:tc>
      </w:tr>
      <w:tr w:rsidR="002A4DE9" w:rsidRPr="00643124" w14:paraId="4D1A963C" w14:textId="77777777" w:rsidTr="00DF57B5">
        <w:trPr>
          <w:trHeight w:val="288"/>
        </w:trPr>
        <w:tc>
          <w:tcPr>
            <w:tcW w:w="1980" w:type="dxa"/>
            <w:tcBorders>
              <w:left w:val="single" w:sz="4" w:space="0" w:color="auto"/>
              <w:bottom w:val="single" w:sz="4" w:space="0" w:color="auto"/>
            </w:tcBorders>
            <w:shd w:val="clear" w:color="auto" w:fill="auto"/>
          </w:tcPr>
          <w:p w14:paraId="6787921C" w14:textId="520A5460"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56FD1842" w14:textId="7153B865" w:rsidR="002A4DE9" w:rsidRPr="00643124" w:rsidRDefault="002A4DE9" w:rsidP="002A4DE9">
            <w:pPr>
              <w:spacing w:after="0" w:line="240" w:lineRule="auto"/>
              <w:jc w:val="center"/>
              <w:rPr>
                <w:sz w:val="20"/>
                <w:szCs w:val="20"/>
              </w:rPr>
            </w:pPr>
            <w:r w:rsidRPr="00643124">
              <w:rPr>
                <w:sz w:val="20"/>
                <w:szCs w:val="20"/>
              </w:rPr>
              <w:t>234</w:t>
            </w:r>
          </w:p>
        </w:tc>
        <w:tc>
          <w:tcPr>
            <w:tcW w:w="1003" w:type="dxa"/>
            <w:tcBorders>
              <w:top w:val="nil"/>
              <w:left w:val="nil"/>
              <w:bottom w:val="single" w:sz="4" w:space="0" w:color="auto"/>
              <w:right w:val="single" w:sz="4" w:space="0" w:color="auto"/>
            </w:tcBorders>
            <w:shd w:val="clear" w:color="auto" w:fill="auto"/>
          </w:tcPr>
          <w:p w14:paraId="46987EE2" w14:textId="33D5EC82" w:rsidR="002A4DE9" w:rsidRPr="00643124" w:rsidRDefault="002A4DE9" w:rsidP="002A4DE9">
            <w:pPr>
              <w:spacing w:after="0" w:line="240" w:lineRule="auto"/>
              <w:jc w:val="center"/>
              <w:rPr>
                <w:sz w:val="20"/>
                <w:szCs w:val="20"/>
              </w:rPr>
            </w:pPr>
            <w:r w:rsidRPr="00643124">
              <w:rPr>
                <w:sz w:val="20"/>
                <w:szCs w:val="20"/>
              </w:rPr>
              <w:t>7.8</w:t>
            </w:r>
          </w:p>
        </w:tc>
        <w:tc>
          <w:tcPr>
            <w:tcW w:w="1003" w:type="dxa"/>
            <w:tcBorders>
              <w:top w:val="nil"/>
              <w:left w:val="nil"/>
              <w:bottom w:val="single" w:sz="4" w:space="0" w:color="auto"/>
              <w:right w:val="single" w:sz="4" w:space="0" w:color="auto"/>
            </w:tcBorders>
            <w:shd w:val="clear" w:color="auto" w:fill="auto"/>
          </w:tcPr>
          <w:p w14:paraId="634874F3" w14:textId="30DF0DC5" w:rsidR="002A4DE9" w:rsidRPr="00643124" w:rsidRDefault="002A4DE9" w:rsidP="002A4DE9">
            <w:pPr>
              <w:spacing w:after="0" w:line="240" w:lineRule="auto"/>
              <w:jc w:val="center"/>
              <w:rPr>
                <w:sz w:val="20"/>
                <w:szCs w:val="20"/>
              </w:rPr>
            </w:pPr>
            <w:r w:rsidRPr="00643124">
              <w:rPr>
                <w:sz w:val="20"/>
                <w:szCs w:val="20"/>
              </w:rPr>
              <w:t>10.1</w:t>
            </w:r>
          </w:p>
        </w:tc>
        <w:tc>
          <w:tcPr>
            <w:tcW w:w="1003" w:type="dxa"/>
            <w:tcBorders>
              <w:top w:val="nil"/>
              <w:left w:val="nil"/>
              <w:bottom w:val="single" w:sz="4" w:space="0" w:color="auto"/>
              <w:right w:val="single" w:sz="4" w:space="0" w:color="auto"/>
            </w:tcBorders>
            <w:shd w:val="clear" w:color="auto" w:fill="auto"/>
          </w:tcPr>
          <w:p w14:paraId="6DBB67BD" w14:textId="78201089" w:rsidR="002A4DE9" w:rsidRPr="00643124" w:rsidRDefault="002A4DE9" w:rsidP="002A4DE9">
            <w:pPr>
              <w:spacing w:after="0" w:line="240" w:lineRule="auto"/>
              <w:jc w:val="center"/>
              <w:rPr>
                <w:sz w:val="20"/>
                <w:szCs w:val="20"/>
              </w:rPr>
            </w:pPr>
            <w:r w:rsidRPr="00643124">
              <w:rPr>
                <w:sz w:val="20"/>
                <w:szCs w:val="20"/>
              </w:rPr>
              <w:t>7.1</w:t>
            </w:r>
          </w:p>
        </w:tc>
        <w:tc>
          <w:tcPr>
            <w:tcW w:w="1003" w:type="dxa"/>
            <w:tcBorders>
              <w:top w:val="nil"/>
              <w:left w:val="nil"/>
              <w:bottom w:val="single" w:sz="4" w:space="0" w:color="auto"/>
              <w:right w:val="single" w:sz="4" w:space="0" w:color="auto"/>
            </w:tcBorders>
            <w:shd w:val="clear" w:color="auto" w:fill="auto"/>
          </w:tcPr>
          <w:p w14:paraId="4987B937" w14:textId="01274D09" w:rsidR="002A4DE9" w:rsidRPr="00643124" w:rsidRDefault="002A4DE9" w:rsidP="002A4DE9">
            <w:pPr>
              <w:spacing w:after="0" w:line="240" w:lineRule="auto"/>
              <w:jc w:val="center"/>
              <w:rPr>
                <w:sz w:val="20"/>
                <w:szCs w:val="20"/>
              </w:rPr>
            </w:pPr>
            <w:r w:rsidRPr="00643124">
              <w:rPr>
                <w:sz w:val="20"/>
                <w:szCs w:val="20"/>
              </w:rPr>
              <w:t>10.3</w:t>
            </w:r>
          </w:p>
        </w:tc>
        <w:tc>
          <w:tcPr>
            <w:tcW w:w="1003" w:type="dxa"/>
            <w:tcBorders>
              <w:top w:val="single" w:sz="2" w:space="0" w:color="auto"/>
              <w:left w:val="nil"/>
              <w:bottom w:val="single" w:sz="2" w:space="0" w:color="auto"/>
              <w:right w:val="single" w:sz="2" w:space="0" w:color="auto"/>
            </w:tcBorders>
            <w:shd w:val="clear" w:color="auto" w:fill="auto"/>
          </w:tcPr>
          <w:p w14:paraId="76D9610C" w14:textId="5BC31016" w:rsidR="002A4DE9" w:rsidRPr="00643124" w:rsidRDefault="002A4DE9" w:rsidP="002A4DE9">
            <w:pPr>
              <w:spacing w:after="0" w:line="240" w:lineRule="auto"/>
              <w:jc w:val="center"/>
              <w:rPr>
                <w:sz w:val="20"/>
                <w:szCs w:val="20"/>
              </w:rPr>
            </w:pPr>
            <w:r w:rsidRPr="00643124">
              <w:rPr>
                <w:sz w:val="20"/>
                <w:szCs w:val="20"/>
              </w:rPr>
              <w:t>2.5</w:t>
            </w:r>
          </w:p>
        </w:tc>
        <w:tc>
          <w:tcPr>
            <w:tcW w:w="1003" w:type="dxa"/>
            <w:tcBorders>
              <w:left w:val="single" w:sz="2" w:space="0" w:color="auto"/>
              <w:bottom w:val="single" w:sz="4" w:space="0" w:color="auto"/>
              <w:right w:val="single" w:sz="4" w:space="0" w:color="auto"/>
            </w:tcBorders>
            <w:shd w:val="clear" w:color="auto" w:fill="auto"/>
          </w:tcPr>
          <w:p w14:paraId="0C6D030C" w14:textId="654CF036" w:rsidR="002A4DE9" w:rsidRPr="00643124" w:rsidRDefault="002A4DE9" w:rsidP="002A4DE9">
            <w:pPr>
              <w:spacing w:after="0" w:line="240" w:lineRule="auto"/>
              <w:jc w:val="center"/>
              <w:rPr>
                <w:sz w:val="20"/>
                <w:szCs w:val="20"/>
              </w:rPr>
            </w:pPr>
            <w:r w:rsidRPr="00643124">
              <w:rPr>
                <w:sz w:val="20"/>
                <w:szCs w:val="20"/>
              </w:rPr>
              <w:t>20.7</w:t>
            </w:r>
          </w:p>
        </w:tc>
      </w:tr>
      <w:tr w:rsidR="002A4DE9" w:rsidRPr="00643124" w14:paraId="6B5DC8AF" w14:textId="77777777" w:rsidTr="00DF57B5">
        <w:trPr>
          <w:trHeight w:val="288"/>
        </w:trPr>
        <w:tc>
          <w:tcPr>
            <w:tcW w:w="1980" w:type="dxa"/>
            <w:tcBorders>
              <w:left w:val="single" w:sz="4" w:space="0" w:color="auto"/>
              <w:bottom w:val="single" w:sz="4" w:space="0" w:color="auto"/>
            </w:tcBorders>
            <w:shd w:val="clear" w:color="auto" w:fill="auto"/>
          </w:tcPr>
          <w:p w14:paraId="312B1C13" w14:textId="31283559"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5DE0DF0A" w14:textId="5A55F3F8" w:rsidR="002A4DE9" w:rsidRPr="00643124" w:rsidRDefault="002A4DE9" w:rsidP="002A4DE9">
            <w:pPr>
              <w:spacing w:after="0" w:line="240" w:lineRule="auto"/>
              <w:jc w:val="center"/>
              <w:rPr>
                <w:sz w:val="20"/>
                <w:szCs w:val="20"/>
              </w:rPr>
            </w:pPr>
            <w:r w:rsidRPr="00643124">
              <w:rPr>
                <w:sz w:val="20"/>
                <w:szCs w:val="20"/>
              </w:rPr>
              <w:t>83</w:t>
            </w:r>
          </w:p>
        </w:tc>
        <w:tc>
          <w:tcPr>
            <w:tcW w:w="1003" w:type="dxa"/>
            <w:tcBorders>
              <w:top w:val="nil"/>
              <w:left w:val="nil"/>
              <w:bottom w:val="single" w:sz="4" w:space="0" w:color="auto"/>
              <w:right w:val="single" w:sz="4" w:space="0" w:color="auto"/>
            </w:tcBorders>
            <w:shd w:val="clear" w:color="auto" w:fill="auto"/>
          </w:tcPr>
          <w:p w14:paraId="16D9702E" w14:textId="2E7D4B89" w:rsidR="002A4DE9" w:rsidRPr="00643124" w:rsidRDefault="002A4DE9" w:rsidP="002A4DE9">
            <w:pPr>
              <w:spacing w:after="0" w:line="240" w:lineRule="auto"/>
              <w:jc w:val="center"/>
              <w:rPr>
                <w:sz w:val="20"/>
                <w:szCs w:val="20"/>
              </w:rPr>
            </w:pPr>
            <w:r w:rsidRPr="00643124">
              <w:rPr>
                <w:sz w:val="20"/>
                <w:szCs w:val="20"/>
              </w:rPr>
              <w:t>5.8</w:t>
            </w:r>
          </w:p>
        </w:tc>
        <w:tc>
          <w:tcPr>
            <w:tcW w:w="1003" w:type="dxa"/>
            <w:tcBorders>
              <w:top w:val="nil"/>
              <w:left w:val="nil"/>
              <w:bottom w:val="single" w:sz="4" w:space="0" w:color="auto"/>
              <w:right w:val="single" w:sz="4" w:space="0" w:color="auto"/>
            </w:tcBorders>
            <w:shd w:val="clear" w:color="auto" w:fill="auto"/>
          </w:tcPr>
          <w:p w14:paraId="2EB15D9E" w14:textId="17C78377" w:rsidR="002A4DE9" w:rsidRPr="00643124" w:rsidRDefault="002A4DE9" w:rsidP="002A4DE9">
            <w:pPr>
              <w:spacing w:after="0" w:line="240" w:lineRule="auto"/>
              <w:jc w:val="center"/>
              <w:rPr>
                <w:sz w:val="20"/>
                <w:szCs w:val="20"/>
              </w:rPr>
            </w:pPr>
            <w:r w:rsidRPr="00643124">
              <w:rPr>
                <w:sz w:val="20"/>
                <w:szCs w:val="20"/>
              </w:rPr>
              <w:t>4.6</w:t>
            </w:r>
          </w:p>
        </w:tc>
        <w:tc>
          <w:tcPr>
            <w:tcW w:w="1003" w:type="dxa"/>
            <w:tcBorders>
              <w:top w:val="nil"/>
              <w:left w:val="nil"/>
              <w:bottom w:val="single" w:sz="4" w:space="0" w:color="auto"/>
              <w:right w:val="single" w:sz="4" w:space="0" w:color="auto"/>
            </w:tcBorders>
            <w:shd w:val="clear" w:color="auto" w:fill="auto"/>
          </w:tcPr>
          <w:p w14:paraId="6561461F" w14:textId="5C0B24A6" w:rsidR="002A4DE9" w:rsidRPr="00643124" w:rsidRDefault="002A4DE9" w:rsidP="002A4DE9">
            <w:pPr>
              <w:spacing w:after="0" w:line="240" w:lineRule="auto"/>
              <w:jc w:val="center"/>
              <w:rPr>
                <w:sz w:val="20"/>
                <w:szCs w:val="20"/>
              </w:rPr>
            </w:pPr>
            <w:r w:rsidRPr="00643124">
              <w:rPr>
                <w:sz w:val="20"/>
                <w:szCs w:val="20"/>
              </w:rPr>
              <w:t>7.1</w:t>
            </w:r>
          </w:p>
        </w:tc>
        <w:tc>
          <w:tcPr>
            <w:tcW w:w="1003" w:type="dxa"/>
            <w:tcBorders>
              <w:top w:val="nil"/>
              <w:left w:val="nil"/>
              <w:bottom w:val="single" w:sz="4" w:space="0" w:color="auto"/>
              <w:right w:val="single" w:sz="4" w:space="0" w:color="auto"/>
            </w:tcBorders>
            <w:shd w:val="clear" w:color="auto" w:fill="auto"/>
          </w:tcPr>
          <w:p w14:paraId="5FCBF74A" w14:textId="3289EBE4" w:rsidR="002A4DE9" w:rsidRPr="00643124" w:rsidRDefault="002A4DE9" w:rsidP="002A4DE9">
            <w:pPr>
              <w:spacing w:after="0" w:line="240" w:lineRule="auto"/>
              <w:jc w:val="center"/>
              <w:rPr>
                <w:sz w:val="20"/>
                <w:szCs w:val="20"/>
              </w:rPr>
            </w:pPr>
            <w:r w:rsidRPr="00643124">
              <w:rPr>
                <w:sz w:val="20"/>
                <w:szCs w:val="20"/>
              </w:rPr>
              <w:t>10.8</w:t>
            </w:r>
          </w:p>
        </w:tc>
        <w:tc>
          <w:tcPr>
            <w:tcW w:w="1003" w:type="dxa"/>
            <w:tcBorders>
              <w:top w:val="single" w:sz="2" w:space="0" w:color="auto"/>
              <w:left w:val="nil"/>
              <w:bottom w:val="single" w:sz="2" w:space="0" w:color="auto"/>
              <w:right w:val="single" w:sz="2" w:space="0" w:color="auto"/>
            </w:tcBorders>
            <w:shd w:val="clear" w:color="auto" w:fill="auto"/>
          </w:tcPr>
          <w:p w14:paraId="2EDABE88" w14:textId="702B5FC5" w:rsidR="002A4DE9" w:rsidRPr="00643124" w:rsidRDefault="002A4DE9" w:rsidP="002A4DE9">
            <w:pPr>
              <w:spacing w:after="0" w:line="240" w:lineRule="auto"/>
              <w:jc w:val="center"/>
              <w:rPr>
                <w:sz w:val="20"/>
                <w:szCs w:val="20"/>
              </w:rPr>
            </w:pPr>
            <w:r w:rsidRPr="00643124">
              <w:rPr>
                <w:sz w:val="20"/>
                <w:szCs w:val="20"/>
              </w:rPr>
              <w:t>5.0</w:t>
            </w:r>
          </w:p>
        </w:tc>
        <w:tc>
          <w:tcPr>
            <w:tcW w:w="1003" w:type="dxa"/>
            <w:tcBorders>
              <w:left w:val="single" w:sz="2" w:space="0" w:color="auto"/>
              <w:bottom w:val="single" w:sz="2" w:space="0" w:color="auto"/>
              <w:right w:val="single" w:sz="4" w:space="0" w:color="auto"/>
            </w:tcBorders>
            <w:shd w:val="clear" w:color="auto" w:fill="auto"/>
          </w:tcPr>
          <w:p w14:paraId="18CC296C" w14:textId="4B05EF84" w:rsidR="002A4DE9" w:rsidRPr="00643124" w:rsidRDefault="002A4DE9" w:rsidP="002A4DE9">
            <w:pPr>
              <w:spacing w:after="0" w:line="240" w:lineRule="auto"/>
              <w:jc w:val="center"/>
              <w:rPr>
                <w:sz w:val="20"/>
                <w:szCs w:val="20"/>
              </w:rPr>
            </w:pPr>
            <w:r w:rsidRPr="00643124">
              <w:rPr>
                <w:sz w:val="20"/>
                <w:szCs w:val="20"/>
              </w:rPr>
              <w:t>20.4</w:t>
            </w:r>
          </w:p>
        </w:tc>
      </w:tr>
      <w:tr w:rsidR="00643124" w:rsidRPr="00643124" w14:paraId="06A2BDF9"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3CD811B1" w14:textId="6E9359B7" w:rsidR="00643124" w:rsidRPr="00643124" w:rsidRDefault="00643124" w:rsidP="002A4DE9">
            <w:pPr>
              <w:spacing w:after="0" w:line="240" w:lineRule="auto"/>
              <w:rPr>
                <w:rFonts w:ascii="Calibri" w:hAnsi="Calibri"/>
                <w:color w:val="000000"/>
                <w:sz w:val="20"/>
                <w:szCs w:val="20"/>
              </w:rPr>
            </w:pPr>
            <w:r w:rsidRPr="00643124">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82B7DEE" w14:textId="77777777" w:rsidR="00643124" w:rsidRPr="00643124" w:rsidRDefault="00643124" w:rsidP="00643124">
            <w:pPr>
              <w:spacing w:after="0" w:line="240" w:lineRule="auto"/>
              <w:jc w:val="center"/>
              <w:rPr>
                <w:sz w:val="20"/>
                <w:szCs w:val="20"/>
              </w:rPr>
            </w:pPr>
            <w:r w:rsidRPr="00643124">
              <w:rPr>
                <w:sz w:val="20"/>
                <w:szCs w:val="20"/>
              </w:rPr>
              <w:t>1,376</w:t>
            </w:r>
          </w:p>
        </w:tc>
        <w:tc>
          <w:tcPr>
            <w:tcW w:w="1003" w:type="dxa"/>
            <w:tcBorders>
              <w:top w:val="nil"/>
              <w:left w:val="nil"/>
              <w:bottom w:val="single" w:sz="4" w:space="0" w:color="auto"/>
              <w:right w:val="single" w:sz="4" w:space="0" w:color="auto"/>
            </w:tcBorders>
            <w:shd w:val="clear" w:color="auto" w:fill="D9D9D9" w:themeFill="background1" w:themeFillShade="D9"/>
          </w:tcPr>
          <w:p w14:paraId="478AEA01" w14:textId="77777777" w:rsidR="00643124" w:rsidRPr="00643124" w:rsidRDefault="00643124" w:rsidP="00643124">
            <w:pPr>
              <w:spacing w:after="0" w:line="240" w:lineRule="auto"/>
              <w:jc w:val="center"/>
              <w:rPr>
                <w:sz w:val="20"/>
                <w:szCs w:val="20"/>
              </w:rPr>
            </w:pPr>
            <w:r w:rsidRPr="00643124">
              <w:rPr>
                <w:sz w:val="20"/>
                <w:szCs w:val="20"/>
              </w:rPr>
              <w:t>3.7</w:t>
            </w:r>
          </w:p>
        </w:tc>
        <w:tc>
          <w:tcPr>
            <w:tcW w:w="1003" w:type="dxa"/>
            <w:tcBorders>
              <w:top w:val="nil"/>
              <w:left w:val="nil"/>
              <w:bottom w:val="single" w:sz="4" w:space="0" w:color="auto"/>
              <w:right w:val="single" w:sz="4" w:space="0" w:color="auto"/>
            </w:tcBorders>
            <w:shd w:val="clear" w:color="auto" w:fill="D9D9D9" w:themeFill="background1" w:themeFillShade="D9"/>
          </w:tcPr>
          <w:p w14:paraId="373FFA56" w14:textId="77777777" w:rsidR="00643124" w:rsidRPr="00643124" w:rsidRDefault="00643124" w:rsidP="00643124">
            <w:pPr>
              <w:spacing w:after="0" w:line="240" w:lineRule="auto"/>
              <w:jc w:val="center"/>
              <w:rPr>
                <w:sz w:val="20"/>
                <w:szCs w:val="20"/>
              </w:rPr>
            </w:pPr>
            <w:r w:rsidRPr="00643124">
              <w:rPr>
                <w:sz w:val="20"/>
                <w:szCs w:val="20"/>
              </w:rPr>
              <w:t>4.8</w:t>
            </w:r>
          </w:p>
        </w:tc>
        <w:tc>
          <w:tcPr>
            <w:tcW w:w="1003" w:type="dxa"/>
            <w:tcBorders>
              <w:top w:val="nil"/>
              <w:left w:val="nil"/>
              <w:bottom w:val="single" w:sz="4" w:space="0" w:color="auto"/>
              <w:right w:val="single" w:sz="4" w:space="0" w:color="auto"/>
            </w:tcBorders>
            <w:shd w:val="clear" w:color="auto" w:fill="D9D9D9" w:themeFill="background1" w:themeFillShade="D9"/>
          </w:tcPr>
          <w:p w14:paraId="2C738425" w14:textId="77777777" w:rsidR="00643124" w:rsidRPr="00643124" w:rsidRDefault="00643124" w:rsidP="00643124">
            <w:pPr>
              <w:spacing w:after="0" w:line="240" w:lineRule="auto"/>
              <w:jc w:val="center"/>
              <w:rPr>
                <w:sz w:val="20"/>
                <w:szCs w:val="20"/>
              </w:rPr>
            </w:pPr>
            <w:r w:rsidRPr="00643124">
              <w:rPr>
                <w:sz w:val="20"/>
                <w:szCs w:val="20"/>
              </w:rPr>
              <w:t>3.8</w:t>
            </w:r>
          </w:p>
        </w:tc>
        <w:tc>
          <w:tcPr>
            <w:tcW w:w="1003" w:type="dxa"/>
            <w:tcBorders>
              <w:top w:val="nil"/>
              <w:left w:val="nil"/>
              <w:bottom w:val="single" w:sz="4" w:space="0" w:color="auto"/>
              <w:right w:val="single" w:sz="4" w:space="0" w:color="auto"/>
            </w:tcBorders>
            <w:shd w:val="clear" w:color="auto" w:fill="D9D9D9" w:themeFill="background1" w:themeFillShade="D9"/>
          </w:tcPr>
          <w:p w14:paraId="66A13D2E" w14:textId="77777777" w:rsidR="00643124" w:rsidRPr="00643124" w:rsidRDefault="00643124" w:rsidP="00643124">
            <w:pPr>
              <w:spacing w:after="0" w:line="240" w:lineRule="auto"/>
              <w:jc w:val="center"/>
              <w:rPr>
                <w:sz w:val="20"/>
                <w:szCs w:val="20"/>
              </w:rPr>
            </w:pPr>
            <w:r w:rsidRPr="00643124">
              <w:rPr>
                <w:sz w:val="20"/>
                <w:szCs w:val="20"/>
              </w:rPr>
              <w:t>5.7</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52B50153" w14:textId="77777777" w:rsidR="00643124" w:rsidRPr="00643124" w:rsidRDefault="00643124" w:rsidP="00643124">
            <w:pPr>
              <w:spacing w:after="0" w:line="240" w:lineRule="auto"/>
              <w:jc w:val="center"/>
              <w:rPr>
                <w:sz w:val="20"/>
                <w:szCs w:val="20"/>
              </w:rPr>
            </w:pPr>
            <w:r w:rsidRPr="00643124">
              <w:rPr>
                <w:sz w:val="20"/>
                <w:szCs w:val="20"/>
              </w:rPr>
              <w:t>2.0</w:t>
            </w:r>
          </w:p>
        </w:tc>
        <w:tc>
          <w:tcPr>
            <w:tcW w:w="1003" w:type="dxa"/>
            <w:tcBorders>
              <w:top w:val="single" w:sz="2" w:space="0" w:color="auto"/>
              <w:left w:val="single" w:sz="2" w:space="0" w:color="auto"/>
              <w:bottom w:val="single" w:sz="4" w:space="0" w:color="auto"/>
              <w:right w:val="single" w:sz="4" w:space="0" w:color="auto"/>
            </w:tcBorders>
            <w:shd w:val="clear" w:color="auto" w:fill="D9D9D9" w:themeFill="background1" w:themeFillShade="D9"/>
          </w:tcPr>
          <w:p w14:paraId="0500B169" w14:textId="77777777" w:rsidR="00643124" w:rsidRPr="00643124" w:rsidRDefault="00643124" w:rsidP="00643124">
            <w:pPr>
              <w:spacing w:after="0" w:line="240" w:lineRule="auto"/>
              <w:jc w:val="center"/>
              <w:rPr>
                <w:sz w:val="20"/>
                <w:szCs w:val="20"/>
              </w:rPr>
            </w:pPr>
            <w:r w:rsidRPr="00643124">
              <w:rPr>
                <w:sz w:val="20"/>
                <w:szCs w:val="20"/>
              </w:rPr>
              <w:t>13.2</w:t>
            </w:r>
          </w:p>
        </w:tc>
      </w:tr>
      <w:tr w:rsidR="00643124" w:rsidRPr="00643124" w14:paraId="47707ABF" w14:textId="77777777" w:rsidTr="00DF57B5">
        <w:trPr>
          <w:trHeight w:val="288"/>
        </w:trPr>
        <w:tc>
          <w:tcPr>
            <w:tcW w:w="9000" w:type="dxa"/>
            <w:gridSpan w:val="8"/>
            <w:tcBorders>
              <w:bottom w:val="nil"/>
              <w:right w:val="nil"/>
            </w:tcBorders>
            <w:shd w:val="clear" w:color="auto" w:fill="auto"/>
          </w:tcPr>
          <w:p w14:paraId="2C5EAF1B" w14:textId="25E5BF23" w:rsidR="00643124" w:rsidRPr="00643124" w:rsidRDefault="00643124" w:rsidP="00AE398D">
            <w:pPr>
              <w:spacing w:after="0" w:line="240" w:lineRule="auto"/>
              <w:rPr>
                <w:color w:val="000000"/>
                <w:sz w:val="20"/>
                <w:szCs w:val="20"/>
              </w:rPr>
            </w:pPr>
            <w:r w:rsidRPr="00643124">
              <w:rPr>
                <w:sz w:val="18"/>
                <w:szCs w:val="18"/>
              </w:rPr>
              <w:t xml:space="preserve">* The percentage of students absent 10 </w:t>
            </w:r>
            <w:r w:rsidR="00AE398D">
              <w:rPr>
                <w:sz w:val="18"/>
                <w:szCs w:val="18"/>
              </w:rPr>
              <w:t xml:space="preserve">percent </w:t>
            </w:r>
            <w:r w:rsidRPr="00643124">
              <w:rPr>
                <w:sz w:val="18"/>
                <w:szCs w:val="18"/>
              </w:rPr>
              <w:t>or more of their total number of student days of membership in a school</w:t>
            </w:r>
          </w:p>
        </w:tc>
      </w:tr>
    </w:tbl>
    <w:p w14:paraId="4121C65B" w14:textId="77777777" w:rsidR="00643124" w:rsidRPr="00643124" w:rsidRDefault="00643124" w:rsidP="00643124">
      <w:pPr>
        <w:spacing w:after="0" w:line="240" w:lineRule="auto"/>
        <w:rPr>
          <w:rFonts w:ascii="Calibri" w:eastAsia="Times New Roman" w:hAnsi="Calibri" w:cs="Times New Roman"/>
          <w:sz w:val="20"/>
          <w:szCs w:val="20"/>
        </w:rPr>
      </w:pPr>
    </w:p>
    <w:p w14:paraId="47C36A26" w14:textId="77777777" w:rsidR="00643124" w:rsidRPr="00643124" w:rsidRDefault="00643124" w:rsidP="00643124">
      <w:pPr>
        <w:spacing w:after="0" w:line="240" w:lineRule="auto"/>
        <w:rPr>
          <w:rFonts w:ascii="Calibri" w:eastAsia="Times New Roman" w:hAnsi="Calibri" w:cs="Times New Roman"/>
          <w:sz w:val="20"/>
          <w:szCs w:val="20"/>
        </w:rPr>
      </w:pPr>
    </w:p>
    <w:p w14:paraId="7458B4C7" w14:textId="6F5ACF58"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Table B4c: Northboro-Southboro R</w:t>
      </w:r>
      <w:r w:rsidR="00242DAD">
        <w:rPr>
          <w:rFonts w:ascii="Calibri" w:eastAsia="Calibri" w:hAnsi="Calibri" w:cs="Times New Roman"/>
          <w:b/>
          <w:sz w:val="20"/>
        </w:rPr>
        <w:t xml:space="preserve">egional </w:t>
      </w:r>
      <w:r w:rsidRPr="00643124">
        <w:rPr>
          <w:rFonts w:ascii="Calibri" w:eastAsia="Calibri" w:hAnsi="Calibri" w:cs="Times New Roman"/>
          <w:b/>
          <w:sz w:val="20"/>
        </w:rPr>
        <w:t>S</w:t>
      </w:r>
      <w:r w:rsidR="00242DAD">
        <w:rPr>
          <w:rFonts w:ascii="Calibri" w:eastAsia="Calibri" w:hAnsi="Calibri" w:cs="Times New Roman"/>
          <w:b/>
          <w:sz w:val="20"/>
        </w:rPr>
        <w:t xml:space="preserve">chool </w:t>
      </w:r>
      <w:r w:rsidRPr="00643124">
        <w:rPr>
          <w:rFonts w:ascii="Calibri" w:eastAsia="Calibri" w:hAnsi="Calibri" w:cs="Times New Roman"/>
          <w:b/>
          <w:sz w:val="20"/>
        </w:rPr>
        <w:t>D</w:t>
      </w:r>
      <w:r w:rsidR="00242DAD">
        <w:rPr>
          <w:rFonts w:ascii="Calibri" w:eastAsia="Calibri" w:hAnsi="Calibri" w:cs="Times New Roman"/>
          <w:b/>
          <w:sz w:val="20"/>
        </w:rPr>
        <w:t>istrict</w:t>
      </w:r>
    </w:p>
    <w:p w14:paraId="0A1C36E0" w14:textId="685B7F03" w:rsidR="00643124" w:rsidRPr="00643124" w:rsidRDefault="00643124" w:rsidP="00643124">
      <w:pPr>
        <w:spacing w:after="0" w:line="240" w:lineRule="auto"/>
        <w:jc w:val="center"/>
        <w:rPr>
          <w:rFonts w:ascii="Times New Roman" w:eastAsia="Times New Roman" w:hAnsi="Times New Roman" w:cs="Times New Roman"/>
          <w:kern w:val="28"/>
          <w:sz w:val="24"/>
          <w:szCs w:val="24"/>
        </w:rPr>
      </w:pPr>
      <w:r w:rsidRPr="00643124">
        <w:rPr>
          <w:rFonts w:ascii="Calibri" w:eastAsia="Calibri" w:hAnsi="Calibri" w:cs="Times New Roman"/>
          <w:b/>
          <w:sz w:val="20"/>
        </w:rPr>
        <w:t xml:space="preserve">Chronic </w:t>
      </w:r>
      <w:r w:rsidR="002A4DE9" w:rsidRPr="00643124">
        <w:rPr>
          <w:rFonts w:ascii="Calibri" w:eastAsia="Calibri" w:hAnsi="Calibri" w:cs="Times New Roman"/>
          <w:b/>
          <w:sz w:val="20"/>
        </w:rPr>
        <w:t>Absen</w:t>
      </w:r>
      <w:r w:rsidR="002A4DE9">
        <w:rPr>
          <w:rFonts w:ascii="Calibri" w:eastAsia="Calibri" w:hAnsi="Calibri" w:cs="Times New Roman"/>
          <w:b/>
          <w:sz w:val="20"/>
        </w:rPr>
        <w:t>ce Rates,</w:t>
      </w:r>
      <w:r w:rsidRPr="00643124">
        <w:rPr>
          <w:rFonts w:ascii="Calibri" w:eastAsia="Calibri" w:hAnsi="Calibri" w:cs="Times New Roman"/>
          <w:b/>
          <w:sz w:val="20"/>
        </w:rPr>
        <w:t>*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4c: Northboro-Southboro Regional School District"/>
        <w:tblDescription w:val="Chronic Absence Rates, 2015–2018"/>
      </w:tblPr>
      <w:tblGrid>
        <w:gridCol w:w="1980"/>
        <w:gridCol w:w="1002"/>
        <w:gridCol w:w="1003"/>
        <w:gridCol w:w="1003"/>
        <w:gridCol w:w="1003"/>
        <w:gridCol w:w="1003"/>
        <w:gridCol w:w="1003"/>
        <w:gridCol w:w="1003"/>
      </w:tblGrid>
      <w:tr w:rsidR="00643124" w:rsidRPr="00643124" w14:paraId="7BA741C5"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7771D729" w14:textId="77777777" w:rsidR="00643124" w:rsidRPr="00643124" w:rsidRDefault="00643124" w:rsidP="005B6988">
            <w:pPr>
              <w:spacing w:after="0" w:line="240" w:lineRule="auto"/>
              <w:rPr>
                <w:rFonts w:ascii="Calibri" w:eastAsia="Times New Roman" w:hAnsi="Calibri" w:cs="Times New Roman"/>
                <w:b/>
                <w:sz w:val="20"/>
                <w:szCs w:val="20"/>
              </w:rPr>
            </w:pPr>
            <w:r w:rsidRPr="00643124">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65582B0A"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N (2018)</w:t>
            </w:r>
          </w:p>
        </w:tc>
        <w:tc>
          <w:tcPr>
            <w:tcW w:w="1003" w:type="dxa"/>
            <w:tcBorders>
              <w:bottom w:val="single" w:sz="4" w:space="0" w:color="auto"/>
            </w:tcBorders>
            <w:shd w:val="clear" w:color="auto" w:fill="D9D9D9" w:themeFill="background1" w:themeFillShade="D9"/>
          </w:tcPr>
          <w:p w14:paraId="02781540"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2015</w:t>
            </w:r>
          </w:p>
        </w:tc>
        <w:tc>
          <w:tcPr>
            <w:tcW w:w="1003" w:type="dxa"/>
            <w:tcBorders>
              <w:bottom w:val="single" w:sz="4" w:space="0" w:color="auto"/>
            </w:tcBorders>
            <w:shd w:val="clear" w:color="auto" w:fill="D9D9D9" w:themeFill="background1" w:themeFillShade="D9"/>
          </w:tcPr>
          <w:p w14:paraId="53D3D9F8"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2016</w:t>
            </w:r>
          </w:p>
        </w:tc>
        <w:tc>
          <w:tcPr>
            <w:tcW w:w="1003" w:type="dxa"/>
            <w:tcBorders>
              <w:bottom w:val="single" w:sz="4" w:space="0" w:color="auto"/>
            </w:tcBorders>
            <w:shd w:val="clear" w:color="auto" w:fill="D9D9D9" w:themeFill="background1" w:themeFillShade="D9"/>
          </w:tcPr>
          <w:p w14:paraId="015DCEE6"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2017</w:t>
            </w:r>
          </w:p>
        </w:tc>
        <w:tc>
          <w:tcPr>
            <w:tcW w:w="1003" w:type="dxa"/>
            <w:tcBorders>
              <w:bottom w:val="single" w:sz="4" w:space="0" w:color="auto"/>
            </w:tcBorders>
            <w:shd w:val="clear" w:color="auto" w:fill="D9D9D9" w:themeFill="background1" w:themeFillShade="D9"/>
          </w:tcPr>
          <w:p w14:paraId="06D702D5"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2018</w:t>
            </w:r>
          </w:p>
        </w:tc>
        <w:tc>
          <w:tcPr>
            <w:tcW w:w="1003" w:type="dxa"/>
            <w:tcBorders>
              <w:bottom w:val="single" w:sz="2" w:space="0" w:color="auto"/>
            </w:tcBorders>
            <w:shd w:val="clear" w:color="auto" w:fill="D9D9D9" w:themeFill="background1" w:themeFillShade="D9"/>
          </w:tcPr>
          <w:p w14:paraId="01945E7B"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33F93D09" w14:textId="77777777" w:rsidR="00643124" w:rsidRPr="00643124" w:rsidRDefault="00643124" w:rsidP="00643124">
            <w:pPr>
              <w:spacing w:after="0" w:line="240" w:lineRule="auto"/>
              <w:jc w:val="center"/>
              <w:rPr>
                <w:rFonts w:ascii="Calibri" w:eastAsia="Times New Roman" w:hAnsi="Calibri" w:cs="Times New Roman"/>
                <w:b/>
                <w:sz w:val="20"/>
                <w:szCs w:val="20"/>
              </w:rPr>
            </w:pPr>
            <w:r w:rsidRPr="00643124">
              <w:rPr>
                <w:rFonts w:ascii="Calibri" w:eastAsia="Times New Roman" w:hAnsi="Calibri" w:cs="Times New Roman"/>
                <w:b/>
                <w:sz w:val="20"/>
                <w:szCs w:val="20"/>
              </w:rPr>
              <w:t>State (2018)</w:t>
            </w:r>
          </w:p>
        </w:tc>
      </w:tr>
      <w:tr w:rsidR="00643124" w:rsidRPr="00643124" w14:paraId="62C6FDBE" w14:textId="77777777" w:rsidTr="00DF57B5">
        <w:trPr>
          <w:trHeight w:val="288"/>
        </w:trPr>
        <w:tc>
          <w:tcPr>
            <w:tcW w:w="1980" w:type="dxa"/>
            <w:tcBorders>
              <w:left w:val="single" w:sz="4" w:space="0" w:color="auto"/>
              <w:bottom w:val="single" w:sz="4" w:space="0" w:color="auto"/>
            </w:tcBorders>
            <w:shd w:val="clear" w:color="auto" w:fill="auto"/>
          </w:tcPr>
          <w:p w14:paraId="70B80543" w14:textId="77777777" w:rsidR="00643124" w:rsidRPr="00643124" w:rsidRDefault="00643124" w:rsidP="00643124">
            <w:pPr>
              <w:spacing w:after="0" w:line="240" w:lineRule="auto"/>
              <w:rPr>
                <w:rFonts w:ascii="Calibri" w:hAnsi="Calibri"/>
                <w:color w:val="000000"/>
                <w:sz w:val="18"/>
                <w:szCs w:val="18"/>
              </w:rPr>
            </w:pPr>
            <w:r w:rsidRPr="00643124">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5EAEC643" w14:textId="77777777" w:rsidR="00643124" w:rsidRPr="00643124" w:rsidRDefault="00643124" w:rsidP="00643124">
            <w:pPr>
              <w:spacing w:after="0" w:line="240" w:lineRule="auto"/>
              <w:jc w:val="center"/>
              <w:rPr>
                <w:sz w:val="20"/>
                <w:szCs w:val="20"/>
              </w:rPr>
            </w:pPr>
            <w:r w:rsidRPr="00643124">
              <w:rPr>
                <w:sz w:val="20"/>
                <w:szCs w:val="20"/>
              </w:rPr>
              <w:t>19</w:t>
            </w:r>
          </w:p>
        </w:tc>
        <w:tc>
          <w:tcPr>
            <w:tcW w:w="1003" w:type="dxa"/>
            <w:tcBorders>
              <w:top w:val="nil"/>
              <w:left w:val="nil"/>
              <w:bottom w:val="single" w:sz="4" w:space="0" w:color="auto"/>
              <w:right w:val="single" w:sz="4" w:space="0" w:color="auto"/>
            </w:tcBorders>
            <w:shd w:val="clear" w:color="auto" w:fill="auto"/>
          </w:tcPr>
          <w:p w14:paraId="71F8D9F8" w14:textId="77777777" w:rsidR="00643124" w:rsidRPr="00643124" w:rsidRDefault="00643124" w:rsidP="00643124">
            <w:pPr>
              <w:spacing w:after="0" w:line="240" w:lineRule="auto"/>
              <w:jc w:val="center"/>
              <w:rPr>
                <w:sz w:val="20"/>
                <w:szCs w:val="20"/>
              </w:rPr>
            </w:pPr>
            <w:r w:rsidRPr="00643124">
              <w:rPr>
                <w:sz w:val="20"/>
                <w:szCs w:val="20"/>
              </w:rPr>
              <w:t>17.6</w:t>
            </w:r>
          </w:p>
        </w:tc>
        <w:tc>
          <w:tcPr>
            <w:tcW w:w="1003" w:type="dxa"/>
            <w:tcBorders>
              <w:top w:val="nil"/>
              <w:left w:val="nil"/>
              <w:bottom w:val="single" w:sz="4" w:space="0" w:color="auto"/>
              <w:right w:val="single" w:sz="4" w:space="0" w:color="auto"/>
            </w:tcBorders>
            <w:shd w:val="clear" w:color="auto" w:fill="auto"/>
          </w:tcPr>
          <w:p w14:paraId="72CEF2EE" w14:textId="77777777" w:rsidR="00643124" w:rsidRPr="00643124" w:rsidRDefault="00643124" w:rsidP="00643124">
            <w:pPr>
              <w:spacing w:after="0" w:line="240" w:lineRule="auto"/>
              <w:jc w:val="center"/>
              <w:rPr>
                <w:sz w:val="20"/>
                <w:szCs w:val="20"/>
              </w:rPr>
            </w:pPr>
            <w:r w:rsidRPr="00643124">
              <w:rPr>
                <w:sz w:val="20"/>
                <w:szCs w:val="20"/>
              </w:rPr>
              <w:t>37.5</w:t>
            </w:r>
          </w:p>
        </w:tc>
        <w:tc>
          <w:tcPr>
            <w:tcW w:w="1003" w:type="dxa"/>
            <w:tcBorders>
              <w:top w:val="nil"/>
              <w:left w:val="nil"/>
              <w:bottom w:val="single" w:sz="4" w:space="0" w:color="auto"/>
              <w:right w:val="single" w:sz="4" w:space="0" w:color="auto"/>
            </w:tcBorders>
            <w:shd w:val="clear" w:color="auto" w:fill="auto"/>
          </w:tcPr>
          <w:p w14:paraId="084A8DC6" w14:textId="77777777" w:rsidR="00643124" w:rsidRPr="00643124" w:rsidRDefault="00643124" w:rsidP="00643124">
            <w:pPr>
              <w:spacing w:after="0" w:line="240" w:lineRule="auto"/>
              <w:jc w:val="center"/>
              <w:rPr>
                <w:sz w:val="20"/>
                <w:szCs w:val="20"/>
              </w:rPr>
            </w:pPr>
            <w:r w:rsidRPr="00643124">
              <w:rPr>
                <w:sz w:val="20"/>
                <w:szCs w:val="20"/>
              </w:rPr>
              <w:t>22.2</w:t>
            </w:r>
          </w:p>
        </w:tc>
        <w:tc>
          <w:tcPr>
            <w:tcW w:w="1003" w:type="dxa"/>
            <w:tcBorders>
              <w:top w:val="nil"/>
              <w:left w:val="nil"/>
              <w:bottom w:val="single" w:sz="4" w:space="0" w:color="auto"/>
              <w:right w:val="single" w:sz="4" w:space="0" w:color="auto"/>
            </w:tcBorders>
            <w:shd w:val="clear" w:color="auto" w:fill="auto"/>
          </w:tcPr>
          <w:p w14:paraId="2F2D9B67" w14:textId="77777777" w:rsidR="00643124" w:rsidRPr="00643124" w:rsidRDefault="00643124" w:rsidP="00643124">
            <w:pPr>
              <w:spacing w:after="0" w:line="240" w:lineRule="auto"/>
              <w:jc w:val="center"/>
              <w:rPr>
                <w:sz w:val="20"/>
                <w:szCs w:val="20"/>
              </w:rPr>
            </w:pPr>
            <w:r w:rsidRPr="00643124">
              <w:rPr>
                <w:sz w:val="20"/>
                <w:szCs w:val="20"/>
              </w:rPr>
              <w:t>21.1</w:t>
            </w:r>
          </w:p>
        </w:tc>
        <w:tc>
          <w:tcPr>
            <w:tcW w:w="1003" w:type="dxa"/>
            <w:tcBorders>
              <w:top w:val="single" w:sz="2" w:space="0" w:color="auto"/>
              <w:left w:val="nil"/>
              <w:bottom w:val="single" w:sz="2" w:space="0" w:color="auto"/>
              <w:right w:val="single" w:sz="2" w:space="0" w:color="auto"/>
            </w:tcBorders>
            <w:shd w:val="clear" w:color="auto" w:fill="auto"/>
          </w:tcPr>
          <w:p w14:paraId="03AF9A49" w14:textId="77777777" w:rsidR="00643124" w:rsidRPr="00643124" w:rsidRDefault="00643124" w:rsidP="00643124">
            <w:pPr>
              <w:spacing w:after="0" w:line="240" w:lineRule="auto"/>
              <w:jc w:val="center"/>
              <w:rPr>
                <w:sz w:val="20"/>
                <w:szCs w:val="20"/>
              </w:rPr>
            </w:pPr>
            <w:r w:rsidRPr="00643124">
              <w:rPr>
                <w:sz w:val="20"/>
                <w:szCs w:val="20"/>
              </w:rPr>
              <w:t>3.5</w:t>
            </w:r>
          </w:p>
        </w:tc>
        <w:tc>
          <w:tcPr>
            <w:tcW w:w="1003" w:type="dxa"/>
            <w:tcBorders>
              <w:left w:val="single" w:sz="2" w:space="0" w:color="auto"/>
              <w:bottom w:val="single" w:sz="4" w:space="0" w:color="auto"/>
              <w:right w:val="single" w:sz="4" w:space="0" w:color="auto"/>
            </w:tcBorders>
            <w:shd w:val="clear" w:color="auto" w:fill="auto"/>
          </w:tcPr>
          <w:p w14:paraId="02BE8A29" w14:textId="77777777" w:rsidR="00643124" w:rsidRPr="00643124" w:rsidRDefault="00643124" w:rsidP="00643124">
            <w:pPr>
              <w:spacing w:after="0" w:line="240" w:lineRule="auto"/>
              <w:jc w:val="center"/>
              <w:rPr>
                <w:sz w:val="20"/>
                <w:szCs w:val="20"/>
              </w:rPr>
            </w:pPr>
            <w:r w:rsidRPr="00643124">
              <w:rPr>
                <w:sz w:val="20"/>
                <w:szCs w:val="20"/>
              </w:rPr>
              <w:t>16.4</w:t>
            </w:r>
          </w:p>
        </w:tc>
      </w:tr>
      <w:tr w:rsidR="00643124" w:rsidRPr="00643124" w14:paraId="0FB34DDA"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07013A5F"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528F88C" w14:textId="77777777" w:rsidR="00643124" w:rsidRPr="00643124" w:rsidRDefault="00643124" w:rsidP="00643124">
            <w:pPr>
              <w:spacing w:after="0" w:line="240" w:lineRule="auto"/>
              <w:jc w:val="center"/>
              <w:rPr>
                <w:sz w:val="20"/>
                <w:szCs w:val="20"/>
              </w:rPr>
            </w:pPr>
            <w:r w:rsidRPr="00643124">
              <w:rPr>
                <w:sz w:val="20"/>
                <w:szCs w:val="20"/>
              </w:rPr>
              <w:t>158</w:t>
            </w:r>
          </w:p>
        </w:tc>
        <w:tc>
          <w:tcPr>
            <w:tcW w:w="1003" w:type="dxa"/>
            <w:tcBorders>
              <w:top w:val="nil"/>
              <w:left w:val="nil"/>
              <w:bottom w:val="single" w:sz="4" w:space="0" w:color="auto"/>
              <w:right w:val="single" w:sz="4" w:space="0" w:color="auto"/>
            </w:tcBorders>
            <w:shd w:val="clear" w:color="auto" w:fill="D9D9D9" w:themeFill="background1" w:themeFillShade="D9"/>
          </w:tcPr>
          <w:p w14:paraId="1FD3E8E1" w14:textId="77777777" w:rsidR="00643124" w:rsidRPr="00643124" w:rsidRDefault="00643124" w:rsidP="00643124">
            <w:pPr>
              <w:spacing w:after="0" w:line="240" w:lineRule="auto"/>
              <w:jc w:val="center"/>
              <w:rPr>
                <w:sz w:val="20"/>
                <w:szCs w:val="20"/>
              </w:rPr>
            </w:pPr>
            <w:r w:rsidRPr="00643124">
              <w:rPr>
                <w:sz w:val="20"/>
                <w:szCs w:val="20"/>
              </w:rPr>
              <w:t>5.0</w:t>
            </w:r>
          </w:p>
        </w:tc>
        <w:tc>
          <w:tcPr>
            <w:tcW w:w="1003" w:type="dxa"/>
            <w:tcBorders>
              <w:top w:val="nil"/>
              <w:left w:val="nil"/>
              <w:bottom w:val="single" w:sz="4" w:space="0" w:color="auto"/>
              <w:right w:val="single" w:sz="4" w:space="0" w:color="auto"/>
            </w:tcBorders>
            <w:shd w:val="clear" w:color="auto" w:fill="D9D9D9" w:themeFill="background1" w:themeFillShade="D9"/>
          </w:tcPr>
          <w:p w14:paraId="1F99C74C" w14:textId="77777777" w:rsidR="00643124" w:rsidRPr="00643124" w:rsidRDefault="00643124" w:rsidP="00643124">
            <w:pPr>
              <w:spacing w:after="0" w:line="240" w:lineRule="auto"/>
              <w:jc w:val="center"/>
              <w:rPr>
                <w:sz w:val="20"/>
                <w:szCs w:val="20"/>
              </w:rPr>
            </w:pPr>
            <w:r w:rsidRPr="00643124">
              <w:rPr>
                <w:sz w:val="20"/>
                <w:szCs w:val="20"/>
              </w:rPr>
              <w:t>5.8</w:t>
            </w:r>
          </w:p>
        </w:tc>
        <w:tc>
          <w:tcPr>
            <w:tcW w:w="1003" w:type="dxa"/>
            <w:tcBorders>
              <w:top w:val="nil"/>
              <w:left w:val="nil"/>
              <w:bottom w:val="single" w:sz="4" w:space="0" w:color="auto"/>
              <w:right w:val="single" w:sz="4" w:space="0" w:color="auto"/>
            </w:tcBorders>
            <w:shd w:val="clear" w:color="auto" w:fill="D9D9D9" w:themeFill="background1" w:themeFillShade="D9"/>
          </w:tcPr>
          <w:p w14:paraId="697F73FE" w14:textId="77777777" w:rsidR="00643124" w:rsidRPr="00643124" w:rsidRDefault="00643124" w:rsidP="00643124">
            <w:pPr>
              <w:spacing w:after="0" w:line="240" w:lineRule="auto"/>
              <w:jc w:val="center"/>
              <w:rPr>
                <w:sz w:val="20"/>
                <w:szCs w:val="20"/>
              </w:rPr>
            </w:pPr>
            <w:r w:rsidRPr="00643124">
              <w:rPr>
                <w:sz w:val="20"/>
                <w:szCs w:val="20"/>
              </w:rPr>
              <w:t>5.4</w:t>
            </w:r>
          </w:p>
        </w:tc>
        <w:tc>
          <w:tcPr>
            <w:tcW w:w="1003" w:type="dxa"/>
            <w:tcBorders>
              <w:top w:val="nil"/>
              <w:left w:val="nil"/>
              <w:bottom w:val="single" w:sz="4" w:space="0" w:color="auto"/>
              <w:right w:val="single" w:sz="4" w:space="0" w:color="auto"/>
            </w:tcBorders>
            <w:shd w:val="clear" w:color="auto" w:fill="D9D9D9" w:themeFill="background1" w:themeFillShade="D9"/>
          </w:tcPr>
          <w:p w14:paraId="5991B8C1" w14:textId="77777777" w:rsidR="00643124" w:rsidRPr="00643124" w:rsidRDefault="00643124" w:rsidP="00643124">
            <w:pPr>
              <w:spacing w:after="0" w:line="240" w:lineRule="auto"/>
              <w:jc w:val="center"/>
              <w:rPr>
                <w:sz w:val="20"/>
                <w:szCs w:val="20"/>
              </w:rPr>
            </w:pPr>
            <w:r w:rsidRPr="00643124">
              <w:rPr>
                <w:sz w:val="20"/>
                <w:szCs w:val="20"/>
              </w:rPr>
              <w:t>6.3</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4669AA04" w14:textId="77777777" w:rsidR="00643124" w:rsidRPr="00643124" w:rsidRDefault="00643124" w:rsidP="00643124">
            <w:pPr>
              <w:spacing w:after="0" w:line="240" w:lineRule="auto"/>
              <w:jc w:val="center"/>
              <w:rPr>
                <w:sz w:val="20"/>
                <w:szCs w:val="20"/>
              </w:rPr>
            </w:pPr>
            <w:r w:rsidRPr="00643124">
              <w:rPr>
                <w:sz w:val="20"/>
                <w:szCs w:val="20"/>
              </w:rPr>
              <w:t>1.3</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EAC367D" w14:textId="77777777" w:rsidR="00643124" w:rsidRPr="00643124" w:rsidRDefault="00643124" w:rsidP="00643124">
            <w:pPr>
              <w:spacing w:after="0" w:line="240" w:lineRule="auto"/>
              <w:jc w:val="center"/>
              <w:rPr>
                <w:sz w:val="20"/>
                <w:szCs w:val="20"/>
              </w:rPr>
            </w:pPr>
            <w:r w:rsidRPr="00643124">
              <w:rPr>
                <w:sz w:val="20"/>
                <w:szCs w:val="20"/>
              </w:rPr>
              <w:t>7.6</w:t>
            </w:r>
          </w:p>
        </w:tc>
      </w:tr>
      <w:tr w:rsidR="00643124" w:rsidRPr="00643124" w14:paraId="46676A37" w14:textId="77777777" w:rsidTr="00DF57B5">
        <w:trPr>
          <w:trHeight w:val="288"/>
        </w:trPr>
        <w:tc>
          <w:tcPr>
            <w:tcW w:w="1980" w:type="dxa"/>
            <w:tcBorders>
              <w:left w:val="single" w:sz="4" w:space="0" w:color="auto"/>
              <w:bottom w:val="single" w:sz="4" w:space="0" w:color="auto"/>
            </w:tcBorders>
            <w:shd w:val="clear" w:color="auto" w:fill="auto"/>
          </w:tcPr>
          <w:p w14:paraId="6CBE6202"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5EC2E14F" w14:textId="77777777" w:rsidR="00643124" w:rsidRPr="00643124" w:rsidRDefault="00643124" w:rsidP="00643124">
            <w:pPr>
              <w:spacing w:after="0" w:line="240" w:lineRule="auto"/>
              <w:jc w:val="center"/>
              <w:rPr>
                <w:sz w:val="20"/>
                <w:szCs w:val="20"/>
              </w:rPr>
            </w:pPr>
            <w:r w:rsidRPr="00643124">
              <w:rPr>
                <w:sz w:val="20"/>
                <w:szCs w:val="20"/>
              </w:rPr>
              <w:t>89</w:t>
            </w:r>
          </w:p>
        </w:tc>
        <w:tc>
          <w:tcPr>
            <w:tcW w:w="1003" w:type="dxa"/>
            <w:tcBorders>
              <w:top w:val="nil"/>
              <w:left w:val="nil"/>
              <w:bottom w:val="single" w:sz="4" w:space="0" w:color="auto"/>
              <w:right w:val="single" w:sz="4" w:space="0" w:color="auto"/>
            </w:tcBorders>
            <w:shd w:val="clear" w:color="auto" w:fill="auto"/>
          </w:tcPr>
          <w:p w14:paraId="754A73D4" w14:textId="77777777" w:rsidR="00643124" w:rsidRPr="00643124" w:rsidRDefault="00643124" w:rsidP="00643124">
            <w:pPr>
              <w:spacing w:after="0" w:line="240" w:lineRule="auto"/>
              <w:jc w:val="center"/>
              <w:rPr>
                <w:sz w:val="20"/>
                <w:szCs w:val="20"/>
              </w:rPr>
            </w:pPr>
            <w:r w:rsidRPr="00643124">
              <w:rPr>
                <w:sz w:val="20"/>
                <w:szCs w:val="20"/>
              </w:rPr>
              <w:t>19.1</w:t>
            </w:r>
          </w:p>
        </w:tc>
        <w:tc>
          <w:tcPr>
            <w:tcW w:w="1003" w:type="dxa"/>
            <w:tcBorders>
              <w:top w:val="nil"/>
              <w:left w:val="nil"/>
              <w:bottom w:val="single" w:sz="4" w:space="0" w:color="auto"/>
              <w:right w:val="single" w:sz="4" w:space="0" w:color="auto"/>
            </w:tcBorders>
            <w:shd w:val="clear" w:color="auto" w:fill="auto"/>
          </w:tcPr>
          <w:p w14:paraId="444A8DF1" w14:textId="77777777" w:rsidR="00643124" w:rsidRPr="00643124" w:rsidRDefault="00643124" w:rsidP="00643124">
            <w:pPr>
              <w:spacing w:after="0" w:line="240" w:lineRule="auto"/>
              <w:jc w:val="center"/>
              <w:rPr>
                <w:sz w:val="20"/>
                <w:szCs w:val="20"/>
              </w:rPr>
            </w:pPr>
            <w:r w:rsidRPr="00643124">
              <w:rPr>
                <w:sz w:val="20"/>
                <w:szCs w:val="20"/>
              </w:rPr>
              <w:t>24.0</w:t>
            </w:r>
          </w:p>
        </w:tc>
        <w:tc>
          <w:tcPr>
            <w:tcW w:w="1003" w:type="dxa"/>
            <w:tcBorders>
              <w:top w:val="nil"/>
              <w:left w:val="nil"/>
              <w:bottom w:val="single" w:sz="4" w:space="0" w:color="auto"/>
              <w:right w:val="single" w:sz="4" w:space="0" w:color="auto"/>
            </w:tcBorders>
            <w:shd w:val="clear" w:color="auto" w:fill="auto"/>
          </w:tcPr>
          <w:p w14:paraId="7B342F30" w14:textId="77777777" w:rsidR="00643124" w:rsidRPr="00643124" w:rsidRDefault="00643124" w:rsidP="00643124">
            <w:pPr>
              <w:spacing w:after="0" w:line="240" w:lineRule="auto"/>
              <w:jc w:val="center"/>
              <w:rPr>
                <w:sz w:val="20"/>
                <w:szCs w:val="20"/>
              </w:rPr>
            </w:pPr>
            <w:r w:rsidRPr="00643124">
              <w:rPr>
                <w:sz w:val="20"/>
                <w:szCs w:val="20"/>
              </w:rPr>
              <w:t>19.7</w:t>
            </w:r>
          </w:p>
        </w:tc>
        <w:tc>
          <w:tcPr>
            <w:tcW w:w="1003" w:type="dxa"/>
            <w:tcBorders>
              <w:top w:val="nil"/>
              <w:left w:val="nil"/>
              <w:bottom w:val="single" w:sz="4" w:space="0" w:color="auto"/>
              <w:right w:val="single" w:sz="4" w:space="0" w:color="auto"/>
            </w:tcBorders>
            <w:shd w:val="clear" w:color="auto" w:fill="auto"/>
          </w:tcPr>
          <w:p w14:paraId="1C034012" w14:textId="77777777" w:rsidR="00643124" w:rsidRPr="00643124" w:rsidRDefault="00643124" w:rsidP="00643124">
            <w:pPr>
              <w:spacing w:after="0" w:line="240" w:lineRule="auto"/>
              <w:jc w:val="center"/>
              <w:rPr>
                <w:sz w:val="20"/>
                <w:szCs w:val="20"/>
              </w:rPr>
            </w:pPr>
            <w:r w:rsidRPr="00643124">
              <w:rPr>
                <w:sz w:val="20"/>
                <w:szCs w:val="20"/>
              </w:rPr>
              <w:t>20.2</w:t>
            </w:r>
          </w:p>
        </w:tc>
        <w:tc>
          <w:tcPr>
            <w:tcW w:w="1003" w:type="dxa"/>
            <w:tcBorders>
              <w:top w:val="single" w:sz="2" w:space="0" w:color="auto"/>
              <w:left w:val="nil"/>
              <w:bottom w:val="single" w:sz="2" w:space="0" w:color="auto"/>
              <w:right w:val="single" w:sz="2" w:space="0" w:color="auto"/>
            </w:tcBorders>
            <w:shd w:val="clear" w:color="auto" w:fill="auto"/>
          </w:tcPr>
          <w:p w14:paraId="43BDC14A" w14:textId="77777777" w:rsidR="00643124" w:rsidRPr="00643124" w:rsidRDefault="00643124" w:rsidP="00643124">
            <w:pPr>
              <w:spacing w:after="0" w:line="240" w:lineRule="auto"/>
              <w:jc w:val="center"/>
              <w:rPr>
                <w:sz w:val="20"/>
                <w:szCs w:val="20"/>
              </w:rPr>
            </w:pPr>
            <w:r w:rsidRPr="00643124">
              <w:rPr>
                <w:sz w:val="20"/>
                <w:szCs w:val="20"/>
              </w:rPr>
              <w:t>1.1</w:t>
            </w:r>
          </w:p>
        </w:tc>
        <w:tc>
          <w:tcPr>
            <w:tcW w:w="1003" w:type="dxa"/>
            <w:tcBorders>
              <w:left w:val="single" w:sz="2" w:space="0" w:color="auto"/>
              <w:bottom w:val="single" w:sz="4" w:space="0" w:color="auto"/>
              <w:right w:val="single" w:sz="4" w:space="0" w:color="auto"/>
            </w:tcBorders>
            <w:shd w:val="clear" w:color="auto" w:fill="auto"/>
          </w:tcPr>
          <w:p w14:paraId="61AD0A0C" w14:textId="77777777" w:rsidR="00643124" w:rsidRPr="00643124" w:rsidRDefault="00643124" w:rsidP="00643124">
            <w:pPr>
              <w:spacing w:after="0" w:line="240" w:lineRule="auto"/>
              <w:jc w:val="center"/>
              <w:rPr>
                <w:sz w:val="20"/>
                <w:szCs w:val="20"/>
              </w:rPr>
            </w:pPr>
            <w:r w:rsidRPr="00643124">
              <w:rPr>
                <w:sz w:val="20"/>
                <w:szCs w:val="20"/>
              </w:rPr>
              <w:t>22.5</w:t>
            </w:r>
          </w:p>
        </w:tc>
      </w:tr>
      <w:tr w:rsidR="00643124" w:rsidRPr="00643124" w14:paraId="14A87D6B"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0862A37D"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B26AE47" w14:textId="77777777" w:rsidR="00643124" w:rsidRPr="00643124" w:rsidRDefault="00643124" w:rsidP="00643124">
            <w:pPr>
              <w:spacing w:after="0" w:line="240" w:lineRule="auto"/>
              <w:jc w:val="center"/>
              <w:rPr>
                <w:sz w:val="20"/>
                <w:szCs w:val="20"/>
              </w:rPr>
            </w:pPr>
            <w:r w:rsidRPr="00643124">
              <w:rPr>
                <w:sz w:val="20"/>
                <w:szCs w:val="20"/>
              </w:rPr>
              <w:t>42</w:t>
            </w:r>
          </w:p>
        </w:tc>
        <w:tc>
          <w:tcPr>
            <w:tcW w:w="1003" w:type="dxa"/>
            <w:tcBorders>
              <w:top w:val="nil"/>
              <w:left w:val="nil"/>
              <w:bottom w:val="single" w:sz="4" w:space="0" w:color="auto"/>
              <w:right w:val="single" w:sz="4" w:space="0" w:color="auto"/>
            </w:tcBorders>
            <w:shd w:val="clear" w:color="auto" w:fill="D9D9D9" w:themeFill="background1" w:themeFillShade="D9"/>
          </w:tcPr>
          <w:p w14:paraId="25F8B8A7" w14:textId="77777777" w:rsidR="00643124" w:rsidRPr="00643124" w:rsidRDefault="00643124" w:rsidP="00643124">
            <w:pPr>
              <w:spacing w:after="0" w:line="240" w:lineRule="auto"/>
              <w:jc w:val="center"/>
              <w:rPr>
                <w:sz w:val="20"/>
                <w:szCs w:val="20"/>
              </w:rPr>
            </w:pPr>
            <w:r w:rsidRPr="00643124">
              <w:rPr>
                <w:sz w:val="20"/>
                <w:szCs w:val="20"/>
              </w:rPr>
              <w:t>15.4</w:t>
            </w:r>
          </w:p>
        </w:tc>
        <w:tc>
          <w:tcPr>
            <w:tcW w:w="1003" w:type="dxa"/>
            <w:tcBorders>
              <w:top w:val="nil"/>
              <w:left w:val="nil"/>
              <w:bottom w:val="single" w:sz="4" w:space="0" w:color="auto"/>
              <w:right w:val="single" w:sz="4" w:space="0" w:color="auto"/>
            </w:tcBorders>
            <w:shd w:val="clear" w:color="auto" w:fill="D9D9D9" w:themeFill="background1" w:themeFillShade="D9"/>
          </w:tcPr>
          <w:p w14:paraId="51D0B6DC" w14:textId="77777777" w:rsidR="00643124" w:rsidRPr="00643124" w:rsidRDefault="00643124" w:rsidP="00643124">
            <w:pPr>
              <w:spacing w:after="0" w:line="240" w:lineRule="auto"/>
              <w:jc w:val="center"/>
              <w:rPr>
                <w:sz w:val="20"/>
                <w:szCs w:val="20"/>
              </w:rPr>
            </w:pPr>
            <w:r w:rsidRPr="00643124">
              <w:rPr>
                <w:sz w:val="20"/>
                <w:szCs w:val="20"/>
              </w:rPr>
              <w:t>8.8</w:t>
            </w:r>
          </w:p>
        </w:tc>
        <w:tc>
          <w:tcPr>
            <w:tcW w:w="1003" w:type="dxa"/>
            <w:tcBorders>
              <w:top w:val="nil"/>
              <w:left w:val="nil"/>
              <w:bottom w:val="single" w:sz="4" w:space="0" w:color="auto"/>
              <w:right w:val="single" w:sz="4" w:space="0" w:color="auto"/>
            </w:tcBorders>
            <w:shd w:val="clear" w:color="auto" w:fill="D9D9D9" w:themeFill="background1" w:themeFillShade="D9"/>
          </w:tcPr>
          <w:p w14:paraId="4F03E7BE" w14:textId="77777777" w:rsidR="00643124" w:rsidRPr="00643124" w:rsidRDefault="00643124" w:rsidP="00643124">
            <w:pPr>
              <w:spacing w:after="0" w:line="240" w:lineRule="auto"/>
              <w:jc w:val="center"/>
              <w:rPr>
                <w:sz w:val="20"/>
                <w:szCs w:val="20"/>
              </w:rPr>
            </w:pPr>
            <w:r w:rsidRPr="00643124">
              <w:rPr>
                <w:sz w:val="20"/>
                <w:szCs w:val="20"/>
              </w:rPr>
              <w:t>12.8</w:t>
            </w:r>
          </w:p>
        </w:tc>
        <w:tc>
          <w:tcPr>
            <w:tcW w:w="1003" w:type="dxa"/>
            <w:tcBorders>
              <w:top w:val="nil"/>
              <w:left w:val="nil"/>
              <w:bottom w:val="single" w:sz="4" w:space="0" w:color="auto"/>
              <w:right w:val="single" w:sz="4" w:space="0" w:color="auto"/>
            </w:tcBorders>
            <w:shd w:val="clear" w:color="auto" w:fill="D9D9D9" w:themeFill="background1" w:themeFillShade="D9"/>
          </w:tcPr>
          <w:p w14:paraId="63DE4B59" w14:textId="77777777" w:rsidR="00643124" w:rsidRPr="00643124" w:rsidRDefault="00643124" w:rsidP="00643124">
            <w:pPr>
              <w:spacing w:after="0" w:line="240" w:lineRule="auto"/>
              <w:jc w:val="center"/>
              <w:rPr>
                <w:sz w:val="20"/>
                <w:szCs w:val="20"/>
              </w:rPr>
            </w:pPr>
            <w:r w:rsidRPr="00643124">
              <w:rPr>
                <w:sz w:val="20"/>
                <w:szCs w:val="20"/>
              </w:rPr>
              <w:t>11.9</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61FD81AD" w14:textId="77777777" w:rsidR="00643124" w:rsidRPr="00643124" w:rsidRDefault="00643124" w:rsidP="00643124">
            <w:pPr>
              <w:spacing w:after="0" w:line="240" w:lineRule="auto"/>
              <w:jc w:val="center"/>
              <w:rPr>
                <w:sz w:val="20"/>
                <w:szCs w:val="20"/>
              </w:rPr>
            </w:pPr>
            <w:r w:rsidRPr="00643124">
              <w:rPr>
                <w:sz w:val="20"/>
                <w:szCs w:val="20"/>
              </w:rPr>
              <w:t>-3.5</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564BCB6" w14:textId="77777777" w:rsidR="00643124" w:rsidRPr="00643124" w:rsidRDefault="00643124" w:rsidP="00643124">
            <w:pPr>
              <w:spacing w:after="0" w:line="240" w:lineRule="auto"/>
              <w:jc w:val="center"/>
              <w:rPr>
                <w:sz w:val="20"/>
                <w:szCs w:val="20"/>
              </w:rPr>
            </w:pPr>
            <w:r w:rsidRPr="00643124">
              <w:rPr>
                <w:sz w:val="20"/>
                <w:szCs w:val="20"/>
              </w:rPr>
              <w:t>14.2</w:t>
            </w:r>
          </w:p>
        </w:tc>
      </w:tr>
      <w:tr w:rsidR="00643124" w:rsidRPr="00643124" w14:paraId="0FC89E14" w14:textId="77777777" w:rsidTr="00DF57B5">
        <w:trPr>
          <w:trHeight w:val="288"/>
        </w:trPr>
        <w:tc>
          <w:tcPr>
            <w:tcW w:w="1980" w:type="dxa"/>
            <w:tcBorders>
              <w:left w:val="single" w:sz="4" w:space="0" w:color="auto"/>
              <w:bottom w:val="single" w:sz="4" w:space="0" w:color="auto"/>
            </w:tcBorders>
            <w:shd w:val="clear" w:color="auto" w:fill="auto"/>
          </w:tcPr>
          <w:p w14:paraId="1EE0298C" w14:textId="77777777" w:rsidR="00643124" w:rsidRPr="00643124" w:rsidRDefault="00643124" w:rsidP="00643124">
            <w:pPr>
              <w:spacing w:after="0" w:line="240" w:lineRule="auto"/>
              <w:rPr>
                <w:rFonts w:ascii="Calibri" w:hAnsi="Calibri"/>
                <w:color w:val="000000"/>
                <w:sz w:val="20"/>
                <w:szCs w:val="20"/>
              </w:rPr>
            </w:pPr>
            <w:r w:rsidRPr="00643124">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18A691C4" w14:textId="77777777" w:rsidR="00643124" w:rsidRPr="00643124" w:rsidRDefault="00643124" w:rsidP="00643124">
            <w:pPr>
              <w:spacing w:after="0" w:line="240" w:lineRule="auto"/>
              <w:jc w:val="center"/>
              <w:rPr>
                <w:sz w:val="20"/>
                <w:szCs w:val="20"/>
              </w:rPr>
            </w:pPr>
            <w:r w:rsidRPr="00643124">
              <w:rPr>
                <w:sz w:val="20"/>
                <w:szCs w:val="20"/>
              </w:rPr>
              <w:t>1,167</w:t>
            </w:r>
          </w:p>
        </w:tc>
        <w:tc>
          <w:tcPr>
            <w:tcW w:w="1003" w:type="dxa"/>
            <w:tcBorders>
              <w:top w:val="nil"/>
              <w:left w:val="nil"/>
              <w:bottom w:val="single" w:sz="4" w:space="0" w:color="auto"/>
              <w:right w:val="single" w:sz="4" w:space="0" w:color="auto"/>
            </w:tcBorders>
            <w:shd w:val="clear" w:color="auto" w:fill="auto"/>
          </w:tcPr>
          <w:p w14:paraId="4932BEA1" w14:textId="77777777" w:rsidR="00643124" w:rsidRPr="00643124" w:rsidRDefault="00643124" w:rsidP="00643124">
            <w:pPr>
              <w:spacing w:after="0" w:line="240" w:lineRule="auto"/>
              <w:jc w:val="center"/>
              <w:rPr>
                <w:sz w:val="20"/>
                <w:szCs w:val="20"/>
              </w:rPr>
            </w:pPr>
            <w:r w:rsidRPr="00643124">
              <w:rPr>
                <w:sz w:val="20"/>
                <w:szCs w:val="20"/>
              </w:rPr>
              <w:t>7.9</w:t>
            </w:r>
          </w:p>
        </w:tc>
        <w:tc>
          <w:tcPr>
            <w:tcW w:w="1003" w:type="dxa"/>
            <w:tcBorders>
              <w:top w:val="nil"/>
              <w:left w:val="nil"/>
              <w:bottom w:val="single" w:sz="4" w:space="0" w:color="auto"/>
              <w:right w:val="single" w:sz="4" w:space="0" w:color="auto"/>
            </w:tcBorders>
            <w:shd w:val="clear" w:color="auto" w:fill="auto"/>
          </w:tcPr>
          <w:p w14:paraId="3AC809B2" w14:textId="77777777" w:rsidR="00643124" w:rsidRPr="00643124" w:rsidRDefault="00643124" w:rsidP="00643124">
            <w:pPr>
              <w:spacing w:after="0" w:line="240" w:lineRule="auto"/>
              <w:jc w:val="center"/>
              <w:rPr>
                <w:sz w:val="20"/>
                <w:szCs w:val="20"/>
              </w:rPr>
            </w:pPr>
            <w:r w:rsidRPr="00643124">
              <w:rPr>
                <w:sz w:val="20"/>
                <w:szCs w:val="20"/>
              </w:rPr>
              <w:t>8.7</w:t>
            </w:r>
          </w:p>
        </w:tc>
        <w:tc>
          <w:tcPr>
            <w:tcW w:w="1003" w:type="dxa"/>
            <w:tcBorders>
              <w:top w:val="nil"/>
              <w:left w:val="nil"/>
              <w:bottom w:val="single" w:sz="4" w:space="0" w:color="auto"/>
              <w:right w:val="single" w:sz="4" w:space="0" w:color="auto"/>
            </w:tcBorders>
            <w:shd w:val="clear" w:color="auto" w:fill="auto"/>
          </w:tcPr>
          <w:p w14:paraId="2728B806" w14:textId="77777777" w:rsidR="00643124" w:rsidRPr="00643124" w:rsidRDefault="00643124" w:rsidP="00643124">
            <w:pPr>
              <w:spacing w:after="0" w:line="240" w:lineRule="auto"/>
              <w:jc w:val="center"/>
              <w:rPr>
                <w:sz w:val="20"/>
                <w:szCs w:val="20"/>
              </w:rPr>
            </w:pPr>
            <w:r w:rsidRPr="00643124">
              <w:rPr>
                <w:sz w:val="20"/>
                <w:szCs w:val="20"/>
              </w:rPr>
              <w:t>10.7</w:t>
            </w:r>
          </w:p>
        </w:tc>
        <w:tc>
          <w:tcPr>
            <w:tcW w:w="1003" w:type="dxa"/>
            <w:tcBorders>
              <w:top w:val="nil"/>
              <w:left w:val="nil"/>
              <w:bottom w:val="single" w:sz="4" w:space="0" w:color="auto"/>
              <w:right w:val="single" w:sz="4" w:space="0" w:color="auto"/>
            </w:tcBorders>
            <w:shd w:val="clear" w:color="auto" w:fill="auto"/>
          </w:tcPr>
          <w:p w14:paraId="60288729" w14:textId="77777777" w:rsidR="00643124" w:rsidRPr="00643124" w:rsidRDefault="00643124" w:rsidP="00643124">
            <w:pPr>
              <w:spacing w:after="0" w:line="240" w:lineRule="auto"/>
              <w:jc w:val="center"/>
              <w:rPr>
                <w:sz w:val="20"/>
                <w:szCs w:val="20"/>
              </w:rPr>
            </w:pPr>
            <w:r w:rsidRPr="00643124">
              <w:rPr>
                <w:sz w:val="20"/>
                <w:szCs w:val="20"/>
              </w:rPr>
              <w:t>11.4</w:t>
            </w:r>
          </w:p>
        </w:tc>
        <w:tc>
          <w:tcPr>
            <w:tcW w:w="1003" w:type="dxa"/>
            <w:tcBorders>
              <w:top w:val="single" w:sz="2" w:space="0" w:color="auto"/>
              <w:left w:val="nil"/>
              <w:bottom w:val="single" w:sz="2" w:space="0" w:color="auto"/>
              <w:right w:val="single" w:sz="2" w:space="0" w:color="auto"/>
            </w:tcBorders>
            <w:shd w:val="clear" w:color="auto" w:fill="auto"/>
          </w:tcPr>
          <w:p w14:paraId="0DD60697" w14:textId="77777777" w:rsidR="00643124" w:rsidRPr="00643124" w:rsidRDefault="00643124" w:rsidP="00643124">
            <w:pPr>
              <w:spacing w:after="0" w:line="240" w:lineRule="auto"/>
              <w:jc w:val="center"/>
              <w:rPr>
                <w:sz w:val="20"/>
                <w:szCs w:val="20"/>
              </w:rPr>
            </w:pPr>
            <w:r w:rsidRPr="00643124">
              <w:rPr>
                <w:sz w:val="20"/>
                <w:szCs w:val="20"/>
              </w:rPr>
              <w:t>3.5</w:t>
            </w:r>
          </w:p>
        </w:tc>
        <w:tc>
          <w:tcPr>
            <w:tcW w:w="1003" w:type="dxa"/>
            <w:tcBorders>
              <w:left w:val="single" w:sz="2" w:space="0" w:color="auto"/>
              <w:bottom w:val="single" w:sz="4" w:space="0" w:color="auto"/>
              <w:right w:val="single" w:sz="4" w:space="0" w:color="auto"/>
            </w:tcBorders>
            <w:shd w:val="clear" w:color="auto" w:fill="auto"/>
          </w:tcPr>
          <w:p w14:paraId="66C78866" w14:textId="77777777" w:rsidR="00643124" w:rsidRPr="00643124" w:rsidRDefault="00643124" w:rsidP="00643124">
            <w:pPr>
              <w:spacing w:after="0" w:line="240" w:lineRule="auto"/>
              <w:jc w:val="center"/>
              <w:rPr>
                <w:sz w:val="20"/>
                <w:szCs w:val="20"/>
              </w:rPr>
            </w:pPr>
            <w:r w:rsidRPr="00643124">
              <w:rPr>
                <w:sz w:val="20"/>
                <w:szCs w:val="20"/>
              </w:rPr>
              <w:t>10.0</w:t>
            </w:r>
          </w:p>
        </w:tc>
      </w:tr>
      <w:tr w:rsidR="002A4DE9" w:rsidRPr="00643124" w14:paraId="68D0D8CA" w14:textId="77777777" w:rsidTr="00DF57B5">
        <w:trPr>
          <w:trHeight w:val="288"/>
        </w:trPr>
        <w:tc>
          <w:tcPr>
            <w:tcW w:w="1980" w:type="dxa"/>
            <w:tcBorders>
              <w:left w:val="single" w:sz="4" w:space="0" w:color="auto"/>
              <w:bottom w:val="single" w:sz="4" w:space="0" w:color="auto"/>
            </w:tcBorders>
            <w:shd w:val="clear" w:color="auto" w:fill="auto"/>
          </w:tcPr>
          <w:p w14:paraId="1806A6F6" w14:textId="40B6BBE3"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23FEA9B" w14:textId="3D52B8C6" w:rsidR="002A4DE9" w:rsidRPr="00643124" w:rsidRDefault="002A4DE9" w:rsidP="002A4DE9">
            <w:pPr>
              <w:spacing w:after="0" w:line="240" w:lineRule="auto"/>
              <w:jc w:val="center"/>
              <w:rPr>
                <w:sz w:val="20"/>
                <w:szCs w:val="20"/>
              </w:rPr>
            </w:pPr>
            <w:r w:rsidRPr="00643124">
              <w:rPr>
                <w:sz w:val="20"/>
                <w:szCs w:val="20"/>
              </w:rPr>
              <w:t>322</w:t>
            </w:r>
          </w:p>
        </w:tc>
        <w:tc>
          <w:tcPr>
            <w:tcW w:w="1003" w:type="dxa"/>
            <w:tcBorders>
              <w:top w:val="nil"/>
              <w:left w:val="nil"/>
              <w:bottom w:val="single" w:sz="4" w:space="0" w:color="auto"/>
              <w:right w:val="single" w:sz="4" w:space="0" w:color="auto"/>
            </w:tcBorders>
            <w:shd w:val="clear" w:color="auto" w:fill="auto"/>
          </w:tcPr>
          <w:p w14:paraId="791821D5" w14:textId="29875E72" w:rsidR="002A4DE9" w:rsidRPr="00643124" w:rsidRDefault="002A4DE9" w:rsidP="002A4DE9">
            <w:pPr>
              <w:spacing w:after="0" w:line="240" w:lineRule="auto"/>
              <w:jc w:val="center"/>
              <w:rPr>
                <w:sz w:val="20"/>
                <w:szCs w:val="20"/>
              </w:rPr>
            </w:pPr>
            <w:r w:rsidRPr="00643124">
              <w:rPr>
                <w:sz w:val="20"/>
                <w:szCs w:val="20"/>
              </w:rPr>
              <w:t>22.6</w:t>
            </w:r>
          </w:p>
        </w:tc>
        <w:tc>
          <w:tcPr>
            <w:tcW w:w="1003" w:type="dxa"/>
            <w:tcBorders>
              <w:top w:val="nil"/>
              <w:left w:val="nil"/>
              <w:bottom w:val="single" w:sz="4" w:space="0" w:color="auto"/>
              <w:right w:val="single" w:sz="4" w:space="0" w:color="auto"/>
            </w:tcBorders>
            <w:shd w:val="clear" w:color="auto" w:fill="auto"/>
          </w:tcPr>
          <w:p w14:paraId="2DD6ED4E" w14:textId="493EFF13" w:rsidR="002A4DE9" w:rsidRPr="00643124" w:rsidRDefault="002A4DE9" w:rsidP="002A4DE9">
            <w:pPr>
              <w:spacing w:after="0" w:line="240" w:lineRule="auto"/>
              <w:jc w:val="center"/>
              <w:rPr>
                <w:sz w:val="20"/>
                <w:szCs w:val="20"/>
              </w:rPr>
            </w:pPr>
            <w:r w:rsidRPr="00643124">
              <w:rPr>
                <w:sz w:val="20"/>
                <w:szCs w:val="20"/>
              </w:rPr>
              <w:t>23.0</w:t>
            </w:r>
          </w:p>
        </w:tc>
        <w:tc>
          <w:tcPr>
            <w:tcW w:w="1003" w:type="dxa"/>
            <w:tcBorders>
              <w:top w:val="nil"/>
              <w:left w:val="nil"/>
              <w:bottom w:val="single" w:sz="4" w:space="0" w:color="auto"/>
              <w:right w:val="single" w:sz="4" w:space="0" w:color="auto"/>
            </w:tcBorders>
            <w:shd w:val="clear" w:color="auto" w:fill="auto"/>
          </w:tcPr>
          <w:p w14:paraId="295A85CE" w14:textId="10CC5692" w:rsidR="002A4DE9" w:rsidRPr="00643124" w:rsidRDefault="002A4DE9" w:rsidP="002A4DE9">
            <w:pPr>
              <w:spacing w:after="0" w:line="240" w:lineRule="auto"/>
              <w:jc w:val="center"/>
              <w:rPr>
                <w:sz w:val="20"/>
                <w:szCs w:val="20"/>
              </w:rPr>
            </w:pPr>
            <w:r w:rsidRPr="00643124">
              <w:rPr>
                <w:sz w:val="20"/>
                <w:szCs w:val="20"/>
              </w:rPr>
              <w:t>23.2</w:t>
            </w:r>
          </w:p>
        </w:tc>
        <w:tc>
          <w:tcPr>
            <w:tcW w:w="1003" w:type="dxa"/>
            <w:tcBorders>
              <w:top w:val="nil"/>
              <w:left w:val="nil"/>
              <w:bottom w:val="single" w:sz="4" w:space="0" w:color="auto"/>
              <w:right w:val="single" w:sz="4" w:space="0" w:color="auto"/>
            </w:tcBorders>
            <w:shd w:val="clear" w:color="auto" w:fill="auto"/>
          </w:tcPr>
          <w:p w14:paraId="10CBF9B8" w14:textId="0A21CA47" w:rsidR="002A4DE9" w:rsidRPr="00643124" w:rsidRDefault="002A4DE9" w:rsidP="002A4DE9">
            <w:pPr>
              <w:spacing w:after="0" w:line="240" w:lineRule="auto"/>
              <w:jc w:val="center"/>
              <w:rPr>
                <w:sz w:val="20"/>
                <w:szCs w:val="20"/>
              </w:rPr>
            </w:pPr>
            <w:r w:rsidRPr="00643124">
              <w:rPr>
                <w:sz w:val="20"/>
                <w:szCs w:val="20"/>
              </w:rPr>
              <w:t>23.9</w:t>
            </w:r>
          </w:p>
        </w:tc>
        <w:tc>
          <w:tcPr>
            <w:tcW w:w="1003" w:type="dxa"/>
            <w:tcBorders>
              <w:top w:val="single" w:sz="2" w:space="0" w:color="auto"/>
              <w:left w:val="nil"/>
              <w:bottom w:val="single" w:sz="2" w:space="0" w:color="auto"/>
              <w:right w:val="single" w:sz="2" w:space="0" w:color="auto"/>
            </w:tcBorders>
            <w:shd w:val="clear" w:color="auto" w:fill="auto"/>
          </w:tcPr>
          <w:p w14:paraId="7C37BF10" w14:textId="4D59B1DA" w:rsidR="002A4DE9" w:rsidRPr="00643124" w:rsidRDefault="002A4DE9" w:rsidP="002A4DE9">
            <w:pPr>
              <w:spacing w:after="0" w:line="240" w:lineRule="auto"/>
              <w:jc w:val="center"/>
              <w:rPr>
                <w:sz w:val="20"/>
                <w:szCs w:val="20"/>
              </w:rPr>
            </w:pPr>
            <w:r w:rsidRPr="00643124">
              <w:rPr>
                <w:sz w:val="20"/>
                <w:szCs w:val="20"/>
              </w:rPr>
              <w:t>1.3</w:t>
            </w:r>
          </w:p>
        </w:tc>
        <w:tc>
          <w:tcPr>
            <w:tcW w:w="1003" w:type="dxa"/>
            <w:tcBorders>
              <w:left w:val="single" w:sz="2" w:space="0" w:color="auto"/>
              <w:bottom w:val="single" w:sz="4" w:space="0" w:color="auto"/>
              <w:right w:val="single" w:sz="4" w:space="0" w:color="auto"/>
            </w:tcBorders>
            <w:shd w:val="clear" w:color="auto" w:fill="auto"/>
          </w:tcPr>
          <w:p w14:paraId="01A9C400" w14:textId="0508CA8C" w:rsidR="002A4DE9" w:rsidRPr="00643124" w:rsidRDefault="002A4DE9" w:rsidP="002A4DE9">
            <w:pPr>
              <w:spacing w:after="0" w:line="240" w:lineRule="auto"/>
              <w:jc w:val="center"/>
              <w:rPr>
                <w:sz w:val="20"/>
                <w:szCs w:val="20"/>
              </w:rPr>
            </w:pPr>
            <w:r w:rsidRPr="00643124">
              <w:rPr>
                <w:sz w:val="20"/>
                <w:szCs w:val="20"/>
              </w:rPr>
              <w:t>20.1</w:t>
            </w:r>
          </w:p>
        </w:tc>
      </w:tr>
      <w:tr w:rsidR="002A4DE9" w:rsidRPr="00643124" w14:paraId="12DE7BF8" w14:textId="77777777" w:rsidTr="00DF57B5">
        <w:trPr>
          <w:trHeight w:val="288"/>
        </w:trPr>
        <w:tc>
          <w:tcPr>
            <w:tcW w:w="1980" w:type="dxa"/>
            <w:tcBorders>
              <w:left w:val="single" w:sz="4" w:space="0" w:color="auto"/>
              <w:bottom w:val="single" w:sz="4" w:space="0" w:color="auto"/>
            </w:tcBorders>
            <w:shd w:val="clear" w:color="auto" w:fill="auto"/>
          </w:tcPr>
          <w:p w14:paraId="4FA62467" w14:textId="3D4F01E0"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33CF643A" w14:textId="1B07BDE0" w:rsidR="002A4DE9" w:rsidRPr="00643124" w:rsidRDefault="002A4DE9" w:rsidP="002A4DE9">
            <w:pPr>
              <w:spacing w:after="0" w:line="240" w:lineRule="auto"/>
              <w:jc w:val="center"/>
              <w:rPr>
                <w:sz w:val="20"/>
                <w:szCs w:val="20"/>
              </w:rPr>
            </w:pPr>
            <w:r w:rsidRPr="00643124">
              <w:rPr>
                <w:sz w:val="20"/>
                <w:szCs w:val="20"/>
              </w:rPr>
              <w:t>125</w:t>
            </w:r>
          </w:p>
        </w:tc>
        <w:tc>
          <w:tcPr>
            <w:tcW w:w="1003" w:type="dxa"/>
            <w:tcBorders>
              <w:top w:val="nil"/>
              <w:left w:val="nil"/>
              <w:bottom w:val="single" w:sz="4" w:space="0" w:color="auto"/>
              <w:right w:val="single" w:sz="4" w:space="0" w:color="auto"/>
            </w:tcBorders>
            <w:shd w:val="clear" w:color="auto" w:fill="auto"/>
          </w:tcPr>
          <w:p w14:paraId="3644D29F" w14:textId="130C0981" w:rsidR="002A4DE9" w:rsidRPr="00643124" w:rsidRDefault="002A4DE9" w:rsidP="002A4DE9">
            <w:pPr>
              <w:spacing w:after="0" w:line="240" w:lineRule="auto"/>
              <w:jc w:val="center"/>
              <w:rPr>
                <w:sz w:val="20"/>
                <w:szCs w:val="20"/>
              </w:rPr>
            </w:pPr>
            <w:r w:rsidRPr="00643124">
              <w:rPr>
                <w:sz w:val="20"/>
                <w:szCs w:val="20"/>
              </w:rPr>
              <w:t>34.4</w:t>
            </w:r>
          </w:p>
        </w:tc>
        <w:tc>
          <w:tcPr>
            <w:tcW w:w="1003" w:type="dxa"/>
            <w:tcBorders>
              <w:top w:val="nil"/>
              <w:left w:val="nil"/>
              <w:bottom w:val="single" w:sz="4" w:space="0" w:color="auto"/>
              <w:right w:val="single" w:sz="4" w:space="0" w:color="auto"/>
            </w:tcBorders>
            <w:shd w:val="clear" w:color="auto" w:fill="auto"/>
          </w:tcPr>
          <w:p w14:paraId="0950F788" w14:textId="4FD54625" w:rsidR="002A4DE9" w:rsidRPr="00643124" w:rsidRDefault="002A4DE9" w:rsidP="002A4DE9">
            <w:pPr>
              <w:spacing w:after="0" w:line="240" w:lineRule="auto"/>
              <w:jc w:val="center"/>
              <w:rPr>
                <w:sz w:val="20"/>
                <w:szCs w:val="20"/>
              </w:rPr>
            </w:pPr>
            <w:r w:rsidRPr="00643124">
              <w:rPr>
                <w:sz w:val="20"/>
                <w:szCs w:val="20"/>
              </w:rPr>
              <w:t>38.4</w:t>
            </w:r>
          </w:p>
        </w:tc>
        <w:tc>
          <w:tcPr>
            <w:tcW w:w="1003" w:type="dxa"/>
            <w:tcBorders>
              <w:top w:val="nil"/>
              <w:left w:val="nil"/>
              <w:bottom w:val="single" w:sz="4" w:space="0" w:color="auto"/>
              <w:right w:val="single" w:sz="4" w:space="0" w:color="auto"/>
            </w:tcBorders>
            <w:shd w:val="clear" w:color="auto" w:fill="auto"/>
          </w:tcPr>
          <w:p w14:paraId="0234C0C0" w14:textId="43F0E0B1" w:rsidR="002A4DE9" w:rsidRPr="00643124" w:rsidRDefault="002A4DE9" w:rsidP="002A4DE9">
            <w:pPr>
              <w:spacing w:after="0" w:line="240" w:lineRule="auto"/>
              <w:jc w:val="center"/>
              <w:rPr>
                <w:sz w:val="20"/>
                <w:szCs w:val="20"/>
              </w:rPr>
            </w:pPr>
            <w:r w:rsidRPr="00643124">
              <w:rPr>
                <w:sz w:val="20"/>
                <w:szCs w:val="20"/>
              </w:rPr>
              <w:t>38.6</w:t>
            </w:r>
          </w:p>
        </w:tc>
        <w:tc>
          <w:tcPr>
            <w:tcW w:w="1003" w:type="dxa"/>
            <w:tcBorders>
              <w:top w:val="nil"/>
              <w:left w:val="nil"/>
              <w:bottom w:val="single" w:sz="4" w:space="0" w:color="auto"/>
              <w:right w:val="single" w:sz="4" w:space="0" w:color="auto"/>
            </w:tcBorders>
            <w:shd w:val="clear" w:color="auto" w:fill="auto"/>
          </w:tcPr>
          <w:p w14:paraId="3CD33CE6" w14:textId="0AE8CBAF" w:rsidR="002A4DE9" w:rsidRPr="00643124" w:rsidRDefault="002A4DE9" w:rsidP="002A4DE9">
            <w:pPr>
              <w:spacing w:after="0" w:line="240" w:lineRule="auto"/>
              <w:jc w:val="center"/>
              <w:rPr>
                <w:sz w:val="20"/>
                <w:szCs w:val="20"/>
              </w:rPr>
            </w:pPr>
            <w:r w:rsidRPr="00643124">
              <w:rPr>
                <w:sz w:val="20"/>
                <w:szCs w:val="20"/>
              </w:rPr>
              <w:t>25.6</w:t>
            </w:r>
          </w:p>
        </w:tc>
        <w:tc>
          <w:tcPr>
            <w:tcW w:w="1003" w:type="dxa"/>
            <w:tcBorders>
              <w:top w:val="single" w:sz="2" w:space="0" w:color="auto"/>
              <w:left w:val="nil"/>
              <w:bottom w:val="single" w:sz="2" w:space="0" w:color="auto"/>
              <w:right w:val="single" w:sz="2" w:space="0" w:color="auto"/>
            </w:tcBorders>
            <w:shd w:val="clear" w:color="auto" w:fill="auto"/>
          </w:tcPr>
          <w:p w14:paraId="0ED41169" w14:textId="1FDAA2D6" w:rsidR="002A4DE9" w:rsidRPr="00643124" w:rsidRDefault="002A4DE9" w:rsidP="002A4DE9">
            <w:pPr>
              <w:spacing w:after="0" w:line="240" w:lineRule="auto"/>
              <w:jc w:val="center"/>
              <w:rPr>
                <w:sz w:val="20"/>
                <w:szCs w:val="20"/>
              </w:rPr>
            </w:pPr>
            <w:r w:rsidRPr="00643124">
              <w:rPr>
                <w:sz w:val="20"/>
                <w:szCs w:val="20"/>
              </w:rPr>
              <w:t>-8.8</w:t>
            </w:r>
          </w:p>
        </w:tc>
        <w:tc>
          <w:tcPr>
            <w:tcW w:w="1003" w:type="dxa"/>
            <w:tcBorders>
              <w:left w:val="single" w:sz="2" w:space="0" w:color="auto"/>
              <w:bottom w:val="single" w:sz="4" w:space="0" w:color="auto"/>
              <w:right w:val="single" w:sz="4" w:space="0" w:color="auto"/>
            </w:tcBorders>
            <w:shd w:val="clear" w:color="auto" w:fill="auto"/>
          </w:tcPr>
          <w:p w14:paraId="78ACA90E" w14:textId="21A5B04E" w:rsidR="002A4DE9" w:rsidRPr="00643124" w:rsidRDefault="002A4DE9" w:rsidP="002A4DE9">
            <w:pPr>
              <w:spacing w:after="0" w:line="240" w:lineRule="auto"/>
              <w:jc w:val="center"/>
              <w:rPr>
                <w:sz w:val="20"/>
                <w:szCs w:val="20"/>
              </w:rPr>
            </w:pPr>
            <w:r w:rsidRPr="00643124">
              <w:rPr>
                <w:sz w:val="20"/>
                <w:szCs w:val="20"/>
              </w:rPr>
              <w:t>22.9</w:t>
            </w:r>
          </w:p>
        </w:tc>
      </w:tr>
      <w:tr w:rsidR="002A4DE9" w:rsidRPr="00643124" w14:paraId="3D3DC6FA" w14:textId="77777777" w:rsidTr="00DF57B5">
        <w:trPr>
          <w:trHeight w:val="288"/>
        </w:trPr>
        <w:tc>
          <w:tcPr>
            <w:tcW w:w="1980" w:type="dxa"/>
            <w:tcBorders>
              <w:left w:val="single" w:sz="4" w:space="0" w:color="auto"/>
              <w:bottom w:val="single" w:sz="4" w:space="0" w:color="auto"/>
            </w:tcBorders>
            <w:shd w:val="clear" w:color="auto" w:fill="auto"/>
          </w:tcPr>
          <w:p w14:paraId="61FC01FB" w14:textId="1EC69DED"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1BE4DCB8" w14:textId="44A55481" w:rsidR="002A4DE9" w:rsidRPr="00643124" w:rsidRDefault="002A4DE9" w:rsidP="002A4DE9">
            <w:pPr>
              <w:spacing w:after="0" w:line="240" w:lineRule="auto"/>
              <w:jc w:val="center"/>
              <w:rPr>
                <w:sz w:val="20"/>
                <w:szCs w:val="20"/>
              </w:rPr>
            </w:pPr>
            <w:r w:rsidRPr="00643124">
              <w:rPr>
                <w:sz w:val="20"/>
                <w:szCs w:val="20"/>
              </w:rPr>
              <w:t>196</w:t>
            </w:r>
          </w:p>
        </w:tc>
        <w:tc>
          <w:tcPr>
            <w:tcW w:w="1003" w:type="dxa"/>
            <w:tcBorders>
              <w:top w:val="nil"/>
              <w:left w:val="nil"/>
              <w:bottom w:val="single" w:sz="4" w:space="0" w:color="auto"/>
              <w:right w:val="single" w:sz="4" w:space="0" w:color="auto"/>
            </w:tcBorders>
            <w:shd w:val="clear" w:color="auto" w:fill="auto"/>
          </w:tcPr>
          <w:p w14:paraId="35F42CDA" w14:textId="15A7B6AD" w:rsidR="002A4DE9" w:rsidRPr="00643124" w:rsidRDefault="002A4DE9" w:rsidP="002A4DE9">
            <w:pPr>
              <w:spacing w:after="0" w:line="240" w:lineRule="auto"/>
              <w:jc w:val="center"/>
              <w:rPr>
                <w:sz w:val="20"/>
                <w:szCs w:val="20"/>
              </w:rPr>
            </w:pPr>
            <w:r w:rsidRPr="00643124">
              <w:rPr>
                <w:sz w:val="20"/>
                <w:szCs w:val="20"/>
              </w:rPr>
              <w:t>20.2</w:t>
            </w:r>
          </w:p>
        </w:tc>
        <w:tc>
          <w:tcPr>
            <w:tcW w:w="1003" w:type="dxa"/>
            <w:tcBorders>
              <w:top w:val="nil"/>
              <w:left w:val="nil"/>
              <w:bottom w:val="single" w:sz="4" w:space="0" w:color="auto"/>
              <w:right w:val="single" w:sz="4" w:space="0" w:color="auto"/>
            </w:tcBorders>
            <w:shd w:val="clear" w:color="auto" w:fill="auto"/>
          </w:tcPr>
          <w:p w14:paraId="73696EE6" w14:textId="5E17CE35" w:rsidR="002A4DE9" w:rsidRPr="00643124" w:rsidRDefault="002A4DE9" w:rsidP="002A4DE9">
            <w:pPr>
              <w:spacing w:after="0" w:line="240" w:lineRule="auto"/>
              <w:jc w:val="center"/>
              <w:rPr>
                <w:sz w:val="20"/>
                <w:szCs w:val="20"/>
              </w:rPr>
            </w:pPr>
            <w:r w:rsidRPr="00643124">
              <w:rPr>
                <w:sz w:val="20"/>
                <w:szCs w:val="20"/>
              </w:rPr>
              <w:t>22.2</w:t>
            </w:r>
          </w:p>
        </w:tc>
        <w:tc>
          <w:tcPr>
            <w:tcW w:w="1003" w:type="dxa"/>
            <w:tcBorders>
              <w:top w:val="nil"/>
              <w:left w:val="nil"/>
              <w:bottom w:val="single" w:sz="4" w:space="0" w:color="auto"/>
              <w:right w:val="single" w:sz="4" w:space="0" w:color="auto"/>
            </w:tcBorders>
            <w:shd w:val="clear" w:color="auto" w:fill="auto"/>
          </w:tcPr>
          <w:p w14:paraId="2ED0673D" w14:textId="524EAC68" w:rsidR="002A4DE9" w:rsidRPr="00643124" w:rsidRDefault="002A4DE9" w:rsidP="002A4DE9">
            <w:pPr>
              <w:spacing w:after="0" w:line="240" w:lineRule="auto"/>
              <w:jc w:val="center"/>
              <w:rPr>
                <w:sz w:val="20"/>
                <w:szCs w:val="20"/>
              </w:rPr>
            </w:pPr>
            <w:r w:rsidRPr="00643124">
              <w:rPr>
                <w:sz w:val="20"/>
                <w:szCs w:val="20"/>
              </w:rPr>
              <w:t>22.7</w:t>
            </w:r>
          </w:p>
        </w:tc>
        <w:tc>
          <w:tcPr>
            <w:tcW w:w="1003" w:type="dxa"/>
            <w:tcBorders>
              <w:top w:val="nil"/>
              <w:left w:val="nil"/>
              <w:bottom w:val="single" w:sz="4" w:space="0" w:color="auto"/>
              <w:right w:val="single" w:sz="4" w:space="0" w:color="auto"/>
            </w:tcBorders>
            <w:shd w:val="clear" w:color="auto" w:fill="auto"/>
          </w:tcPr>
          <w:p w14:paraId="0C156867" w14:textId="2F38F3DD" w:rsidR="002A4DE9" w:rsidRPr="00643124" w:rsidRDefault="002A4DE9" w:rsidP="002A4DE9">
            <w:pPr>
              <w:spacing w:after="0" w:line="240" w:lineRule="auto"/>
              <w:jc w:val="center"/>
              <w:rPr>
                <w:sz w:val="20"/>
                <w:szCs w:val="20"/>
              </w:rPr>
            </w:pPr>
            <w:r w:rsidRPr="00643124">
              <w:rPr>
                <w:sz w:val="20"/>
                <w:szCs w:val="20"/>
              </w:rPr>
              <w:t>28.6</w:t>
            </w:r>
          </w:p>
        </w:tc>
        <w:tc>
          <w:tcPr>
            <w:tcW w:w="1003" w:type="dxa"/>
            <w:tcBorders>
              <w:top w:val="single" w:sz="2" w:space="0" w:color="auto"/>
              <w:left w:val="nil"/>
              <w:bottom w:val="single" w:sz="2" w:space="0" w:color="auto"/>
              <w:right w:val="single" w:sz="2" w:space="0" w:color="auto"/>
            </w:tcBorders>
            <w:shd w:val="clear" w:color="auto" w:fill="auto"/>
          </w:tcPr>
          <w:p w14:paraId="2C52F7B5" w14:textId="36F03635" w:rsidR="002A4DE9" w:rsidRPr="00643124" w:rsidRDefault="002A4DE9" w:rsidP="002A4DE9">
            <w:pPr>
              <w:spacing w:after="0" w:line="240" w:lineRule="auto"/>
              <w:jc w:val="center"/>
              <w:rPr>
                <w:sz w:val="20"/>
                <w:szCs w:val="20"/>
              </w:rPr>
            </w:pPr>
            <w:r w:rsidRPr="00643124">
              <w:rPr>
                <w:sz w:val="20"/>
                <w:szCs w:val="20"/>
              </w:rPr>
              <w:t>8.4</w:t>
            </w:r>
          </w:p>
        </w:tc>
        <w:tc>
          <w:tcPr>
            <w:tcW w:w="1003" w:type="dxa"/>
            <w:tcBorders>
              <w:left w:val="single" w:sz="2" w:space="0" w:color="auto"/>
              <w:bottom w:val="single" w:sz="4" w:space="0" w:color="auto"/>
              <w:right w:val="single" w:sz="4" w:space="0" w:color="auto"/>
            </w:tcBorders>
            <w:shd w:val="clear" w:color="auto" w:fill="auto"/>
          </w:tcPr>
          <w:p w14:paraId="05F5AEC1" w14:textId="385C6FB0" w:rsidR="002A4DE9" w:rsidRPr="00643124" w:rsidRDefault="002A4DE9" w:rsidP="002A4DE9">
            <w:pPr>
              <w:spacing w:after="0" w:line="240" w:lineRule="auto"/>
              <w:jc w:val="center"/>
              <w:rPr>
                <w:sz w:val="20"/>
                <w:szCs w:val="20"/>
              </w:rPr>
            </w:pPr>
            <w:r w:rsidRPr="00643124">
              <w:rPr>
                <w:sz w:val="20"/>
                <w:szCs w:val="20"/>
              </w:rPr>
              <w:t>20.7</w:t>
            </w:r>
          </w:p>
        </w:tc>
      </w:tr>
      <w:tr w:rsidR="002A4DE9" w:rsidRPr="00643124" w14:paraId="5935F4A8" w14:textId="77777777" w:rsidTr="00DF57B5">
        <w:trPr>
          <w:trHeight w:val="288"/>
        </w:trPr>
        <w:tc>
          <w:tcPr>
            <w:tcW w:w="1980" w:type="dxa"/>
            <w:tcBorders>
              <w:left w:val="single" w:sz="4" w:space="0" w:color="auto"/>
              <w:bottom w:val="single" w:sz="4" w:space="0" w:color="auto"/>
            </w:tcBorders>
            <w:shd w:val="clear" w:color="auto" w:fill="auto"/>
          </w:tcPr>
          <w:p w14:paraId="02F7A2E7" w14:textId="19248D4E" w:rsidR="002A4DE9" w:rsidRPr="00643124" w:rsidRDefault="002A4DE9" w:rsidP="002A4DE9">
            <w:pPr>
              <w:spacing w:after="0" w:line="240" w:lineRule="auto"/>
              <w:rPr>
                <w:rFonts w:ascii="Calibri" w:hAnsi="Calibri"/>
                <w:color w:val="000000"/>
                <w:sz w:val="20"/>
                <w:szCs w:val="20"/>
              </w:rPr>
            </w:pPr>
            <w:r w:rsidRPr="00643124">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713129D1" w14:textId="0B26F588" w:rsidR="002A4DE9" w:rsidRPr="00643124" w:rsidRDefault="002A4DE9" w:rsidP="002A4DE9">
            <w:pPr>
              <w:spacing w:after="0" w:line="240" w:lineRule="auto"/>
              <w:jc w:val="center"/>
              <w:rPr>
                <w:sz w:val="20"/>
                <w:szCs w:val="20"/>
              </w:rPr>
            </w:pPr>
            <w:r w:rsidRPr="00643124">
              <w:rPr>
                <w:sz w:val="20"/>
                <w:szCs w:val="20"/>
              </w:rPr>
              <w:t>27</w:t>
            </w:r>
          </w:p>
        </w:tc>
        <w:tc>
          <w:tcPr>
            <w:tcW w:w="1003" w:type="dxa"/>
            <w:tcBorders>
              <w:top w:val="nil"/>
              <w:left w:val="nil"/>
              <w:bottom w:val="single" w:sz="4" w:space="0" w:color="auto"/>
              <w:right w:val="single" w:sz="4" w:space="0" w:color="auto"/>
            </w:tcBorders>
            <w:shd w:val="clear" w:color="auto" w:fill="auto"/>
          </w:tcPr>
          <w:p w14:paraId="061E3616" w14:textId="70A61E6C" w:rsidR="002A4DE9" w:rsidRPr="00643124" w:rsidRDefault="002A4DE9" w:rsidP="002A4DE9">
            <w:pPr>
              <w:spacing w:after="0" w:line="240" w:lineRule="auto"/>
              <w:jc w:val="center"/>
              <w:rPr>
                <w:sz w:val="20"/>
                <w:szCs w:val="20"/>
              </w:rPr>
            </w:pPr>
            <w:r w:rsidRPr="00643124">
              <w:rPr>
                <w:sz w:val="20"/>
                <w:szCs w:val="20"/>
              </w:rPr>
              <w:t>42.9</w:t>
            </w:r>
          </w:p>
        </w:tc>
        <w:tc>
          <w:tcPr>
            <w:tcW w:w="1003" w:type="dxa"/>
            <w:tcBorders>
              <w:top w:val="nil"/>
              <w:left w:val="nil"/>
              <w:bottom w:val="single" w:sz="4" w:space="0" w:color="auto"/>
              <w:right w:val="single" w:sz="4" w:space="0" w:color="auto"/>
            </w:tcBorders>
            <w:shd w:val="clear" w:color="auto" w:fill="auto"/>
          </w:tcPr>
          <w:p w14:paraId="500D9779" w14:textId="2FEA0208" w:rsidR="002A4DE9" w:rsidRPr="00643124" w:rsidRDefault="002A4DE9" w:rsidP="002A4DE9">
            <w:pPr>
              <w:spacing w:after="0" w:line="240" w:lineRule="auto"/>
              <w:jc w:val="center"/>
              <w:rPr>
                <w:sz w:val="20"/>
                <w:szCs w:val="20"/>
              </w:rPr>
            </w:pPr>
            <w:r w:rsidRPr="00643124">
              <w:rPr>
                <w:sz w:val="20"/>
                <w:szCs w:val="20"/>
              </w:rPr>
              <w:t>22.7</w:t>
            </w:r>
          </w:p>
        </w:tc>
        <w:tc>
          <w:tcPr>
            <w:tcW w:w="1003" w:type="dxa"/>
            <w:tcBorders>
              <w:top w:val="nil"/>
              <w:left w:val="nil"/>
              <w:bottom w:val="single" w:sz="4" w:space="0" w:color="auto"/>
              <w:right w:val="single" w:sz="4" w:space="0" w:color="auto"/>
            </w:tcBorders>
            <w:shd w:val="clear" w:color="auto" w:fill="auto"/>
          </w:tcPr>
          <w:p w14:paraId="3478E09D" w14:textId="3F5CBCDB" w:rsidR="002A4DE9" w:rsidRPr="00643124" w:rsidRDefault="002A4DE9" w:rsidP="002A4DE9">
            <w:pPr>
              <w:spacing w:after="0" w:line="240" w:lineRule="auto"/>
              <w:jc w:val="center"/>
              <w:rPr>
                <w:sz w:val="20"/>
                <w:szCs w:val="20"/>
              </w:rPr>
            </w:pPr>
            <w:r w:rsidRPr="00643124">
              <w:rPr>
                <w:sz w:val="20"/>
                <w:szCs w:val="20"/>
              </w:rPr>
              <w:t>9.5</w:t>
            </w:r>
          </w:p>
        </w:tc>
        <w:tc>
          <w:tcPr>
            <w:tcW w:w="1003" w:type="dxa"/>
            <w:tcBorders>
              <w:top w:val="nil"/>
              <w:left w:val="nil"/>
              <w:bottom w:val="single" w:sz="4" w:space="0" w:color="auto"/>
              <w:right w:val="single" w:sz="4" w:space="0" w:color="auto"/>
            </w:tcBorders>
            <w:shd w:val="clear" w:color="auto" w:fill="auto"/>
          </w:tcPr>
          <w:p w14:paraId="1C4DB0D8" w14:textId="63C5F021" w:rsidR="002A4DE9" w:rsidRPr="00643124" w:rsidRDefault="002A4DE9" w:rsidP="002A4DE9">
            <w:pPr>
              <w:spacing w:after="0" w:line="240" w:lineRule="auto"/>
              <w:jc w:val="center"/>
              <w:rPr>
                <w:sz w:val="20"/>
                <w:szCs w:val="20"/>
              </w:rPr>
            </w:pPr>
            <w:r w:rsidRPr="00643124">
              <w:rPr>
                <w:sz w:val="20"/>
                <w:szCs w:val="20"/>
              </w:rPr>
              <w:t>18.5</w:t>
            </w:r>
          </w:p>
        </w:tc>
        <w:tc>
          <w:tcPr>
            <w:tcW w:w="1003" w:type="dxa"/>
            <w:tcBorders>
              <w:top w:val="single" w:sz="2" w:space="0" w:color="auto"/>
              <w:left w:val="nil"/>
              <w:bottom w:val="single" w:sz="2" w:space="0" w:color="auto"/>
              <w:right w:val="single" w:sz="2" w:space="0" w:color="auto"/>
            </w:tcBorders>
            <w:shd w:val="clear" w:color="auto" w:fill="auto"/>
          </w:tcPr>
          <w:p w14:paraId="6B85FEB8" w14:textId="3B9A0246" w:rsidR="002A4DE9" w:rsidRPr="00643124" w:rsidRDefault="002A4DE9" w:rsidP="002A4DE9">
            <w:pPr>
              <w:spacing w:after="0" w:line="240" w:lineRule="auto"/>
              <w:jc w:val="center"/>
              <w:rPr>
                <w:sz w:val="20"/>
                <w:szCs w:val="20"/>
              </w:rPr>
            </w:pPr>
            <w:r w:rsidRPr="00643124">
              <w:rPr>
                <w:sz w:val="20"/>
                <w:szCs w:val="20"/>
              </w:rPr>
              <w:t>-24.4</w:t>
            </w:r>
          </w:p>
        </w:tc>
        <w:tc>
          <w:tcPr>
            <w:tcW w:w="1003" w:type="dxa"/>
            <w:tcBorders>
              <w:left w:val="single" w:sz="2" w:space="0" w:color="auto"/>
              <w:bottom w:val="single" w:sz="4" w:space="0" w:color="auto"/>
              <w:right w:val="single" w:sz="4" w:space="0" w:color="auto"/>
            </w:tcBorders>
            <w:shd w:val="clear" w:color="auto" w:fill="auto"/>
          </w:tcPr>
          <w:p w14:paraId="0E89D826" w14:textId="1E55FA91" w:rsidR="002A4DE9" w:rsidRPr="00643124" w:rsidRDefault="002A4DE9" w:rsidP="002A4DE9">
            <w:pPr>
              <w:spacing w:after="0" w:line="240" w:lineRule="auto"/>
              <w:jc w:val="center"/>
              <w:rPr>
                <w:sz w:val="20"/>
                <w:szCs w:val="20"/>
              </w:rPr>
            </w:pPr>
            <w:r w:rsidRPr="00643124">
              <w:rPr>
                <w:sz w:val="20"/>
                <w:szCs w:val="20"/>
              </w:rPr>
              <w:t>20.4</w:t>
            </w:r>
          </w:p>
        </w:tc>
      </w:tr>
      <w:tr w:rsidR="00643124" w:rsidRPr="00643124" w14:paraId="71E59832" w14:textId="77777777" w:rsidTr="00DF57B5">
        <w:trPr>
          <w:trHeight w:val="288"/>
        </w:trPr>
        <w:tc>
          <w:tcPr>
            <w:tcW w:w="1980" w:type="dxa"/>
            <w:tcBorders>
              <w:left w:val="single" w:sz="4" w:space="0" w:color="auto"/>
              <w:bottom w:val="single" w:sz="4" w:space="0" w:color="auto"/>
            </w:tcBorders>
            <w:shd w:val="clear" w:color="auto" w:fill="D9D9D9" w:themeFill="background1" w:themeFillShade="D9"/>
          </w:tcPr>
          <w:p w14:paraId="1E6523C2" w14:textId="2A4D9C70" w:rsidR="00643124" w:rsidRPr="00643124" w:rsidRDefault="00643124" w:rsidP="002A4DE9">
            <w:pPr>
              <w:spacing w:after="0" w:line="240" w:lineRule="auto"/>
              <w:rPr>
                <w:rFonts w:ascii="Calibri" w:hAnsi="Calibri"/>
                <w:color w:val="000000"/>
                <w:sz w:val="20"/>
                <w:szCs w:val="20"/>
              </w:rPr>
            </w:pPr>
            <w:r w:rsidRPr="00643124">
              <w:rPr>
                <w:rFonts w:ascii="Calibri" w:hAnsi="Calibri"/>
                <w:color w:val="000000"/>
                <w:sz w:val="20"/>
                <w:szCs w:val="20"/>
              </w:rPr>
              <w:t>All</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9198FB0" w14:textId="77777777" w:rsidR="00643124" w:rsidRPr="00643124" w:rsidRDefault="00643124" w:rsidP="00643124">
            <w:pPr>
              <w:spacing w:after="0" w:line="240" w:lineRule="auto"/>
              <w:jc w:val="center"/>
              <w:rPr>
                <w:sz w:val="20"/>
                <w:szCs w:val="20"/>
              </w:rPr>
            </w:pPr>
            <w:r w:rsidRPr="00643124">
              <w:rPr>
                <w:sz w:val="20"/>
                <w:szCs w:val="20"/>
              </w:rPr>
              <w:t>1,483</w:t>
            </w:r>
          </w:p>
        </w:tc>
        <w:tc>
          <w:tcPr>
            <w:tcW w:w="1003" w:type="dxa"/>
            <w:tcBorders>
              <w:top w:val="nil"/>
              <w:left w:val="nil"/>
              <w:bottom w:val="single" w:sz="4" w:space="0" w:color="auto"/>
              <w:right w:val="single" w:sz="4" w:space="0" w:color="auto"/>
            </w:tcBorders>
            <w:shd w:val="clear" w:color="auto" w:fill="D9D9D9" w:themeFill="background1" w:themeFillShade="D9"/>
          </w:tcPr>
          <w:p w14:paraId="54AA0DFB" w14:textId="77777777" w:rsidR="00643124" w:rsidRPr="00643124" w:rsidRDefault="00643124" w:rsidP="00643124">
            <w:pPr>
              <w:spacing w:after="0" w:line="240" w:lineRule="auto"/>
              <w:jc w:val="center"/>
              <w:rPr>
                <w:sz w:val="20"/>
                <w:szCs w:val="20"/>
              </w:rPr>
            </w:pPr>
            <w:r w:rsidRPr="00643124">
              <w:rPr>
                <w:sz w:val="20"/>
                <w:szCs w:val="20"/>
              </w:rPr>
              <w:t>8.3</w:t>
            </w:r>
          </w:p>
        </w:tc>
        <w:tc>
          <w:tcPr>
            <w:tcW w:w="1003" w:type="dxa"/>
            <w:tcBorders>
              <w:top w:val="nil"/>
              <w:left w:val="nil"/>
              <w:bottom w:val="single" w:sz="4" w:space="0" w:color="auto"/>
              <w:right w:val="single" w:sz="4" w:space="0" w:color="auto"/>
            </w:tcBorders>
            <w:shd w:val="clear" w:color="auto" w:fill="D9D9D9" w:themeFill="background1" w:themeFillShade="D9"/>
          </w:tcPr>
          <w:p w14:paraId="1AE7351F" w14:textId="77777777" w:rsidR="00643124" w:rsidRPr="00643124" w:rsidRDefault="00643124" w:rsidP="00643124">
            <w:pPr>
              <w:spacing w:after="0" w:line="240" w:lineRule="auto"/>
              <w:jc w:val="center"/>
              <w:rPr>
                <w:sz w:val="20"/>
                <w:szCs w:val="20"/>
              </w:rPr>
            </w:pPr>
            <w:r w:rsidRPr="00643124">
              <w:rPr>
                <w:sz w:val="20"/>
                <w:szCs w:val="20"/>
              </w:rPr>
              <w:t>9.3</w:t>
            </w:r>
          </w:p>
        </w:tc>
        <w:tc>
          <w:tcPr>
            <w:tcW w:w="1003" w:type="dxa"/>
            <w:tcBorders>
              <w:top w:val="nil"/>
              <w:left w:val="nil"/>
              <w:bottom w:val="single" w:sz="4" w:space="0" w:color="auto"/>
              <w:right w:val="single" w:sz="4" w:space="0" w:color="auto"/>
            </w:tcBorders>
            <w:shd w:val="clear" w:color="auto" w:fill="D9D9D9" w:themeFill="background1" w:themeFillShade="D9"/>
          </w:tcPr>
          <w:p w14:paraId="32ED9F0F" w14:textId="77777777" w:rsidR="00643124" w:rsidRPr="00643124" w:rsidRDefault="00643124" w:rsidP="00643124">
            <w:pPr>
              <w:spacing w:after="0" w:line="240" w:lineRule="auto"/>
              <w:jc w:val="center"/>
              <w:rPr>
                <w:sz w:val="20"/>
                <w:szCs w:val="20"/>
              </w:rPr>
            </w:pPr>
            <w:r w:rsidRPr="00643124">
              <w:rPr>
                <w:sz w:val="20"/>
                <w:szCs w:val="20"/>
              </w:rPr>
              <w:t>10.9</w:t>
            </w:r>
          </w:p>
        </w:tc>
        <w:tc>
          <w:tcPr>
            <w:tcW w:w="1003" w:type="dxa"/>
            <w:tcBorders>
              <w:top w:val="nil"/>
              <w:left w:val="nil"/>
              <w:bottom w:val="single" w:sz="4" w:space="0" w:color="auto"/>
              <w:right w:val="single" w:sz="4" w:space="0" w:color="auto"/>
            </w:tcBorders>
            <w:shd w:val="clear" w:color="auto" w:fill="D9D9D9" w:themeFill="background1" w:themeFillShade="D9"/>
          </w:tcPr>
          <w:p w14:paraId="60FBD026" w14:textId="77777777" w:rsidR="00643124" w:rsidRPr="00643124" w:rsidRDefault="00643124" w:rsidP="00643124">
            <w:pPr>
              <w:spacing w:after="0" w:line="240" w:lineRule="auto"/>
              <w:jc w:val="center"/>
              <w:rPr>
                <w:sz w:val="20"/>
                <w:szCs w:val="20"/>
              </w:rPr>
            </w:pPr>
            <w:r w:rsidRPr="00643124">
              <w:rPr>
                <w:sz w:val="20"/>
                <w:szCs w:val="20"/>
              </w:rPr>
              <w:t>11.5</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376D2982" w14:textId="77777777" w:rsidR="00643124" w:rsidRPr="00643124" w:rsidRDefault="00643124" w:rsidP="00643124">
            <w:pPr>
              <w:spacing w:after="0" w:line="240" w:lineRule="auto"/>
              <w:jc w:val="center"/>
              <w:rPr>
                <w:sz w:val="20"/>
                <w:szCs w:val="20"/>
              </w:rPr>
            </w:pPr>
            <w:r w:rsidRPr="00643124">
              <w:rPr>
                <w:sz w:val="20"/>
                <w:szCs w:val="20"/>
              </w:rPr>
              <w:t>3.2</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71DE22AF" w14:textId="77777777" w:rsidR="00643124" w:rsidRPr="00643124" w:rsidRDefault="00643124" w:rsidP="00643124">
            <w:pPr>
              <w:spacing w:after="0" w:line="240" w:lineRule="auto"/>
              <w:jc w:val="center"/>
              <w:rPr>
                <w:sz w:val="20"/>
                <w:szCs w:val="20"/>
              </w:rPr>
            </w:pPr>
            <w:r w:rsidRPr="00643124">
              <w:rPr>
                <w:sz w:val="20"/>
                <w:szCs w:val="20"/>
              </w:rPr>
              <w:t>13.2</w:t>
            </w:r>
          </w:p>
        </w:tc>
      </w:tr>
      <w:tr w:rsidR="00643124" w:rsidRPr="00643124" w14:paraId="4FE8A67C" w14:textId="77777777" w:rsidTr="00DF57B5">
        <w:trPr>
          <w:trHeight w:val="288"/>
        </w:trPr>
        <w:tc>
          <w:tcPr>
            <w:tcW w:w="9000" w:type="dxa"/>
            <w:gridSpan w:val="8"/>
            <w:tcBorders>
              <w:top w:val="single" w:sz="2" w:space="0" w:color="auto"/>
              <w:bottom w:val="nil"/>
              <w:right w:val="nil"/>
            </w:tcBorders>
            <w:shd w:val="clear" w:color="auto" w:fill="auto"/>
          </w:tcPr>
          <w:p w14:paraId="100CA37D" w14:textId="7E7749E1" w:rsidR="00643124" w:rsidRPr="00643124" w:rsidRDefault="00643124" w:rsidP="00AE398D">
            <w:pPr>
              <w:spacing w:after="0" w:line="240" w:lineRule="auto"/>
              <w:rPr>
                <w:color w:val="000000"/>
                <w:sz w:val="20"/>
                <w:szCs w:val="20"/>
              </w:rPr>
            </w:pPr>
            <w:r w:rsidRPr="00643124">
              <w:rPr>
                <w:sz w:val="18"/>
                <w:szCs w:val="18"/>
              </w:rPr>
              <w:t>* The percentage of students absent 10</w:t>
            </w:r>
            <w:r w:rsidR="00AE398D">
              <w:rPr>
                <w:sz w:val="18"/>
                <w:szCs w:val="18"/>
              </w:rPr>
              <w:t xml:space="preserve"> percent </w:t>
            </w:r>
            <w:r w:rsidRPr="00643124">
              <w:rPr>
                <w:sz w:val="18"/>
                <w:szCs w:val="18"/>
              </w:rPr>
              <w:t>or more of their total number of student days of membership in a school</w:t>
            </w:r>
          </w:p>
        </w:tc>
      </w:tr>
    </w:tbl>
    <w:p w14:paraId="2B47C61B" w14:textId="77777777" w:rsidR="00643124" w:rsidRPr="00643124" w:rsidRDefault="00643124" w:rsidP="00643124">
      <w:pPr>
        <w:spacing w:after="0" w:line="240" w:lineRule="auto"/>
        <w:rPr>
          <w:rFonts w:ascii="Calibri" w:eastAsia="Times New Roman" w:hAnsi="Calibri" w:cs="Times New Roman"/>
          <w:sz w:val="20"/>
          <w:szCs w:val="20"/>
        </w:rPr>
      </w:pPr>
    </w:p>
    <w:p w14:paraId="7B87B23A" w14:textId="77777777" w:rsidR="00643124" w:rsidRPr="00643124" w:rsidRDefault="00643124" w:rsidP="00643124">
      <w:pPr>
        <w:spacing w:after="0" w:line="240" w:lineRule="auto"/>
        <w:rPr>
          <w:rFonts w:ascii="Calibri" w:eastAsia="Times New Roman" w:hAnsi="Calibri" w:cs="Times New Roman"/>
          <w:sz w:val="20"/>
          <w:szCs w:val="20"/>
        </w:rPr>
      </w:pPr>
    </w:p>
    <w:p w14:paraId="1FCD52A8" w14:textId="77777777" w:rsidR="00643124" w:rsidRPr="00643124" w:rsidRDefault="00643124" w:rsidP="00643124">
      <w:pPr>
        <w:spacing w:after="0" w:line="240" w:lineRule="auto"/>
        <w:rPr>
          <w:rFonts w:ascii="Calibri" w:eastAsia="Times New Roman" w:hAnsi="Calibri" w:cs="Times New Roman"/>
          <w:sz w:val="20"/>
          <w:szCs w:val="20"/>
        </w:rPr>
      </w:pPr>
    </w:p>
    <w:p w14:paraId="22E8CCFA" w14:textId="77777777" w:rsidR="00643124" w:rsidRPr="00643124" w:rsidRDefault="00643124" w:rsidP="00643124">
      <w:pPr>
        <w:spacing w:after="0" w:line="240" w:lineRule="auto"/>
        <w:rPr>
          <w:rFonts w:ascii="Calibri" w:eastAsia="Times New Roman" w:hAnsi="Calibri" w:cs="Times New Roman"/>
          <w:color w:val="FF0000"/>
          <w:sz w:val="20"/>
          <w:szCs w:val="20"/>
        </w:rPr>
        <w:sectPr w:rsidR="00643124" w:rsidRPr="00643124" w:rsidSect="004F40CF">
          <w:footerReference w:type="default" r:id="rId51"/>
          <w:pgSz w:w="12240" w:h="15840"/>
          <w:pgMar w:top="1440" w:right="1440" w:bottom="1440" w:left="1440" w:header="720" w:footer="720" w:gutter="0"/>
          <w:pgNumType w:start="1"/>
          <w:cols w:space="720"/>
          <w:docGrid w:linePitch="360"/>
        </w:sectPr>
      </w:pPr>
    </w:p>
    <w:p w14:paraId="580C5368"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lastRenderedPageBreak/>
        <w:t>Table B5a: Northborough Public Schools</w:t>
      </w:r>
    </w:p>
    <w:p w14:paraId="6BE8ACA6"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Expenditures, Chapter 70 State Aid, and Net School Spending Fiscal Years 2016–2018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5a: Northborough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643124" w:rsidRPr="00643124" w14:paraId="76CF00B2" w14:textId="77777777" w:rsidTr="00DF57B5">
        <w:trPr>
          <w:trHeight w:val="300"/>
        </w:trPr>
        <w:tc>
          <w:tcPr>
            <w:tcW w:w="3420" w:type="dxa"/>
            <w:tcBorders>
              <w:left w:val="single" w:sz="4" w:space="0" w:color="auto"/>
              <w:bottom w:val="single" w:sz="12" w:space="0" w:color="auto"/>
              <w:right w:val="single" w:sz="12" w:space="0" w:color="auto"/>
            </w:tcBorders>
            <w:noWrap/>
          </w:tcPr>
          <w:p w14:paraId="58343D69"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6724CE91"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FY16</w:t>
            </w:r>
          </w:p>
        </w:tc>
        <w:tc>
          <w:tcPr>
            <w:tcW w:w="2690" w:type="dxa"/>
            <w:gridSpan w:val="3"/>
            <w:tcBorders>
              <w:left w:val="single" w:sz="12" w:space="0" w:color="auto"/>
              <w:bottom w:val="single" w:sz="12" w:space="0" w:color="auto"/>
              <w:right w:val="single" w:sz="12" w:space="0" w:color="auto"/>
            </w:tcBorders>
            <w:noWrap/>
          </w:tcPr>
          <w:p w14:paraId="0A158053"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FY17</w:t>
            </w:r>
          </w:p>
        </w:tc>
        <w:tc>
          <w:tcPr>
            <w:tcW w:w="2790" w:type="dxa"/>
            <w:gridSpan w:val="3"/>
            <w:tcBorders>
              <w:left w:val="single" w:sz="12" w:space="0" w:color="auto"/>
              <w:bottom w:val="single" w:sz="12" w:space="0" w:color="auto"/>
              <w:right w:val="single" w:sz="4" w:space="0" w:color="auto"/>
            </w:tcBorders>
            <w:noWrap/>
          </w:tcPr>
          <w:p w14:paraId="75E895FD"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FY18</w:t>
            </w:r>
          </w:p>
        </w:tc>
      </w:tr>
      <w:tr w:rsidR="00643124" w:rsidRPr="00643124" w14:paraId="23F101D9" w14:textId="77777777" w:rsidTr="00DF57B5">
        <w:trPr>
          <w:trHeight w:val="315"/>
        </w:trPr>
        <w:tc>
          <w:tcPr>
            <w:tcW w:w="3420" w:type="dxa"/>
            <w:tcBorders>
              <w:top w:val="single" w:sz="12" w:space="0" w:color="auto"/>
              <w:left w:val="single" w:sz="4" w:space="0" w:color="auto"/>
              <w:bottom w:val="single" w:sz="12" w:space="0" w:color="auto"/>
              <w:right w:val="single" w:sz="12" w:space="0" w:color="auto"/>
            </w:tcBorders>
            <w:noWrap/>
          </w:tcPr>
          <w:p w14:paraId="7E5A9B2E"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750030EA"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23616EEE"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6BE965EB"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73F7D0D1"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0512EA39"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41B04FC5"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Actual</w:t>
            </w:r>
          </w:p>
        </w:tc>
      </w:tr>
      <w:tr w:rsidR="00643124" w:rsidRPr="00643124" w14:paraId="19815EB2" w14:textId="77777777" w:rsidTr="00DF57B5">
        <w:trPr>
          <w:trHeight w:val="315"/>
        </w:trPr>
        <w:tc>
          <w:tcPr>
            <w:tcW w:w="11610" w:type="dxa"/>
            <w:gridSpan w:val="10"/>
            <w:tcBorders>
              <w:top w:val="single" w:sz="12" w:space="0" w:color="auto"/>
            </w:tcBorders>
            <w:shd w:val="pct10" w:color="auto" w:fill="auto"/>
          </w:tcPr>
          <w:p w14:paraId="6FE0AE08"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Expenditures</w:t>
            </w:r>
          </w:p>
        </w:tc>
      </w:tr>
      <w:tr w:rsidR="00643124" w:rsidRPr="00643124" w14:paraId="17769CF7" w14:textId="77777777" w:rsidTr="00DF57B5">
        <w:trPr>
          <w:trHeight w:val="469"/>
        </w:trPr>
        <w:tc>
          <w:tcPr>
            <w:tcW w:w="3420" w:type="dxa"/>
            <w:tcBorders>
              <w:right w:val="single" w:sz="12" w:space="0" w:color="auto"/>
            </w:tcBorders>
          </w:tcPr>
          <w:p w14:paraId="131A9AD3"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7EB2410D" w14:textId="77777777" w:rsidR="00643124" w:rsidRPr="00643124" w:rsidRDefault="00643124" w:rsidP="00643124">
            <w:pPr>
              <w:widowControl w:val="0"/>
              <w:overflowPunct w:val="0"/>
              <w:adjustRightInd w:val="0"/>
              <w:spacing w:after="0" w:line="240" w:lineRule="auto"/>
              <w:jc w:val="right"/>
              <w:rPr>
                <w:rFonts w:ascii="Calibri" w:eastAsia="Times New Roman" w:hAnsi="Calibri" w:cs="Times New Roman"/>
                <w:kern w:val="28"/>
                <w:sz w:val="20"/>
                <w:szCs w:val="20"/>
              </w:rPr>
            </w:pPr>
          </w:p>
        </w:tc>
      </w:tr>
      <w:tr w:rsidR="00643124" w:rsidRPr="00643124" w14:paraId="4FA41E38" w14:textId="77777777" w:rsidTr="00DF57B5">
        <w:trPr>
          <w:trHeight w:val="300"/>
        </w:trPr>
        <w:tc>
          <w:tcPr>
            <w:tcW w:w="3420" w:type="dxa"/>
            <w:tcBorders>
              <w:right w:val="single" w:sz="12" w:space="0" w:color="auto"/>
            </w:tcBorders>
            <w:noWrap/>
          </w:tcPr>
          <w:p w14:paraId="3C707258"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40DF5FCD" w14:textId="77777777" w:rsidR="00643124" w:rsidRPr="00643124" w:rsidRDefault="00643124" w:rsidP="00643124">
            <w:pPr>
              <w:spacing w:after="0" w:line="240" w:lineRule="auto"/>
              <w:jc w:val="center"/>
              <w:rPr>
                <w:sz w:val="20"/>
                <w:szCs w:val="20"/>
              </w:rPr>
            </w:pPr>
            <w:r w:rsidRPr="00643124">
              <w:rPr>
                <w:sz w:val="20"/>
                <w:szCs w:val="20"/>
              </w:rPr>
              <w:t>$21,951,539</w:t>
            </w:r>
          </w:p>
        </w:tc>
        <w:tc>
          <w:tcPr>
            <w:tcW w:w="1360" w:type="dxa"/>
            <w:gridSpan w:val="2"/>
            <w:tcBorders>
              <w:right w:val="single" w:sz="12" w:space="0" w:color="auto"/>
            </w:tcBorders>
            <w:noWrap/>
          </w:tcPr>
          <w:p w14:paraId="546B2066" w14:textId="77777777" w:rsidR="00643124" w:rsidRPr="00643124" w:rsidRDefault="00643124" w:rsidP="00643124">
            <w:pPr>
              <w:spacing w:after="0" w:line="240" w:lineRule="auto"/>
              <w:jc w:val="center"/>
              <w:rPr>
                <w:sz w:val="20"/>
                <w:szCs w:val="20"/>
              </w:rPr>
            </w:pPr>
            <w:r w:rsidRPr="00643124">
              <w:rPr>
                <w:sz w:val="20"/>
                <w:szCs w:val="20"/>
              </w:rPr>
              <w:t>$22,034,508</w:t>
            </w:r>
          </w:p>
        </w:tc>
        <w:tc>
          <w:tcPr>
            <w:tcW w:w="1430" w:type="dxa"/>
            <w:gridSpan w:val="2"/>
            <w:tcBorders>
              <w:left w:val="single" w:sz="12" w:space="0" w:color="auto"/>
            </w:tcBorders>
            <w:noWrap/>
          </w:tcPr>
          <w:p w14:paraId="2CC6DC98" w14:textId="77777777" w:rsidR="00643124" w:rsidRPr="00643124" w:rsidRDefault="00643124" w:rsidP="00643124">
            <w:pPr>
              <w:spacing w:after="0" w:line="240" w:lineRule="auto"/>
              <w:jc w:val="center"/>
              <w:rPr>
                <w:sz w:val="20"/>
                <w:szCs w:val="20"/>
              </w:rPr>
            </w:pPr>
            <w:r w:rsidRPr="00643124">
              <w:rPr>
                <w:sz w:val="20"/>
                <w:szCs w:val="20"/>
              </w:rPr>
              <w:t>$22,719,843</w:t>
            </w:r>
          </w:p>
        </w:tc>
        <w:tc>
          <w:tcPr>
            <w:tcW w:w="1350" w:type="dxa"/>
            <w:gridSpan w:val="2"/>
            <w:tcBorders>
              <w:right w:val="single" w:sz="12" w:space="0" w:color="auto"/>
            </w:tcBorders>
            <w:noWrap/>
          </w:tcPr>
          <w:p w14:paraId="64099081" w14:textId="77777777" w:rsidR="00643124" w:rsidRPr="00643124" w:rsidRDefault="00643124" w:rsidP="00643124">
            <w:pPr>
              <w:spacing w:after="0" w:line="240" w:lineRule="auto"/>
              <w:jc w:val="center"/>
              <w:rPr>
                <w:sz w:val="20"/>
                <w:szCs w:val="20"/>
              </w:rPr>
            </w:pPr>
            <w:r w:rsidRPr="00643124">
              <w:rPr>
                <w:sz w:val="20"/>
                <w:szCs w:val="20"/>
              </w:rPr>
              <w:t>$22,774,496</w:t>
            </w:r>
          </w:p>
        </w:tc>
        <w:tc>
          <w:tcPr>
            <w:tcW w:w="1350" w:type="dxa"/>
            <w:tcBorders>
              <w:left w:val="single" w:sz="12" w:space="0" w:color="auto"/>
            </w:tcBorders>
            <w:noWrap/>
          </w:tcPr>
          <w:p w14:paraId="5DF9842C" w14:textId="415A2ABC" w:rsidR="00643124" w:rsidRPr="00643124" w:rsidRDefault="008C563D" w:rsidP="00643124">
            <w:pPr>
              <w:spacing w:after="0" w:line="240" w:lineRule="auto"/>
              <w:jc w:val="center"/>
              <w:rPr>
                <w:sz w:val="20"/>
                <w:szCs w:val="20"/>
              </w:rPr>
            </w:pPr>
            <w:r>
              <w:rPr>
                <w:sz w:val="20"/>
                <w:szCs w:val="20"/>
              </w:rPr>
              <w:t>$23,445,017</w:t>
            </w:r>
          </w:p>
        </w:tc>
        <w:tc>
          <w:tcPr>
            <w:tcW w:w="1350" w:type="dxa"/>
            <w:tcBorders>
              <w:left w:val="single" w:sz="12" w:space="0" w:color="auto"/>
            </w:tcBorders>
          </w:tcPr>
          <w:p w14:paraId="4850679F" w14:textId="3B263AA6" w:rsidR="00643124" w:rsidRPr="00643124" w:rsidRDefault="008C563D" w:rsidP="00643124">
            <w:pPr>
              <w:spacing w:after="0" w:line="240" w:lineRule="auto"/>
              <w:jc w:val="center"/>
              <w:rPr>
                <w:sz w:val="20"/>
                <w:szCs w:val="20"/>
              </w:rPr>
            </w:pPr>
            <w:r>
              <w:rPr>
                <w:sz w:val="20"/>
                <w:szCs w:val="20"/>
              </w:rPr>
              <w:t>$23,444,230</w:t>
            </w:r>
          </w:p>
        </w:tc>
      </w:tr>
      <w:tr w:rsidR="00643124" w:rsidRPr="00643124" w14:paraId="3E07EA01" w14:textId="77777777" w:rsidTr="00DF57B5">
        <w:trPr>
          <w:trHeight w:val="300"/>
        </w:trPr>
        <w:tc>
          <w:tcPr>
            <w:tcW w:w="3420" w:type="dxa"/>
            <w:tcBorders>
              <w:right w:val="single" w:sz="12" w:space="0" w:color="auto"/>
            </w:tcBorders>
            <w:noWrap/>
          </w:tcPr>
          <w:p w14:paraId="662833EA"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2F5C9597" w14:textId="77777777" w:rsidR="00643124" w:rsidRPr="00643124" w:rsidRDefault="00643124" w:rsidP="00643124">
            <w:pPr>
              <w:spacing w:after="0" w:line="240" w:lineRule="auto"/>
              <w:jc w:val="center"/>
              <w:rPr>
                <w:sz w:val="20"/>
                <w:szCs w:val="20"/>
              </w:rPr>
            </w:pPr>
            <w:r w:rsidRPr="00643124">
              <w:rPr>
                <w:sz w:val="20"/>
                <w:szCs w:val="20"/>
              </w:rPr>
              <w:t>$16,934,963</w:t>
            </w:r>
          </w:p>
        </w:tc>
        <w:tc>
          <w:tcPr>
            <w:tcW w:w="1360" w:type="dxa"/>
            <w:gridSpan w:val="2"/>
            <w:tcBorders>
              <w:right w:val="single" w:sz="12" w:space="0" w:color="auto"/>
            </w:tcBorders>
            <w:noWrap/>
          </w:tcPr>
          <w:p w14:paraId="0DE385D2" w14:textId="77777777" w:rsidR="00643124" w:rsidRPr="00643124" w:rsidRDefault="00643124" w:rsidP="00643124">
            <w:pPr>
              <w:spacing w:after="0" w:line="240" w:lineRule="auto"/>
              <w:jc w:val="center"/>
              <w:rPr>
                <w:sz w:val="20"/>
                <w:szCs w:val="20"/>
              </w:rPr>
            </w:pPr>
            <w:r w:rsidRPr="00643124">
              <w:rPr>
                <w:sz w:val="20"/>
                <w:szCs w:val="20"/>
              </w:rPr>
              <w:t>$24,248,804</w:t>
            </w:r>
          </w:p>
        </w:tc>
        <w:tc>
          <w:tcPr>
            <w:tcW w:w="1430" w:type="dxa"/>
            <w:gridSpan w:val="2"/>
            <w:tcBorders>
              <w:left w:val="single" w:sz="12" w:space="0" w:color="auto"/>
            </w:tcBorders>
            <w:noWrap/>
          </w:tcPr>
          <w:p w14:paraId="6C917319" w14:textId="77777777" w:rsidR="00643124" w:rsidRPr="00643124" w:rsidRDefault="00643124" w:rsidP="00643124">
            <w:pPr>
              <w:spacing w:after="0" w:line="240" w:lineRule="auto"/>
              <w:jc w:val="center"/>
              <w:rPr>
                <w:sz w:val="20"/>
                <w:szCs w:val="20"/>
              </w:rPr>
            </w:pPr>
            <w:r w:rsidRPr="00643124">
              <w:rPr>
                <w:sz w:val="20"/>
                <w:szCs w:val="20"/>
              </w:rPr>
              <w:t>$18,268,452</w:t>
            </w:r>
          </w:p>
        </w:tc>
        <w:tc>
          <w:tcPr>
            <w:tcW w:w="1350" w:type="dxa"/>
            <w:gridSpan w:val="2"/>
            <w:tcBorders>
              <w:right w:val="single" w:sz="12" w:space="0" w:color="auto"/>
            </w:tcBorders>
            <w:noWrap/>
          </w:tcPr>
          <w:p w14:paraId="22F96D8F" w14:textId="77777777" w:rsidR="00643124" w:rsidRPr="00643124" w:rsidRDefault="00643124" w:rsidP="00643124">
            <w:pPr>
              <w:spacing w:after="0" w:line="240" w:lineRule="auto"/>
              <w:jc w:val="center"/>
              <w:rPr>
                <w:sz w:val="20"/>
                <w:szCs w:val="20"/>
              </w:rPr>
            </w:pPr>
            <w:r w:rsidRPr="00643124">
              <w:rPr>
                <w:sz w:val="20"/>
                <w:szCs w:val="20"/>
              </w:rPr>
              <w:t>$20,797,584</w:t>
            </w:r>
          </w:p>
        </w:tc>
        <w:tc>
          <w:tcPr>
            <w:tcW w:w="1350" w:type="dxa"/>
            <w:tcBorders>
              <w:left w:val="single" w:sz="12" w:space="0" w:color="auto"/>
            </w:tcBorders>
            <w:noWrap/>
          </w:tcPr>
          <w:p w14:paraId="55ECDAF1" w14:textId="44A4CFAA" w:rsidR="00643124" w:rsidRPr="00643124" w:rsidRDefault="008C563D" w:rsidP="00643124">
            <w:pPr>
              <w:spacing w:after="0" w:line="240" w:lineRule="auto"/>
              <w:jc w:val="center"/>
              <w:rPr>
                <w:sz w:val="20"/>
                <w:szCs w:val="20"/>
              </w:rPr>
            </w:pPr>
            <w:r>
              <w:rPr>
                <w:sz w:val="20"/>
                <w:szCs w:val="20"/>
              </w:rPr>
              <w:t>$18,817,596</w:t>
            </w:r>
          </w:p>
        </w:tc>
        <w:tc>
          <w:tcPr>
            <w:tcW w:w="1350" w:type="dxa"/>
            <w:tcBorders>
              <w:left w:val="single" w:sz="12" w:space="0" w:color="auto"/>
            </w:tcBorders>
          </w:tcPr>
          <w:p w14:paraId="7A984124" w14:textId="01BF930A" w:rsidR="00643124" w:rsidRPr="00643124" w:rsidRDefault="008C563D" w:rsidP="00643124">
            <w:pPr>
              <w:spacing w:after="0" w:line="240" w:lineRule="auto"/>
              <w:jc w:val="center"/>
              <w:rPr>
                <w:sz w:val="20"/>
                <w:szCs w:val="20"/>
              </w:rPr>
            </w:pPr>
            <w:r>
              <w:rPr>
                <w:sz w:val="20"/>
                <w:szCs w:val="20"/>
              </w:rPr>
              <w:t>$19,234,065</w:t>
            </w:r>
          </w:p>
        </w:tc>
      </w:tr>
      <w:tr w:rsidR="00643124" w:rsidRPr="00643124" w14:paraId="3226A181" w14:textId="77777777" w:rsidTr="00DF57B5">
        <w:trPr>
          <w:trHeight w:val="300"/>
        </w:trPr>
        <w:tc>
          <w:tcPr>
            <w:tcW w:w="3420" w:type="dxa"/>
            <w:tcBorders>
              <w:right w:val="single" w:sz="12" w:space="0" w:color="auto"/>
            </w:tcBorders>
            <w:noWrap/>
          </w:tcPr>
          <w:p w14:paraId="50A8FFCE"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7E6A5AB3" w14:textId="77777777" w:rsidR="00643124" w:rsidRPr="00643124" w:rsidRDefault="00643124" w:rsidP="00643124">
            <w:pPr>
              <w:spacing w:after="0" w:line="240" w:lineRule="auto"/>
              <w:jc w:val="center"/>
              <w:rPr>
                <w:sz w:val="20"/>
                <w:szCs w:val="20"/>
              </w:rPr>
            </w:pPr>
            <w:r w:rsidRPr="00643124">
              <w:rPr>
                <w:sz w:val="20"/>
                <w:szCs w:val="20"/>
              </w:rPr>
              <w:t>$38,886,502</w:t>
            </w:r>
          </w:p>
        </w:tc>
        <w:tc>
          <w:tcPr>
            <w:tcW w:w="1360" w:type="dxa"/>
            <w:gridSpan w:val="2"/>
            <w:tcBorders>
              <w:right w:val="single" w:sz="12" w:space="0" w:color="auto"/>
            </w:tcBorders>
            <w:noWrap/>
          </w:tcPr>
          <w:p w14:paraId="51266F33" w14:textId="77777777" w:rsidR="00643124" w:rsidRPr="00643124" w:rsidRDefault="00643124" w:rsidP="00643124">
            <w:pPr>
              <w:spacing w:after="0" w:line="240" w:lineRule="auto"/>
              <w:jc w:val="center"/>
              <w:rPr>
                <w:sz w:val="20"/>
                <w:szCs w:val="20"/>
              </w:rPr>
            </w:pPr>
            <w:r w:rsidRPr="00643124">
              <w:rPr>
                <w:sz w:val="20"/>
                <w:szCs w:val="20"/>
              </w:rPr>
              <w:t>$46,283,313</w:t>
            </w:r>
          </w:p>
        </w:tc>
        <w:tc>
          <w:tcPr>
            <w:tcW w:w="1430" w:type="dxa"/>
            <w:gridSpan w:val="2"/>
            <w:tcBorders>
              <w:left w:val="single" w:sz="12" w:space="0" w:color="auto"/>
            </w:tcBorders>
            <w:noWrap/>
          </w:tcPr>
          <w:p w14:paraId="4A84E034" w14:textId="77777777" w:rsidR="00643124" w:rsidRPr="00643124" w:rsidRDefault="00643124" w:rsidP="00643124">
            <w:pPr>
              <w:spacing w:after="0" w:line="240" w:lineRule="auto"/>
              <w:jc w:val="center"/>
              <w:rPr>
                <w:sz w:val="20"/>
                <w:szCs w:val="20"/>
              </w:rPr>
            </w:pPr>
            <w:r w:rsidRPr="00643124">
              <w:rPr>
                <w:sz w:val="20"/>
                <w:szCs w:val="20"/>
              </w:rPr>
              <w:t>$40,988,295</w:t>
            </w:r>
          </w:p>
        </w:tc>
        <w:tc>
          <w:tcPr>
            <w:tcW w:w="1350" w:type="dxa"/>
            <w:gridSpan w:val="2"/>
            <w:tcBorders>
              <w:right w:val="single" w:sz="12" w:space="0" w:color="auto"/>
            </w:tcBorders>
            <w:noWrap/>
          </w:tcPr>
          <w:p w14:paraId="6699FB36" w14:textId="77777777" w:rsidR="00643124" w:rsidRPr="00643124" w:rsidRDefault="00643124" w:rsidP="00643124">
            <w:pPr>
              <w:spacing w:after="0" w:line="240" w:lineRule="auto"/>
              <w:jc w:val="center"/>
              <w:rPr>
                <w:sz w:val="20"/>
                <w:szCs w:val="20"/>
              </w:rPr>
            </w:pPr>
            <w:r w:rsidRPr="00643124">
              <w:rPr>
                <w:sz w:val="20"/>
                <w:szCs w:val="20"/>
              </w:rPr>
              <w:t>$43,572,080</w:t>
            </w:r>
          </w:p>
        </w:tc>
        <w:tc>
          <w:tcPr>
            <w:tcW w:w="1350" w:type="dxa"/>
            <w:tcBorders>
              <w:left w:val="single" w:sz="12" w:space="0" w:color="auto"/>
            </w:tcBorders>
            <w:noWrap/>
          </w:tcPr>
          <w:p w14:paraId="3C473C08" w14:textId="2D7897CA" w:rsidR="00643124" w:rsidRPr="00643124" w:rsidRDefault="00643124" w:rsidP="00F53895">
            <w:pPr>
              <w:spacing w:after="0" w:line="240" w:lineRule="auto"/>
              <w:jc w:val="center"/>
              <w:rPr>
                <w:sz w:val="20"/>
                <w:szCs w:val="20"/>
              </w:rPr>
            </w:pPr>
            <w:r w:rsidRPr="00643124">
              <w:rPr>
                <w:sz w:val="20"/>
                <w:szCs w:val="20"/>
              </w:rPr>
              <w:t>$</w:t>
            </w:r>
            <w:r w:rsidR="00F53895">
              <w:rPr>
                <w:sz w:val="20"/>
                <w:szCs w:val="20"/>
              </w:rPr>
              <w:t>42,262,613</w:t>
            </w:r>
          </w:p>
        </w:tc>
        <w:tc>
          <w:tcPr>
            <w:tcW w:w="1350" w:type="dxa"/>
            <w:tcBorders>
              <w:left w:val="single" w:sz="12" w:space="0" w:color="auto"/>
            </w:tcBorders>
          </w:tcPr>
          <w:p w14:paraId="13D6CA96" w14:textId="0663D9DC" w:rsidR="00643124" w:rsidRPr="00643124" w:rsidRDefault="00F53895" w:rsidP="00643124">
            <w:pPr>
              <w:spacing w:after="0" w:line="240" w:lineRule="auto"/>
              <w:jc w:val="center"/>
              <w:rPr>
                <w:sz w:val="20"/>
                <w:szCs w:val="20"/>
              </w:rPr>
            </w:pPr>
            <w:r>
              <w:rPr>
                <w:sz w:val="20"/>
                <w:szCs w:val="20"/>
              </w:rPr>
              <w:t>$42,678,295</w:t>
            </w:r>
          </w:p>
        </w:tc>
      </w:tr>
      <w:tr w:rsidR="00643124" w:rsidRPr="00643124" w14:paraId="5BE69C15" w14:textId="77777777" w:rsidTr="00DF57B5">
        <w:trPr>
          <w:trHeight w:val="300"/>
        </w:trPr>
        <w:tc>
          <w:tcPr>
            <w:tcW w:w="3420" w:type="dxa"/>
            <w:tcBorders>
              <w:right w:val="single" w:sz="12" w:space="0" w:color="auto"/>
            </w:tcBorders>
          </w:tcPr>
          <w:p w14:paraId="0F0E9082"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3CCA7902"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3E911AE4" w14:textId="77777777" w:rsidR="00643124" w:rsidRPr="00643124" w:rsidRDefault="00643124" w:rsidP="00643124">
            <w:pPr>
              <w:spacing w:after="0" w:line="240" w:lineRule="auto"/>
              <w:jc w:val="center"/>
              <w:rPr>
                <w:sz w:val="20"/>
                <w:szCs w:val="20"/>
              </w:rPr>
            </w:pPr>
            <w:r w:rsidRPr="00643124">
              <w:rPr>
                <w:sz w:val="20"/>
                <w:szCs w:val="20"/>
              </w:rPr>
              <w:t>$2,074,045</w:t>
            </w:r>
          </w:p>
        </w:tc>
        <w:tc>
          <w:tcPr>
            <w:tcW w:w="1430" w:type="dxa"/>
            <w:gridSpan w:val="2"/>
            <w:tcBorders>
              <w:left w:val="single" w:sz="12" w:space="0" w:color="auto"/>
            </w:tcBorders>
            <w:noWrap/>
          </w:tcPr>
          <w:p w14:paraId="5FC17C83"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1CD285B5" w14:textId="77777777" w:rsidR="00643124" w:rsidRPr="00643124" w:rsidRDefault="00643124" w:rsidP="00643124">
            <w:pPr>
              <w:spacing w:after="0" w:line="240" w:lineRule="auto"/>
              <w:jc w:val="center"/>
              <w:rPr>
                <w:sz w:val="20"/>
                <w:szCs w:val="20"/>
              </w:rPr>
            </w:pPr>
            <w:r w:rsidRPr="00643124">
              <w:rPr>
                <w:sz w:val="20"/>
                <w:szCs w:val="20"/>
              </w:rPr>
              <w:t>$1,954,238</w:t>
            </w:r>
          </w:p>
        </w:tc>
        <w:tc>
          <w:tcPr>
            <w:tcW w:w="1350" w:type="dxa"/>
            <w:tcBorders>
              <w:left w:val="single" w:sz="12" w:space="0" w:color="auto"/>
            </w:tcBorders>
            <w:noWrap/>
          </w:tcPr>
          <w:p w14:paraId="53603B9B"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2DDB94C2" w14:textId="77777777" w:rsidR="00643124" w:rsidRPr="00643124" w:rsidRDefault="00643124" w:rsidP="00643124">
            <w:pPr>
              <w:spacing w:after="0" w:line="240" w:lineRule="auto"/>
              <w:jc w:val="center"/>
              <w:rPr>
                <w:sz w:val="20"/>
                <w:szCs w:val="20"/>
              </w:rPr>
            </w:pPr>
            <w:r w:rsidRPr="00643124">
              <w:rPr>
                <w:sz w:val="20"/>
                <w:szCs w:val="20"/>
              </w:rPr>
              <w:t>--</w:t>
            </w:r>
          </w:p>
        </w:tc>
      </w:tr>
      <w:tr w:rsidR="00643124" w:rsidRPr="00643124" w14:paraId="4B5EF23B" w14:textId="77777777" w:rsidTr="00DF57B5">
        <w:trPr>
          <w:trHeight w:val="315"/>
        </w:trPr>
        <w:tc>
          <w:tcPr>
            <w:tcW w:w="3420" w:type="dxa"/>
            <w:tcBorders>
              <w:right w:val="single" w:sz="12" w:space="0" w:color="auto"/>
            </w:tcBorders>
          </w:tcPr>
          <w:p w14:paraId="38FEC804"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214C1AFF"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7FB45E6F" w14:textId="77777777" w:rsidR="00643124" w:rsidRPr="00643124" w:rsidRDefault="00643124" w:rsidP="00643124">
            <w:pPr>
              <w:spacing w:after="0" w:line="240" w:lineRule="auto"/>
              <w:jc w:val="center"/>
              <w:rPr>
                <w:sz w:val="20"/>
                <w:szCs w:val="20"/>
              </w:rPr>
            </w:pPr>
            <w:r w:rsidRPr="00643124">
              <w:rPr>
                <w:sz w:val="20"/>
                <w:szCs w:val="20"/>
              </w:rPr>
              <w:t>$48,357,357</w:t>
            </w:r>
          </w:p>
        </w:tc>
        <w:tc>
          <w:tcPr>
            <w:tcW w:w="1430" w:type="dxa"/>
            <w:gridSpan w:val="2"/>
            <w:tcBorders>
              <w:left w:val="single" w:sz="12" w:space="0" w:color="auto"/>
            </w:tcBorders>
            <w:noWrap/>
          </w:tcPr>
          <w:p w14:paraId="4597B233"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679C1B54" w14:textId="77777777" w:rsidR="00643124" w:rsidRPr="00643124" w:rsidRDefault="00643124" w:rsidP="00643124">
            <w:pPr>
              <w:spacing w:after="0" w:line="240" w:lineRule="auto"/>
              <w:jc w:val="center"/>
              <w:rPr>
                <w:sz w:val="20"/>
                <w:szCs w:val="20"/>
              </w:rPr>
            </w:pPr>
            <w:r w:rsidRPr="00643124">
              <w:rPr>
                <w:sz w:val="20"/>
                <w:szCs w:val="20"/>
              </w:rPr>
              <w:t>$45,526,318</w:t>
            </w:r>
          </w:p>
        </w:tc>
        <w:tc>
          <w:tcPr>
            <w:tcW w:w="1350" w:type="dxa"/>
            <w:tcBorders>
              <w:left w:val="single" w:sz="12" w:space="0" w:color="auto"/>
            </w:tcBorders>
            <w:noWrap/>
          </w:tcPr>
          <w:p w14:paraId="6AD14652"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7983ABB3" w14:textId="3FA97D40" w:rsidR="00643124" w:rsidRPr="00643124" w:rsidRDefault="008C563D" w:rsidP="00643124">
            <w:pPr>
              <w:spacing w:after="0" w:line="240" w:lineRule="auto"/>
              <w:jc w:val="center"/>
              <w:rPr>
                <w:sz w:val="20"/>
                <w:szCs w:val="20"/>
              </w:rPr>
            </w:pPr>
            <w:r>
              <w:rPr>
                <w:sz w:val="20"/>
                <w:szCs w:val="20"/>
              </w:rPr>
              <w:t>44,453,257</w:t>
            </w:r>
          </w:p>
        </w:tc>
      </w:tr>
      <w:tr w:rsidR="00643124" w:rsidRPr="00643124" w14:paraId="7D3E2C11" w14:textId="77777777" w:rsidTr="00DF57B5">
        <w:trPr>
          <w:trHeight w:val="315"/>
        </w:trPr>
        <w:tc>
          <w:tcPr>
            <w:tcW w:w="11610" w:type="dxa"/>
            <w:gridSpan w:val="10"/>
            <w:shd w:val="clear" w:color="auto" w:fill="E6E6E6"/>
          </w:tcPr>
          <w:p w14:paraId="147F932F"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Chapter 70 aid to education program</w:t>
            </w:r>
          </w:p>
        </w:tc>
      </w:tr>
      <w:tr w:rsidR="00643124" w:rsidRPr="00643124" w14:paraId="057B32AB" w14:textId="77777777" w:rsidTr="00DF57B5">
        <w:trPr>
          <w:trHeight w:val="300"/>
        </w:trPr>
        <w:tc>
          <w:tcPr>
            <w:tcW w:w="3420" w:type="dxa"/>
            <w:tcBorders>
              <w:right w:val="single" w:sz="12" w:space="0" w:color="auto"/>
            </w:tcBorders>
            <w:noWrap/>
          </w:tcPr>
          <w:p w14:paraId="552D78A4"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4C7A1E25"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03E340DF" w14:textId="77777777" w:rsidR="00643124" w:rsidRPr="00643124" w:rsidRDefault="00643124" w:rsidP="00643124">
            <w:pPr>
              <w:spacing w:after="0" w:line="240" w:lineRule="auto"/>
              <w:jc w:val="center"/>
              <w:rPr>
                <w:sz w:val="20"/>
                <w:szCs w:val="20"/>
              </w:rPr>
            </w:pPr>
            <w:r w:rsidRPr="00643124">
              <w:rPr>
                <w:sz w:val="20"/>
                <w:szCs w:val="20"/>
              </w:rPr>
              <w:t>$3,756,435</w:t>
            </w:r>
          </w:p>
        </w:tc>
        <w:tc>
          <w:tcPr>
            <w:tcW w:w="1430" w:type="dxa"/>
            <w:gridSpan w:val="2"/>
            <w:tcBorders>
              <w:left w:val="single" w:sz="12" w:space="0" w:color="auto"/>
            </w:tcBorders>
            <w:noWrap/>
          </w:tcPr>
          <w:p w14:paraId="403C4CCE"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645B519A" w14:textId="77777777" w:rsidR="00643124" w:rsidRPr="00643124" w:rsidRDefault="00643124" w:rsidP="00643124">
            <w:pPr>
              <w:spacing w:after="0" w:line="240" w:lineRule="auto"/>
              <w:jc w:val="center"/>
              <w:rPr>
                <w:sz w:val="20"/>
                <w:szCs w:val="20"/>
              </w:rPr>
            </w:pPr>
            <w:r w:rsidRPr="00643124">
              <w:rPr>
                <w:sz w:val="20"/>
                <w:szCs w:val="20"/>
              </w:rPr>
              <w:t>$3,849,770</w:t>
            </w:r>
          </w:p>
        </w:tc>
        <w:tc>
          <w:tcPr>
            <w:tcW w:w="1350" w:type="dxa"/>
            <w:tcBorders>
              <w:left w:val="single" w:sz="12" w:space="0" w:color="auto"/>
            </w:tcBorders>
            <w:noWrap/>
          </w:tcPr>
          <w:p w14:paraId="1E5667D3"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73D9CC30" w14:textId="77777777" w:rsidR="00643124" w:rsidRPr="00643124" w:rsidRDefault="00643124" w:rsidP="00643124">
            <w:pPr>
              <w:spacing w:after="0" w:line="240" w:lineRule="auto"/>
              <w:jc w:val="center"/>
              <w:rPr>
                <w:sz w:val="20"/>
                <w:szCs w:val="20"/>
              </w:rPr>
            </w:pPr>
            <w:r w:rsidRPr="00643124">
              <w:rPr>
                <w:sz w:val="20"/>
                <w:szCs w:val="20"/>
              </w:rPr>
              <w:t>$3,899,030</w:t>
            </w:r>
          </w:p>
        </w:tc>
      </w:tr>
      <w:tr w:rsidR="00643124" w:rsidRPr="00643124" w14:paraId="4C897E45" w14:textId="77777777" w:rsidTr="00DF57B5">
        <w:trPr>
          <w:trHeight w:val="300"/>
        </w:trPr>
        <w:tc>
          <w:tcPr>
            <w:tcW w:w="3420" w:type="dxa"/>
            <w:tcBorders>
              <w:right w:val="single" w:sz="12" w:space="0" w:color="auto"/>
            </w:tcBorders>
            <w:noWrap/>
          </w:tcPr>
          <w:p w14:paraId="62538CE1"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3A508DDF"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3F5F80B3" w14:textId="77777777" w:rsidR="00643124" w:rsidRPr="00643124" w:rsidRDefault="00643124" w:rsidP="00643124">
            <w:pPr>
              <w:spacing w:after="0" w:line="240" w:lineRule="auto"/>
              <w:jc w:val="center"/>
              <w:rPr>
                <w:sz w:val="20"/>
                <w:szCs w:val="20"/>
              </w:rPr>
            </w:pPr>
            <w:r w:rsidRPr="00643124">
              <w:rPr>
                <w:sz w:val="20"/>
                <w:szCs w:val="20"/>
              </w:rPr>
              <w:t>$13,153,691</w:t>
            </w:r>
          </w:p>
        </w:tc>
        <w:tc>
          <w:tcPr>
            <w:tcW w:w="1430" w:type="dxa"/>
            <w:gridSpan w:val="2"/>
            <w:tcBorders>
              <w:left w:val="single" w:sz="12" w:space="0" w:color="auto"/>
            </w:tcBorders>
            <w:noWrap/>
          </w:tcPr>
          <w:p w14:paraId="4DD920F4"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1DD206E3" w14:textId="77777777" w:rsidR="00643124" w:rsidRPr="00643124" w:rsidRDefault="00643124" w:rsidP="00643124">
            <w:pPr>
              <w:spacing w:after="0" w:line="240" w:lineRule="auto"/>
              <w:jc w:val="center"/>
              <w:rPr>
                <w:sz w:val="20"/>
                <w:szCs w:val="20"/>
              </w:rPr>
            </w:pPr>
            <w:r w:rsidRPr="00643124">
              <w:rPr>
                <w:sz w:val="20"/>
                <w:szCs w:val="20"/>
              </w:rPr>
              <w:t>$12,701,763</w:t>
            </w:r>
          </w:p>
        </w:tc>
        <w:tc>
          <w:tcPr>
            <w:tcW w:w="1350" w:type="dxa"/>
            <w:tcBorders>
              <w:left w:val="single" w:sz="12" w:space="0" w:color="auto"/>
            </w:tcBorders>
            <w:noWrap/>
          </w:tcPr>
          <w:p w14:paraId="1D5EE891"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5D0CBBB2" w14:textId="77777777" w:rsidR="00643124" w:rsidRPr="00643124" w:rsidRDefault="00643124" w:rsidP="00643124">
            <w:pPr>
              <w:spacing w:after="0" w:line="240" w:lineRule="auto"/>
              <w:jc w:val="center"/>
              <w:rPr>
                <w:sz w:val="20"/>
                <w:szCs w:val="20"/>
              </w:rPr>
            </w:pPr>
            <w:r w:rsidRPr="00643124">
              <w:rPr>
                <w:sz w:val="20"/>
                <w:szCs w:val="20"/>
              </w:rPr>
              <w:t>$12,501,814</w:t>
            </w:r>
          </w:p>
        </w:tc>
      </w:tr>
      <w:tr w:rsidR="00643124" w:rsidRPr="00643124" w14:paraId="2D916045" w14:textId="77777777" w:rsidTr="00DF57B5">
        <w:trPr>
          <w:trHeight w:val="34"/>
        </w:trPr>
        <w:tc>
          <w:tcPr>
            <w:tcW w:w="3420" w:type="dxa"/>
            <w:tcBorders>
              <w:right w:val="single" w:sz="12" w:space="0" w:color="auto"/>
            </w:tcBorders>
            <w:noWrap/>
          </w:tcPr>
          <w:p w14:paraId="51BDF867"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7FEF715D"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1FDCF6D8" w14:textId="77777777" w:rsidR="00643124" w:rsidRPr="00643124" w:rsidRDefault="00643124" w:rsidP="00643124">
            <w:pPr>
              <w:spacing w:after="0" w:line="240" w:lineRule="auto"/>
              <w:jc w:val="center"/>
              <w:rPr>
                <w:sz w:val="20"/>
                <w:szCs w:val="20"/>
              </w:rPr>
            </w:pPr>
            <w:r w:rsidRPr="00643124">
              <w:rPr>
                <w:sz w:val="20"/>
                <w:szCs w:val="20"/>
              </w:rPr>
              <w:t>$16,910,126</w:t>
            </w:r>
          </w:p>
        </w:tc>
        <w:tc>
          <w:tcPr>
            <w:tcW w:w="1430" w:type="dxa"/>
            <w:gridSpan w:val="2"/>
            <w:tcBorders>
              <w:left w:val="single" w:sz="12" w:space="0" w:color="auto"/>
            </w:tcBorders>
            <w:noWrap/>
          </w:tcPr>
          <w:p w14:paraId="7AF69242"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6055ED5A" w14:textId="77777777" w:rsidR="00643124" w:rsidRPr="00643124" w:rsidRDefault="00643124" w:rsidP="00643124">
            <w:pPr>
              <w:spacing w:after="0" w:line="240" w:lineRule="auto"/>
              <w:jc w:val="center"/>
              <w:rPr>
                <w:sz w:val="20"/>
                <w:szCs w:val="20"/>
              </w:rPr>
            </w:pPr>
            <w:r w:rsidRPr="00643124">
              <w:rPr>
                <w:sz w:val="20"/>
                <w:szCs w:val="20"/>
              </w:rPr>
              <w:t>$16,551,533</w:t>
            </w:r>
          </w:p>
        </w:tc>
        <w:tc>
          <w:tcPr>
            <w:tcW w:w="1350" w:type="dxa"/>
            <w:tcBorders>
              <w:left w:val="single" w:sz="12" w:space="0" w:color="auto"/>
            </w:tcBorders>
            <w:noWrap/>
          </w:tcPr>
          <w:p w14:paraId="5B7F8DCE"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476FF832" w14:textId="77777777" w:rsidR="00643124" w:rsidRPr="00643124" w:rsidRDefault="00643124" w:rsidP="00643124">
            <w:pPr>
              <w:spacing w:after="0" w:line="240" w:lineRule="auto"/>
              <w:jc w:val="center"/>
              <w:rPr>
                <w:sz w:val="20"/>
                <w:szCs w:val="20"/>
              </w:rPr>
            </w:pPr>
            <w:r w:rsidRPr="00643124">
              <w:rPr>
                <w:sz w:val="20"/>
                <w:szCs w:val="20"/>
              </w:rPr>
              <w:t>$16,400,844</w:t>
            </w:r>
          </w:p>
        </w:tc>
      </w:tr>
      <w:tr w:rsidR="00643124" w:rsidRPr="00643124" w14:paraId="15FBCB23" w14:textId="77777777" w:rsidTr="00DF57B5">
        <w:trPr>
          <w:trHeight w:val="300"/>
        </w:trPr>
        <w:tc>
          <w:tcPr>
            <w:tcW w:w="3420" w:type="dxa"/>
            <w:tcBorders>
              <w:right w:val="single" w:sz="12" w:space="0" w:color="auto"/>
            </w:tcBorders>
            <w:noWrap/>
          </w:tcPr>
          <w:p w14:paraId="3D270332"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1CB25D9F"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01BE690B" w14:textId="77777777" w:rsidR="00643124" w:rsidRPr="00643124" w:rsidRDefault="00643124" w:rsidP="00643124">
            <w:pPr>
              <w:spacing w:after="0" w:line="240" w:lineRule="auto"/>
              <w:jc w:val="center"/>
              <w:rPr>
                <w:sz w:val="20"/>
                <w:szCs w:val="20"/>
              </w:rPr>
            </w:pPr>
            <w:r w:rsidRPr="00643124">
              <w:rPr>
                <w:sz w:val="20"/>
                <w:szCs w:val="20"/>
              </w:rPr>
              <w:t>$25,399,170</w:t>
            </w:r>
          </w:p>
        </w:tc>
        <w:tc>
          <w:tcPr>
            <w:tcW w:w="1430" w:type="dxa"/>
            <w:gridSpan w:val="2"/>
            <w:tcBorders>
              <w:left w:val="single" w:sz="12" w:space="0" w:color="auto"/>
            </w:tcBorders>
            <w:noWrap/>
          </w:tcPr>
          <w:p w14:paraId="00D07B08"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590C7F94" w14:textId="77777777" w:rsidR="00643124" w:rsidRPr="00643124" w:rsidRDefault="00643124" w:rsidP="00643124">
            <w:pPr>
              <w:spacing w:after="0" w:line="240" w:lineRule="auto"/>
              <w:jc w:val="center"/>
              <w:rPr>
                <w:sz w:val="20"/>
                <w:szCs w:val="20"/>
              </w:rPr>
            </w:pPr>
            <w:r w:rsidRPr="00643124">
              <w:rPr>
                <w:sz w:val="20"/>
                <w:szCs w:val="20"/>
              </w:rPr>
              <w:t>$26,395,650</w:t>
            </w:r>
          </w:p>
        </w:tc>
        <w:tc>
          <w:tcPr>
            <w:tcW w:w="1350" w:type="dxa"/>
            <w:tcBorders>
              <w:left w:val="single" w:sz="12" w:space="0" w:color="auto"/>
            </w:tcBorders>
            <w:noWrap/>
          </w:tcPr>
          <w:p w14:paraId="4F873EE7"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12851177" w14:textId="6436E028" w:rsidR="00643124" w:rsidRPr="00643124" w:rsidRDefault="00643124" w:rsidP="008C563D">
            <w:pPr>
              <w:spacing w:after="0" w:line="240" w:lineRule="auto"/>
              <w:jc w:val="center"/>
              <w:rPr>
                <w:sz w:val="20"/>
                <w:szCs w:val="20"/>
              </w:rPr>
            </w:pPr>
            <w:r w:rsidRPr="00643124">
              <w:rPr>
                <w:sz w:val="20"/>
                <w:szCs w:val="20"/>
              </w:rPr>
              <w:t>$27,</w:t>
            </w:r>
            <w:r w:rsidR="008C563D">
              <w:rPr>
                <w:sz w:val="20"/>
                <w:szCs w:val="20"/>
              </w:rPr>
              <w:t>460,063</w:t>
            </w:r>
          </w:p>
        </w:tc>
      </w:tr>
      <w:tr w:rsidR="00643124" w:rsidRPr="00643124" w14:paraId="39C4C06B" w14:textId="77777777" w:rsidTr="00DF57B5">
        <w:trPr>
          <w:trHeight w:val="300"/>
        </w:trPr>
        <w:tc>
          <w:tcPr>
            <w:tcW w:w="3420" w:type="dxa"/>
            <w:tcBorders>
              <w:right w:val="single" w:sz="12" w:space="0" w:color="auto"/>
            </w:tcBorders>
            <w:noWrap/>
          </w:tcPr>
          <w:p w14:paraId="77ACCD6F"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3B5225B8"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597DCA33" w14:textId="77777777" w:rsidR="00643124" w:rsidRPr="00643124" w:rsidRDefault="00643124" w:rsidP="00643124">
            <w:pPr>
              <w:spacing w:after="0" w:line="240" w:lineRule="auto"/>
              <w:jc w:val="center"/>
              <w:rPr>
                <w:sz w:val="20"/>
                <w:szCs w:val="20"/>
              </w:rPr>
            </w:pPr>
            <w:r w:rsidRPr="00643124">
              <w:rPr>
                <w:sz w:val="20"/>
                <w:szCs w:val="20"/>
              </w:rPr>
              <w:t>$8,489,044</w:t>
            </w:r>
          </w:p>
        </w:tc>
        <w:tc>
          <w:tcPr>
            <w:tcW w:w="1430" w:type="dxa"/>
            <w:gridSpan w:val="2"/>
            <w:tcBorders>
              <w:left w:val="single" w:sz="12" w:space="0" w:color="auto"/>
            </w:tcBorders>
            <w:noWrap/>
          </w:tcPr>
          <w:p w14:paraId="49C2F5DF"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575F42B4" w14:textId="77777777" w:rsidR="00643124" w:rsidRPr="00643124" w:rsidRDefault="00643124" w:rsidP="00643124">
            <w:pPr>
              <w:spacing w:after="0" w:line="240" w:lineRule="auto"/>
              <w:jc w:val="center"/>
              <w:rPr>
                <w:sz w:val="20"/>
                <w:szCs w:val="20"/>
              </w:rPr>
            </w:pPr>
            <w:r w:rsidRPr="00643124">
              <w:rPr>
                <w:sz w:val="20"/>
                <w:szCs w:val="20"/>
              </w:rPr>
              <w:t>$9,844,117</w:t>
            </w:r>
          </w:p>
        </w:tc>
        <w:tc>
          <w:tcPr>
            <w:tcW w:w="1350" w:type="dxa"/>
            <w:tcBorders>
              <w:left w:val="single" w:sz="12" w:space="0" w:color="auto"/>
            </w:tcBorders>
            <w:noWrap/>
          </w:tcPr>
          <w:p w14:paraId="7C8ED34C"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0E4CF7A2" w14:textId="28424B8E" w:rsidR="00643124" w:rsidRPr="00643124" w:rsidRDefault="00643124" w:rsidP="008C563D">
            <w:pPr>
              <w:spacing w:after="0" w:line="240" w:lineRule="auto"/>
              <w:jc w:val="center"/>
              <w:rPr>
                <w:sz w:val="20"/>
                <w:szCs w:val="20"/>
              </w:rPr>
            </w:pPr>
            <w:r w:rsidRPr="00643124">
              <w:rPr>
                <w:sz w:val="20"/>
                <w:szCs w:val="20"/>
              </w:rPr>
              <w:t>$11,</w:t>
            </w:r>
            <w:r w:rsidR="008C563D">
              <w:rPr>
                <w:sz w:val="20"/>
                <w:szCs w:val="20"/>
              </w:rPr>
              <w:t>059,219</w:t>
            </w:r>
          </w:p>
        </w:tc>
      </w:tr>
      <w:tr w:rsidR="00643124" w:rsidRPr="00643124" w14:paraId="793B4292" w14:textId="77777777" w:rsidTr="00DF57B5">
        <w:trPr>
          <w:trHeight w:val="300"/>
        </w:trPr>
        <w:tc>
          <w:tcPr>
            <w:tcW w:w="3420" w:type="dxa"/>
            <w:tcBorders>
              <w:bottom w:val="single" w:sz="4" w:space="0" w:color="auto"/>
              <w:right w:val="single" w:sz="12" w:space="0" w:color="auto"/>
            </w:tcBorders>
            <w:noWrap/>
          </w:tcPr>
          <w:p w14:paraId="4C16960C"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198727A6"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bottom w:val="single" w:sz="4" w:space="0" w:color="auto"/>
              <w:right w:val="single" w:sz="12" w:space="0" w:color="auto"/>
            </w:tcBorders>
            <w:noWrap/>
          </w:tcPr>
          <w:p w14:paraId="7108C43F" w14:textId="77777777" w:rsidR="00643124" w:rsidRPr="00643124" w:rsidRDefault="00643124" w:rsidP="00643124">
            <w:pPr>
              <w:spacing w:after="0" w:line="240" w:lineRule="auto"/>
              <w:jc w:val="center"/>
              <w:rPr>
                <w:sz w:val="20"/>
                <w:szCs w:val="20"/>
              </w:rPr>
            </w:pPr>
            <w:r w:rsidRPr="00643124">
              <w:rPr>
                <w:sz w:val="20"/>
                <w:szCs w:val="20"/>
              </w:rPr>
              <w:t>50.2%</w:t>
            </w:r>
          </w:p>
        </w:tc>
        <w:tc>
          <w:tcPr>
            <w:tcW w:w="1430" w:type="dxa"/>
            <w:gridSpan w:val="2"/>
            <w:tcBorders>
              <w:left w:val="single" w:sz="12" w:space="0" w:color="auto"/>
              <w:bottom w:val="single" w:sz="4" w:space="0" w:color="auto"/>
            </w:tcBorders>
            <w:noWrap/>
          </w:tcPr>
          <w:p w14:paraId="785DA6E2"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bottom w:val="single" w:sz="4" w:space="0" w:color="auto"/>
              <w:right w:val="single" w:sz="12" w:space="0" w:color="auto"/>
            </w:tcBorders>
            <w:noWrap/>
          </w:tcPr>
          <w:p w14:paraId="3BD83200" w14:textId="77777777" w:rsidR="00643124" w:rsidRPr="00643124" w:rsidRDefault="00643124" w:rsidP="00643124">
            <w:pPr>
              <w:spacing w:after="0" w:line="240" w:lineRule="auto"/>
              <w:jc w:val="center"/>
              <w:rPr>
                <w:sz w:val="20"/>
                <w:szCs w:val="20"/>
              </w:rPr>
            </w:pPr>
            <w:r w:rsidRPr="00643124">
              <w:rPr>
                <w:sz w:val="20"/>
                <w:szCs w:val="20"/>
              </w:rPr>
              <w:t>59.5%</w:t>
            </w:r>
          </w:p>
        </w:tc>
        <w:tc>
          <w:tcPr>
            <w:tcW w:w="1350" w:type="dxa"/>
            <w:tcBorders>
              <w:left w:val="single" w:sz="12" w:space="0" w:color="auto"/>
              <w:bottom w:val="single" w:sz="4" w:space="0" w:color="auto"/>
            </w:tcBorders>
            <w:noWrap/>
          </w:tcPr>
          <w:p w14:paraId="7002F440"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bottom w:val="single" w:sz="4" w:space="0" w:color="auto"/>
            </w:tcBorders>
          </w:tcPr>
          <w:p w14:paraId="3C613BAD" w14:textId="77777777" w:rsidR="00643124" w:rsidRPr="00643124" w:rsidRDefault="00643124" w:rsidP="00643124">
            <w:pPr>
              <w:spacing w:after="0" w:line="240" w:lineRule="auto"/>
              <w:jc w:val="center"/>
              <w:rPr>
                <w:sz w:val="20"/>
                <w:szCs w:val="20"/>
              </w:rPr>
            </w:pPr>
            <w:r w:rsidRPr="00643124">
              <w:rPr>
                <w:sz w:val="20"/>
                <w:szCs w:val="20"/>
              </w:rPr>
              <w:t>67.4%</w:t>
            </w:r>
          </w:p>
        </w:tc>
      </w:tr>
      <w:tr w:rsidR="00643124" w:rsidRPr="00643124" w14:paraId="5BCDE725" w14:textId="77777777" w:rsidTr="00DF57B5">
        <w:trPr>
          <w:trHeight w:val="300"/>
        </w:trPr>
        <w:tc>
          <w:tcPr>
            <w:tcW w:w="11610" w:type="dxa"/>
            <w:gridSpan w:val="10"/>
            <w:tcBorders>
              <w:left w:val="nil"/>
              <w:bottom w:val="nil"/>
              <w:right w:val="nil"/>
            </w:tcBorders>
            <w:noWrap/>
          </w:tcPr>
          <w:p w14:paraId="7175DC5D" w14:textId="77777777" w:rsidR="00643124" w:rsidRPr="00E66786"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5B6988">
              <w:rPr>
                <w:rFonts w:ascii="Calibri" w:eastAsia="Times New Roman" w:hAnsi="Calibri" w:cs="Times New Roman"/>
                <w:kern w:val="28"/>
                <w:sz w:val="16"/>
                <w:szCs w:val="16"/>
              </w:rPr>
              <w:t>*</w:t>
            </w:r>
            <w:r w:rsidRPr="00E66786">
              <w:rPr>
                <w:rFonts w:ascii="Calibri" w:eastAsia="Times New Roman" w:hAnsi="Calibri" w:cs="Times New Roman"/>
                <w:kern w:val="28"/>
                <w:sz w:val="16"/>
                <w:szCs w:val="16"/>
              </w:rPr>
              <w:t>Chapter 70 state aid funds are deposited in the local general fund and spent as local appropriations.</w:t>
            </w:r>
          </w:p>
          <w:p w14:paraId="5193C968" w14:textId="77777777" w:rsidR="00643124" w:rsidRPr="00E66786"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E6678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2DA26ABB" w14:textId="16AA3C4B" w:rsidR="00643124" w:rsidRPr="00E66786"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E66786">
              <w:rPr>
                <w:rFonts w:ascii="Calibri" w:eastAsia="Times New Roman" w:hAnsi="Calibri" w:cs="Times New Roman"/>
                <w:kern w:val="28"/>
                <w:sz w:val="16"/>
                <w:szCs w:val="16"/>
              </w:rPr>
              <w:t xml:space="preserve">Sources: FY16, FY17, and FY18 District End-of-Year Reports, Chapter 70 Program information on </w:t>
            </w:r>
            <w:r w:rsidR="00AE611F">
              <w:rPr>
                <w:rFonts w:ascii="Calibri" w:eastAsia="Times New Roman" w:hAnsi="Calibri" w:cs="Times New Roman"/>
                <w:kern w:val="28"/>
                <w:sz w:val="16"/>
                <w:szCs w:val="16"/>
              </w:rPr>
              <w:t>D</w:t>
            </w:r>
            <w:r w:rsidRPr="00E66786">
              <w:rPr>
                <w:rFonts w:ascii="Calibri" w:eastAsia="Times New Roman" w:hAnsi="Calibri" w:cs="Times New Roman"/>
                <w:kern w:val="28"/>
                <w:sz w:val="16"/>
                <w:szCs w:val="16"/>
              </w:rPr>
              <w:t>ESE website</w:t>
            </w:r>
          </w:p>
          <w:p w14:paraId="4AE55A81" w14:textId="426750DD" w:rsidR="00643124" w:rsidRPr="00E66786"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E66786">
              <w:rPr>
                <w:rFonts w:ascii="Calibri" w:eastAsia="Times New Roman" w:hAnsi="Calibri" w:cs="Times New Roman"/>
                <w:kern w:val="28"/>
                <w:sz w:val="16"/>
                <w:szCs w:val="16"/>
              </w:rPr>
              <w:t>Data retrieved 11/13/18</w:t>
            </w:r>
            <w:r w:rsidR="00675F5D" w:rsidRPr="00E66786">
              <w:rPr>
                <w:rFonts w:ascii="Calibri" w:eastAsia="Times New Roman" w:hAnsi="Calibri" w:cs="Times New Roman"/>
                <w:kern w:val="28"/>
                <w:sz w:val="16"/>
                <w:szCs w:val="16"/>
              </w:rPr>
              <w:t xml:space="preserve"> and 2/13/19</w:t>
            </w:r>
          </w:p>
        </w:tc>
      </w:tr>
    </w:tbl>
    <w:p w14:paraId="05295FF2" w14:textId="77777777" w:rsidR="00643124" w:rsidRPr="00643124" w:rsidRDefault="00643124" w:rsidP="00643124">
      <w:pPr>
        <w:spacing w:after="0"/>
        <w:rPr>
          <w:rFonts w:ascii="Calibri" w:eastAsia="Times New Roman" w:hAnsi="Calibri" w:cs="Arial"/>
          <w:b/>
          <w:kern w:val="28"/>
          <w:sz w:val="20"/>
          <w:szCs w:val="20"/>
        </w:rPr>
      </w:pPr>
    </w:p>
    <w:p w14:paraId="1F5270CD" w14:textId="77777777" w:rsidR="00643124" w:rsidRPr="00643124" w:rsidRDefault="00643124" w:rsidP="00643124">
      <w:pPr>
        <w:spacing w:after="0"/>
        <w:rPr>
          <w:rFonts w:ascii="Calibri" w:eastAsia="Times New Roman" w:hAnsi="Calibri" w:cs="Arial"/>
          <w:b/>
          <w:kern w:val="28"/>
          <w:sz w:val="20"/>
          <w:szCs w:val="20"/>
        </w:rPr>
      </w:pPr>
    </w:p>
    <w:p w14:paraId="38BE308E"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lastRenderedPageBreak/>
        <w:t>Table B5b: Southborough Public Schools</w:t>
      </w:r>
    </w:p>
    <w:p w14:paraId="73598762" w14:textId="77777777" w:rsidR="00643124" w:rsidRPr="00643124" w:rsidRDefault="00643124" w:rsidP="00643124">
      <w:pPr>
        <w:spacing w:after="0"/>
        <w:jc w:val="center"/>
        <w:rPr>
          <w:rFonts w:ascii="Calibri" w:eastAsia="Calibri" w:hAnsi="Calibri" w:cs="Times New Roman"/>
          <w:b/>
          <w:sz w:val="20"/>
        </w:rPr>
      </w:pPr>
      <w:r w:rsidRPr="00643124">
        <w:rPr>
          <w:rFonts w:ascii="Calibri" w:eastAsia="Calibri" w:hAnsi="Calibri" w:cs="Times New Roman"/>
          <w:b/>
          <w:sz w:val="20"/>
        </w:rPr>
        <w:t>Expenditures, Chapter 70 State Aid, and Net School Spending Fiscal Years 2016–2018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5b: Southborough Public Schools"/>
        <w:tblDescription w:val="Expenditures, Chapter 70 State Aid, and Net School Spending Fiscal Years 2016–2018"/>
      </w:tblPr>
      <w:tblGrid>
        <w:gridCol w:w="3420"/>
        <w:gridCol w:w="1350"/>
        <w:gridCol w:w="70"/>
        <w:gridCol w:w="1290"/>
        <w:gridCol w:w="1287"/>
        <w:gridCol w:w="143"/>
        <w:gridCol w:w="1260"/>
        <w:gridCol w:w="90"/>
        <w:gridCol w:w="1350"/>
        <w:gridCol w:w="1350"/>
      </w:tblGrid>
      <w:tr w:rsidR="00643124" w:rsidRPr="00643124" w14:paraId="0DA85D32" w14:textId="77777777" w:rsidTr="00DF57B5">
        <w:trPr>
          <w:trHeight w:val="300"/>
        </w:trPr>
        <w:tc>
          <w:tcPr>
            <w:tcW w:w="3420" w:type="dxa"/>
            <w:tcBorders>
              <w:left w:val="single" w:sz="4" w:space="0" w:color="auto"/>
              <w:bottom w:val="single" w:sz="12" w:space="0" w:color="auto"/>
              <w:right w:val="single" w:sz="12" w:space="0" w:color="auto"/>
            </w:tcBorders>
            <w:noWrap/>
          </w:tcPr>
          <w:p w14:paraId="4CABA599"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6FFCC71B"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FY16</w:t>
            </w:r>
          </w:p>
        </w:tc>
        <w:tc>
          <w:tcPr>
            <w:tcW w:w="2690" w:type="dxa"/>
            <w:gridSpan w:val="3"/>
            <w:tcBorders>
              <w:left w:val="single" w:sz="12" w:space="0" w:color="auto"/>
              <w:bottom w:val="single" w:sz="12" w:space="0" w:color="auto"/>
              <w:right w:val="single" w:sz="12" w:space="0" w:color="auto"/>
            </w:tcBorders>
            <w:noWrap/>
          </w:tcPr>
          <w:p w14:paraId="4F6F3F8F"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FY17</w:t>
            </w:r>
          </w:p>
        </w:tc>
        <w:tc>
          <w:tcPr>
            <w:tcW w:w="2790" w:type="dxa"/>
            <w:gridSpan w:val="3"/>
            <w:tcBorders>
              <w:left w:val="single" w:sz="12" w:space="0" w:color="auto"/>
              <w:bottom w:val="single" w:sz="12" w:space="0" w:color="auto"/>
              <w:right w:val="single" w:sz="4" w:space="0" w:color="auto"/>
            </w:tcBorders>
            <w:noWrap/>
          </w:tcPr>
          <w:p w14:paraId="79E62863"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FY18</w:t>
            </w:r>
          </w:p>
        </w:tc>
      </w:tr>
      <w:tr w:rsidR="00643124" w:rsidRPr="00643124" w14:paraId="5FC2B3AE" w14:textId="77777777" w:rsidTr="00DF57B5">
        <w:trPr>
          <w:trHeight w:val="315"/>
        </w:trPr>
        <w:tc>
          <w:tcPr>
            <w:tcW w:w="3420" w:type="dxa"/>
            <w:tcBorders>
              <w:top w:val="single" w:sz="12" w:space="0" w:color="auto"/>
              <w:left w:val="single" w:sz="4" w:space="0" w:color="auto"/>
              <w:bottom w:val="single" w:sz="12" w:space="0" w:color="auto"/>
              <w:right w:val="single" w:sz="12" w:space="0" w:color="auto"/>
            </w:tcBorders>
            <w:noWrap/>
          </w:tcPr>
          <w:p w14:paraId="0F0C0B21"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5C139ACC"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77266B95"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17FA2D6A"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73ACFFC4"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4EDCEE40"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0CACE465" w14:textId="77777777" w:rsidR="00643124" w:rsidRPr="00643124" w:rsidRDefault="00643124" w:rsidP="00643124">
            <w:pPr>
              <w:widowControl w:val="0"/>
              <w:overflowPunct w:val="0"/>
              <w:adjustRightInd w:val="0"/>
              <w:spacing w:after="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Actual</w:t>
            </w:r>
          </w:p>
        </w:tc>
      </w:tr>
      <w:tr w:rsidR="00643124" w:rsidRPr="00643124" w14:paraId="3F516FC0" w14:textId="77777777" w:rsidTr="00DF57B5">
        <w:trPr>
          <w:trHeight w:val="315"/>
        </w:trPr>
        <w:tc>
          <w:tcPr>
            <w:tcW w:w="11610" w:type="dxa"/>
            <w:gridSpan w:val="10"/>
            <w:tcBorders>
              <w:top w:val="single" w:sz="12" w:space="0" w:color="auto"/>
            </w:tcBorders>
            <w:shd w:val="pct10" w:color="auto" w:fill="auto"/>
          </w:tcPr>
          <w:p w14:paraId="4B7414DE"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Expenditures</w:t>
            </w:r>
          </w:p>
        </w:tc>
      </w:tr>
      <w:tr w:rsidR="00643124" w:rsidRPr="00643124" w14:paraId="788043EE" w14:textId="77777777" w:rsidTr="00DF57B5">
        <w:trPr>
          <w:trHeight w:val="469"/>
        </w:trPr>
        <w:tc>
          <w:tcPr>
            <w:tcW w:w="3420" w:type="dxa"/>
            <w:tcBorders>
              <w:right w:val="single" w:sz="12" w:space="0" w:color="auto"/>
            </w:tcBorders>
          </w:tcPr>
          <w:p w14:paraId="3238F031"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4D6360AA" w14:textId="77777777" w:rsidR="00643124" w:rsidRPr="00643124" w:rsidRDefault="00643124" w:rsidP="00643124">
            <w:pPr>
              <w:widowControl w:val="0"/>
              <w:overflowPunct w:val="0"/>
              <w:adjustRightInd w:val="0"/>
              <w:spacing w:after="0" w:line="240" w:lineRule="auto"/>
              <w:jc w:val="right"/>
              <w:rPr>
                <w:rFonts w:ascii="Calibri" w:eastAsia="Times New Roman" w:hAnsi="Calibri" w:cs="Times New Roman"/>
                <w:kern w:val="28"/>
                <w:sz w:val="20"/>
                <w:szCs w:val="20"/>
              </w:rPr>
            </w:pPr>
          </w:p>
        </w:tc>
      </w:tr>
      <w:tr w:rsidR="00643124" w:rsidRPr="00643124" w14:paraId="678819D9" w14:textId="77777777" w:rsidTr="00DF57B5">
        <w:trPr>
          <w:trHeight w:val="300"/>
        </w:trPr>
        <w:tc>
          <w:tcPr>
            <w:tcW w:w="3420" w:type="dxa"/>
            <w:tcBorders>
              <w:right w:val="single" w:sz="12" w:space="0" w:color="auto"/>
            </w:tcBorders>
            <w:noWrap/>
          </w:tcPr>
          <w:p w14:paraId="6BBAEA0F"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7CB2312A" w14:textId="77777777" w:rsidR="00643124" w:rsidRPr="00643124" w:rsidRDefault="00643124" w:rsidP="00643124">
            <w:pPr>
              <w:spacing w:after="0" w:line="240" w:lineRule="auto"/>
              <w:jc w:val="center"/>
              <w:rPr>
                <w:sz w:val="20"/>
                <w:szCs w:val="20"/>
              </w:rPr>
            </w:pPr>
            <w:r w:rsidRPr="00643124">
              <w:rPr>
                <w:sz w:val="20"/>
                <w:szCs w:val="20"/>
              </w:rPr>
              <w:t>$18,908,934</w:t>
            </w:r>
          </w:p>
        </w:tc>
        <w:tc>
          <w:tcPr>
            <w:tcW w:w="1360" w:type="dxa"/>
            <w:gridSpan w:val="2"/>
            <w:tcBorders>
              <w:right w:val="single" w:sz="12" w:space="0" w:color="auto"/>
            </w:tcBorders>
            <w:noWrap/>
          </w:tcPr>
          <w:p w14:paraId="5B1511DD" w14:textId="77777777" w:rsidR="00643124" w:rsidRPr="00643124" w:rsidRDefault="00643124" w:rsidP="00643124">
            <w:pPr>
              <w:spacing w:after="0" w:line="240" w:lineRule="auto"/>
              <w:jc w:val="center"/>
              <w:rPr>
                <w:sz w:val="20"/>
                <w:szCs w:val="20"/>
              </w:rPr>
            </w:pPr>
            <w:r w:rsidRPr="00643124">
              <w:rPr>
                <w:sz w:val="20"/>
                <w:szCs w:val="20"/>
              </w:rPr>
              <w:t>$18,558,981</w:t>
            </w:r>
          </w:p>
        </w:tc>
        <w:tc>
          <w:tcPr>
            <w:tcW w:w="1430" w:type="dxa"/>
            <w:gridSpan w:val="2"/>
            <w:tcBorders>
              <w:left w:val="single" w:sz="12" w:space="0" w:color="auto"/>
            </w:tcBorders>
            <w:noWrap/>
          </w:tcPr>
          <w:p w14:paraId="525B43FE" w14:textId="77777777" w:rsidR="00643124" w:rsidRPr="00643124" w:rsidRDefault="00643124" w:rsidP="00643124">
            <w:pPr>
              <w:spacing w:after="0" w:line="240" w:lineRule="auto"/>
              <w:jc w:val="center"/>
              <w:rPr>
                <w:sz w:val="20"/>
                <w:szCs w:val="20"/>
              </w:rPr>
            </w:pPr>
            <w:r w:rsidRPr="00643124">
              <w:rPr>
                <w:sz w:val="20"/>
                <w:szCs w:val="20"/>
              </w:rPr>
              <w:t>$19,401,863</w:t>
            </w:r>
          </w:p>
        </w:tc>
        <w:tc>
          <w:tcPr>
            <w:tcW w:w="1350" w:type="dxa"/>
            <w:gridSpan w:val="2"/>
            <w:tcBorders>
              <w:right w:val="single" w:sz="12" w:space="0" w:color="auto"/>
            </w:tcBorders>
            <w:noWrap/>
          </w:tcPr>
          <w:p w14:paraId="124C5905" w14:textId="77777777" w:rsidR="00643124" w:rsidRPr="00643124" w:rsidRDefault="00643124" w:rsidP="00643124">
            <w:pPr>
              <w:spacing w:after="0" w:line="240" w:lineRule="auto"/>
              <w:jc w:val="center"/>
              <w:rPr>
                <w:sz w:val="20"/>
                <w:szCs w:val="20"/>
              </w:rPr>
            </w:pPr>
            <w:r w:rsidRPr="00643124">
              <w:rPr>
                <w:sz w:val="20"/>
                <w:szCs w:val="20"/>
              </w:rPr>
              <w:t>$19,599,440</w:t>
            </w:r>
          </w:p>
        </w:tc>
        <w:tc>
          <w:tcPr>
            <w:tcW w:w="1350" w:type="dxa"/>
            <w:tcBorders>
              <w:left w:val="single" w:sz="12" w:space="0" w:color="auto"/>
            </w:tcBorders>
            <w:noWrap/>
          </w:tcPr>
          <w:p w14:paraId="15FFBDF4" w14:textId="12594514" w:rsidR="00643124" w:rsidRPr="00643124" w:rsidRDefault="00211544" w:rsidP="00643124">
            <w:pPr>
              <w:spacing w:after="0" w:line="240" w:lineRule="auto"/>
              <w:jc w:val="center"/>
              <w:rPr>
                <w:sz w:val="20"/>
                <w:szCs w:val="20"/>
              </w:rPr>
            </w:pPr>
            <w:r>
              <w:rPr>
                <w:sz w:val="20"/>
                <w:szCs w:val="20"/>
              </w:rPr>
              <w:t>$19,781,258</w:t>
            </w:r>
          </w:p>
        </w:tc>
        <w:tc>
          <w:tcPr>
            <w:tcW w:w="1350" w:type="dxa"/>
            <w:tcBorders>
              <w:left w:val="single" w:sz="12" w:space="0" w:color="auto"/>
            </w:tcBorders>
          </w:tcPr>
          <w:p w14:paraId="0F2708C5" w14:textId="05BBD67A" w:rsidR="00643124" w:rsidRPr="00643124" w:rsidRDefault="00211544" w:rsidP="00643124">
            <w:pPr>
              <w:spacing w:after="0" w:line="240" w:lineRule="auto"/>
              <w:jc w:val="center"/>
              <w:rPr>
                <w:sz w:val="20"/>
                <w:szCs w:val="20"/>
              </w:rPr>
            </w:pPr>
            <w:r>
              <w:rPr>
                <w:sz w:val="20"/>
                <w:szCs w:val="20"/>
              </w:rPr>
              <w:t>$20,090,157</w:t>
            </w:r>
          </w:p>
        </w:tc>
      </w:tr>
      <w:tr w:rsidR="00643124" w:rsidRPr="00643124" w14:paraId="5DEBEAA8" w14:textId="77777777" w:rsidTr="00DF57B5">
        <w:trPr>
          <w:trHeight w:val="300"/>
        </w:trPr>
        <w:tc>
          <w:tcPr>
            <w:tcW w:w="3420" w:type="dxa"/>
            <w:tcBorders>
              <w:right w:val="single" w:sz="12" w:space="0" w:color="auto"/>
            </w:tcBorders>
            <w:noWrap/>
          </w:tcPr>
          <w:p w14:paraId="6B548115"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23E8E802" w14:textId="77777777" w:rsidR="00643124" w:rsidRPr="00643124" w:rsidRDefault="00643124" w:rsidP="00643124">
            <w:pPr>
              <w:spacing w:after="0" w:line="240" w:lineRule="auto"/>
              <w:jc w:val="center"/>
              <w:rPr>
                <w:sz w:val="20"/>
                <w:szCs w:val="20"/>
              </w:rPr>
            </w:pPr>
            <w:r w:rsidRPr="00643124">
              <w:rPr>
                <w:sz w:val="20"/>
                <w:szCs w:val="20"/>
              </w:rPr>
              <w:t>$14,376,836</w:t>
            </w:r>
          </w:p>
        </w:tc>
        <w:tc>
          <w:tcPr>
            <w:tcW w:w="1360" w:type="dxa"/>
            <w:gridSpan w:val="2"/>
            <w:tcBorders>
              <w:right w:val="single" w:sz="12" w:space="0" w:color="auto"/>
            </w:tcBorders>
            <w:noWrap/>
          </w:tcPr>
          <w:p w14:paraId="3919656D" w14:textId="77777777" w:rsidR="00643124" w:rsidRPr="00643124" w:rsidRDefault="00643124" w:rsidP="00643124">
            <w:pPr>
              <w:spacing w:after="0" w:line="240" w:lineRule="auto"/>
              <w:jc w:val="center"/>
              <w:rPr>
                <w:sz w:val="20"/>
                <w:szCs w:val="20"/>
              </w:rPr>
            </w:pPr>
            <w:r w:rsidRPr="00643124">
              <w:rPr>
                <w:sz w:val="20"/>
                <w:szCs w:val="20"/>
              </w:rPr>
              <w:t>$14,040,643</w:t>
            </w:r>
          </w:p>
        </w:tc>
        <w:tc>
          <w:tcPr>
            <w:tcW w:w="1430" w:type="dxa"/>
            <w:gridSpan w:val="2"/>
            <w:tcBorders>
              <w:left w:val="single" w:sz="12" w:space="0" w:color="auto"/>
            </w:tcBorders>
            <w:noWrap/>
          </w:tcPr>
          <w:p w14:paraId="1E54D221" w14:textId="77777777" w:rsidR="00643124" w:rsidRPr="00643124" w:rsidRDefault="00643124" w:rsidP="00643124">
            <w:pPr>
              <w:spacing w:after="0" w:line="240" w:lineRule="auto"/>
              <w:jc w:val="center"/>
              <w:rPr>
                <w:sz w:val="20"/>
                <w:szCs w:val="20"/>
              </w:rPr>
            </w:pPr>
            <w:r w:rsidRPr="00643124">
              <w:rPr>
                <w:sz w:val="20"/>
                <w:szCs w:val="20"/>
              </w:rPr>
              <w:t>$14,520,950</w:t>
            </w:r>
          </w:p>
        </w:tc>
        <w:tc>
          <w:tcPr>
            <w:tcW w:w="1350" w:type="dxa"/>
            <w:gridSpan w:val="2"/>
            <w:tcBorders>
              <w:right w:val="single" w:sz="12" w:space="0" w:color="auto"/>
            </w:tcBorders>
            <w:noWrap/>
          </w:tcPr>
          <w:p w14:paraId="370DF310" w14:textId="77777777" w:rsidR="00643124" w:rsidRPr="00643124" w:rsidRDefault="00643124" w:rsidP="00643124">
            <w:pPr>
              <w:spacing w:after="0" w:line="240" w:lineRule="auto"/>
              <w:jc w:val="center"/>
              <w:rPr>
                <w:sz w:val="20"/>
                <w:szCs w:val="20"/>
              </w:rPr>
            </w:pPr>
            <w:r w:rsidRPr="00643124">
              <w:rPr>
                <w:sz w:val="20"/>
                <w:szCs w:val="20"/>
              </w:rPr>
              <w:t>$14,665,749</w:t>
            </w:r>
          </w:p>
        </w:tc>
        <w:tc>
          <w:tcPr>
            <w:tcW w:w="1350" w:type="dxa"/>
            <w:tcBorders>
              <w:left w:val="single" w:sz="12" w:space="0" w:color="auto"/>
            </w:tcBorders>
            <w:noWrap/>
          </w:tcPr>
          <w:p w14:paraId="2D3273B2" w14:textId="121FC15E" w:rsidR="00643124" w:rsidRPr="00643124" w:rsidRDefault="00211544" w:rsidP="00643124">
            <w:pPr>
              <w:spacing w:after="0" w:line="240" w:lineRule="auto"/>
              <w:jc w:val="center"/>
              <w:rPr>
                <w:sz w:val="20"/>
                <w:szCs w:val="20"/>
              </w:rPr>
            </w:pPr>
            <w:r>
              <w:rPr>
                <w:sz w:val="20"/>
                <w:szCs w:val="20"/>
              </w:rPr>
              <w:t>$15,002,282</w:t>
            </w:r>
          </w:p>
        </w:tc>
        <w:tc>
          <w:tcPr>
            <w:tcW w:w="1350" w:type="dxa"/>
            <w:tcBorders>
              <w:left w:val="single" w:sz="12" w:space="0" w:color="auto"/>
            </w:tcBorders>
          </w:tcPr>
          <w:p w14:paraId="038D4710" w14:textId="6749EBB8" w:rsidR="00643124" w:rsidRPr="00643124" w:rsidRDefault="00211544" w:rsidP="00643124">
            <w:pPr>
              <w:spacing w:after="0" w:line="240" w:lineRule="auto"/>
              <w:jc w:val="center"/>
              <w:rPr>
                <w:sz w:val="20"/>
                <w:szCs w:val="20"/>
              </w:rPr>
            </w:pPr>
            <w:r>
              <w:rPr>
                <w:sz w:val="20"/>
                <w:szCs w:val="20"/>
              </w:rPr>
              <w:t>$15,069,656</w:t>
            </w:r>
          </w:p>
        </w:tc>
      </w:tr>
      <w:tr w:rsidR="00643124" w:rsidRPr="00643124" w14:paraId="729613DA" w14:textId="77777777" w:rsidTr="00DF57B5">
        <w:trPr>
          <w:trHeight w:val="300"/>
        </w:trPr>
        <w:tc>
          <w:tcPr>
            <w:tcW w:w="3420" w:type="dxa"/>
            <w:tcBorders>
              <w:right w:val="single" w:sz="12" w:space="0" w:color="auto"/>
            </w:tcBorders>
            <w:noWrap/>
          </w:tcPr>
          <w:p w14:paraId="3E961190"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1E2C95AF" w14:textId="77777777" w:rsidR="00643124" w:rsidRPr="00643124" w:rsidRDefault="00643124" w:rsidP="00643124">
            <w:pPr>
              <w:spacing w:after="0" w:line="240" w:lineRule="auto"/>
              <w:jc w:val="center"/>
              <w:rPr>
                <w:sz w:val="20"/>
                <w:szCs w:val="20"/>
              </w:rPr>
            </w:pPr>
            <w:r w:rsidRPr="00643124">
              <w:rPr>
                <w:sz w:val="20"/>
                <w:szCs w:val="20"/>
              </w:rPr>
              <w:t>$33,285,770</w:t>
            </w:r>
          </w:p>
        </w:tc>
        <w:tc>
          <w:tcPr>
            <w:tcW w:w="1360" w:type="dxa"/>
            <w:gridSpan w:val="2"/>
            <w:tcBorders>
              <w:right w:val="single" w:sz="12" w:space="0" w:color="auto"/>
            </w:tcBorders>
            <w:noWrap/>
          </w:tcPr>
          <w:p w14:paraId="2F772248" w14:textId="77777777" w:rsidR="00643124" w:rsidRPr="00643124" w:rsidRDefault="00643124" w:rsidP="00643124">
            <w:pPr>
              <w:spacing w:after="0" w:line="240" w:lineRule="auto"/>
              <w:jc w:val="center"/>
              <w:rPr>
                <w:sz w:val="20"/>
                <w:szCs w:val="20"/>
              </w:rPr>
            </w:pPr>
            <w:r w:rsidRPr="00643124">
              <w:rPr>
                <w:sz w:val="20"/>
                <w:szCs w:val="20"/>
              </w:rPr>
              <w:t>$32,599,625</w:t>
            </w:r>
          </w:p>
        </w:tc>
        <w:tc>
          <w:tcPr>
            <w:tcW w:w="1430" w:type="dxa"/>
            <w:gridSpan w:val="2"/>
            <w:tcBorders>
              <w:left w:val="single" w:sz="12" w:space="0" w:color="auto"/>
            </w:tcBorders>
            <w:noWrap/>
          </w:tcPr>
          <w:p w14:paraId="086AF77B" w14:textId="77777777" w:rsidR="00643124" w:rsidRPr="00643124" w:rsidRDefault="00643124" w:rsidP="00643124">
            <w:pPr>
              <w:spacing w:after="0" w:line="240" w:lineRule="auto"/>
              <w:jc w:val="center"/>
              <w:rPr>
                <w:sz w:val="20"/>
                <w:szCs w:val="20"/>
              </w:rPr>
            </w:pPr>
            <w:r w:rsidRPr="00643124">
              <w:rPr>
                <w:sz w:val="20"/>
                <w:szCs w:val="20"/>
              </w:rPr>
              <w:t>$33,922,813</w:t>
            </w:r>
          </w:p>
        </w:tc>
        <w:tc>
          <w:tcPr>
            <w:tcW w:w="1350" w:type="dxa"/>
            <w:gridSpan w:val="2"/>
            <w:tcBorders>
              <w:right w:val="single" w:sz="12" w:space="0" w:color="auto"/>
            </w:tcBorders>
            <w:noWrap/>
          </w:tcPr>
          <w:p w14:paraId="0AA4DC90" w14:textId="77777777" w:rsidR="00643124" w:rsidRPr="00643124" w:rsidRDefault="00643124" w:rsidP="00643124">
            <w:pPr>
              <w:spacing w:after="0" w:line="240" w:lineRule="auto"/>
              <w:jc w:val="center"/>
              <w:rPr>
                <w:sz w:val="20"/>
                <w:szCs w:val="20"/>
              </w:rPr>
            </w:pPr>
            <w:r w:rsidRPr="00643124">
              <w:rPr>
                <w:sz w:val="20"/>
                <w:szCs w:val="20"/>
              </w:rPr>
              <w:t>$34,265,189</w:t>
            </w:r>
          </w:p>
        </w:tc>
        <w:tc>
          <w:tcPr>
            <w:tcW w:w="1350" w:type="dxa"/>
            <w:tcBorders>
              <w:left w:val="single" w:sz="12" w:space="0" w:color="auto"/>
            </w:tcBorders>
            <w:noWrap/>
          </w:tcPr>
          <w:p w14:paraId="71AE4099" w14:textId="19E4D101" w:rsidR="00643124" w:rsidRPr="00643124" w:rsidRDefault="00211544" w:rsidP="00643124">
            <w:pPr>
              <w:spacing w:after="0" w:line="240" w:lineRule="auto"/>
              <w:jc w:val="center"/>
              <w:rPr>
                <w:sz w:val="20"/>
                <w:szCs w:val="20"/>
              </w:rPr>
            </w:pPr>
            <w:r>
              <w:rPr>
                <w:sz w:val="20"/>
                <w:szCs w:val="20"/>
              </w:rPr>
              <w:t>$34,783,540</w:t>
            </w:r>
          </w:p>
        </w:tc>
        <w:tc>
          <w:tcPr>
            <w:tcW w:w="1350" w:type="dxa"/>
            <w:tcBorders>
              <w:left w:val="single" w:sz="12" w:space="0" w:color="auto"/>
            </w:tcBorders>
          </w:tcPr>
          <w:p w14:paraId="44F127F1" w14:textId="7A32E110" w:rsidR="00643124" w:rsidRPr="00643124" w:rsidRDefault="00211544" w:rsidP="00643124">
            <w:pPr>
              <w:spacing w:after="0" w:line="240" w:lineRule="auto"/>
              <w:jc w:val="center"/>
              <w:rPr>
                <w:sz w:val="20"/>
                <w:szCs w:val="20"/>
              </w:rPr>
            </w:pPr>
            <w:r>
              <w:rPr>
                <w:sz w:val="20"/>
                <w:szCs w:val="20"/>
              </w:rPr>
              <w:t>$36,582,513</w:t>
            </w:r>
          </w:p>
        </w:tc>
      </w:tr>
      <w:tr w:rsidR="00643124" w:rsidRPr="00643124" w14:paraId="270150B6" w14:textId="77777777" w:rsidTr="00DF57B5">
        <w:trPr>
          <w:trHeight w:val="300"/>
        </w:trPr>
        <w:tc>
          <w:tcPr>
            <w:tcW w:w="3420" w:type="dxa"/>
            <w:tcBorders>
              <w:right w:val="single" w:sz="12" w:space="0" w:color="auto"/>
            </w:tcBorders>
          </w:tcPr>
          <w:p w14:paraId="02848118"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3059229A"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66914038" w14:textId="77777777" w:rsidR="00643124" w:rsidRPr="00643124" w:rsidRDefault="00643124" w:rsidP="00643124">
            <w:pPr>
              <w:spacing w:after="0" w:line="240" w:lineRule="auto"/>
              <w:jc w:val="center"/>
              <w:rPr>
                <w:sz w:val="20"/>
                <w:szCs w:val="20"/>
              </w:rPr>
            </w:pPr>
            <w:r w:rsidRPr="00643124">
              <w:rPr>
                <w:sz w:val="20"/>
                <w:szCs w:val="20"/>
              </w:rPr>
              <w:t>$1,618,166</w:t>
            </w:r>
          </w:p>
        </w:tc>
        <w:tc>
          <w:tcPr>
            <w:tcW w:w="1430" w:type="dxa"/>
            <w:gridSpan w:val="2"/>
            <w:tcBorders>
              <w:left w:val="single" w:sz="12" w:space="0" w:color="auto"/>
            </w:tcBorders>
            <w:noWrap/>
          </w:tcPr>
          <w:p w14:paraId="6D597FC1"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1D870008" w14:textId="77777777" w:rsidR="00643124" w:rsidRPr="00643124" w:rsidRDefault="00643124" w:rsidP="00643124">
            <w:pPr>
              <w:spacing w:after="0" w:line="240" w:lineRule="auto"/>
              <w:jc w:val="center"/>
              <w:rPr>
                <w:sz w:val="20"/>
                <w:szCs w:val="20"/>
              </w:rPr>
            </w:pPr>
            <w:r w:rsidRPr="00643124">
              <w:rPr>
                <w:sz w:val="20"/>
                <w:szCs w:val="20"/>
              </w:rPr>
              <w:t>$1,509,851</w:t>
            </w:r>
          </w:p>
        </w:tc>
        <w:tc>
          <w:tcPr>
            <w:tcW w:w="1350" w:type="dxa"/>
            <w:tcBorders>
              <w:left w:val="single" w:sz="12" w:space="0" w:color="auto"/>
            </w:tcBorders>
            <w:noWrap/>
          </w:tcPr>
          <w:p w14:paraId="5F19028E"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5D83DEA5" w14:textId="77777777" w:rsidR="00643124" w:rsidRPr="00643124" w:rsidRDefault="00643124" w:rsidP="00643124">
            <w:pPr>
              <w:spacing w:after="0" w:line="240" w:lineRule="auto"/>
              <w:jc w:val="center"/>
              <w:rPr>
                <w:sz w:val="20"/>
                <w:szCs w:val="20"/>
              </w:rPr>
            </w:pPr>
            <w:r w:rsidRPr="00643124">
              <w:rPr>
                <w:sz w:val="20"/>
                <w:szCs w:val="20"/>
              </w:rPr>
              <w:t>--</w:t>
            </w:r>
          </w:p>
        </w:tc>
      </w:tr>
      <w:tr w:rsidR="00643124" w:rsidRPr="00643124" w14:paraId="3B226CA8" w14:textId="77777777" w:rsidTr="00DF57B5">
        <w:trPr>
          <w:trHeight w:val="315"/>
        </w:trPr>
        <w:tc>
          <w:tcPr>
            <w:tcW w:w="3420" w:type="dxa"/>
            <w:tcBorders>
              <w:right w:val="single" w:sz="12" w:space="0" w:color="auto"/>
            </w:tcBorders>
          </w:tcPr>
          <w:p w14:paraId="788217C0"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31D62573"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7F677AA0" w14:textId="77777777" w:rsidR="00643124" w:rsidRPr="00643124" w:rsidRDefault="00643124" w:rsidP="00643124">
            <w:pPr>
              <w:spacing w:after="0" w:line="240" w:lineRule="auto"/>
              <w:jc w:val="center"/>
              <w:rPr>
                <w:sz w:val="20"/>
                <w:szCs w:val="20"/>
              </w:rPr>
            </w:pPr>
            <w:r w:rsidRPr="00643124">
              <w:rPr>
                <w:sz w:val="20"/>
                <w:szCs w:val="20"/>
              </w:rPr>
              <w:t>$34,217,790</w:t>
            </w:r>
          </w:p>
        </w:tc>
        <w:tc>
          <w:tcPr>
            <w:tcW w:w="1430" w:type="dxa"/>
            <w:gridSpan w:val="2"/>
            <w:tcBorders>
              <w:left w:val="single" w:sz="12" w:space="0" w:color="auto"/>
            </w:tcBorders>
            <w:noWrap/>
          </w:tcPr>
          <w:p w14:paraId="3FD841C3"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665FB692" w14:textId="77777777" w:rsidR="00643124" w:rsidRPr="00643124" w:rsidRDefault="00643124" w:rsidP="00643124">
            <w:pPr>
              <w:spacing w:after="0" w:line="240" w:lineRule="auto"/>
              <w:jc w:val="center"/>
              <w:rPr>
                <w:sz w:val="20"/>
                <w:szCs w:val="20"/>
              </w:rPr>
            </w:pPr>
            <w:r w:rsidRPr="00643124">
              <w:rPr>
                <w:sz w:val="20"/>
                <w:szCs w:val="20"/>
              </w:rPr>
              <w:t>$35,775,040</w:t>
            </w:r>
          </w:p>
        </w:tc>
        <w:tc>
          <w:tcPr>
            <w:tcW w:w="1350" w:type="dxa"/>
            <w:tcBorders>
              <w:left w:val="single" w:sz="12" w:space="0" w:color="auto"/>
            </w:tcBorders>
            <w:noWrap/>
          </w:tcPr>
          <w:p w14:paraId="00EBEBFD"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75C9006E" w14:textId="77777777" w:rsidR="00643124" w:rsidRPr="00643124" w:rsidRDefault="00643124" w:rsidP="00643124">
            <w:pPr>
              <w:spacing w:after="0" w:line="240" w:lineRule="auto"/>
              <w:jc w:val="center"/>
              <w:rPr>
                <w:sz w:val="20"/>
                <w:szCs w:val="20"/>
              </w:rPr>
            </w:pPr>
            <w:r w:rsidRPr="00643124">
              <w:rPr>
                <w:sz w:val="20"/>
                <w:szCs w:val="20"/>
              </w:rPr>
              <w:t>--</w:t>
            </w:r>
          </w:p>
        </w:tc>
      </w:tr>
      <w:tr w:rsidR="00643124" w:rsidRPr="00643124" w14:paraId="05B41892" w14:textId="77777777" w:rsidTr="00DF57B5">
        <w:trPr>
          <w:trHeight w:val="315"/>
        </w:trPr>
        <w:tc>
          <w:tcPr>
            <w:tcW w:w="11610" w:type="dxa"/>
            <w:gridSpan w:val="10"/>
            <w:shd w:val="clear" w:color="auto" w:fill="E6E6E6"/>
          </w:tcPr>
          <w:p w14:paraId="32AF2F3D"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Chapter 70 aid to education program</w:t>
            </w:r>
          </w:p>
        </w:tc>
      </w:tr>
      <w:tr w:rsidR="00643124" w:rsidRPr="00643124" w14:paraId="707E9056" w14:textId="77777777" w:rsidTr="00DF57B5">
        <w:trPr>
          <w:trHeight w:val="300"/>
        </w:trPr>
        <w:tc>
          <w:tcPr>
            <w:tcW w:w="3420" w:type="dxa"/>
            <w:tcBorders>
              <w:right w:val="single" w:sz="12" w:space="0" w:color="auto"/>
            </w:tcBorders>
            <w:noWrap/>
          </w:tcPr>
          <w:p w14:paraId="691F519C"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718AACD4"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70153514" w14:textId="77777777" w:rsidR="00643124" w:rsidRPr="00643124" w:rsidRDefault="00643124" w:rsidP="00643124">
            <w:pPr>
              <w:spacing w:after="0" w:line="240" w:lineRule="auto"/>
              <w:jc w:val="center"/>
              <w:rPr>
                <w:sz w:val="20"/>
                <w:szCs w:val="20"/>
              </w:rPr>
            </w:pPr>
            <w:r w:rsidRPr="00643124">
              <w:rPr>
                <w:sz w:val="20"/>
                <w:szCs w:val="20"/>
              </w:rPr>
              <w:t>$2,809,611</w:t>
            </w:r>
          </w:p>
        </w:tc>
        <w:tc>
          <w:tcPr>
            <w:tcW w:w="1430" w:type="dxa"/>
            <w:gridSpan w:val="2"/>
            <w:tcBorders>
              <w:left w:val="single" w:sz="12" w:space="0" w:color="auto"/>
            </w:tcBorders>
            <w:noWrap/>
          </w:tcPr>
          <w:p w14:paraId="78A2280A"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7FE6F77F" w14:textId="77777777" w:rsidR="00643124" w:rsidRPr="00643124" w:rsidRDefault="00643124" w:rsidP="00643124">
            <w:pPr>
              <w:spacing w:after="0" w:line="240" w:lineRule="auto"/>
              <w:jc w:val="center"/>
              <w:rPr>
                <w:sz w:val="20"/>
                <w:szCs w:val="20"/>
              </w:rPr>
            </w:pPr>
            <w:r w:rsidRPr="00643124">
              <w:rPr>
                <w:sz w:val="20"/>
                <w:szCs w:val="20"/>
              </w:rPr>
              <w:t>$2,877,481</w:t>
            </w:r>
          </w:p>
        </w:tc>
        <w:tc>
          <w:tcPr>
            <w:tcW w:w="1350" w:type="dxa"/>
            <w:tcBorders>
              <w:left w:val="single" w:sz="12" w:space="0" w:color="auto"/>
            </w:tcBorders>
            <w:noWrap/>
          </w:tcPr>
          <w:p w14:paraId="5AB1CAAE"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71B965AD" w14:textId="77777777" w:rsidR="00643124" w:rsidRPr="00643124" w:rsidRDefault="00643124" w:rsidP="00643124">
            <w:pPr>
              <w:spacing w:after="0" w:line="240" w:lineRule="auto"/>
              <w:jc w:val="center"/>
              <w:rPr>
                <w:sz w:val="20"/>
                <w:szCs w:val="20"/>
              </w:rPr>
            </w:pPr>
            <w:r w:rsidRPr="00643124">
              <w:rPr>
                <w:sz w:val="20"/>
                <w:szCs w:val="20"/>
              </w:rPr>
              <w:t>$2,914,531</w:t>
            </w:r>
          </w:p>
        </w:tc>
      </w:tr>
      <w:tr w:rsidR="00643124" w:rsidRPr="00643124" w14:paraId="29CC5C70" w14:textId="77777777" w:rsidTr="00DF57B5">
        <w:trPr>
          <w:trHeight w:val="300"/>
        </w:trPr>
        <w:tc>
          <w:tcPr>
            <w:tcW w:w="3420" w:type="dxa"/>
            <w:tcBorders>
              <w:right w:val="single" w:sz="12" w:space="0" w:color="auto"/>
            </w:tcBorders>
            <w:noWrap/>
          </w:tcPr>
          <w:p w14:paraId="42742210"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7C4B8C29"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794D049E" w14:textId="77777777" w:rsidR="00643124" w:rsidRPr="00643124" w:rsidRDefault="00643124" w:rsidP="00643124">
            <w:pPr>
              <w:spacing w:after="0" w:line="240" w:lineRule="auto"/>
              <w:jc w:val="center"/>
              <w:rPr>
                <w:sz w:val="20"/>
                <w:szCs w:val="20"/>
              </w:rPr>
            </w:pPr>
            <w:r w:rsidRPr="00643124">
              <w:rPr>
                <w:sz w:val="20"/>
                <w:szCs w:val="20"/>
              </w:rPr>
              <w:t>$10,152,043</w:t>
            </w:r>
          </w:p>
        </w:tc>
        <w:tc>
          <w:tcPr>
            <w:tcW w:w="1430" w:type="dxa"/>
            <w:gridSpan w:val="2"/>
            <w:tcBorders>
              <w:left w:val="single" w:sz="12" w:space="0" w:color="auto"/>
            </w:tcBorders>
            <w:noWrap/>
          </w:tcPr>
          <w:p w14:paraId="1AB707D4"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7AB40F2D" w14:textId="77777777" w:rsidR="00643124" w:rsidRPr="00643124" w:rsidRDefault="00643124" w:rsidP="00643124">
            <w:pPr>
              <w:spacing w:after="0" w:line="240" w:lineRule="auto"/>
              <w:jc w:val="center"/>
              <w:rPr>
                <w:sz w:val="20"/>
                <w:szCs w:val="20"/>
              </w:rPr>
            </w:pPr>
            <w:r w:rsidRPr="00643124">
              <w:rPr>
                <w:sz w:val="20"/>
                <w:szCs w:val="20"/>
              </w:rPr>
              <w:t>$9,485,040</w:t>
            </w:r>
          </w:p>
        </w:tc>
        <w:tc>
          <w:tcPr>
            <w:tcW w:w="1350" w:type="dxa"/>
            <w:tcBorders>
              <w:left w:val="single" w:sz="12" w:space="0" w:color="auto"/>
            </w:tcBorders>
            <w:noWrap/>
          </w:tcPr>
          <w:p w14:paraId="68B73645"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57A9D7E5" w14:textId="77777777" w:rsidR="00643124" w:rsidRPr="00643124" w:rsidRDefault="00643124" w:rsidP="00643124">
            <w:pPr>
              <w:spacing w:after="0" w:line="240" w:lineRule="auto"/>
              <w:jc w:val="center"/>
              <w:rPr>
                <w:sz w:val="20"/>
                <w:szCs w:val="20"/>
              </w:rPr>
            </w:pPr>
            <w:r w:rsidRPr="00643124">
              <w:rPr>
                <w:sz w:val="20"/>
                <w:szCs w:val="20"/>
              </w:rPr>
              <w:t>$9,486,965</w:t>
            </w:r>
          </w:p>
        </w:tc>
      </w:tr>
      <w:tr w:rsidR="00643124" w:rsidRPr="00643124" w14:paraId="57E1F501" w14:textId="77777777" w:rsidTr="00DF57B5">
        <w:trPr>
          <w:trHeight w:val="34"/>
        </w:trPr>
        <w:tc>
          <w:tcPr>
            <w:tcW w:w="3420" w:type="dxa"/>
            <w:tcBorders>
              <w:right w:val="single" w:sz="12" w:space="0" w:color="auto"/>
            </w:tcBorders>
            <w:noWrap/>
          </w:tcPr>
          <w:p w14:paraId="2002EBE9"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2B211E77"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309A8663" w14:textId="77777777" w:rsidR="00643124" w:rsidRPr="00643124" w:rsidRDefault="00643124" w:rsidP="00643124">
            <w:pPr>
              <w:spacing w:after="0" w:line="240" w:lineRule="auto"/>
              <w:jc w:val="center"/>
              <w:rPr>
                <w:sz w:val="20"/>
                <w:szCs w:val="20"/>
              </w:rPr>
            </w:pPr>
            <w:r w:rsidRPr="00643124">
              <w:rPr>
                <w:sz w:val="20"/>
                <w:szCs w:val="20"/>
              </w:rPr>
              <w:t>$12,961,654</w:t>
            </w:r>
          </w:p>
        </w:tc>
        <w:tc>
          <w:tcPr>
            <w:tcW w:w="1430" w:type="dxa"/>
            <w:gridSpan w:val="2"/>
            <w:tcBorders>
              <w:left w:val="single" w:sz="12" w:space="0" w:color="auto"/>
            </w:tcBorders>
            <w:noWrap/>
          </w:tcPr>
          <w:p w14:paraId="33223E8F"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43C6CF70" w14:textId="77777777" w:rsidR="00643124" w:rsidRPr="00643124" w:rsidRDefault="00643124" w:rsidP="00643124">
            <w:pPr>
              <w:spacing w:after="0" w:line="240" w:lineRule="auto"/>
              <w:jc w:val="center"/>
              <w:rPr>
                <w:sz w:val="20"/>
                <w:szCs w:val="20"/>
              </w:rPr>
            </w:pPr>
            <w:r w:rsidRPr="00643124">
              <w:rPr>
                <w:sz w:val="20"/>
                <w:szCs w:val="20"/>
              </w:rPr>
              <w:t>$12,362,521</w:t>
            </w:r>
          </w:p>
        </w:tc>
        <w:tc>
          <w:tcPr>
            <w:tcW w:w="1350" w:type="dxa"/>
            <w:tcBorders>
              <w:left w:val="single" w:sz="12" w:space="0" w:color="auto"/>
            </w:tcBorders>
            <w:noWrap/>
          </w:tcPr>
          <w:p w14:paraId="3D10CD36"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489D5C12" w14:textId="77777777" w:rsidR="00643124" w:rsidRPr="00643124" w:rsidRDefault="00643124" w:rsidP="00643124">
            <w:pPr>
              <w:spacing w:after="0" w:line="240" w:lineRule="auto"/>
              <w:jc w:val="center"/>
              <w:rPr>
                <w:sz w:val="20"/>
                <w:szCs w:val="20"/>
              </w:rPr>
            </w:pPr>
            <w:r w:rsidRPr="00643124">
              <w:rPr>
                <w:sz w:val="20"/>
                <w:szCs w:val="20"/>
              </w:rPr>
              <w:t>$12,401,496</w:t>
            </w:r>
          </w:p>
        </w:tc>
      </w:tr>
      <w:tr w:rsidR="00643124" w:rsidRPr="00643124" w14:paraId="104C17D4" w14:textId="77777777" w:rsidTr="00DF57B5">
        <w:trPr>
          <w:trHeight w:val="300"/>
        </w:trPr>
        <w:tc>
          <w:tcPr>
            <w:tcW w:w="3420" w:type="dxa"/>
            <w:tcBorders>
              <w:right w:val="single" w:sz="12" w:space="0" w:color="auto"/>
            </w:tcBorders>
            <w:noWrap/>
          </w:tcPr>
          <w:p w14:paraId="128118BC"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7D9E90F3"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472BC45F" w14:textId="77777777" w:rsidR="00643124" w:rsidRPr="00643124" w:rsidRDefault="00643124" w:rsidP="00643124">
            <w:pPr>
              <w:spacing w:after="0" w:line="240" w:lineRule="auto"/>
              <w:jc w:val="center"/>
              <w:rPr>
                <w:sz w:val="20"/>
                <w:szCs w:val="20"/>
              </w:rPr>
            </w:pPr>
            <w:r w:rsidRPr="00643124">
              <w:rPr>
                <w:sz w:val="20"/>
                <w:szCs w:val="20"/>
              </w:rPr>
              <w:t>$21,041,940</w:t>
            </w:r>
          </w:p>
        </w:tc>
        <w:tc>
          <w:tcPr>
            <w:tcW w:w="1430" w:type="dxa"/>
            <w:gridSpan w:val="2"/>
            <w:tcBorders>
              <w:left w:val="single" w:sz="12" w:space="0" w:color="auto"/>
            </w:tcBorders>
            <w:noWrap/>
          </w:tcPr>
          <w:p w14:paraId="7519415B"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64ED3FE2" w14:textId="77777777" w:rsidR="00643124" w:rsidRPr="00643124" w:rsidRDefault="00643124" w:rsidP="00643124">
            <w:pPr>
              <w:spacing w:after="0" w:line="240" w:lineRule="auto"/>
              <w:jc w:val="center"/>
              <w:rPr>
                <w:sz w:val="20"/>
                <w:szCs w:val="20"/>
              </w:rPr>
            </w:pPr>
            <w:r w:rsidRPr="00643124">
              <w:rPr>
                <w:sz w:val="20"/>
                <w:szCs w:val="20"/>
              </w:rPr>
              <w:t>$22,677,133</w:t>
            </w:r>
          </w:p>
        </w:tc>
        <w:tc>
          <w:tcPr>
            <w:tcW w:w="1350" w:type="dxa"/>
            <w:tcBorders>
              <w:left w:val="single" w:sz="12" w:space="0" w:color="auto"/>
            </w:tcBorders>
            <w:noWrap/>
          </w:tcPr>
          <w:p w14:paraId="7CB8BCCE"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563026C4" w14:textId="0CF10A84" w:rsidR="00643124" w:rsidRPr="00643124" w:rsidRDefault="00643124" w:rsidP="00211544">
            <w:pPr>
              <w:spacing w:after="0" w:line="240" w:lineRule="auto"/>
              <w:jc w:val="center"/>
              <w:rPr>
                <w:sz w:val="20"/>
                <w:szCs w:val="20"/>
              </w:rPr>
            </w:pPr>
            <w:r w:rsidRPr="00643124">
              <w:rPr>
                <w:sz w:val="20"/>
                <w:szCs w:val="20"/>
              </w:rPr>
              <w:t>$23,005,</w:t>
            </w:r>
            <w:r w:rsidR="00211544">
              <w:rPr>
                <w:sz w:val="20"/>
                <w:szCs w:val="20"/>
              </w:rPr>
              <w:t>500</w:t>
            </w:r>
          </w:p>
        </w:tc>
      </w:tr>
      <w:tr w:rsidR="00643124" w:rsidRPr="00643124" w14:paraId="6CE88D0E" w14:textId="77777777" w:rsidTr="00DF57B5">
        <w:trPr>
          <w:trHeight w:val="300"/>
        </w:trPr>
        <w:tc>
          <w:tcPr>
            <w:tcW w:w="3420" w:type="dxa"/>
            <w:tcBorders>
              <w:right w:val="single" w:sz="12" w:space="0" w:color="auto"/>
            </w:tcBorders>
            <w:noWrap/>
          </w:tcPr>
          <w:p w14:paraId="523AE5B3"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388ADB05"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right w:val="single" w:sz="12" w:space="0" w:color="auto"/>
            </w:tcBorders>
            <w:noWrap/>
          </w:tcPr>
          <w:p w14:paraId="4201243C" w14:textId="77777777" w:rsidR="00643124" w:rsidRPr="00643124" w:rsidRDefault="00643124" w:rsidP="00643124">
            <w:pPr>
              <w:spacing w:after="0" w:line="240" w:lineRule="auto"/>
              <w:jc w:val="center"/>
              <w:rPr>
                <w:sz w:val="20"/>
                <w:szCs w:val="20"/>
              </w:rPr>
            </w:pPr>
            <w:r w:rsidRPr="00643124">
              <w:rPr>
                <w:sz w:val="20"/>
                <w:szCs w:val="20"/>
              </w:rPr>
              <w:t>$8,080,286</w:t>
            </w:r>
          </w:p>
        </w:tc>
        <w:tc>
          <w:tcPr>
            <w:tcW w:w="1430" w:type="dxa"/>
            <w:gridSpan w:val="2"/>
            <w:tcBorders>
              <w:left w:val="single" w:sz="12" w:space="0" w:color="auto"/>
            </w:tcBorders>
            <w:noWrap/>
          </w:tcPr>
          <w:p w14:paraId="40D7EE55"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right w:val="single" w:sz="12" w:space="0" w:color="auto"/>
            </w:tcBorders>
            <w:noWrap/>
          </w:tcPr>
          <w:p w14:paraId="36DF193B" w14:textId="77777777" w:rsidR="00643124" w:rsidRPr="00643124" w:rsidRDefault="00643124" w:rsidP="00643124">
            <w:pPr>
              <w:spacing w:after="0" w:line="240" w:lineRule="auto"/>
              <w:jc w:val="center"/>
              <w:rPr>
                <w:sz w:val="20"/>
                <w:szCs w:val="20"/>
              </w:rPr>
            </w:pPr>
            <w:r w:rsidRPr="00643124">
              <w:rPr>
                <w:sz w:val="20"/>
                <w:szCs w:val="20"/>
              </w:rPr>
              <w:t>$10,314,612</w:t>
            </w:r>
          </w:p>
        </w:tc>
        <w:tc>
          <w:tcPr>
            <w:tcW w:w="1350" w:type="dxa"/>
            <w:tcBorders>
              <w:left w:val="single" w:sz="12" w:space="0" w:color="auto"/>
            </w:tcBorders>
            <w:noWrap/>
          </w:tcPr>
          <w:p w14:paraId="27D7CAEC"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tcBorders>
          </w:tcPr>
          <w:p w14:paraId="1C907516" w14:textId="162D2C6B" w:rsidR="00643124" w:rsidRPr="00643124" w:rsidRDefault="00643124" w:rsidP="00211544">
            <w:pPr>
              <w:spacing w:after="0" w:line="240" w:lineRule="auto"/>
              <w:jc w:val="center"/>
              <w:rPr>
                <w:sz w:val="20"/>
                <w:szCs w:val="20"/>
              </w:rPr>
            </w:pPr>
            <w:r w:rsidRPr="00643124">
              <w:rPr>
                <w:sz w:val="20"/>
                <w:szCs w:val="20"/>
              </w:rPr>
              <w:t>$10,</w:t>
            </w:r>
            <w:r w:rsidR="00211544">
              <w:rPr>
                <w:sz w:val="20"/>
                <w:szCs w:val="20"/>
              </w:rPr>
              <w:t>604,004</w:t>
            </w:r>
          </w:p>
        </w:tc>
      </w:tr>
      <w:tr w:rsidR="00643124" w:rsidRPr="00643124" w14:paraId="3D811E3D" w14:textId="77777777" w:rsidTr="00DF57B5">
        <w:trPr>
          <w:trHeight w:val="300"/>
        </w:trPr>
        <w:tc>
          <w:tcPr>
            <w:tcW w:w="3420" w:type="dxa"/>
            <w:tcBorders>
              <w:bottom w:val="single" w:sz="4" w:space="0" w:color="auto"/>
              <w:right w:val="single" w:sz="12" w:space="0" w:color="auto"/>
            </w:tcBorders>
            <w:noWrap/>
          </w:tcPr>
          <w:p w14:paraId="3078378A"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0EF780E1" w14:textId="77777777" w:rsidR="00643124" w:rsidRPr="00643124" w:rsidRDefault="00643124" w:rsidP="00643124">
            <w:pPr>
              <w:spacing w:after="0" w:line="240" w:lineRule="auto"/>
              <w:jc w:val="center"/>
              <w:rPr>
                <w:sz w:val="20"/>
                <w:szCs w:val="20"/>
              </w:rPr>
            </w:pPr>
            <w:r w:rsidRPr="00643124">
              <w:rPr>
                <w:sz w:val="20"/>
                <w:szCs w:val="20"/>
              </w:rPr>
              <w:t>--</w:t>
            </w:r>
          </w:p>
        </w:tc>
        <w:tc>
          <w:tcPr>
            <w:tcW w:w="1360" w:type="dxa"/>
            <w:gridSpan w:val="2"/>
            <w:tcBorders>
              <w:bottom w:val="single" w:sz="4" w:space="0" w:color="auto"/>
              <w:right w:val="single" w:sz="12" w:space="0" w:color="auto"/>
            </w:tcBorders>
            <w:noWrap/>
          </w:tcPr>
          <w:p w14:paraId="4817DFC0" w14:textId="77777777" w:rsidR="00643124" w:rsidRPr="00643124" w:rsidRDefault="00643124" w:rsidP="00643124">
            <w:pPr>
              <w:spacing w:after="0" w:line="240" w:lineRule="auto"/>
              <w:jc w:val="center"/>
              <w:rPr>
                <w:sz w:val="20"/>
                <w:szCs w:val="20"/>
              </w:rPr>
            </w:pPr>
            <w:r w:rsidRPr="00643124">
              <w:rPr>
                <w:sz w:val="20"/>
                <w:szCs w:val="20"/>
              </w:rPr>
              <w:t>62.3%</w:t>
            </w:r>
          </w:p>
        </w:tc>
        <w:tc>
          <w:tcPr>
            <w:tcW w:w="1430" w:type="dxa"/>
            <w:gridSpan w:val="2"/>
            <w:tcBorders>
              <w:left w:val="single" w:sz="12" w:space="0" w:color="auto"/>
              <w:bottom w:val="single" w:sz="4" w:space="0" w:color="auto"/>
            </w:tcBorders>
            <w:noWrap/>
          </w:tcPr>
          <w:p w14:paraId="56EFA270"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gridSpan w:val="2"/>
            <w:tcBorders>
              <w:bottom w:val="single" w:sz="4" w:space="0" w:color="auto"/>
              <w:right w:val="single" w:sz="12" w:space="0" w:color="auto"/>
            </w:tcBorders>
            <w:noWrap/>
          </w:tcPr>
          <w:p w14:paraId="42378CC9" w14:textId="77777777" w:rsidR="00643124" w:rsidRPr="00643124" w:rsidRDefault="00643124" w:rsidP="00643124">
            <w:pPr>
              <w:spacing w:after="0" w:line="240" w:lineRule="auto"/>
              <w:jc w:val="center"/>
              <w:rPr>
                <w:sz w:val="20"/>
                <w:szCs w:val="20"/>
              </w:rPr>
            </w:pPr>
            <w:r w:rsidRPr="00643124">
              <w:rPr>
                <w:sz w:val="20"/>
                <w:szCs w:val="20"/>
              </w:rPr>
              <w:t>83.4%</w:t>
            </w:r>
          </w:p>
        </w:tc>
        <w:tc>
          <w:tcPr>
            <w:tcW w:w="1350" w:type="dxa"/>
            <w:tcBorders>
              <w:left w:val="single" w:sz="12" w:space="0" w:color="auto"/>
              <w:bottom w:val="single" w:sz="4" w:space="0" w:color="auto"/>
            </w:tcBorders>
            <w:noWrap/>
          </w:tcPr>
          <w:p w14:paraId="6820DCA6" w14:textId="77777777" w:rsidR="00643124" w:rsidRPr="00643124" w:rsidRDefault="00643124" w:rsidP="00643124">
            <w:pPr>
              <w:spacing w:after="0" w:line="240" w:lineRule="auto"/>
              <w:jc w:val="center"/>
              <w:rPr>
                <w:sz w:val="20"/>
                <w:szCs w:val="20"/>
              </w:rPr>
            </w:pPr>
            <w:r w:rsidRPr="00643124">
              <w:rPr>
                <w:sz w:val="20"/>
                <w:szCs w:val="20"/>
              </w:rPr>
              <w:t>--</w:t>
            </w:r>
          </w:p>
        </w:tc>
        <w:tc>
          <w:tcPr>
            <w:tcW w:w="1350" w:type="dxa"/>
            <w:tcBorders>
              <w:left w:val="single" w:sz="12" w:space="0" w:color="auto"/>
              <w:bottom w:val="single" w:sz="4" w:space="0" w:color="auto"/>
            </w:tcBorders>
          </w:tcPr>
          <w:p w14:paraId="4FBDC025" w14:textId="77777777" w:rsidR="00643124" w:rsidRPr="00643124" w:rsidRDefault="00643124" w:rsidP="00643124">
            <w:pPr>
              <w:spacing w:after="0" w:line="240" w:lineRule="auto"/>
              <w:jc w:val="center"/>
              <w:rPr>
                <w:sz w:val="20"/>
                <w:szCs w:val="20"/>
              </w:rPr>
            </w:pPr>
            <w:r w:rsidRPr="00643124">
              <w:rPr>
                <w:sz w:val="20"/>
                <w:szCs w:val="20"/>
              </w:rPr>
              <w:t>85.5%</w:t>
            </w:r>
          </w:p>
        </w:tc>
      </w:tr>
      <w:tr w:rsidR="00643124" w:rsidRPr="00643124" w14:paraId="2EAFC775" w14:textId="77777777" w:rsidTr="00DF57B5">
        <w:trPr>
          <w:trHeight w:val="300"/>
        </w:trPr>
        <w:tc>
          <w:tcPr>
            <w:tcW w:w="11610" w:type="dxa"/>
            <w:gridSpan w:val="10"/>
            <w:tcBorders>
              <w:left w:val="nil"/>
              <w:bottom w:val="nil"/>
              <w:right w:val="nil"/>
            </w:tcBorders>
            <w:noWrap/>
          </w:tcPr>
          <w:p w14:paraId="1D71D8FD" w14:textId="77777777" w:rsidR="00643124" w:rsidRPr="00E66786"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5B6988">
              <w:rPr>
                <w:rFonts w:ascii="Calibri" w:eastAsia="Times New Roman" w:hAnsi="Calibri" w:cs="Times New Roman"/>
                <w:kern w:val="28"/>
                <w:sz w:val="16"/>
                <w:szCs w:val="16"/>
              </w:rPr>
              <w:t>*</w:t>
            </w:r>
            <w:r w:rsidRPr="00E66786">
              <w:rPr>
                <w:rFonts w:ascii="Calibri" w:eastAsia="Times New Roman" w:hAnsi="Calibri" w:cs="Times New Roman"/>
                <w:kern w:val="28"/>
                <w:sz w:val="16"/>
                <w:szCs w:val="16"/>
              </w:rPr>
              <w:t>Chapter 70 state aid funds are deposited in the local general fund and spent as local appropriations.</w:t>
            </w:r>
          </w:p>
          <w:p w14:paraId="339E18AF" w14:textId="77777777" w:rsidR="00643124" w:rsidRPr="00E66786"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E6678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5325C2F2" w14:textId="0EAC70F2" w:rsidR="00643124" w:rsidRPr="00E66786"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E66786">
              <w:rPr>
                <w:rFonts w:ascii="Calibri" w:eastAsia="Times New Roman" w:hAnsi="Calibri" w:cs="Times New Roman"/>
                <w:kern w:val="28"/>
                <w:sz w:val="16"/>
                <w:szCs w:val="16"/>
              </w:rPr>
              <w:t xml:space="preserve">Sources: FY16, FY17, and FY18 District End-of-Year Reports, Chapter 70 Program information on </w:t>
            </w:r>
            <w:r w:rsidR="00D47227" w:rsidRPr="00E66786">
              <w:rPr>
                <w:rFonts w:ascii="Calibri" w:eastAsia="Times New Roman" w:hAnsi="Calibri" w:cs="Times New Roman"/>
                <w:kern w:val="28"/>
                <w:sz w:val="16"/>
                <w:szCs w:val="16"/>
              </w:rPr>
              <w:t>D</w:t>
            </w:r>
            <w:r w:rsidRPr="00E66786">
              <w:rPr>
                <w:rFonts w:ascii="Calibri" w:eastAsia="Times New Roman" w:hAnsi="Calibri" w:cs="Times New Roman"/>
                <w:kern w:val="28"/>
                <w:sz w:val="16"/>
                <w:szCs w:val="16"/>
              </w:rPr>
              <w:t>ESE website</w:t>
            </w:r>
          </w:p>
          <w:p w14:paraId="6AB4A1CB" w14:textId="3DC5CBC6"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16"/>
                <w:szCs w:val="16"/>
              </w:rPr>
            </w:pPr>
            <w:r w:rsidRPr="00E66786">
              <w:rPr>
                <w:rFonts w:ascii="Calibri" w:eastAsia="Times New Roman" w:hAnsi="Calibri" w:cs="Times New Roman"/>
                <w:kern w:val="28"/>
                <w:sz w:val="16"/>
                <w:szCs w:val="16"/>
              </w:rPr>
              <w:t>Data retrieved 11/13/18</w:t>
            </w:r>
            <w:r w:rsidR="00675F5D" w:rsidRPr="00E66786">
              <w:rPr>
                <w:rFonts w:ascii="Calibri" w:eastAsia="Times New Roman" w:hAnsi="Calibri" w:cs="Times New Roman"/>
                <w:kern w:val="28"/>
                <w:sz w:val="16"/>
                <w:szCs w:val="16"/>
              </w:rPr>
              <w:t xml:space="preserve"> and 2/13/19</w:t>
            </w:r>
          </w:p>
        </w:tc>
      </w:tr>
    </w:tbl>
    <w:p w14:paraId="28839DC2" w14:textId="77777777" w:rsidR="00643124" w:rsidRPr="00643124" w:rsidRDefault="00643124" w:rsidP="00643124">
      <w:pPr>
        <w:spacing w:after="0"/>
        <w:rPr>
          <w:rFonts w:ascii="Calibri" w:eastAsia="Times New Roman" w:hAnsi="Calibri" w:cs="Arial"/>
          <w:b/>
          <w:kern w:val="28"/>
          <w:sz w:val="20"/>
          <w:szCs w:val="20"/>
        </w:rPr>
      </w:pPr>
    </w:p>
    <w:p w14:paraId="5C47F58A" w14:textId="77777777" w:rsidR="00643124" w:rsidRPr="00643124" w:rsidRDefault="00643124" w:rsidP="00643124">
      <w:pPr>
        <w:spacing w:after="0"/>
        <w:rPr>
          <w:rFonts w:ascii="Calibri" w:eastAsia="Times New Roman" w:hAnsi="Calibri" w:cs="Arial"/>
          <w:b/>
          <w:kern w:val="28"/>
          <w:sz w:val="20"/>
          <w:szCs w:val="20"/>
        </w:rPr>
      </w:pPr>
    </w:p>
    <w:p w14:paraId="01B64F3C" w14:textId="3741F1DB" w:rsidR="001834E1" w:rsidRDefault="00152531" w:rsidP="001834E1">
      <w:pPr>
        <w:spacing w:after="0"/>
        <w:jc w:val="center"/>
        <w:rPr>
          <w:rFonts w:ascii="Calibri" w:eastAsia="Calibri" w:hAnsi="Calibri" w:cs="Times New Roman"/>
          <w:b/>
          <w:sz w:val="20"/>
        </w:rPr>
      </w:pPr>
      <w:r w:rsidRPr="00F9645E" w:rsidDel="001834E1">
        <w:rPr>
          <w:rFonts w:ascii="Calibri" w:eastAsia="Times New Roman" w:hAnsi="Calibri" w:cs="Times New Roman"/>
          <w:color w:val="FF0000"/>
          <w:kern w:val="28"/>
          <w:szCs w:val="24"/>
        </w:rPr>
        <w:lastRenderedPageBreak/>
        <w:t xml:space="preserve"> </w:t>
      </w:r>
      <w:r w:rsidR="001834E1" w:rsidRPr="009C234C">
        <w:rPr>
          <w:rFonts w:ascii="Calibri" w:eastAsia="Calibri" w:hAnsi="Calibri" w:cs="Times New Roman"/>
          <w:b/>
          <w:sz w:val="20"/>
        </w:rPr>
        <w:t>Table B</w:t>
      </w:r>
      <w:r w:rsidR="001834E1">
        <w:rPr>
          <w:rFonts w:ascii="Calibri" w:eastAsia="Calibri" w:hAnsi="Calibri" w:cs="Times New Roman"/>
          <w:b/>
          <w:sz w:val="20"/>
        </w:rPr>
        <w:t>5c</w:t>
      </w:r>
      <w:r w:rsidR="0030249B">
        <w:rPr>
          <w:rFonts w:ascii="Calibri" w:eastAsia="Calibri" w:hAnsi="Calibri" w:cs="Times New Roman"/>
          <w:b/>
          <w:sz w:val="20"/>
        </w:rPr>
        <w:t>:</w:t>
      </w:r>
      <w:r w:rsidR="001834E1" w:rsidRPr="009C234C" w:rsidDel="001834E1">
        <w:rPr>
          <w:rFonts w:ascii="Calibri" w:eastAsia="Calibri" w:hAnsi="Calibri" w:cs="Times New Roman"/>
          <w:b/>
          <w:sz w:val="20"/>
        </w:rPr>
        <w:t xml:space="preserve"> </w:t>
      </w:r>
      <w:r w:rsidR="001834E1">
        <w:rPr>
          <w:rFonts w:ascii="Calibri" w:eastAsia="Calibri" w:hAnsi="Calibri" w:cs="Times New Roman"/>
          <w:b/>
          <w:sz w:val="20"/>
        </w:rPr>
        <w:t>Northboro-Southboro R</w:t>
      </w:r>
      <w:r w:rsidR="00222CA0">
        <w:rPr>
          <w:rFonts w:ascii="Calibri" w:eastAsia="Calibri" w:hAnsi="Calibri" w:cs="Times New Roman"/>
          <w:b/>
          <w:sz w:val="20"/>
        </w:rPr>
        <w:t xml:space="preserve">egional </w:t>
      </w:r>
      <w:r w:rsidR="001834E1">
        <w:rPr>
          <w:rFonts w:ascii="Calibri" w:eastAsia="Calibri" w:hAnsi="Calibri" w:cs="Times New Roman"/>
          <w:b/>
          <w:sz w:val="20"/>
        </w:rPr>
        <w:t>S</w:t>
      </w:r>
      <w:r w:rsidR="00222CA0">
        <w:rPr>
          <w:rFonts w:ascii="Calibri" w:eastAsia="Calibri" w:hAnsi="Calibri" w:cs="Times New Roman"/>
          <w:b/>
          <w:sz w:val="20"/>
        </w:rPr>
        <w:t xml:space="preserve">chool </w:t>
      </w:r>
      <w:r w:rsidR="001834E1">
        <w:rPr>
          <w:rFonts w:ascii="Calibri" w:eastAsia="Calibri" w:hAnsi="Calibri" w:cs="Times New Roman"/>
          <w:b/>
          <w:sz w:val="20"/>
        </w:rPr>
        <w:t>D</w:t>
      </w:r>
      <w:r w:rsidR="00222CA0">
        <w:rPr>
          <w:rFonts w:ascii="Calibri" w:eastAsia="Calibri" w:hAnsi="Calibri" w:cs="Times New Roman"/>
          <w:b/>
          <w:sz w:val="20"/>
        </w:rPr>
        <w:t>istrict</w:t>
      </w:r>
    </w:p>
    <w:p w14:paraId="4A0A5D4E" w14:textId="77777777" w:rsidR="001834E1" w:rsidRDefault="001834E1" w:rsidP="001834E1">
      <w:pPr>
        <w:spacing w:after="0"/>
        <w:jc w:val="center"/>
        <w:rPr>
          <w:rFonts w:ascii="Calibri" w:eastAsia="Calibri" w:hAnsi="Calibri" w:cs="Times New Roman"/>
          <w:b/>
          <w:sz w:val="20"/>
        </w:rPr>
      </w:pPr>
      <w:r>
        <w:rPr>
          <w:rFonts w:ascii="Calibri" w:eastAsia="Calibri" w:hAnsi="Calibri" w:cs="Times New Roman"/>
          <w:b/>
          <w:sz w:val="20"/>
        </w:rPr>
        <w:t>Expenditures, Chapter 70 State Aid, and Net School Spending</w:t>
      </w:r>
    </w:p>
    <w:p w14:paraId="0AAA4F22" w14:textId="0FCFD4AE" w:rsidR="001834E1" w:rsidRDefault="001834E1" w:rsidP="001834E1">
      <w:pPr>
        <w:spacing w:after="0"/>
        <w:jc w:val="center"/>
        <w:rPr>
          <w:rFonts w:ascii="Calibri" w:eastAsia="Calibri" w:hAnsi="Calibri" w:cs="Times New Roman"/>
          <w:b/>
          <w:sz w:val="20"/>
        </w:rPr>
      </w:pPr>
      <w:r>
        <w:rPr>
          <w:rFonts w:ascii="Calibri" w:eastAsia="Calibri" w:hAnsi="Calibri" w:cs="Times New Roman"/>
          <w:b/>
          <w:sz w:val="20"/>
        </w:rPr>
        <w:t>Fiscal Years 2016–2018</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5c: Northboro-Southboro Regional School District"/>
        <w:tblDescription w:val="Expenditures, Chapter 70 State Aid, and Net School Spending&#10;Fiscal Years 2016–2018&#10;"/>
      </w:tblPr>
      <w:tblGrid>
        <w:gridCol w:w="3325"/>
        <w:gridCol w:w="1260"/>
        <w:gridCol w:w="1260"/>
        <w:gridCol w:w="1260"/>
        <w:gridCol w:w="1260"/>
        <w:gridCol w:w="1260"/>
        <w:gridCol w:w="1400"/>
      </w:tblGrid>
      <w:tr w:rsidR="001834E1" w14:paraId="75062AFF" w14:textId="77777777" w:rsidTr="00DF57B5">
        <w:trPr>
          <w:trHeight w:val="300"/>
        </w:trPr>
        <w:tc>
          <w:tcPr>
            <w:tcW w:w="3325" w:type="dxa"/>
            <w:tcBorders>
              <w:top w:val="single" w:sz="4" w:space="0" w:color="auto"/>
              <w:left w:val="single" w:sz="4" w:space="0" w:color="auto"/>
              <w:bottom w:val="single" w:sz="12" w:space="0" w:color="auto"/>
              <w:right w:val="single" w:sz="12" w:space="0" w:color="auto"/>
            </w:tcBorders>
            <w:noWrap/>
            <w:hideMark/>
          </w:tcPr>
          <w:p w14:paraId="42AA9502" w14:textId="77777777" w:rsidR="001834E1" w:rsidRDefault="001834E1" w:rsidP="00890E26">
            <w:pPr>
              <w:widowControl w:val="0"/>
              <w:overflowPunct w:val="0"/>
              <w:adjustRightInd w:val="0"/>
              <w:spacing w:before="40" w:after="40" w:line="240" w:lineRule="auto"/>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 </w:t>
            </w:r>
          </w:p>
        </w:tc>
        <w:tc>
          <w:tcPr>
            <w:tcW w:w="2520" w:type="dxa"/>
            <w:gridSpan w:val="2"/>
            <w:tcBorders>
              <w:top w:val="single" w:sz="4" w:space="0" w:color="auto"/>
              <w:left w:val="single" w:sz="12" w:space="0" w:color="auto"/>
              <w:bottom w:val="single" w:sz="12" w:space="0" w:color="auto"/>
              <w:right w:val="single" w:sz="12" w:space="0" w:color="auto"/>
            </w:tcBorders>
            <w:noWrap/>
            <w:hideMark/>
          </w:tcPr>
          <w:p w14:paraId="25233669" w14:textId="331ED986" w:rsidR="001834E1" w:rsidRDefault="001834E1" w:rsidP="001834E1">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FY16</w:t>
            </w:r>
          </w:p>
        </w:tc>
        <w:tc>
          <w:tcPr>
            <w:tcW w:w="2520" w:type="dxa"/>
            <w:gridSpan w:val="2"/>
            <w:tcBorders>
              <w:top w:val="single" w:sz="4" w:space="0" w:color="auto"/>
              <w:left w:val="single" w:sz="12" w:space="0" w:color="auto"/>
              <w:bottom w:val="single" w:sz="12" w:space="0" w:color="auto"/>
              <w:right w:val="single" w:sz="12" w:space="0" w:color="auto"/>
            </w:tcBorders>
            <w:noWrap/>
            <w:hideMark/>
          </w:tcPr>
          <w:p w14:paraId="52EB14F6" w14:textId="418BBA01" w:rsidR="001834E1" w:rsidRDefault="001834E1" w:rsidP="001834E1">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FY17</w:t>
            </w:r>
          </w:p>
        </w:tc>
        <w:tc>
          <w:tcPr>
            <w:tcW w:w="2660" w:type="dxa"/>
            <w:gridSpan w:val="2"/>
            <w:tcBorders>
              <w:top w:val="single" w:sz="4" w:space="0" w:color="auto"/>
              <w:left w:val="single" w:sz="12" w:space="0" w:color="auto"/>
              <w:bottom w:val="single" w:sz="12" w:space="0" w:color="auto"/>
              <w:right w:val="single" w:sz="4" w:space="0" w:color="auto"/>
            </w:tcBorders>
            <w:noWrap/>
            <w:hideMark/>
          </w:tcPr>
          <w:p w14:paraId="1F9011C3" w14:textId="286B876A" w:rsidR="001834E1" w:rsidRDefault="001834E1" w:rsidP="001834E1">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FY18</w:t>
            </w:r>
          </w:p>
        </w:tc>
      </w:tr>
      <w:tr w:rsidR="00C92385" w14:paraId="37A5D943" w14:textId="77777777" w:rsidTr="00DF57B5">
        <w:trPr>
          <w:trHeight w:val="25"/>
        </w:trPr>
        <w:tc>
          <w:tcPr>
            <w:tcW w:w="3325" w:type="dxa"/>
            <w:tcBorders>
              <w:top w:val="single" w:sz="4" w:space="0" w:color="auto"/>
              <w:left w:val="single" w:sz="4" w:space="0" w:color="auto"/>
              <w:bottom w:val="single" w:sz="4" w:space="0" w:color="auto"/>
              <w:right w:val="single" w:sz="12" w:space="0" w:color="auto"/>
            </w:tcBorders>
            <w:noWrap/>
            <w:hideMark/>
          </w:tcPr>
          <w:p w14:paraId="08AC6B95" w14:textId="77777777" w:rsidR="001834E1" w:rsidRDefault="001834E1" w:rsidP="00890E26">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 </w:t>
            </w:r>
          </w:p>
        </w:tc>
        <w:tc>
          <w:tcPr>
            <w:tcW w:w="1260" w:type="dxa"/>
            <w:tcBorders>
              <w:top w:val="single" w:sz="4" w:space="0" w:color="auto"/>
              <w:left w:val="single" w:sz="12" w:space="0" w:color="auto"/>
              <w:bottom w:val="single" w:sz="4" w:space="0" w:color="auto"/>
              <w:right w:val="single" w:sz="4" w:space="0" w:color="auto"/>
            </w:tcBorders>
            <w:noWrap/>
            <w:hideMark/>
          </w:tcPr>
          <w:p w14:paraId="59A7D8D1" w14:textId="77777777" w:rsidR="001834E1" w:rsidRPr="001834E1" w:rsidRDefault="001834E1" w:rsidP="001834E1">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1834E1">
              <w:rPr>
                <w:rFonts w:ascii="Calibri" w:eastAsia="Times New Roman" w:hAnsi="Calibri" w:cs="Times New Roman"/>
                <w:b/>
                <w:color w:val="000000"/>
                <w:kern w:val="28"/>
                <w:sz w:val="20"/>
                <w:szCs w:val="20"/>
              </w:rPr>
              <w:t>Estimated</w:t>
            </w:r>
          </w:p>
        </w:tc>
        <w:tc>
          <w:tcPr>
            <w:tcW w:w="1260" w:type="dxa"/>
            <w:tcBorders>
              <w:top w:val="single" w:sz="4" w:space="0" w:color="auto"/>
              <w:left w:val="single" w:sz="4" w:space="0" w:color="auto"/>
              <w:bottom w:val="single" w:sz="4" w:space="0" w:color="auto"/>
              <w:right w:val="single" w:sz="12" w:space="0" w:color="auto"/>
            </w:tcBorders>
            <w:noWrap/>
            <w:hideMark/>
          </w:tcPr>
          <w:p w14:paraId="1735B1C7" w14:textId="77777777" w:rsidR="001834E1" w:rsidRPr="001834E1" w:rsidRDefault="001834E1" w:rsidP="001834E1">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1834E1">
              <w:rPr>
                <w:rFonts w:ascii="Calibri" w:eastAsia="Times New Roman" w:hAnsi="Calibri" w:cs="Times New Roman"/>
                <w:b/>
                <w:color w:val="000000"/>
                <w:kern w:val="28"/>
                <w:sz w:val="20"/>
                <w:szCs w:val="20"/>
              </w:rPr>
              <w:t>Actual</w:t>
            </w:r>
          </w:p>
        </w:tc>
        <w:tc>
          <w:tcPr>
            <w:tcW w:w="1260" w:type="dxa"/>
            <w:tcBorders>
              <w:top w:val="single" w:sz="4" w:space="0" w:color="auto"/>
              <w:left w:val="single" w:sz="12" w:space="0" w:color="auto"/>
              <w:bottom w:val="single" w:sz="4" w:space="0" w:color="auto"/>
              <w:right w:val="single" w:sz="4" w:space="0" w:color="auto"/>
            </w:tcBorders>
            <w:noWrap/>
            <w:hideMark/>
          </w:tcPr>
          <w:p w14:paraId="01F1EFB2" w14:textId="77777777" w:rsidR="001834E1" w:rsidRPr="001834E1" w:rsidRDefault="001834E1" w:rsidP="001834E1">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1834E1">
              <w:rPr>
                <w:rFonts w:ascii="Calibri" w:eastAsia="Times New Roman" w:hAnsi="Calibri" w:cs="Times New Roman"/>
                <w:b/>
                <w:color w:val="000000"/>
                <w:kern w:val="28"/>
                <w:sz w:val="20"/>
                <w:szCs w:val="20"/>
              </w:rPr>
              <w:t>Estimated</w:t>
            </w:r>
          </w:p>
        </w:tc>
        <w:tc>
          <w:tcPr>
            <w:tcW w:w="1260" w:type="dxa"/>
            <w:tcBorders>
              <w:top w:val="single" w:sz="4" w:space="0" w:color="auto"/>
              <w:left w:val="single" w:sz="4" w:space="0" w:color="auto"/>
              <w:bottom w:val="single" w:sz="4" w:space="0" w:color="auto"/>
              <w:right w:val="single" w:sz="12" w:space="0" w:color="auto"/>
            </w:tcBorders>
            <w:noWrap/>
            <w:hideMark/>
          </w:tcPr>
          <w:p w14:paraId="39852F52" w14:textId="77777777" w:rsidR="001834E1" w:rsidRPr="001834E1" w:rsidRDefault="001834E1" w:rsidP="001834E1">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1834E1">
              <w:rPr>
                <w:rFonts w:ascii="Calibri" w:eastAsia="Times New Roman" w:hAnsi="Calibri" w:cs="Times New Roman"/>
                <w:b/>
                <w:color w:val="000000"/>
                <w:kern w:val="28"/>
                <w:sz w:val="20"/>
                <w:szCs w:val="20"/>
              </w:rPr>
              <w:t>Actual</w:t>
            </w:r>
          </w:p>
        </w:tc>
        <w:tc>
          <w:tcPr>
            <w:tcW w:w="1260" w:type="dxa"/>
            <w:tcBorders>
              <w:top w:val="single" w:sz="4" w:space="0" w:color="auto"/>
              <w:left w:val="single" w:sz="12" w:space="0" w:color="auto"/>
              <w:bottom w:val="single" w:sz="4" w:space="0" w:color="auto"/>
              <w:right w:val="single" w:sz="4" w:space="0" w:color="auto"/>
            </w:tcBorders>
            <w:noWrap/>
            <w:hideMark/>
          </w:tcPr>
          <w:p w14:paraId="45752459" w14:textId="77777777" w:rsidR="001834E1" w:rsidRPr="001834E1" w:rsidRDefault="001834E1" w:rsidP="001834E1">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1834E1">
              <w:rPr>
                <w:rFonts w:ascii="Calibri" w:eastAsia="Times New Roman" w:hAnsi="Calibri" w:cs="Times New Roman"/>
                <w:b/>
                <w:color w:val="000000"/>
                <w:kern w:val="28"/>
                <w:sz w:val="20"/>
                <w:szCs w:val="20"/>
              </w:rPr>
              <w:t>Estimated</w:t>
            </w:r>
          </w:p>
        </w:tc>
        <w:tc>
          <w:tcPr>
            <w:tcW w:w="1400" w:type="dxa"/>
            <w:tcBorders>
              <w:top w:val="single" w:sz="4" w:space="0" w:color="auto"/>
              <w:left w:val="single" w:sz="12" w:space="0" w:color="auto"/>
              <w:bottom w:val="single" w:sz="4" w:space="0" w:color="auto"/>
              <w:right w:val="single" w:sz="4" w:space="0" w:color="auto"/>
            </w:tcBorders>
            <w:hideMark/>
          </w:tcPr>
          <w:p w14:paraId="3A0046B8" w14:textId="77777777" w:rsidR="001834E1" w:rsidRPr="001834E1" w:rsidRDefault="001834E1" w:rsidP="00890E26">
            <w:pPr>
              <w:widowControl w:val="0"/>
              <w:overflowPunct w:val="0"/>
              <w:adjustRightInd w:val="0"/>
              <w:spacing w:before="40" w:after="40" w:line="240" w:lineRule="auto"/>
              <w:jc w:val="right"/>
              <w:rPr>
                <w:rFonts w:ascii="Calibri" w:eastAsia="Times New Roman" w:hAnsi="Calibri" w:cs="Times New Roman"/>
                <w:b/>
                <w:color w:val="000000"/>
                <w:kern w:val="28"/>
                <w:sz w:val="20"/>
                <w:szCs w:val="20"/>
              </w:rPr>
            </w:pPr>
            <w:r w:rsidRPr="001834E1">
              <w:rPr>
                <w:rFonts w:ascii="Calibri" w:eastAsia="Times New Roman" w:hAnsi="Calibri" w:cs="Times New Roman"/>
                <w:b/>
                <w:color w:val="000000"/>
                <w:kern w:val="28"/>
                <w:sz w:val="20"/>
                <w:szCs w:val="20"/>
              </w:rPr>
              <w:t>Actual</w:t>
            </w:r>
          </w:p>
        </w:tc>
      </w:tr>
      <w:tr w:rsidR="001834E1" w14:paraId="32D64551" w14:textId="77777777" w:rsidTr="00DF57B5">
        <w:trPr>
          <w:trHeight w:val="25"/>
        </w:trPr>
        <w:tc>
          <w:tcPr>
            <w:tcW w:w="9625"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708C9FB3" w14:textId="77777777" w:rsidR="001834E1" w:rsidRDefault="001834E1" w:rsidP="00890E26">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Expenditures</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14:paraId="5DD7975A" w14:textId="77777777" w:rsidR="001834E1" w:rsidRDefault="001834E1" w:rsidP="00890E26">
            <w:pPr>
              <w:widowControl w:val="0"/>
              <w:overflowPunct w:val="0"/>
              <w:adjustRightInd w:val="0"/>
              <w:spacing w:before="40" w:after="40" w:line="240" w:lineRule="auto"/>
              <w:rPr>
                <w:rFonts w:ascii="Calibri" w:eastAsia="Times New Roman" w:hAnsi="Calibri" w:cs="Times New Roman"/>
                <w:color w:val="000000"/>
                <w:kern w:val="28"/>
                <w:sz w:val="20"/>
                <w:szCs w:val="20"/>
              </w:rPr>
            </w:pPr>
          </w:p>
        </w:tc>
      </w:tr>
      <w:tr w:rsidR="00C92385" w14:paraId="6C8651FE" w14:textId="77777777" w:rsidTr="00DF57B5">
        <w:trPr>
          <w:trHeight w:val="23"/>
        </w:trPr>
        <w:tc>
          <w:tcPr>
            <w:tcW w:w="3325" w:type="dxa"/>
            <w:tcBorders>
              <w:top w:val="single" w:sz="4" w:space="0" w:color="auto"/>
              <w:left w:val="single" w:sz="4" w:space="0" w:color="auto"/>
              <w:bottom w:val="single" w:sz="4" w:space="0" w:color="auto"/>
              <w:right w:val="single" w:sz="12" w:space="0" w:color="auto"/>
            </w:tcBorders>
            <w:hideMark/>
          </w:tcPr>
          <w:p w14:paraId="612E044C"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From school committee budget</w:t>
            </w:r>
          </w:p>
        </w:tc>
        <w:tc>
          <w:tcPr>
            <w:tcW w:w="1260" w:type="dxa"/>
            <w:tcBorders>
              <w:top w:val="single" w:sz="4" w:space="0" w:color="auto"/>
              <w:left w:val="single" w:sz="12" w:space="0" w:color="auto"/>
              <w:bottom w:val="single" w:sz="4" w:space="0" w:color="auto"/>
              <w:right w:val="single" w:sz="4" w:space="0" w:color="auto"/>
            </w:tcBorders>
            <w:noWrap/>
          </w:tcPr>
          <w:p w14:paraId="3D67C993" w14:textId="2DF3AB71"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$21,843,554</w:t>
            </w:r>
          </w:p>
        </w:tc>
        <w:tc>
          <w:tcPr>
            <w:tcW w:w="1260" w:type="dxa"/>
            <w:tcBorders>
              <w:top w:val="single" w:sz="4" w:space="0" w:color="auto"/>
              <w:left w:val="single" w:sz="4" w:space="0" w:color="auto"/>
              <w:bottom w:val="single" w:sz="4" w:space="0" w:color="auto"/>
              <w:right w:val="single" w:sz="12" w:space="0" w:color="auto"/>
            </w:tcBorders>
            <w:noWrap/>
          </w:tcPr>
          <w:p w14:paraId="51ACF0CE" w14:textId="7804CE7C"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$21,389,508</w:t>
            </w:r>
          </w:p>
        </w:tc>
        <w:tc>
          <w:tcPr>
            <w:tcW w:w="1260" w:type="dxa"/>
            <w:tcBorders>
              <w:top w:val="single" w:sz="4" w:space="0" w:color="auto"/>
              <w:left w:val="single" w:sz="12" w:space="0" w:color="auto"/>
              <w:bottom w:val="single" w:sz="4" w:space="0" w:color="auto"/>
              <w:right w:val="single" w:sz="4" w:space="0" w:color="auto"/>
            </w:tcBorders>
            <w:noWrap/>
          </w:tcPr>
          <w:p w14:paraId="729EF7F5" w14:textId="6B727357"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$22,717,524</w:t>
            </w:r>
          </w:p>
        </w:tc>
        <w:tc>
          <w:tcPr>
            <w:tcW w:w="1260" w:type="dxa"/>
            <w:tcBorders>
              <w:top w:val="single" w:sz="4" w:space="0" w:color="auto"/>
              <w:left w:val="single" w:sz="4" w:space="0" w:color="auto"/>
              <w:bottom w:val="single" w:sz="4" w:space="0" w:color="auto"/>
              <w:right w:val="single" w:sz="12" w:space="0" w:color="auto"/>
            </w:tcBorders>
            <w:noWrap/>
          </w:tcPr>
          <w:p w14:paraId="579B6C23" w14:textId="20BFBA08"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$22,479,925</w:t>
            </w:r>
          </w:p>
        </w:tc>
        <w:tc>
          <w:tcPr>
            <w:tcW w:w="1260" w:type="dxa"/>
            <w:tcBorders>
              <w:top w:val="single" w:sz="4" w:space="0" w:color="auto"/>
              <w:left w:val="single" w:sz="12" w:space="0" w:color="auto"/>
              <w:bottom w:val="single" w:sz="4" w:space="0" w:color="auto"/>
              <w:right w:val="single" w:sz="4" w:space="0" w:color="auto"/>
            </w:tcBorders>
            <w:noWrap/>
          </w:tcPr>
          <w:p w14:paraId="0090578E" w14:textId="38EE64AA" w:rsidR="001834E1" w:rsidRDefault="00C92385" w:rsidP="00C92385">
            <w:pPr>
              <w:widowControl w:val="0"/>
              <w:overflowPunct w:val="0"/>
              <w:adjustRightInd w:val="0"/>
              <w:spacing w:after="0" w:line="240" w:lineRule="auto"/>
              <w:rPr>
                <w:rFonts w:ascii="Calibri" w:eastAsia="Times New Roman" w:hAnsi="Calibri" w:cs="Times New Roman"/>
                <w:color w:val="000000"/>
                <w:kern w:val="28"/>
                <w:sz w:val="20"/>
                <w:szCs w:val="20"/>
              </w:rPr>
            </w:pPr>
            <w:r>
              <w:rPr>
                <w:sz w:val="20"/>
                <w:szCs w:val="20"/>
              </w:rPr>
              <w:t>$23,460,925</w:t>
            </w:r>
          </w:p>
        </w:tc>
        <w:tc>
          <w:tcPr>
            <w:tcW w:w="1400" w:type="dxa"/>
            <w:tcBorders>
              <w:top w:val="single" w:sz="4" w:space="0" w:color="auto"/>
              <w:left w:val="single" w:sz="12" w:space="0" w:color="auto"/>
              <w:bottom w:val="single" w:sz="4" w:space="0" w:color="auto"/>
              <w:right w:val="single" w:sz="4" w:space="0" w:color="auto"/>
            </w:tcBorders>
          </w:tcPr>
          <w:p w14:paraId="3C7B9816" w14:textId="4036B930" w:rsidR="001834E1" w:rsidRDefault="00C92385"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sz w:val="20"/>
                <w:szCs w:val="20"/>
              </w:rPr>
              <w:t>$23,365,064</w:t>
            </w:r>
          </w:p>
        </w:tc>
      </w:tr>
      <w:tr w:rsidR="00C92385" w14:paraId="0E4807A0" w14:textId="77777777" w:rsidTr="00DF57B5">
        <w:trPr>
          <w:trHeight w:val="300"/>
        </w:trPr>
        <w:tc>
          <w:tcPr>
            <w:tcW w:w="3325" w:type="dxa"/>
            <w:tcBorders>
              <w:top w:val="single" w:sz="4" w:space="0" w:color="auto"/>
              <w:left w:val="single" w:sz="4" w:space="0" w:color="auto"/>
              <w:bottom w:val="single" w:sz="4" w:space="0" w:color="auto"/>
              <w:right w:val="single" w:sz="12" w:space="0" w:color="auto"/>
            </w:tcBorders>
            <w:hideMark/>
          </w:tcPr>
          <w:p w14:paraId="780465F2"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From revolving funds and grants</w:t>
            </w:r>
          </w:p>
        </w:tc>
        <w:tc>
          <w:tcPr>
            <w:tcW w:w="1260" w:type="dxa"/>
            <w:tcBorders>
              <w:top w:val="single" w:sz="4" w:space="0" w:color="auto"/>
              <w:left w:val="single" w:sz="12" w:space="0" w:color="auto"/>
              <w:bottom w:val="single" w:sz="4" w:space="0" w:color="auto"/>
              <w:right w:val="single" w:sz="4" w:space="0" w:color="auto"/>
            </w:tcBorders>
            <w:noWrap/>
            <w:hideMark/>
          </w:tcPr>
          <w:p w14:paraId="5BC7EBAD" w14:textId="4B14E598"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1FA921F1" w14:textId="7BB8C937"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$3,089,943</w:t>
            </w:r>
          </w:p>
        </w:tc>
        <w:tc>
          <w:tcPr>
            <w:tcW w:w="1260" w:type="dxa"/>
            <w:tcBorders>
              <w:top w:val="single" w:sz="4" w:space="0" w:color="auto"/>
              <w:left w:val="single" w:sz="12" w:space="0" w:color="auto"/>
              <w:bottom w:val="single" w:sz="4" w:space="0" w:color="auto"/>
              <w:right w:val="single" w:sz="4" w:space="0" w:color="auto"/>
            </w:tcBorders>
            <w:noWrap/>
            <w:hideMark/>
          </w:tcPr>
          <w:p w14:paraId="3687E914" w14:textId="1CC2BE8E"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17056588" w14:textId="7615160A" w:rsidR="001834E1" w:rsidRDefault="001834E1" w:rsidP="00C92385">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$3,171,461</w:t>
            </w:r>
          </w:p>
        </w:tc>
        <w:tc>
          <w:tcPr>
            <w:tcW w:w="1260" w:type="dxa"/>
            <w:tcBorders>
              <w:top w:val="single" w:sz="4" w:space="0" w:color="auto"/>
              <w:left w:val="single" w:sz="12" w:space="0" w:color="auto"/>
              <w:bottom w:val="single" w:sz="4" w:space="0" w:color="auto"/>
              <w:right w:val="single" w:sz="4" w:space="0" w:color="auto"/>
            </w:tcBorders>
            <w:noWrap/>
            <w:hideMark/>
          </w:tcPr>
          <w:p w14:paraId="4514CDE6" w14:textId="460F03F9"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4A2BD2EF" w14:textId="0E6B2B73" w:rsidR="001834E1" w:rsidRDefault="00714907"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sz w:val="20"/>
                <w:szCs w:val="20"/>
              </w:rPr>
              <w:t>$3,093,598</w:t>
            </w:r>
          </w:p>
        </w:tc>
      </w:tr>
      <w:tr w:rsidR="00C92385" w14:paraId="6970B400" w14:textId="77777777" w:rsidTr="00DF57B5">
        <w:trPr>
          <w:trHeight w:val="315"/>
        </w:trPr>
        <w:tc>
          <w:tcPr>
            <w:tcW w:w="3325" w:type="dxa"/>
            <w:tcBorders>
              <w:top w:val="single" w:sz="4" w:space="0" w:color="auto"/>
              <w:left w:val="single" w:sz="4" w:space="0" w:color="auto"/>
              <w:bottom w:val="single" w:sz="4" w:space="0" w:color="auto"/>
              <w:right w:val="single" w:sz="12" w:space="0" w:color="auto"/>
            </w:tcBorders>
            <w:hideMark/>
          </w:tcPr>
          <w:p w14:paraId="7C592EB5"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Total expenditures</w:t>
            </w:r>
          </w:p>
        </w:tc>
        <w:tc>
          <w:tcPr>
            <w:tcW w:w="1260" w:type="dxa"/>
            <w:tcBorders>
              <w:top w:val="single" w:sz="4" w:space="0" w:color="auto"/>
              <w:left w:val="single" w:sz="12" w:space="0" w:color="auto"/>
              <w:bottom w:val="single" w:sz="4" w:space="0" w:color="auto"/>
              <w:right w:val="single" w:sz="4" w:space="0" w:color="auto"/>
            </w:tcBorders>
            <w:noWrap/>
            <w:hideMark/>
          </w:tcPr>
          <w:p w14:paraId="0461CEB1" w14:textId="2A4AF5FE"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3743165F" w14:textId="18CBD0AA"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$24,479,451</w:t>
            </w:r>
          </w:p>
        </w:tc>
        <w:tc>
          <w:tcPr>
            <w:tcW w:w="1260" w:type="dxa"/>
            <w:tcBorders>
              <w:top w:val="single" w:sz="4" w:space="0" w:color="auto"/>
              <w:left w:val="single" w:sz="12" w:space="0" w:color="auto"/>
              <w:bottom w:val="single" w:sz="4" w:space="0" w:color="auto"/>
              <w:right w:val="single" w:sz="4" w:space="0" w:color="auto"/>
            </w:tcBorders>
            <w:noWrap/>
            <w:hideMark/>
          </w:tcPr>
          <w:p w14:paraId="23BE0B96" w14:textId="470F8C3D"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4CCF417F" w14:textId="3A83E397" w:rsidR="001834E1" w:rsidRDefault="001834E1" w:rsidP="00C92385">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643124">
              <w:rPr>
                <w:sz w:val="20"/>
                <w:szCs w:val="20"/>
              </w:rPr>
              <w:t>$25,651,387</w:t>
            </w:r>
          </w:p>
        </w:tc>
        <w:tc>
          <w:tcPr>
            <w:tcW w:w="1260" w:type="dxa"/>
            <w:tcBorders>
              <w:top w:val="single" w:sz="4" w:space="0" w:color="auto"/>
              <w:left w:val="single" w:sz="12" w:space="0" w:color="auto"/>
              <w:bottom w:val="single" w:sz="4" w:space="0" w:color="auto"/>
              <w:right w:val="single" w:sz="4" w:space="0" w:color="auto"/>
            </w:tcBorders>
            <w:noWrap/>
            <w:hideMark/>
          </w:tcPr>
          <w:p w14:paraId="46109455" w14:textId="6881A8E0"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051749A3" w14:textId="406E996B" w:rsidR="001834E1" w:rsidRDefault="00714907"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sz w:val="20"/>
                <w:szCs w:val="20"/>
              </w:rPr>
              <w:t>$26,458,662</w:t>
            </w:r>
          </w:p>
        </w:tc>
      </w:tr>
      <w:tr w:rsidR="001834E1" w14:paraId="39A596C9" w14:textId="77777777" w:rsidTr="00DF57B5">
        <w:trPr>
          <w:trHeight w:val="315"/>
        </w:trPr>
        <w:tc>
          <w:tcPr>
            <w:tcW w:w="9625"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23B65046" w14:textId="77777777" w:rsidR="001834E1" w:rsidRDefault="001834E1" w:rsidP="00890E26">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Chapter 70 aid to education program</w:t>
            </w:r>
          </w:p>
        </w:tc>
        <w:tc>
          <w:tcPr>
            <w:tcW w:w="1400" w:type="dxa"/>
            <w:tcBorders>
              <w:top w:val="single" w:sz="4" w:space="0" w:color="auto"/>
              <w:left w:val="single" w:sz="4" w:space="0" w:color="auto"/>
              <w:bottom w:val="single" w:sz="4" w:space="0" w:color="auto"/>
              <w:right w:val="single" w:sz="4" w:space="0" w:color="auto"/>
            </w:tcBorders>
            <w:shd w:val="clear" w:color="auto" w:fill="E6E6E6"/>
          </w:tcPr>
          <w:p w14:paraId="243252F7" w14:textId="77777777" w:rsidR="001834E1" w:rsidRDefault="001834E1" w:rsidP="00890E26">
            <w:pPr>
              <w:widowControl w:val="0"/>
              <w:overflowPunct w:val="0"/>
              <w:adjustRightInd w:val="0"/>
              <w:spacing w:before="40" w:after="40" w:line="240" w:lineRule="auto"/>
              <w:rPr>
                <w:rFonts w:ascii="Calibri" w:eastAsia="Times New Roman" w:hAnsi="Calibri" w:cs="Times New Roman"/>
                <w:color w:val="000000"/>
                <w:kern w:val="28"/>
                <w:sz w:val="20"/>
                <w:szCs w:val="20"/>
              </w:rPr>
            </w:pPr>
          </w:p>
        </w:tc>
      </w:tr>
      <w:tr w:rsidR="00C92385" w14:paraId="04A80A21" w14:textId="77777777" w:rsidTr="00DF57B5">
        <w:trPr>
          <w:trHeight w:val="300"/>
        </w:trPr>
        <w:tc>
          <w:tcPr>
            <w:tcW w:w="3325" w:type="dxa"/>
            <w:tcBorders>
              <w:top w:val="single" w:sz="4" w:space="0" w:color="auto"/>
              <w:left w:val="single" w:sz="4" w:space="0" w:color="auto"/>
              <w:bottom w:val="single" w:sz="4" w:space="0" w:color="auto"/>
              <w:right w:val="single" w:sz="12" w:space="0" w:color="auto"/>
            </w:tcBorders>
            <w:noWrap/>
            <w:hideMark/>
          </w:tcPr>
          <w:p w14:paraId="20967AAF"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Chapter 70 state aid*</w:t>
            </w:r>
          </w:p>
        </w:tc>
        <w:tc>
          <w:tcPr>
            <w:tcW w:w="1260" w:type="dxa"/>
            <w:tcBorders>
              <w:top w:val="single" w:sz="4" w:space="0" w:color="auto"/>
              <w:left w:val="single" w:sz="12" w:space="0" w:color="auto"/>
              <w:bottom w:val="single" w:sz="4" w:space="0" w:color="auto"/>
              <w:right w:val="single" w:sz="4" w:space="0" w:color="auto"/>
            </w:tcBorders>
            <w:noWrap/>
            <w:hideMark/>
          </w:tcPr>
          <w:p w14:paraId="47ED40FF" w14:textId="06C7DDB3"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73E36407" w14:textId="3C90CDB5"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$2,951,914</w:t>
            </w:r>
          </w:p>
        </w:tc>
        <w:tc>
          <w:tcPr>
            <w:tcW w:w="1260" w:type="dxa"/>
            <w:tcBorders>
              <w:top w:val="single" w:sz="4" w:space="0" w:color="auto"/>
              <w:left w:val="single" w:sz="12" w:space="0" w:color="auto"/>
              <w:bottom w:val="single" w:sz="4" w:space="0" w:color="auto"/>
              <w:right w:val="single" w:sz="4" w:space="0" w:color="auto"/>
            </w:tcBorders>
            <w:noWrap/>
            <w:hideMark/>
          </w:tcPr>
          <w:p w14:paraId="7581683C" w14:textId="4C5EC8C8"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0088C435" w14:textId="6B498C40"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$3,034,084</w:t>
            </w:r>
          </w:p>
        </w:tc>
        <w:tc>
          <w:tcPr>
            <w:tcW w:w="1260" w:type="dxa"/>
            <w:tcBorders>
              <w:top w:val="single" w:sz="4" w:space="0" w:color="auto"/>
              <w:left w:val="single" w:sz="12" w:space="0" w:color="auto"/>
              <w:bottom w:val="single" w:sz="4" w:space="0" w:color="auto"/>
              <w:right w:val="single" w:sz="4" w:space="0" w:color="auto"/>
            </w:tcBorders>
            <w:noWrap/>
          </w:tcPr>
          <w:p w14:paraId="19DBC2DA" w14:textId="7F966D28"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1ECEF55F" w14:textId="48E685C0"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$3,078,274</w:t>
            </w:r>
          </w:p>
        </w:tc>
      </w:tr>
      <w:tr w:rsidR="00C92385" w14:paraId="0BE61651" w14:textId="77777777" w:rsidTr="00DF57B5">
        <w:trPr>
          <w:trHeight w:val="55"/>
        </w:trPr>
        <w:tc>
          <w:tcPr>
            <w:tcW w:w="3325" w:type="dxa"/>
            <w:tcBorders>
              <w:top w:val="single" w:sz="4" w:space="0" w:color="auto"/>
              <w:left w:val="single" w:sz="4" w:space="0" w:color="auto"/>
              <w:bottom w:val="single" w:sz="4" w:space="0" w:color="auto"/>
              <w:right w:val="single" w:sz="12" w:space="0" w:color="auto"/>
            </w:tcBorders>
            <w:noWrap/>
            <w:hideMark/>
          </w:tcPr>
          <w:p w14:paraId="3D995032"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Required local contribution</w:t>
            </w:r>
          </w:p>
        </w:tc>
        <w:tc>
          <w:tcPr>
            <w:tcW w:w="1260" w:type="dxa"/>
            <w:tcBorders>
              <w:top w:val="single" w:sz="4" w:space="0" w:color="auto"/>
              <w:left w:val="single" w:sz="12" w:space="0" w:color="auto"/>
              <w:bottom w:val="single" w:sz="4" w:space="0" w:color="auto"/>
              <w:right w:val="single" w:sz="4" w:space="0" w:color="auto"/>
            </w:tcBorders>
            <w:noWrap/>
            <w:hideMark/>
          </w:tcPr>
          <w:p w14:paraId="3DA652D6" w14:textId="502B1598"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30C4B49C" w14:textId="1FE84B80"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$12,932,868</w:t>
            </w:r>
          </w:p>
        </w:tc>
        <w:tc>
          <w:tcPr>
            <w:tcW w:w="1260" w:type="dxa"/>
            <w:tcBorders>
              <w:top w:val="single" w:sz="4" w:space="0" w:color="auto"/>
              <w:left w:val="single" w:sz="12" w:space="0" w:color="auto"/>
              <w:bottom w:val="single" w:sz="4" w:space="0" w:color="auto"/>
              <w:right w:val="single" w:sz="4" w:space="0" w:color="auto"/>
            </w:tcBorders>
            <w:noWrap/>
            <w:hideMark/>
          </w:tcPr>
          <w:p w14:paraId="0551887C" w14:textId="36CE9BE0"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23EDBF49" w14:textId="2F3EB771"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$12,730,046</w:t>
            </w:r>
          </w:p>
        </w:tc>
        <w:tc>
          <w:tcPr>
            <w:tcW w:w="1260" w:type="dxa"/>
            <w:tcBorders>
              <w:top w:val="single" w:sz="4" w:space="0" w:color="auto"/>
              <w:left w:val="single" w:sz="12" w:space="0" w:color="auto"/>
              <w:bottom w:val="single" w:sz="4" w:space="0" w:color="auto"/>
              <w:right w:val="single" w:sz="4" w:space="0" w:color="auto"/>
            </w:tcBorders>
            <w:noWrap/>
          </w:tcPr>
          <w:p w14:paraId="72D01CDF" w14:textId="14104671"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34F0908C" w14:textId="4F6B0F1A"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$12,690,623</w:t>
            </w:r>
          </w:p>
        </w:tc>
      </w:tr>
      <w:tr w:rsidR="00C92385" w14:paraId="425067B0" w14:textId="77777777" w:rsidTr="00DF57B5">
        <w:trPr>
          <w:trHeight w:val="23"/>
        </w:trPr>
        <w:tc>
          <w:tcPr>
            <w:tcW w:w="3325" w:type="dxa"/>
            <w:tcBorders>
              <w:top w:val="single" w:sz="4" w:space="0" w:color="auto"/>
              <w:left w:val="single" w:sz="4" w:space="0" w:color="auto"/>
              <w:bottom w:val="single" w:sz="4" w:space="0" w:color="auto"/>
              <w:right w:val="single" w:sz="12" w:space="0" w:color="auto"/>
            </w:tcBorders>
            <w:noWrap/>
            <w:hideMark/>
          </w:tcPr>
          <w:p w14:paraId="14F2D188"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Required net school spending**</w:t>
            </w:r>
          </w:p>
        </w:tc>
        <w:tc>
          <w:tcPr>
            <w:tcW w:w="1260" w:type="dxa"/>
            <w:tcBorders>
              <w:top w:val="single" w:sz="4" w:space="0" w:color="auto"/>
              <w:left w:val="single" w:sz="12" w:space="0" w:color="auto"/>
              <w:bottom w:val="single" w:sz="4" w:space="0" w:color="auto"/>
              <w:right w:val="single" w:sz="4" w:space="0" w:color="auto"/>
            </w:tcBorders>
            <w:noWrap/>
            <w:hideMark/>
          </w:tcPr>
          <w:p w14:paraId="425D1969" w14:textId="049755F4"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08A4A42B" w14:textId="3CC91263"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$15,884,782</w:t>
            </w:r>
          </w:p>
        </w:tc>
        <w:tc>
          <w:tcPr>
            <w:tcW w:w="1260" w:type="dxa"/>
            <w:tcBorders>
              <w:top w:val="single" w:sz="4" w:space="0" w:color="auto"/>
              <w:left w:val="single" w:sz="12" w:space="0" w:color="auto"/>
              <w:bottom w:val="single" w:sz="4" w:space="0" w:color="auto"/>
              <w:right w:val="single" w:sz="4" w:space="0" w:color="auto"/>
            </w:tcBorders>
            <w:noWrap/>
            <w:hideMark/>
          </w:tcPr>
          <w:p w14:paraId="2F3AC2FD" w14:textId="26C86EC4"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7C5734AE" w14:textId="724E127E"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$15,764,130</w:t>
            </w:r>
          </w:p>
        </w:tc>
        <w:tc>
          <w:tcPr>
            <w:tcW w:w="1260" w:type="dxa"/>
            <w:tcBorders>
              <w:top w:val="single" w:sz="4" w:space="0" w:color="auto"/>
              <w:left w:val="single" w:sz="12" w:space="0" w:color="auto"/>
              <w:bottom w:val="single" w:sz="4" w:space="0" w:color="auto"/>
              <w:right w:val="single" w:sz="4" w:space="0" w:color="auto"/>
            </w:tcBorders>
            <w:noWrap/>
          </w:tcPr>
          <w:p w14:paraId="388CF012" w14:textId="38285BF1"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11E2BBEF" w14:textId="7F5C033D"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$15,768,897</w:t>
            </w:r>
          </w:p>
        </w:tc>
      </w:tr>
      <w:tr w:rsidR="00C92385" w14:paraId="2C77DCEE" w14:textId="77777777" w:rsidTr="00DF57B5">
        <w:trPr>
          <w:trHeight w:val="23"/>
        </w:trPr>
        <w:tc>
          <w:tcPr>
            <w:tcW w:w="3325" w:type="dxa"/>
            <w:tcBorders>
              <w:top w:val="single" w:sz="4" w:space="0" w:color="auto"/>
              <w:left w:val="single" w:sz="4" w:space="0" w:color="auto"/>
              <w:bottom w:val="single" w:sz="4" w:space="0" w:color="auto"/>
              <w:right w:val="single" w:sz="12" w:space="0" w:color="auto"/>
            </w:tcBorders>
            <w:noWrap/>
            <w:hideMark/>
          </w:tcPr>
          <w:p w14:paraId="21A696B1"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Actual net school spending</w:t>
            </w:r>
          </w:p>
        </w:tc>
        <w:tc>
          <w:tcPr>
            <w:tcW w:w="1260" w:type="dxa"/>
            <w:tcBorders>
              <w:top w:val="single" w:sz="4" w:space="0" w:color="auto"/>
              <w:left w:val="single" w:sz="12" w:space="0" w:color="auto"/>
              <w:bottom w:val="single" w:sz="4" w:space="0" w:color="auto"/>
              <w:right w:val="single" w:sz="4" w:space="0" w:color="auto"/>
            </w:tcBorders>
            <w:noWrap/>
            <w:hideMark/>
          </w:tcPr>
          <w:p w14:paraId="0EEFD048" w14:textId="66DC05FB"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211614AD" w14:textId="21DE530A"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$18,847,625</w:t>
            </w:r>
          </w:p>
        </w:tc>
        <w:tc>
          <w:tcPr>
            <w:tcW w:w="1260" w:type="dxa"/>
            <w:tcBorders>
              <w:top w:val="single" w:sz="4" w:space="0" w:color="auto"/>
              <w:left w:val="single" w:sz="12" w:space="0" w:color="auto"/>
              <w:bottom w:val="single" w:sz="4" w:space="0" w:color="auto"/>
              <w:right w:val="single" w:sz="4" w:space="0" w:color="auto"/>
            </w:tcBorders>
            <w:noWrap/>
            <w:hideMark/>
          </w:tcPr>
          <w:p w14:paraId="6724055D" w14:textId="35705583"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6BEEBCCA" w14:textId="318D6186"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$19,926,859</w:t>
            </w:r>
          </w:p>
        </w:tc>
        <w:tc>
          <w:tcPr>
            <w:tcW w:w="1260" w:type="dxa"/>
            <w:tcBorders>
              <w:top w:val="single" w:sz="4" w:space="0" w:color="auto"/>
              <w:left w:val="single" w:sz="12" w:space="0" w:color="auto"/>
              <w:bottom w:val="single" w:sz="4" w:space="0" w:color="auto"/>
              <w:right w:val="single" w:sz="4" w:space="0" w:color="auto"/>
            </w:tcBorders>
            <w:noWrap/>
          </w:tcPr>
          <w:p w14:paraId="40CD82D3" w14:textId="17E330D7"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2720B2CB" w14:textId="6E007203" w:rsidR="001834E1" w:rsidRDefault="001834E1" w:rsidP="00714907">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$20,</w:t>
            </w:r>
            <w:r w:rsidR="00714907">
              <w:rPr>
                <w:sz w:val="20"/>
                <w:szCs w:val="20"/>
              </w:rPr>
              <w:t>971,119</w:t>
            </w:r>
          </w:p>
        </w:tc>
      </w:tr>
      <w:tr w:rsidR="00C92385" w14:paraId="5A697E19" w14:textId="77777777" w:rsidTr="00DF57B5">
        <w:trPr>
          <w:trHeight w:val="23"/>
        </w:trPr>
        <w:tc>
          <w:tcPr>
            <w:tcW w:w="3325" w:type="dxa"/>
            <w:tcBorders>
              <w:top w:val="single" w:sz="4" w:space="0" w:color="auto"/>
              <w:left w:val="single" w:sz="4" w:space="0" w:color="auto"/>
              <w:bottom w:val="single" w:sz="4" w:space="0" w:color="auto"/>
              <w:right w:val="single" w:sz="12" w:space="0" w:color="auto"/>
            </w:tcBorders>
            <w:noWrap/>
            <w:hideMark/>
          </w:tcPr>
          <w:p w14:paraId="0D635F5F"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Over/under required ($)</w:t>
            </w:r>
          </w:p>
        </w:tc>
        <w:tc>
          <w:tcPr>
            <w:tcW w:w="1260" w:type="dxa"/>
            <w:tcBorders>
              <w:top w:val="single" w:sz="4" w:space="0" w:color="auto"/>
              <w:left w:val="single" w:sz="12" w:space="0" w:color="auto"/>
              <w:bottom w:val="single" w:sz="4" w:space="0" w:color="auto"/>
              <w:right w:val="single" w:sz="4" w:space="0" w:color="auto"/>
            </w:tcBorders>
            <w:noWrap/>
            <w:hideMark/>
          </w:tcPr>
          <w:p w14:paraId="384E68DF" w14:textId="4C663B99"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331A170B" w14:textId="09092B7C" w:rsidR="001834E1" w:rsidRDefault="001834E1" w:rsidP="001834E1">
            <w:pPr>
              <w:widowControl w:val="0"/>
              <w:overflowPunct w:val="0"/>
              <w:adjustRightInd w:val="0"/>
              <w:spacing w:after="0" w:line="240" w:lineRule="auto"/>
              <w:rPr>
                <w:rFonts w:ascii="Calibri" w:eastAsia="Times New Roman" w:hAnsi="Calibri" w:cs="Times New Roman"/>
                <w:color w:val="000000"/>
                <w:kern w:val="28"/>
                <w:sz w:val="20"/>
                <w:szCs w:val="20"/>
              </w:rPr>
            </w:pPr>
            <w:r w:rsidRPr="00643124">
              <w:rPr>
                <w:sz w:val="20"/>
                <w:szCs w:val="20"/>
              </w:rPr>
              <w:t>$2,962,843</w:t>
            </w:r>
          </w:p>
        </w:tc>
        <w:tc>
          <w:tcPr>
            <w:tcW w:w="1260" w:type="dxa"/>
            <w:tcBorders>
              <w:top w:val="single" w:sz="4" w:space="0" w:color="auto"/>
              <w:left w:val="single" w:sz="12" w:space="0" w:color="auto"/>
              <w:bottom w:val="single" w:sz="4" w:space="0" w:color="auto"/>
              <w:right w:val="single" w:sz="4" w:space="0" w:color="auto"/>
            </w:tcBorders>
            <w:noWrap/>
            <w:hideMark/>
          </w:tcPr>
          <w:p w14:paraId="0AF2C748" w14:textId="0DA99FA3"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1ED3D72C" w14:textId="3F5DEE1B"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$4,162,730</w:t>
            </w:r>
          </w:p>
        </w:tc>
        <w:tc>
          <w:tcPr>
            <w:tcW w:w="1260" w:type="dxa"/>
            <w:tcBorders>
              <w:top w:val="single" w:sz="4" w:space="0" w:color="auto"/>
              <w:left w:val="single" w:sz="12" w:space="0" w:color="auto"/>
              <w:bottom w:val="single" w:sz="4" w:space="0" w:color="auto"/>
              <w:right w:val="single" w:sz="4" w:space="0" w:color="auto"/>
            </w:tcBorders>
            <w:noWrap/>
            <w:hideMark/>
          </w:tcPr>
          <w:p w14:paraId="3FF2676F" w14:textId="1DF07EA7"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5176ECDB" w14:textId="2222DC9F" w:rsidR="001834E1" w:rsidRDefault="001834E1" w:rsidP="00714907">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$5,</w:t>
            </w:r>
            <w:r w:rsidR="00714907">
              <w:rPr>
                <w:sz w:val="20"/>
                <w:szCs w:val="20"/>
              </w:rPr>
              <w:t>202,222</w:t>
            </w:r>
          </w:p>
        </w:tc>
      </w:tr>
      <w:tr w:rsidR="00C92385" w14:paraId="5BFCD850" w14:textId="77777777" w:rsidTr="00DF57B5">
        <w:trPr>
          <w:trHeight w:val="23"/>
        </w:trPr>
        <w:tc>
          <w:tcPr>
            <w:tcW w:w="3325" w:type="dxa"/>
            <w:tcBorders>
              <w:top w:val="single" w:sz="4" w:space="0" w:color="auto"/>
              <w:left w:val="single" w:sz="4" w:space="0" w:color="auto"/>
              <w:bottom w:val="single" w:sz="4" w:space="0" w:color="auto"/>
              <w:right w:val="single" w:sz="12" w:space="0" w:color="auto"/>
            </w:tcBorders>
            <w:noWrap/>
            <w:hideMark/>
          </w:tcPr>
          <w:p w14:paraId="1C177E8B" w14:textId="77777777" w:rsidR="001834E1" w:rsidRDefault="001834E1" w:rsidP="001834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Over/under required (%)</w:t>
            </w:r>
          </w:p>
        </w:tc>
        <w:tc>
          <w:tcPr>
            <w:tcW w:w="1260" w:type="dxa"/>
            <w:tcBorders>
              <w:top w:val="single" w:sz="4" w:space="0" w:color="auto"/>
              <w:left w:val="single" w:sz="12" w:space="0" w:color="auto"/>
              <w:bottom w:val="single" w:sz="4" w:space="0" w:color="auto"/>
              <w:right w:val="single" w:sz="4" w:space="0" w:color="auto"/>
            </w:tcBorders>
            <w:noWrap/>
            <w:hideMark/>
          </w:tcPr>
          <w:p w14:paraId="4C5E5ED5" w14:textId="7D520FDC"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5B68DE07" w14:textId="50376A00"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18.7%</w:t>
            </w:r>
          </w:p>
        </w:tc>
        <w:tc>
          <w:tcPr>
            <w:tcW w:w="1260" w:type="dxa"/>
            <w:tcBorders>
              <w:top w:val="single" w:sz="4" w:space="0" w:color="auto"/>
              <w:left w:val="single" w:sz="12" w:space="0" w:color="auto"/>
              <w:bottom w:val="single" w:sz="4" w:space="0" w:color="auto"/>
              <w:right w:val="single" w:sz="4" w:space="0" w:color="auto"/>
            </w:tcBorders>
            <w:noWrap/>
            <w:hideMark/>
          </w:tcPr>
          <w:p w14:paraId="611AABC6" w14:textId="522E14A3"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573CC716" w14:textId="4CDAA055"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26.4%</w:t>
            </w:r>
          </w:p>
        </w:tc>
        <w:tc>
          <w:tcPr>
            <w:tcW w:w="1260" w:type="dxa"/>
            <w:tcBorders>
              <w:top w:val="single" w:sz="4" w:space="0" w:color="auto"/>
              <w:left w:val="single" w:sz="12" w:space="0" w:color="auto"/>
              <w:bottom w:val="single" w:sz="4" w:space="0" w:color="auto"/>
              <w:right w:val="single" w:sz="4" w:space="0" w:color="auto"/>
            </w:tcBorders>
            <w:noWrap/>
            <w:hideMark/>
          </w:tcPr>
          <w:p w14:paraId="51AE7002" w14:textId="61A489D0" w:rsidR="001834E1" w:rsidRDefault="001834E1"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sidRPr="00643124">
              <w:rPr>
                <w:sz w:val="20"/>
                <w:szCs w:val="20"/>
              </w:rPr>
              <w:t>--</w:t>
            </w:r>
          </w:p>
        </w:tc>
        <w:tc>
          <w:tcPr>
            <w:tcW w:w="1400" w:type="dxa"/>
            <w:tcBorders>
              <w:top w:val="single" w:sz="4" w:space="0" w:color="auto"/>
              <w:left w:val="single" w:sz="12" w:space="0" w:color="auto"/>
              <w:bottom w:val="single" w:sz="4" w:space="0" w:color="auto"/>
              <w:right w:val="single" w:sz="4" w:space="0" w:color="auto"/>
            </w:tcBorders>
          </w:tcPr>
          <w:p w14:paraId="2C0BCE7A" w14:textId="2E76793C" w:rsidR="001834E1" w:rsidRDefault="00714907" w:rsidP="001834E1">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sz w:val="20"/>
                <w:szCs w:val="20"/>
              </w:rPr>
              <w:t>33</w:t>
            </w:r>
            <w:r w:rsidR="001834E1" w:rsidRPr="00643124">
              <w:rPr>
                <w:sz w:val="20"/>
                <w:szCs w:val="20"/>
              </w:rPr>
              <w:t>%</w:t>
            </w:r>
          </w:p>
        </w:tc>
      </w:tr>
      <w:tr w:rsidR="001834E1" w14:paraId="2FE4BBBA" w14:textId="77777777" w:rsidTr="00DF57B5">
        <w:trPr>
          <w:trHeight w:val="300"/>
        </w:trPr>
        <w:tc>
          <w:tcPr>
            <w:tcW w:w="11025" w:type="dxa"/>
            <w:gridSpan w:val="7"/>
            <w:tcBorders>
              <w:top w:val="single" w:sz="4" w:space="0" w:color="auto"/>
              <w:left w:val="nil"/>
              <w:bottom w:val="nil"/>
              <w:right w:val="nil"/>
            </w:tcBorders>
            <w:noWrap/>
            <w:hideMark/>
          </w:tcPr>
          <w:p w14:paraId="0E036589" w14:textId="77777777" w:rsidR="001834E1" w:rsidRPr="005B6988" w:rsidRDefault="001834E1" w:rsidP="00890E26">
            <w:pPr>
              <w:widowControl w:val="0"/>
              <w:overflowPunct w:val="0"/>
              <w:adjustRightInd w:val="0"/>
              <w:spacing w:before="40" w:after="40" w:line="240" w:lineRule="auto"/>
              <w:rPr>
                <w:rFonts w:ascii="Calibri" w:eastAsia="Times New Roman" w:hAnsi="Calibri" w:cs="Times New Roman"/>
                <w:kern w:val="28"/>
                <w:sz w:val="16"/>
                <w:szCs w:val="16"/>
              </w:rPr>
            </w:pPr>
            <w:r w:rsidRPr="005B6988">
              <w:rPr>
                <w:rFonts w:ascii="Calibri" w:eastAsia="Times New Roman" w:hAnsi="Calibri" w:cs="Times New Roman"/>
                <w:kern w:val="28"/>
                <w:sz w:val="16"/>
                <w:szCs w:val="16"/>
              </w:rPr>
              <w:t>*Chapter 70 state aid funds are deposited in the local general fund and spent as local appropriations.</w:t>
            </w:r>
          </w:p>
          <w:p w14:paraId="335ADE89" w14:textId="77777777" w:rsidR="001834E1" w:rsidRPr="005B6988" w:rsidRDefault="001834E1" w:rsidP="00890E26">
            <w:pPr>
              <w:widowControl w:val="0"/>
              <w:overflowPunct w:val="0"/>
              <w:adjustRightInd w:val="0"/>
              <w:spacing w:before="40" w:after="40" w:line="240" w:lineRule="auto"/>
              <w:rPr>
                <w:rFonts w:ascii="Calibri" w:eastAsia="Times New Roman" w:hAnsi="Calibri" w:cs="Times New Roman"/>
                <w:kern w:val="28"/>
                <w:sz w:val="16"/>
                <w:szCs w:val="16"/>
              </w:rPr>
            </w:pPr>
            <w:r w:rsidRPr="005B6988">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4017F63A" w14:textId="656D2805" w:rsidR="001834E1" w:rsidRPr="005B6988" w:rsidRDefault="001834E1" w:rsidP="00890E26">
            <w:pPr>
              <w:widowControl w:val="0"/>
              <w:overflowPunct w:val="0"/>
              <w:adjustRightInd w:val="0"/>
              <w:spacing w:before="40" w:after="40" w:line="240" w:lineRule="auto"/>
              <w:rPr>
                <w:rFonts w:ascii="Calibri" w:eastAsia="Times New Roman" w:hAnsi="Calibri" w:cs="Times New Roman"/>
                <w:kern w:val="28"/>
                <w:sz w:val="16"/>
                <w:szCs w:val="16"/>
              </w:rPr>
            </w:pPr>
            <w:r w:rsidRPr="005B6988">
              <w:rPr>
                <w:rFonts w:ascii="Calibri" w:eastAsia="Times New Roman" w:hAnsi="Calibri" w:cs="Times New Roman"/>
                <w:kern w:val="28"/>
                <w:sz w:val="16"/>
                <w:szCs w:val="16"/>
              </w:rPr>
              <w:t>Sources: FY1</w:t>
            </w:r>
            <w:r w:rsidR="00B5643C" w:rsidRPr="005B6988">
              <w:rPr>
                <w:rFonts w:ascii="Calibri" w:eastAsia="Times New Roman" w:hAnsi="Calibri" w:cs="Times New Roman"/>
                <w:kern w:val="28"/>
                <w:sz w:val="16"/>
                <w:szCs w:val="16"/>
              </w:rPr>
              <w:t>6</w:t>
            </w:r>
            <w:r w:rsidRPr="005B6988">
              <w:rPr>
                <w:rFonts w:ascii="Calibri" w:eastAsia="Times New Roman" w:hAnsi="Calibri" w:cs="Times New Roman"/>
                <w:kern w:val="28"/>
                <w:sz w:val="16"/>
                <w:szCs w:val="16"/>
              </w:rPr>
              <w:t xml:space="preserve">, </w:t>
            </w:r>
            <w:r w:rsidR="00B5643C" w:rsidRPr="005B6988">
              <w:rPr>
                <w:rFonts w:ascii="Calibri" w:eastAsia="Times New Roman" w:hAnsi="Calibri" w:cs="Times New Roman"/>
                <w:kern w:val="28"/>
                <w:sz w:val="16"/>
                <w:szCs w:val="16"/>
              </w:rPr>
              <w:t>FY17</w:t>
            </w:r>
            <w:r w:rsidRPr="005B6988">
              <w:rPr>
                <w:rFonts w:ascii="Calibri" w:eastAsia="Times New Roman" w:hAnsi="Calibri" w:cs="Times New Roman"/>
                <w:kern w:val="28"/>
                <w:sz w:val="16"/>
                <w:szCs w:val="16"/>
              </w:rPr>
              <w:t>, FY1</w:t>
            </w:r>
            <w:r w:rsidR="00B5643C" w:rsidRPr="005B6988">
              <w:rPr>
                <w:rFonts w:ascii="Calibri" w:eastAsia="Times New Roman" w:hAnsi="Calibri" w:cs="Times New Roman"/>
                <w:kern w:val="28"/>
                <w:sz w:val="16"/>
                <w:szCs w:val="16"/>
              </w:rPr>
              <w:t>8</w:t>
            </w:r>
            <w:r w:rsidRPr="005B6988">
              <w:rPr>
                <w:rFonts w:ascii="Calibri" w:eastAsia="Times New Roman" w:hAnsi="Calibri" w:cs="Times New Roman"/>
                <w:kern w:val="28"/>
                <w:sz w:val="16"/>
                <w:szCs w:val="16"/>
              </w:rPr>
              <w:t xml:space="preserve"> District End-of-Year Reports; Chapter 70 Program information on </w:t>
            </w:r>
            <w:r w:rsidR="00D47227" w:rsidRPr="005B6988">
              <w:rPr>
                <w:rFonts w:ascii="Calibri" w:eastAsia="Times New Roman" w:hAnsi="Calibri" w:cs="Times New Roman"/>
                <w:kern w:val="28"/>
                <w:sz w:val="16"/>
                <w:szCs w:val="16"/>
              </w:rPr>
              <w:t>D</w:t>
            </w:r>
            <w:r w:rsidRPr="005B6988">
              <w:rPr>
                <w:rFonts w:ascii="Calibri" w:eastAsia="Times New Roman" w:hAnsi="Calibri" w:cs="Times New Roman"/>
                <w:kern w:val="28"/>
                <w:sz w:val="16"/>
                <w:szCs w:val="16"/>
              </w:rPr>
              <w:t>ESE website.</w:t>
            </w:r>
          </w:p>
          <w:p w14:paraId="724DDB58" w14:textId="27A53404" w:rsidR="001834E1" w:rsidRPr="005B6988" w:rsidRDefault="001834E1" w:rsidP="00B5643C">
            <w:pPr>
              <w:widowControl w:val="0"/>
              <w:overflowPunct w:val="0"/>
              <w:adjustRightInd w:val="0"/>
              <w:spacing w:before="40" w:after="40" w:line="240" w:lineRule="auto"/>
              <w:rPr>
                <w:rFonts w:ascii="Calibri" w:eastAsia="Times New Roman" w:hAnsi="Calibri" w:cs="Times New Roman"/>
                <w:kern w:val="28"/>
                <w:sz w:val="16"/>
                <w:szCs w:val="16"/>
              </w:rPr>
            </w:pPr>
            <w:r w:rsidRPr="005B6988">
              <w:rPr>
                <w:rFonts w:ascii="Calibri" w:eastAsia="Times New Roman" w:hAnsi="Calibri" w:cs="Times New Roman"/>
                <w:kern w:val="28"/>
                <w:sz w:val="16"/>
                <w:szCs w:val="16"/>
              </w:rPr>
              <w:t xml:space="preserve">Data retrieved </w:t>
            </w:r>
            <w:r w:rsidR="00B5643C" w:rsidRPr="005B6988">
              <w:rPr>
                <w:rFonts w:ascii="Calibri" w:eastAsia="Times New Roman" w:hAnsi="Calibri" w:cs="Times New Roman"/>
                <w:kern w:val="28"/>
                <w:sz w:val="16"/>
                <w:szCs w:val="16"/>
              </w:rPr>
              <w:t xml:space="preserve">11/13/18 and </w:t>
            </w:r>
            <w:r w:rsidR="00B5643C" w:rsidRPr="00E66786">
              <w:rPr>
                <w:rFonts w:ascii="Calibri" w:eastAsia="Times New Roman" w:hAnsi="Calibri" w:cs="Times New Roman"/>
                <w:kern w:val="28"/>
                <w:sz w:val="16"/>
                <w:szCs w:val="16"/>
              </w:rPr>
              <w:t>2/13/19</w:t>
            </w:r>
          </w:p>
        </w:tc>
      </w:tr>
    </w:tbl>
    <w:p w14:paraId="47F16F66" w14:textId="77777777" w:rsidR="001834E1" w:rsidRPr="00643124" w:rsidRDefault="001834E1" w:rsidP="00643124">
      <w:pPr>
        <w:spacing w:after="0"/>
        <w:rPr>
          <w:rFonts w:ascii="Calibri" w:eastAsia="Times New Roman" w:hAnsi="Calibri" w:cs="Arial"/>
          <w:b/>
          <w:kern w:val="28"/>
          <w:sz w:val="20"/>
          <w:szCs w:val="20"/>
        </w:rPr>
        <w:sectPr w:rsidR="001834E1" w:rsidRPr="00643124" w:rsidSect="003D2C22">
          <w:footerReference w:type="default" r:id="rId52"/>
          <w:endnotePr>
            <w:numFmt w:val="decimal"/>
          </w:endnotePr>
          <w:pgSz w:w="15840" w:h="12240" w:orient="landscape"/>
          <w:pgMar w:top="1440" w:right="1440" w:bottom="1440" w:left="1440" w:header="720" w:footer="720" w:gutter="0"/>
          <w:cols w:space="720"/>
          <w:noEndnote/>
          <w:docGrid w:linePitch="326"/>
        </w:sectPr>
      </w:pPr>
    </w:p>
    <w:p w14:paraId="10883B45" w14:textId="07C93C06" w:rsidR="00643124" w:rsidRPr="00643124" w:rsidRDefault="00643124" w:rsidP="00643124">
      <w:pPr>
        <w:spacing w:after="0"/>
        <w:jc w:val="center"/>
        <w:rPr>
          <w:b/>
          <w:sz w:val="20"/>
        </w:rPr>
      </w:pPr>
      <w:r w:rsidRPr="00643124">
        <w:rPr>
          <w:b/>
          <w:sz w:val="20"/>
        </w:rPr>
        <w:lastRenderedPageBreak/>
        <w:t xml:space="preserve">Table </w:t>
      </w:r>
      <w:r w:rsidR="006F2DD9" w:rsidRPr="00643124">
        <w:rPr>
          <w:b/>
          <w:sz w:val="20"/>
        </w:rPr>
        <w:t>B</w:t>
      </w:r>
      <w:r w:rsidR="006F2DD9">
        <w:rPr>
          <w:b/>
          <w:sz w:val="20"/>
        </w:rPr>
        <w:t>6</w:t>
      </w:r>
      <w:r w:rsidR="006F2DD9" w:rsidRPr="00643124">
        <w:rPr>
          <w:b/>
          <w:sz w:val="20"/>
        </w:rPr>
        <w:t>a</w:t>
      </w:r>
      <w:r w:rsidRPr="00643124">
        <w:rPr>
          <w:b/>
          <w:sz w:val="20"/>
        </w:rPr>
        <w:t>: Northborough Public Schools</w:t>
      </w:r>
    </w:p>
    <w:p w14:paraId="55567858" w14:textId="77777777" w:rsidR="00643124" w:rsidRPr="00643124" w:rsidRDefault="00643124" w:rsidP="00643124">
      <w:pPr>
        <w:spacing w:after="0"/>
        <w:jc w:val="center"/>
        <w:rPr>
          <w:b/>
          <w:sz w:val="20"/>
        </w:rPr>
      </w:pPr>
      <w:r w:rsidRPr="00643124">
        <w:rPr>
          <w:b/>
          <w:sz w:val="20"/>
        </w:rPr>
        <w:t>Expenditures Per In-District Pupil</w:t>
      </w:r>
    </w:p>
    <w:p w14:paraId="71539D3C" w14:textId="77777777" w:rsidR="00643124" w:rsidRPr="00643124" w:rsidRDefault="00643124" w:rsidP="00643124">
      <w:pPr>
        <w:spacing w:after="0"/>
        <w:jc w:val="center"/>
        <w:rPr>
          <w:b/>
          <w:sz w:val="20"/>
        </w:rPr>
      </w:pPr>
      <w:r w:rsidRPr="00643124">
        <w:rPr>
          <w:b/>
          <w:sz w:val="20"/>
        </w:rPr>
        <w:t>Fiscal Years 2015–2017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6a: Northborough Public Schools"/>
        <w:tblDescription w:val="Expenditures Per In-District Pupil&#10;Fiscal Years 2015–2017&#10;"/>
      </w:tblPr>
      <w:tblGrid>
        <w:gridCol w:w="3977"/>
        <w:gridCol w:w="1343"/>
        <w:gridCol w:w="1343"/>
        <w:gridCol w:w="1341"/>
      </w:tblGrid>
      <w:tr w:rsidR="00643124" w:rsidRPr="00643124" w14:paraId="7F3D248C" w14:textId="77777777" w:rsidTr="003D2C22">
        <w:trPr>
          <w:trHeight w:val="432"/>
          <w:jc w:val="center"/>
        </w:trPr>
        <w:tc>
          <w:tcPr>
            <w:tcW w:w="2484" w:type="pct"/>
            <w:tcBorders>
              <w:bottom w:val="single" w:sz="12" w:space="0" w:color="auto"/>
            </w:tcBorders>
            <w:vAlign w:val="center"/>
          </w:tcPr>
          <w:p w14:paraId="2FC3FBC3"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0C9E3026"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2015</w:t>
            </w:r>
          </w:p>
        </w:tc>
        <w:tc>
          <w:tcPr>
            <w:tcW w:w="839" w:type="pct"/>
            <w:tcBorders>
              <w:bottom w:val="single" w:sz="12" w:space="0" w:color="auto"/>
            </w:tcBorders>
            <w:vAlign w:val="center"/>
          </w:tcPr>
          <w:p w14:paraId="2BA9E026"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2016</w:t>
            </w:r>
          </w:p>
        </w:tc>
        <w:tc>
          <w:tcPr>
            <w:tcW w:w="838" w:type="pct"/>
            <w:tcBorders>
              <w:bottom w:val="single" w:sz="12" w:space="0" w:color="auto"/>
            </w:tcBorders>
            <w:shd w:val="clear" w:color="auto" w:fill="auto"/>
            <w:vAlign w:val="center"/>
          </w:tcPr>
          <w:p w14:paraId="2F08CA14"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2017</w:t>
            </w:r>
          </w:p>
        </w:tc>
      </w:tr>
      <w:tr w:rsidR="00643124" w:rsidRPr="00643124" w14:paraId="0ADD265E" w14:textId="77777777" w:rsidTr="003D2C22">
        <w:trPr>
          <w:trHeight w:val="170"/>
          <w:jc w:val="center"/>
        </w:trPr>
        <w:tc>
          <w:tcPr>
            <w:tcW w:w="2484" w:type="pct"/>
            <w:tcBorders>
              <w:top w:val="single" w:sz="12" w:space="0" w:color="auto"/>
            </w:tcBorders>
            <w:vAlign w:val="center"/>
          </w:tcPr>
          <w:p w14:paraId="67B01368"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68E5630E" w14:textId="77777777" w:rsidR="00643124" w:rsidRPr="00643124" w:rsidRDefault="00643124" w:rsidP="00643124">
            <w:pPr>
              <w:spacing w:after="0" w:line="240" w:lineRule="auto"/>
              <w:jc w:val="center"/>
              <w:rPr>
                <w:sz w:val="20"/>
                <w:szCs w:val="20"/>
              </w:rPr>
            </w:pPr>
            <w:r w:rsidRPr="00643124">
              <w:rPr>
                <w:sz w:val="20"/>
                <w:szCs w:val="20"/>
              </w:rPr>
              <w:t>$446</w:t>
            </w:r>
          </w:p>
        </w:tc>
        <w:tc>
          <w:tcPr>
            <w:tcW w:w="839" w:type="pct"/>
            <w:tcBorders>
              <w:top w:val="single" w:sz="12" w:space="0" w:color="auto"/>
            </w:tcBorders>
            <w:vAlign w:val="center"/>
          </w:tcPr>
          <w:p w14:paraId="43160DF7" w14:textId="77777777" w:rsidR="00643124" w:rsidRPr="00643124" w:rsidRDefault="00643124" w:rsidP="00643124">
            <w:pPr>
              <w:spacing w:after="0" w:line="240" w:lineRule="auto"/>
              <w:jc w:val="center"/>
              <w:rPr>
                <w:sz w:val="20"/>
                <w:szCs w:val="20"/>
              </w:rPr>
            </w:pPr>
            <w:r w:rsidRPr="00643124">
              <w:rPr>
                <w:sz w:val="20"/>
                <w:szCs w:val="20"/>
              </w:rPr>
              <w:t>$484</w:t>
            </w:r>
          </w:p>
        </w:tc>
        <w:tc>
          <w:tcPr>
            <w:tcW w:w="838" w:type="pct"/>
            <w:tcBorders>
              <w:top w:val="single" w:sz="12" w:space="0" w:color="auto"/>
            </w:tcBorders>
            <w:shd w:val="clear" w:color="auto" w:fill="auto"/>
            <w:vAlign w:val="center"/>
          </w:tcPr>
          <w:p w14:paraId="40229C90" w14:textId="77777777" w:rsidR="00643124" w:rsidRPr="00643124" w:rsidRDefault="00643124" w:rsidP="00643124">
            <w:pPr>
              <w:spacing w:after="0" w:line="240" w:lineRule="auto"/>
              <w:jc w:val="center"/>
              <w:rPr>
                <w:sz w:val="20"/>
                <w:szCs w:val="20"/>
              </w:rPr>
            </w:pPr>
            <w:r w:rsidRPr="00643124">
              <w:rPr>
                <w:sz w:val="20"/>
                <w:szCs w:val="20"/>
              </w:rPr>
              <w:t>$520</w:t>
            </w:r>
          </w:p>
        </w:tc>
      </w:tr>
      <w:tr w:rsidR="00643124" w:rsidRPr="00643124" w14:paraId="11E068DD" w14:textId="77777777" w:rsidTr="003D2C22">
        <w:trPr>
          <w:trHeight w:val="77"/>
          <w:jc w:val="center"/>
        </w:trPr>
        <w:tc>
          <w:tcPr>
            <w:tcW w:w="2484" w:type="pct"/>
            <w:vAlign w:val="center"/>
          </w:tcPr>
          <w:p w14:paraId="6115A6C2"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Instructional leadership (district and school)</w:t>
            </w:r>
          </w:p>
        </w:tc>
        <w:tc>
          <w:tcPr>
            <w:tcW w:w="839" w:type="pct"/>
            <w:vAlign w:val="center"/>
          </w:tcPr>
          <w:p w14:paraId="16AB4CAD" w14:textId="77777777" w:rsidR="00643124" w:rsidRPr="00643124" w:rsidRDefault="00643124" w:rsidP="00643124">
            <w:pPr>
              <w:spacing w:after="0" w:line="240" w:lineRule="auto"/>
              <w:jc w:val="center"/>
              <w:rPr>
                <w:sz w:val="20"/>
                <w:szCs w:val="20"/>
              </w:rPr>
            </w:pPr>
            <w:r w:rsidRPr="00643124">
              <w:rPr>
                <w:sz w:val="20"/>
                <w:szCs w:val="20"/>
              </w:rPr>
              <w:t>$758</w:t>
            </w:r>
          </w:p>
        </w:tc>
        <w:tc>
          <w:tcPr>
            <w:tcW w:w="839" w:type="pct"/>
            <w:vAlign w:val="center"/>
          </w:tcPr>
          <w:p w14:paraId="44A9476A" w14:textId="77777777" w:rsidR="00643124" w:rsidRPr="00643124" w:rsidRDefault="00643124" w:rsidP="00643124">
            <w:pPr>
              <w:spacing w:after="0" w:line="240" w:lineRule="auto"/>
              <w:jc w:val="center"/>
              <w:rPr>
                <w:sz w:val="20"/>
                <w:szCs w:val="20"/>
              </w:rPr>
            </w:pPr>
            <w:r w:rsidRPr="00643124">
              <w:rPr>
                <w:sz w:val="20"/>
                <w:szCs w:val="20"/>
              </w:rPr>
              <w:t>$770</w:t>
            </w:r>
          </w:p>
        </w:tc>
        <w:tc>
          <w:tcPr>
            <w:tcW w:w="838" w:type="pct"/>
            <w:shd w:val="clear" w:color="auto" w:fill="auto"/>
            <w:vAlign w:val="center"/>
          </w:tcPr>
          <w:p w14:paraId="2D257AAF" w14:textId="77777777" w:rsidR="00643124" w:rsidRPr="00643124" w:rsidRDefault="00643124" w:rsidP="00643124">
            <w:pPr>
              <w:spacing w:after="0" w:line="240" w:lineRule="auto"/>
              <w:jc w:val="center"/>
              <w:rPr>
                <w:sz w:val="20"/>
                <w:szCs w:val="20"/>
              </w:rPr>
            </w:pPr>
            <w:r w:rsidRPr="00643124">
              <w:rPr>
                <w:sz w:val="20"/>
                <w:szCs w:val="20"/>
              </w:rPr>
              <w:t>$784</w:t>
            </w:r>
          </w:p>
        </w:tc>
      </w:tr>
      <w:tr w:rsidR="00643124" w:rsidRPr="00643124" w14:paraId="0EFFB5D6" w14:textId="77777777" w:rsidTr="003D2C22">
        <w:trPr>
          <w:trHeight w:val="77"/>
          <w:jc w:val="center"/>
        </w:trPr>
        <w:tc>
          <w:tcPr>
            <w:tcW w:w="2484" w:type="pct"/>
            <w:vAlign w:val="center"/>
          </w:tcPr>
          <w:p w14:paraId="69239F3A"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Teachers</w:t>
            </w:r>
          </w:p>
        </w:tc>
        <w:tc>
          <w:tcPr>
            <w:tcW w:w="839" w:type="pct"/>
            <w:vAlign w:val="center"/>
          </w:tcPr>
          <w:p w14:paraId="16A07613" w14:textId="77777777" w:rsidR="00643124" w:rsidRPr="00643124" w:rsidRDefault="00643124" w:rsidP="00643124">
            <w:pPr>
              <w:spacing w:after="0" w:line="240" w:lineRule="auto"/>
              <w:jc w:val="center"/>
              <w:rPr>
                <w:sz w:val="20"/>
                <w:szCs w:val="20"/>
              </w:rPr>
            </w:pPr>
            <w:r w:rsidRPr="00643124">
              <w:rPr>
                <w:sz w:val="20"/>
                <w:szCs w:val="20"/>
              </w:rPr>
              <w:t>$6,104</w:t>
            </w:r>
          </w:p>
        </w:tc>
        <w:tc>
          <w:tcPr>
            <w:tcW w:w="839" w:type="pct"/>
            <w:vAlign w:val="center"/>
          </w:tcPr>
          <w:p w14:paraId="24DE7000" w14:textId="77777777" w:rsidR="00643124" w:rsidRPr="00643124" w:rsidRDefault="00643124" w:rsidP="00643124">
            <w:pPr>
              <w:spacing w:after="0" w:line="240" w:lineRule="auto"/>
              <w:jc w:val="center"/>
              <w:rPr>
                <w:sz w:val="20"/>
                <w:szCs w:val="20"/>
              </w:rPr>
            </w:pPr>
            <w:r w:rsidRPr="00643124">
              <w:rPr>
                <w:sz w:val="20"/>
                <w:szCs w:val="20"/>
              </w:rPr>
              <w:t>$6,585</w:t>
            </w:r>
          </w:p>
        </w:tc>
        <w:tc>
          <w:tcPr>
            <w:tcW w:w="838" w:type="pct"/>
            <w:shd w:val="clear" w:color="auto" w:fill="auto"/>
            <w:vAlign w:val="center"/>
          </w:tcPr>
          <w:p w14:paraId="047B7337" w14:textId="77777777" w:rsidR="00643124" w:rsidRPr="00643124" w:rsidRDefault="00643124" w:rsidP="00643124">
            <w:pPr>
              <w:spacing w:after="0" w:line="240" w:lineRule="auto"/>
              <w:jc w:val="center"/>
              <w:rPr>
                <w:sz w:val="20"/>
                <w:szCs w:val="20"/>
              </w:rPr>
            </w:pPr>
            <w:r w:rsidRPr="00643124">
              <w:rPr>
                <w:sz w:val="20"/>
                <w:szCs w:val="20"/>
              </w:rPr>
              <w:t>$6,840</w:t>
            </w:r>
          </w:p>
        </w:tc>
      </w:tr>
      <w:tr w:rsidR="00643124" w:rsidRPr="00643124" w14:paraId="3D8CF7F8" w14:textId="77777777" w:rsidTr="003D2C22">
        <w:trPr>
          <w:trHeight w:val="77"/>
          <w:jc w:val="center"/>
        </w:trPr>
        <w:tc>
          <w:tcPr>
            <w:tcW w:w="2484" w:type="pct"/>
            <w:vAlign w:val="center"/>
          </w:tcPr>
          <w:p w14:paraId="02EF96B5" w14:textId="77777777" w:rsidR="00643124" w:rsidRPr="00643124" w:rsidDel="00DB21D5"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Other teaching services</w:t>
            </w:r>
          </w:p>
        </w:tc>
        <w:tc>
          <w:tcPr>
            <w:tcW w:w="839" w:type="pct"/>
            <w:vAlign w:val="center"/>
          </w:tcPr>
          <w:p w14:paraId="3C754790" w14:textId="77777777" w:rsidR="00643124" w:rsidRPr="00643124" w:rsidRDefault="00643124" w:rsidP="00643124">
            <w:pPr>
              <w:spacing w:after="0" w:line="240" w:lineRule="auto"/>
              <w:jc w:val="center"/>
              <w:rPr>
                <w:sz w:val="20"/>
                <w:szCs w:val="20"/>
              </w:rPr>
            </w:pPr>
            <w:r w:rsidRPr="00643124">
              <w:rPr>
                <w:sz w:val="20"/>
                <w:szCs w:val="20"/>
              </w:rPr>
              <w:t>$1,735</w:t>
            </w:r>
          </w:p>
        </w:tc>
        <w:tc>
          <w:tcPr>
            <w:tcW w:w="839" w:type="pct"/>
            <w:vAlign w:val="center"/>
          </w:tcPr>
          <w:p w14:paraId="7A4746CA" w14:textId="77777777" w:rsidR="00643124" w:rsidRPr="00643124" w:rsidRDefault="00643124" w:rsidP="00643124">
            <w:pPr>
              <w:spacing w:after="0" w:line="240" w:lineRule="auto"/>
              <w:jc w:val="center"/>
              <w:rPr>
                <w:sz w:val="20"/>
                <w:szCs w:val="20"/>
              </w:rPr>
            </w:pPr>
            <w:r w:rsidRPr="00643124">
              <w:rPr>
                <w:sz w:val="20"/>
                <w:szCs w:val="20"/>
              </w:rPr>
              <w:t>$1,759</w:t>
            </w:r>
          </w:p>
        </w:tc>
        <w:tc>
          <w:tcPr>
            <w:tcW w:w="838" w:type="pct"/>
            <w:shd w:val="clear" w:color="auto" w:fill="auto"/>
            <w:vAlign w:val="center"/>
          </w:tcPr>
          <w:p w14:paraId="1B739E4F" w14:textId="77777777" w:rsidR="00643124" w:rsidRPr="00643124" w:rsidRDefault="00643124" w:rsidP="00643124">
            <w:pPr>
              <w:spacing w:after="0" w:line="240" w:lineRule="auto"/>
              <w:jc w:val="center"/>
              <w:rPr>
                <w:sz w:val="20"/>
                <w:szCs w:val="20"/>
              </w:rPr>
            </w:pPr>
            <w:r w:rsidRPr="00643124">
              <w:rPr>
                <w:sz w:val="20"/>
                <w:szCs w:val="20"/>
              </w:rPr>
              <w:t>$1,812</w:t>
            </w:r>
          </w:p>
        </w:tc>
      </w:tr>
      <w:tr w:rsidR="00643124" w:rsidRPr="00643124" w14:paraId="6E5888EF" w14:textId="77777777" w:rsidTr="003D2C22">
        <w:trPr>
          <w:trHeight w:val="77"/>
          <w:jc w:val="center"/>
        </w:trPr>
        <w:tc>
          <w:tcPr>
            <w:tcW w:w="2484" w:type="pct"/>
            <w:vAlign w:val="center"/>
          </w:tcPr>
          <w:p w14:paraId="6411B291"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Professional development</w:t>
            </w:r>
          </w:p>
        </w:tc>
        <w:tc>
          <w:tcPr>
            <w:tcW w:w="839" w:type="pct"/>
            <w:vAlign w:val="center"/>
          </w:tcPr>
          <w:p w14:paraId="15FC5DD6" w14:textId="77777777" w:rsidR="00643124" w:rsidRPr="00643124" w:rsidRDefault="00643124" w:rsidP="00643124">
            <w:pPr>
              <w:spacing w:after="0" w:line="240" w:lineRule="auto"/>
              <w:jc w:val="center"/>
              <w:rPr>
                <w:sz w:val="20"/>
                <w:szCs w:val="20"/>
              </w:rPr>
            </w:pPr>
            <w:r w:rsidRPr="00643124">
              <w:rPr>
                <w:sz w:val="20"/>
                <w:szCs w:val="20"/>
              </w:rPr>
              <w:t>$65</w:t>
            </w:r>
          </w:p>
        </w:tc>
        <w:tc>
          <w:tcPr>
            <w:tcW w:w="839" w:type="pct"/>
            <w:vAlign w:val="center"/>
          </w:tcPr>
          <w:p w14:paraId="0DA8A992" w14:textId="77777777" w:rsidR="00643124" w:rsidRPr="00643124" w:rsidRDefault="00643124" w:rsidP="00643124">
            <w:pPr>
              <w:spacing w:after="0" w:line="240" w:lineRule="auto"/>
              <w:jc w:val="center"/>
              <w:rPr>
                <w:sz w:val="20"/>
                <w:szCs w:val="20"/>
              </w:rPr>
            </w:pPr>
            <w:r w:rsidRPr="00643124">
              <w:rPr>
                <w:sz w:val="20"/>
                <w:szCs w:val="20"/>
              </w:rPr>
              <w:t>$85</w:t>
            </w:r>
          </w:p>
        </w:tc>
        <w:tc>
          <w:tcPr>
            <w:tcW w:w="838" w:type="pct"/>
            <w:shd w:val="clear" w:color="auto" w:fill="auto"/>
            <w:vAlign w:val="center"/>
          </w:tcPr>
          <w:p w14:paraId="1A7DFCD0" w14:textId="77777777" w:rsidR="00643124" w:rsidRPr="00643124" w:rsidRDefault="00643124" w:rsidP="00643124">
            <w:pPr>
              <w:spacing w:after="0" w:line="240" w:lineRule="auto"/>
              <w:jc w:val="center"/>
              <w:rPr>
                <w:sz w:val="20"/>
                <w:szCs w:val="20"/>
              </w:rPr>
            </w:pPr>
            <w:r w:rsidRPr="00643124">
              <w:rPr>
                <w:sz w:val="20"/>
                <w:szCs w:val="20"/>
              </w:rPr>
              <w:t>$66</w:t>
            </w:r>
          </w:p>
        </w:tc>
      </w:tr>
      <w:tr w:rsidR="00643124" w:rsidRPr="00643124" w14:paraId="194CFD23" w14:textId="77777777" w:rsidTr="003D2C22">
        <w:trPr>
          <w:trHeight w:val="562"/>
          <w:jc w:val="center"/>
        </w:trPr>
        <w:tc>
          <w:tcPr>
            <w:tcW w:w="2484" w:type="pct"/>
            <w:vAlign w:val="center"/>
          </w:tcPr>
          <w:p w14:paraId="558A1CB4"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Instructional materials, equipment and technology</w:t>
            </w:r>
          </w:p>
        </w:tc>
        <w:tc>
          <w:tcPr>
            <w:tcW w:w="839" w:type="pct"/>
            <w:vAlign w:val="center"/>
          </w:tcPr>
          <w:p w14:paraId="2E7C042D" w14:textId="77777777" w:rsidR="00643124" w:rsidRPr="00643124" w:rsidRDefault="00643124" w:rsidP="00643124">
            <w:pPr>
              <w:spacing w:after="0" w:line="240" w:lineRule="auto"/>
              <w:jc w:val="center"/>
              <w:rPr>
                <w:sz w:val="20"/>
                <w:szCs w:val="20"/>
              </w:rPr>
            </w:pPr>
            <w:r w:rsidRPr="00643124">
              <w:rPr>
                <w:sz w:val="20"/>
                <w:szCs w:val="20"/>
              </w:rPr>
              <w:t>$317</w:t>
            </w:r>
          </w:p>
        </w:tc>
        <w:tc>
          <w:tcPr>
            <w:tcW w:w="839" w:type="pct"/>
            <w:vAlign w:val="center"/>
          </w:tcPr>
          <w:p w14:paraId="66B90391" w14:textId="77777777" w:rsidR="00643124" w:rsidRPr="00643124" w:rsidRDefault="00643124" w:rsidP="00643124">
            <w:pPr>
              <w:spacing w:after="0" w:line="240" w:lineRule="auto"/>
              <w:jc w:val="center"/>
              <w:rPr>
                <w:sz w:val="20"/>
                <w:szCs w:val="20"/>
              </w:rPr>
            </w:pPr>
            <w:r w:rsidRPr="00643124">
              <w:rPr>
                <w:sz w:val="20"/>
                <w:szCs w:val="20"/>
              </w:rPr>
              <w:t>$411</w:t>
            </w:r>
          </w:p>
        </w:tc>
        <w:tc>
          <w:tcPr>
            <w:tcW w:w="838" w:type="pct"/>
            <w:shd w:val="clear" w:color="auto" w:fill="auto"/>
            <w:vAlign w:val="center"/>
          </w:tcPr>
          <w:p w14:paraId="62CACDFB" w14:textId="77777777" w:rsidR="00643124" w:rsidRPr="00643124" w:rsidRDefault="00643124" w:rsidP="00643124">
            <w:pPr>
              <w:spacing w:after="0" w:line="240" w:lineRule="auto"/>
              <w:jc w:val="center"/>
              <w:rPr>
                <w:sz w:val="20"/>
                <w:szCs w:val="20"/>
              </w:rPr>
            </w:pPr>
            <w:r w:rsidRPr="00643124">
              <w:rPr>
                <w:sz w:val="20"/>
                <w:szCs w:val="20"/>
              </w:rPr>
              <w:t>$247</w:t>
            </w:r>
          </w:p>
        </w:tc>
      </w:tr>
      <w:tr w:rsidR="00643124" w:rsidRPr="00643124" w14:paraId="71D64F2F" w14:textId="77777777" w:rsidTr="003D2C22">
        <w:trPr>
          <w:trHeight w:val="77"/>
          <w:jc w:val="center"/>
        </w:trPr>
        <w:tc>
          <w:tcPr>
            <w:tcW w:w="2484" w:type="pct"/>
            <w:vAlign w:val="center"/>
          </w:tcPr>
          <w:p w14:paraId="3997F138"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Guidance, counseling and testing services</w:t>
            </w:r>
          </w:p>
        </w:tc>
        <w:tc>
          <w:tcPr>
            <w:tcW w:w="839" w:type="pct"/>
            <w:vAlign w:val="center"/>
          </w:tcPr>
          <w:p w14:paraId="150DD274" w14:textId="77777777" w:rsidR="00643124" w:rsidRPr="00643124" w:rsidRDefault="00643124" w:rsidP="00643124">
            <w:pPr>
              <w:spacing w:after="0" w:line="240" w:lineRule="auto"/>
              <w:jc w:val="center"/>
              <w:rPr>
                <w:sz w:val="20"/>
                <w:szCs w:val="20"/>
              </w:rPr>
            </w:pPr>
            <w:r w:rsidRPr="00643124">
              <w:rPr>
                <w:sz w:val="20"/>
                <w:szCs w:val="20"/>
              </w:rPr>
              <w:t>$447</w:t>
            </w:r>
          </w:p>
        </w:tc>
        <w:tc>
          <w:tcPr>
            <w:tcW w:w="839" w:type="pct"/>
            <w:vAlign w:val="center"/>
          </w:tcPr>
          <w:p w14:paraId="4E4F6F33" w14:textId="77777777" w:rsidR="00643124" w:rsidRPr="00643124" w:rsidRDefault="00643124" w:rsidP="00643124">
            <w:pPr>
              <w:spacing w:after="0" w:line="240" w:lineRule="auto"/>
              <w:jc w:val="center"/>
              <w:rPr>
                <w:sz w:val="20"/>
                <w:szCs w:val="20"/>
              </w:rPr>
            </w:pPr>
            <w:r w:rsidRPr="00643124">
              <w:rPr>
                <w:sz w:val="20"/>
                <w:szCs w:val="20"/>
              </w:rPr>
              <w:t>$442</w:t>
            </w:r>
          </w:p>
        </w:tc>
        <w:tc>
          <w:tcPr>
            <w:tcW w:w="838" w:type="pct"/>
            <w:shd w:val="clear" w:color="auto" w:fill="auto"/>
            <w:vAlign w:val="center"/>
          </w:tcPr>
          <w:p w14:paraId="5869E72B" w14:textId="77777777" w:rsidR="00643124" w:rsidRPr="00643124" w:rsidRDefault="00643124" w:rsidP="00643124">
            <w:pPr>
              <w:spacing w:after="0" w:line="240" w:lineRule="auto"/>
              <w:jc w:val="center"/>
              <w:rPr>
                <w:sz w:val="20"/>
                <w:szCs w:val="20"/>
              </w:rPr>
            </w:pPr>
            <w:r w:rsidRPr="00643124">
              <w:rPr>
                <w:sz w:val="20"/>
                <w:szCs w:val="20"/>
              </w:rPr>
              <w:t>$546</w:t>
            </w:r>
          </w:p>
        </w:tc>
      </w:tr>
      <w:tr w:rsidR="00643124" w:rsidRPr="00643124" w14:paraId="5EB7071D" w14:textId="77777777" w:rsidTr="003D2C22">
        <w:trPr>
          <w:trHeight w:val="77"/>
          <w:jc w:val="center"/>
        </w:trPr>
        <w:tc>
          <w:tcPr>
            <w:tcW w:w="2484" w:type="pct"/>
            <w:vAlign w:val="center"/>
          </w:tcPr>
          <w:p w14:paraId="45A8B3DD"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Pupil services</w:t>
            </w:r>
          </w:p>
        </w:tc>
        <w:tc>
          <w:tcPr>
            <w:tcW w:w="839" w:type="pct"/>
            <w:vAlign w:val="center"/>
          </w:tcPr>
          <w:p w14:paraId="7408ED70" w14:textId="77777777" w:rsidR="00643124" w:rsidRPr="00643124" w:rsidRDefault="00643124" w:rsidP="00643124">
            <w:pPr>
              <w:spacing w:after="0" w:line="240" w:lineRule="auto"/>
              <w:jc w:val="center"/>
              <w:rPr>
                <w:sz w:val="20"/>
                <w:szCs w:val="20"/>
              </w:rPr>
            </w:pPr>
            <w:r w:rsidRPr="00643124">
              <w:rPr>
                <w:sz w:val="20"/>
                <w:szCs w:val="20"/>
              </w:rPr>
              <w:t>$974</w:t>
            </w:r>
          </w:p>
        </w:tc>
        <w:tc>
          <w:tcPr>
            <w:tcW w:w="839" w:type="pct"/>
            <w:vAlign w:val="center"/>
          </w:tcPr>
          <w:p w14:paraId="1589DED2" w14:textId="77777777" w:rsidR="00643124" w:rsidRPr="00643124" w:rsidRDefault="00643124" w:rsidP="00643124">
            <w:pPr>
              <w:spacing w:after="0" w:line="240" w:lineRule="auto"/>
              <w:jc w:val="center"/>
              <w:rPr>
                <w:sz w:val="20"/>
                <w:szCs w:val="20"/>
              </w:rPr>
            </w:pPr>
            <w:r w:rsidRPr="00643124">
              <w:rPr>
                <w:sz w:val="20"/>
                <w:szCs w:val="20"/>
              </w:rPr>
              <w:t>$943</w:t>
            </w:r>
          </w:p>
        </w:tc>
        <w:tc>
          <w:tcPr>
            <w:tcW w:w="838" w:type="pct"/>
            <w:shd w:val="clear" w:color="auto" w:fill="auto"/>
            <w:vAlign w:val="center"/>
          </w:tcPr>
          <w:p w14:paraId="6535DEF3" w14:textId="77777777" w:rsidR="00643124" w:rsidRPr="00643124" w:rsidRDefault="00643124" w:rsidP="00643124">
            <w:pPr>
              <w:spacing w:after="0" w:line="240" w:lineRule="auto"/>
              <w:jc w:val="center"/>
              <w:rPr>
                <w:sz w:val="20"/>
                <w:szCs w:val="20"/>
              </w:rPr>
            </w:pPr>
            <w:r w:rsidRPr="00643124">
              <w:rPr>
                <w:sz w:val="20"/>
                <w:szCs w:val="20"/>
              </w:rPr>
              <w:t>$1,068</w:t>
            </w:r>
          </w:p>
        </w:tc>
      </w:tr>
      <w:tr w:rsidR="00643124" w:rsidRPr="00643124" w14:paraId="119BDFB9" w14:textId="77777777" w:rsidTr="003D2C22">
        <w:trPr>
          <w:trHeight w:val="77"/>
          <w:jc w:val="center"/>
        </w:trPr>
        <w:tc>
          <w:tcPr>
            <w:tcW w:w="2484" w:type="pct"/>
            <w:vAlign w:val="center"/>
          </w:tcPr>
          <w:p w14:paraId="2E98C086"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Operations and maintenance</w:t>
            </w:r>
          </w:p>
        </w:tc>
        <w:tc>
          <w:tcPr>
            <w:tcW w:w="839" w:type="pct"/>
            <w:vAlign w:val="center"/>
          </w:tcPr>
          <w:p w14:paraId="351E981E" w14:textId="77777777" w:rsidR="00643124" w:rsidRPr="00643124" w:rsidRDefault="00643124" w:rsidP="00643124">
            <w:pPr>
              <w:spacing w:after="0" w:line="240" w:lineRule="auto"/>
              <w:jc w:val="center"/>
              <w:rPr>
                <w:sz w:val="20"/>
                <w:szCs w:val="20"/>
              </w:rPr>
            </w:pPr>
            <w:r w:rsidRPr="00643124">
              <w:rPr>
                <w:sz w:val="20"/>
                <w:szCs w:val="20"/>
              </w:rPr>
              <w:t>$966</w:t>
            </w:r>
          </w:p>
        </w:tc>
        <w:tc>
          <w:tcPr>
            <w:tcW w:w="839" w:type="pct"/>
            <w:vAlign w:val="center"/>
          </w:tcPr>
          <w:p w14:paraId="71BE7CA7" w14:textId="77777777" w:rsidR="00643124" w:rsidRPr="00643124" w:rsidRDefault="00643124" w:rsidP="00643124">
            <w:pPr>
              <w:spacing w:after="0" w:line="240" w:lineRule="auto"/>
              <w:jc w:val="center"/>
              <w:rPr>
                <w:sz w:val="20"/>
                <w:szCs w:val="20"/>
              </w:rPr>
            </w:pPr>
            <w:r w:rsidRPr="00643124">
              <w:rPr>
                <w:sz w:val="20"/>
                <w:szCs w:val="20"/>
              </w:rPr>
              <w:t>$989</w:t>
            </w:r>
          </w:p>
        </w:tc>
        <w:tc>
          <w:tcPr>
            <w:tcW w:w="838" w:type="pct"/>
            <w:shd w:val="clear" w:color="auto" w:fill="auto"/>
            <w:vAlign w:val="center"/>
          </w:tcPr>
          <w:p w14:paraId="33C116FE" w14:textId="77777777" w:rsidR="00643124" w:rsidRPr="00643124" w:rsidRDefault="00643124" w:rsidP="00643124">
            <w:pPr>
              <w:spacing w:after="0" w:line="240" w:lineRule="auto"/>
              <w:jc w:val="center"/>
              <w:rPr>
                <w:sz w:val="20"/>
                <w:szCs w:val="20"/>
              </w:rPr>
            </w:pPr>
            <w:r w:rsidRPr="00643124">
              <w:rPr>
                <w:sz w:val="20"/>
                <w:szCs w:val="20"/>
              </w:rPr>
              <w:t>$938</w:t>
            </w:r>
          </w:p>
        </w:tc>
      </w:tr>
      <w:tr w:rsidR="00643124" w:rsidRPr="00643124" w14:paraId="1D1FDE55" w14:textId="77777777" w:rsidTr="003D2C22">
        <w:trPr>
          <w:trHeight w:val="77"/>
          <w:jc w:val="center"/>
        </w:trPr>
        <w:tc>
          <w:tcPr>
            <w:tcW w:w="2484" w:type="pct"/>
            <w:tcBorders>
              <w:bottom w:val="single" w:sz="12" w:space="0" w:color="auto"/>
            </w:tcBorders>
            <w:vAlign w:val="center"/>
          </w:tcPr>
          <w:p w14:paraId="23E280B2"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436FE0E4" w14:textId="77777777" w:rsidR="00643124" w:rsidRPr="00643124" w:rsidRDefault="00643124" w:rsidP="00643124">
            <w:pPr>
              <w:spacing w:after="0" w:line="240" w:lineRule="auto"/>
              <w:jc w:val="center"/>
              <w:rPr>
                <w:sz w:val="20"/>
                <w:szCs w:val="20"/>
              </w:rPr>
            </w:pPr>
            <w:r w:rsidRPr="00643124">
              <w:rPr>
                <w:sz w:val="20"/>
                <w:szCs w:val="20"/>
              </w:rPr>
              <w:t>$2,271</w:t>
            </w:r>
          </w:p>
        </w:tc>
        <w:tc>
          <w:tcPr>
            <w:tcW w:w="839" w:type="pct"/>
            <w:tcBorders>
              <w:bottom w:val="single" w:sz="12" w:space="0" w:color="auto"/>
            </w:tcBorders>
            <w:vAlign w:val="center"/>
          </w:tcPr>
          <w:p w14:paraId="36135575" w14:textId="77777777" w:rsidR="00643124" w:rsidRPr="00643124" w:rsidRDefault="00643124" w:rsidP="00643124">
            <w:pPr>
              <w:spacing w:after="0" w:line="240" w:lineRule="auto"/>
              <w:jc w:val="center"/>
              <w:rPr>
                <w:sz w:val="20"/>
                <w:szCs w:val="20"/>
              </w:rPr>
            </w:pPr>
            <w:r w:rsidRPr="00643124">
              <w:rPr>
                <w:sz w:val="20"/>
                <w:szCs w:val="20"/>
              </w:rPr>
              <w:t>$2,423</w:t>
            </w:r>
          </w:p>
        </w:tc>
        <w:tc>
          <w:tcPr>
            <w:tcW w:w="838" w:type="pct"/>
            <w:tcBorders>
              <w:bottom w:val="single" w:sz="12" w:space="0" w:color="auto"/>
            </w:tcBorders>
            <w:shd w:val="clear" w:color="auto" w:fill="auto"/>
            <w:vAlign w:val="center"/>
          </w:tcPr>
          <w:p w14:paraId="1EC2400C" w14:textId="77777777" w:rsidR="00643124" w:rsidRPr="00643124" w:rsidRDefault="00643124" w:rsidP="00643124">
            <w:pPr>
              <w:spacing w:after="0" w:line="240" w:lineRule="auto"/>
              <w:jc w:val="center"/>
              <w:rPr>
                <w:sz w:val="20"/>
                <w:szCs w:val="20"/>
              </w:rPr>
            </w:pPr>
            <w:r w:rsidRPr="00643124">
              <w:rPr>
                <w:sz w:val="20"/>
                <w:szCs w:val="20"/>
              </w:rPr>
              <w:t>$2,609</w:t>
            </w:r>
          </w:p>
        </w:tc>
      </w:tr>
      <w:tr w:rsidR="00643124" w:rsidRPr="00643124" w14:paraId="78AA150A" w14:textId="77777777" w:rsidTr="003D2C22">
        <w:trPr>
          <w:trHeight w:val="107"/>
          <w:jc w:val="center"/>
        </w:trPr>
        <w:tc>
          <w:tcPr>
            <w:tcW w:w="2484" w:type="pct"/>
            <w:tcBorders>
              <w:top w:val="single" w:sz="12" w:space="0" w:color="auto"/>
              <w:bottom w:val="single" w:sz="12" w:space="0" w:color="auto"/>
            </w:tcBorders>
            <w:vAlign w:val="center"/>
          </w:tcPr>
          <w:p w14:paraId="6AA131C7"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44FF8366" w14:textId="77777777" w:rsidR="00643124" w:rsidRPr="00643124" w:rsidRDefault="00643124" w:rsidP="00643124">
            <w:pPr>
              <w:spacing w:after="0" w:line="240" w:lineRule="auto"/>
              <w:jc w:val="center"/>
              <w:rPr>
                <w:sz w:val="20"/>
                <w:szCs w:val="20"/>
              </w:rPr>
            </w:pPr>
            <w:r w:rsidRPr="00643124">
              <w:rPr>
                <w:sz w:val="20"/>
                <w:szCs w:val="20"/>
              </w:rPr>
              <w:t>$14,082</w:t>
            </w:r>
          </w:p>
        </w:tc>
        <w:tc>
          <w:tcPr>
            <w:tcW w:w="839" w:type="pct"/>
            <w:tcBorders>
              <w:top w:val="single" w:sz="12" w:space="0" w:color="auto"/>
              <w:bottom w:val="single" w:sz="12" w:space="0" w:color="auto"/>
            </w:tcBorders>
            <w:vAlign w:val="center"/>
          </w:tcPr>
          <w:p w14:paraId="1960AD4F" w14:textId="77777777" w:rsidR="00643124" w:rsidRPr="00643124" w:rsidRDefault="00643124" w:rsidP="00643124">
            <w:pPr>
              <w:spacing w:after="0" w:line="240" w:lineRule="auto"/>
              <w:jc w:val="center"/>
              <w:rPr>
                <w:sz w:val="20"/>
                <w:szCs w:val="20"/>
              </w:rPr>
            </w:pPr>
            <w:r w:rsidRPr="00643124">
              <w:rPr>
                <w:sz w:val="20"/>
                <w:szCs w:val="20"/>
              </w:rPr>
              <w:t>$14,891</w:t>
            </w:r>
          </w:p>
        </w:tc>
        <w:tc>
          <w:tcPr>
            <w:tcW w:w="838" w:type="pct"/>
            <w:tcBorders>
              <w:top w:val="single" w:sz="12" w:space="0" w:color="auto"/>
              <w:bottom w:val="single" w:sz="12" w:space="0" w:color="auto"/>
            </w:tcBorders>
            <w:shd w:val="clear" w:color="auto" w:fill="auto"/>
            <w:vAlign w:val="center"/>
          </w:tcPr>
          <w:p w14:paraId="2CE56D97" w14:textId="77777777" w:rsidR="00643124" w:rsidRPr="00643124" w:rsidRDefault="00643124" w:rsidP="00643124">
            <w:pPr>
              <w:spacing w:after="0" w:line="240" w:lineRule="auto"/>
              <w:jc w:val="center"/>
              <w:rPr>
                <w:sz w:val="20"/>
                <w:szCs w:val="20"/>
              </w:rPr>
            </w:pPr>
            <w:r w:rsidRPr="00643124">
              <w:rPr>
                <w:sz w:val="20"/>
                <w:szCs w:val="20"/>
              </w:rPr>
              <w:t>$15,431</w:t>
            </w:r>
          </w:p>
        </w:tc>
      </w:tr>
      <w:tr w:rsidR="00643124" w:rsidRPr="00643124" w14:paraId="5FF651BA" w14:textId="77777777" w:rsidTr="003D2C22">
        <w:trPr>
          <w:trHeight w:val="107"/>
          <w:jc w:val="center"/>
        </w:trPr>
        <w:tc>
          <w:tcPr>
            <w:tcW w:w="5000" w:type="pct"/>
            <w:gridSpan w:val="4"/>
            <w:tcBorders>
              <w:top w:val="single" w:sz="12" w:space="0" w:color="auto"/>
              <w:left w:val="nil"/>
              <w:bottom w:val="nil"/>
              <w:right w:val="nil"/>
            </w:tcBorders>
            <w:vAlign w:val="center"/>
          </w:tcPr>
          <w:p w14:paraId="2FF62302" w14:textId="55427962"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16"/>
                <w:szCs w:val="16"/>
              </w:rPr>
            </w:pPr>
            <w:r w:rsidRPr="00643124">
              <w:rPr>
                <w:rFonts w:ascii="Calibri" w:eastAsia="Times New Roman" w:hAnsi="Calibri" w:cs="Times New Roman"/>
                <w:bCs/>
                <w:kern w:val="28"/>
                <w:sz w:val="16"/>
                <w:szCs w:val="16"/>
              </w:rPr>
              <w:t xml:space="preserve">Sources: </w:t>
            </w:r>
            <w:hyperlink r:id="rId53" w:history="1">
              <w:r w:rsidRPr="005B6988">
                <w:rPr>
                  <w:rFonts w:ascii="Calibri" w:eastAsia="Times New Roman" w:hAnsi="Calibri" w:cs="Times New Roman"/>
                  <w:bCs/>
                  <w:kern w:val="28"/>
                  <w:sz w:val="16"/>
                  <w:szCs w:val="16"/>
                </w:rPr>
                <w:t>Per-pupil expenditure reports on ESE website</w:t>
              </w:r>
            </w:hyperlink>
          </w:p>
          <w:p w14:paraId="10A9DFAB"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16"/>
                <w:szCs w:val="16"/>
              </w:rPr>
              <w:t>Note: Any discrepancy between expenditures and total is because of rounding</w:t>
            </w:r>
            <w:r w:rsidRPr="00643124">
              <w:rPr>
                <w:rFonts w:ascii="Calibri" w:eastAsia="Times New Roman" w:hAnsi="Calibri" w:cs="Times New Roman"/>
                <w:kern w:val="28"/>
                <w:sz w:val="20"/>
                <w:szCs w:val="20"/>
              </w:rPr>
              <w:t>.</w:t>
            </w:r>
          </w:p>
        </w:tc>
      </w:tr>
    </w:tbl>
    <w:p w14:paraId="07AA25AA" w14:textId="77777777" w:rsidR="00643124" w:rsidRPr="00643124" w:rsidRDefault="00643124" w:rsidP="00643124">
      <w:pPr>
        <w:spacing w:after="0" w:line="240" w:lineRule="auto"/>
        <w:rPr>
          <w:rFonts w:ascii="Calibri" w:eastAsia="Times New Roman" w:hAnsi="Calibri" w:cs="Arial"/>
          <w:b/>
          <w:kern w:val="28"/>
          <w:sz w:val="20"/>
          <w:szCs w:val="20"/>
        </w:rPr>
      </w:pPr>
    </w:p>
    <w:p w14:paraId="25739D1D" w14:textId="77777777" w:rsidR="00643124" w:rsidRPr="00643124" w:rsidRDefault="00643124" w:rsidP="00643124">
      <w:pPr>
        <w:spacing w:after="0" w:line="240" w:lineRule="auto"/>
        <w:rPr>
          <w:rFonts w:ascii="Calibri" w:eastAsia="Times New Roman" w:hAnsi="Calibri" w:cs="Times New Roman"/>
          <w:sz w:val="20"/>
          <w:szCs w:val="20"/>
        </w:rPr>
      </w:pPr>
    </w:p>
    <w:p w14:paraId="5E11E19F" w14:textId="4E1058FE" w:rsidR="00643124" w:rsidRPr="00643124" w:rsidRDefault="00643124" w:rsidP="00643124">
      <w:pPr>
        <w:spacing w:after="0"/>
        <w:jc w:val="center"/>
        <w:rPr>
          <w:b/>
          <w:sz w:val="20"/>
        </w:rPr>
      </w:pPr>
      <w:r w:rsidRPr="00643124">
        <w:rPr>
          <w:b/>
          <w:sz w:val="20"/>
        </w:rPr>
        <w:t xml:space="preserve">Table </w:t>
      </w:r>
      <w:r w:rsidR="006F2DD9" w:rsidRPr="00643124">
        <w:rPr>
          <w:b/>
          <w:sz w:val="20"/>
        </w:rPr>
        <w:t>B</w:t>
      </w:r>
      <w:r w:rsidR="006F2DD9">
        <w:rPr>
          <w:b/>
          <w:sz w:val="20"/>
        </w:rPr>
        <w:t>6</w:t>
      </w:r>
      <w:r w:rsidR="006F2DD9" w:rsidRPr="00643124">
        <w:rPr>
          <w:b/>
          <w:sz w:val="20"/>
        </w:rPr>
        <w:t>b</w:t>
      </w:r>
      <w:r w:rsidRPr="00643124">
        <w:rPr>
          <w:b/>
          <w:sz w:val="20"/>
        </w:rPr>
        <w:t>: Southborough Public Schools</w:t>
      </w:r>
    </w:p>
    <w:p w14:paraId="6F097FBA" w14:textId="77777777" w:rsidR="00643124" w:rsidRPr="00643124" w:rsidRDefault="00643124" w:rsidP="00643124">
      <w:pPr>
        <w:spacing w:after="0"/>
        <w:jc w:val="center"/>
        <w:rPr>
          <w:b/>
          <w:sz w:val="20"/>
        </w:rPr>
      </w:pPr>
      <w:r w:rsidRPr="00643124">
        <w:rPr>
          <w:b/>
          <w:sz w:val="20"/>
        </w:rPr>
        <w:t>Expenditures Per In-District Pupil</w:t>
      </w:r>
    </w:p>
    <w:p w14:paraId="5A760325" w14:textId="77777777" w:rsidR="00643124" w:rsidRPr="00643124" w:rsidRDefault="00643124" w:rsidP="00643124">
      <w:pPr>
        <w:spacing w:after="0"/>
        <w:jc w:val="center"/>
        <w:rPr>
          <w:b/>
          <w:sz w:val="20"/>
        </w:rPr>
      </w:pPr>
      <w:r w:rsidRPr="00643124">
        <w:rPr>
          <w:b/>
          <w:sz w:val="20"/>
        </w:rPr>
        <w:t>Fiscal Years 2015–2017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6b: Southborough Public Schools"/>
        <w:tblDescription w:val="Expenditures Per In-District Pupil&#10;Fiscal Years 2015–2017&#10;"/>
      </w:tblPr>
      <w:tblGrid>
        <w:gridCol w:w="3977"/>
        <w:gridCol w:w="1343"/>
        <w:gridCol w:w="1343"/>
        <w:gridCol w:w="1341"/>
      </w:tblGrid>
      <w:tr w:rsidR="00643124" w:rsidRPr="00643124" w14:paraId="35C610C6" w14:textId="77777777" w:rsidTr="003D2C22">
        <w:trPr>
          <w:trHeight w:val="432"/>
          <w:jc w:val="center"/>
        </w:trPr>
        <w:tc>
          <w:tcPr>
            <w:tcW w:w="2484" w:type="pct"/>
            <w:tcBorders>
              <w:bottom w:val="single" w:sz="12" w:space="0" w:color="auto"/>
            </w:tcBorders>
            <w:vAlign w:val="center"/>
          </w:tcPr>
          <w:p w14:paraId="7C6396F4"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13A2F9CB"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2015</w:t>
            </w:r>
          </w:p>
        </w:tc>
        <w:tc>
          <w:tcPr>
            <w:tcW w:w="839" w:type="pct"/>
            <w:tcBorders>
              <w:bottom w:val="single" w:sz="12" w:space="0" w:color="auto"/>
            </w:tcBorders>
            <w:vAlign w:val="center"/>
          </w:tcPr>
          <w:p w14:paraId="6E558AA1"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2016</w:t>
            </w:r>
          </w:p>
        </w:tc>
        <w:tc>
          <w:tcPr>
            <w:tcW w:w="838" w:type="pct"/>
            <w:tcBorders>
              <w:bottom w:val="single" w:sz="12" w:space="0" w:color="auto"/>
            </w:tcBorders>
            <w:shd w:val="clear" w:color="auto" w:fill="auto"/>
            <w:vAlign w:val="center"/>
          </w:tcPr>
          <w:p w14:paraId="62B430EE"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2017</w:t>
            </w:r>
          </w:p>
        </w:tc>
      </w:tr>
      <w:tr w:rsidR="00643124" w:rsidRPr="00643124" w14:paraId="1628FCBD" w14:textId="77777777" w:rsidTr="003D2C22">
        <w:trPr>
          <w:trHeight w:val="170"/>
          <w:jc w:val="center"/>
        </w:trPr>
        <w:tc>
          <w:tcPr>
            <w:tcW w:w="2484" w:type="pct"/>
            <w:tcBorders>
              <w:top w:val="single" w:sz="12" w:space="0" w:color="auto"/>
            </w:tcBorders>
            <w:vAlign w:val="center"/>
          </w:tcPr>
          <w:p w14:paraId="0A7E4E81"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2A9664C9" w14:textId="77777777" w:rsidR="00643124" w:rsidRPr="00643124" w:rsidRDefault="00643124" w:rsidP="00643124">
            <w:pPr>
              <w:spacing w:after="0" w:line="240" w:lineRule="auto"/>
              <w:jc w:val="center"/>
              <w:rPr>
                <w:sz w:val="20"/>
                <w:szCs w:val="20"/>
              </w:rPr>
            </w:pPr>
            <w:r w:rsidRPr="00643124">
              <w:rPr>
                <w:sz w:val="20"/>
                <w:szCs w:val="20"/>
              </w:rPr>
              <w:t>$495</w:t>
            </w:r>
          </w:p>
        </w:tc>
        <w:tc>
          <w:tcPr>
            <w:tcW w:w="839" w:type="pct"/>
            <w:tcBorders>
              <w:top w:val="single" w:sz="12" w:space="0" w:color="auto"/>
            </w:tcBorders>
            <w:vAlign w:val="center"/>
          </w:tcPr>
          <w:p w14:paraId="66A53627" w14:textId="77777777" w:rsidR="00643124" w:rsidRPr="00643124" w:rsidRDefault="00643124" w:rsidP="00643124">
            <w:pPr>
              <w:spacing w:after="0" w:line="240" w:lineRule="auto"/>
              <w:jc w:val="center"/>
              <w:rPr>
                <w:sz w:val="20"/>
                <w:szCs w:val="20"/>
              </w:rPr>
            </w:pPr>
            <w:r w:rsidRPr="00643124">
              <w:rPr>
                <w:sz w:val="20"/>
                <w:szCs w:val="20"/>
              </w:rPr>
              <w:t>$535</w:t>
            </w:r>
          </w:p>
        </w:tc>
        <w:tc>
          <w:tcPr>
            <w:tcW w:w="838" w:type="pct"/>
            <w:tcBorders>
              <w:top w:val="single" w:sz="12" w:space="0" w:color="auto"/>
            </w:tcBorders>
            <w:shd w:val="clear" w:color="auto" w:fill="auto"/>
            <w:vAlign w:val="center"/>
          </w:tcPr>
          <w:p w14:paraId="6B1B6CC7" w14:textId="77777777" w:rsidR="00643124" w:rsidRPr="00643124" w:rsidRDefault="00643124" w:rsidP="00643124">
            <w:pPr>
              <w:spacing w:after="0" w:line="240" w:lineRule="auto"/>
              <w:jc w:val="center"/>
              <w:rPr>
                <w:sz w:val="20"/>
                <w:szCs w:val="20"/>
              </w:rPr>
            </w:pPr>
            <w:r w:rsidRPr="00643124">
              <w:rPr>
                <w:sz w:val="20"/>
                <w:szCs w:val="20"/>
              </w:rPr>
              <w:t>$577</w:t>
            </w:r>
          </w:p>
        </w:tc>
      </w:tr>
      <w:tr w:rsidR="00643124" w:rsidRPr="00643124" w14:paraId="27EB627E" w14:textId="77777777" w:rsidTr="003D2C22">
        <w:trPr>
          <w:trHeight w:val="77"/>
          <w:jc w:val="center"/>
        </w:trPr>
        <w:tc>
          <w:tcPr>
            <w:tcW w:w="2484" w:type="pct"/>
            <w:vAlign w:val="center"/>
          </w:tcPr>
          <w:p w14:paraId="3D74AE9C"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Instructional leadership (district and school)</w:t>
            </w:r>
          </w:p>
        </w:tc>
        <w:tc>
          <w:tcPr>
            <w:tcW w:w="839" w:type="pct"/>
            <w:vAlign w:val="center"/>
          </w:tcPr>
          <w:p w14:paraId="405B693E" w14:textId="77777777" w:rsidR="00643124" w:rsidRPr="00643124" w:rsidRDefault="00643124" w:rsidP="00643124">
            <w:pPr>
              <w:spacing w:after="0" w:line="240" w:lineRule="auto"/>
              <w:jc w:val="center"/>
              <w:rPr>
                <w:sz w:val="20"/>
                <w:szCs w:val="20"/>
              </w:rPr>
            </w:pPr>
            <w:r w:rsidRPr="00643124">
              <w:rPr>
                <w:sz w:val="20"/>
                <w:szCs w:val="20"/>
              </w:rPr>
              <w:t>$1,116</w:t>
            </w:r>
          </w:p>
        </w:tc>
        <w:tc>
          <w:tcPr>
            <w:tcW w:w="839" w:type="pct"/>
            <w:vAlign w:val="center"/>
          </w:tcPr>
          <w:p w14:paraId="0DE14FCF" w14:textId="77777777" w:rsidR="00643124" w:rsidRPr="00643124" w:rsidRDefault="00643124" w:rsidP="00643124">
            <w:pPr>
              <w:spacing w:after="0" w:line="240" w:lineRule="auto"/>
              <w:jc w:val="center"/>
              <w:rPr>
                <w:sz w:val="20"/>
                <w:szCs w:val="20"/>
              </w:rPr>
            </w:pPr>
            <w:r w:rsidRPr="00643124">
              <w:rPr>
                <w:sz w:val="20"/>
                <w:szCs w:val="20"/>
              </w:rPr>
              <w:t>$926</w:t>
            </w:r>
          </w:p>
        </w:tc>
        <w:tc>
          <w:tcPr>
            <w:tcW w:w="838" w:type="pct"/>
            <w:shd w:val="clear" w:color="auto" w:fill="auto"/>
            <w:vAlign w:val="center"/>
          </w:tcPr>
          <w:p w14:paraId="17BF7B56" w14:textId="77777777" w:rsidR="00643124" w:rsidRPr="00643124" w:rsidRDefault="00643124" w:rsidP="00643124">
            <w:pPr>
              <w:spacing w:after="0" w:line="240" w:lineRule="auto"/>
              <w:jc w:val="center"/>
              <w:rPr>
                <w:sz w:val="20"/>
                <w:szCs w:val="20"/>
              </w:rPr>
            </w:pPr>
            <w:r w:rsidRPr="00643124">
              <w:rPr>
                <w:sz w:val="20"/>
                <w:szCs w:val="20"/>
              </w:rPr>
              <w:t>$959</w:t>
            </w:r>
          </w:p>
        </w:tc>
      </w:tr>
      <w:tr w:rsidR="00643124" w:rsidRPr="00643124" w14:paraId="4DD2FC7F" w14:textId="77777777" w:rsidTr="003D2C22">
        <w:trPr>
          <w:trHeight w:val="77"/>
          <w:jc w:val="center"/>
        </w:trPr>
        <w:tc>
          <w:tcPr>
            <w:tcW w:w="2484" w:type="pct"/>
            <w:vAlign w:val="center"/>
          </w:tcPr>
          <w:p w14:paraId="0C2E43DC"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Teachers</w:t>
            </w:r>
          </w:p>
        </w:tc>
        <w:tc>
          <w:tcPr>
            <w:tcW w:w="839" w:type="pct"/>
            <w:vAlign w:val="center"/>
          </w:tcPr>
          <w:p w14:paraId="65EDF85B" w14:textId="77777777" w:rsidR="00643124" w:rsidRPr="00643124" w:rsidRDefault="00643124" w:rsidP="00643124">
            <w:pPr>
              <w:spacing w:after="0" w:line="240" w:lineRule="auto"/>
              <w:jc w:val="center"/>
              <w:rPr>
                <w:sz w:val="20"/>
                <w:szCs w:val="20"/>
              </w:rPr>
            </w:pPr>
            <w:r w:rsidRPr="00643124">
              <w:rPr>
                <w:sz w:val="20"/>
                <w:szCs w:val="20"/>
              </w:rPr>
              <w:t>$6,685</w:t>
            </w:r>
          </w:p>
        </w:tc>
        <w:tc>
          <w:tcPr>
            <w:tcW w:w="839" w:type="pct"/>
            <w:vAlign w:val="center"/>
          </w:tcPr>
          <w:p w14:paraId="755DA60E" w14:textId="77777777" w:rsidR="00643124" w:rsidRPr="00643124" w:rsidRDefault="00643124" w:rsidP="00643124">
            <w:pPr>
              <w:spacing w:after="0" w:line="240" w:lineRule="auto"/>
              <w:jc w:val="center"/>
              <w:rPr>
                <w:sz w:val="20"/>
                <w:szCs w:val="20"/>
              </w:rPr>
            </w:pPr>
            <w:r w:rsidRPr="00643124">
              <w:rPr>
                <w:sz w:val="20"/>
                <w:szCs w:val="20"/>
              </w:rPr>
              <w:t>$7,110</w:t>
            </w:r>
          </w:p>
        </w:tc>
        <w:tc>
          <w:tcPr>
            <w:tcW w:w="838" w:type="pct"/>
            <w:shd w:val="clear" w:color="auto" w:fill="auto"/>
            <w:vAlign w:val="center"/>
          </w:tcPr>
          <w:p w14:paraId="24B84F9D" w14:textId="77777777" w:rsidR="00643124" w:rsidRPr="00643124" w:rsidRDefault="00643124" w:rsidP="00643124">
            <w:pPr>
              <w:spacing w:after="0" w:line="240" w:lineRule="auto"/>
              <w:jc w:val="center"/>
              <w:rPr>
                <w:sz w:val="20"/>
                <w:szCs w:val="20"/>
              </w:rPr>
            </w:pPr>
            <w:r w:rsidRPr="00643124">
              <w:rPr>
                <w:sz w:val="20"/>
                <w:szCs w:val="20"/>
              </w:rPr>
              <w:t>$7,471</w:t>
            </w:r>
          </w:p>
        </w:tc>
      </w:tr>
      <w:tr w:rsidR="00643124" w:rsidRPr="00643124" w14:paraId="11FC5093" w14:textId="77777777" w:rsidTr="003D2C22">
        <w:trPr>
          <w:trHeight w:val="77"/>
          <w:jc w:val="center"/>
        </w:trPr>
        <w:tc>
          <w:tcPr>
            <w:tcW w:w="2484" w:type="pct"/>
            <w:vAlign w:val="center"/>
          </w:tcPr>
          <w:p w14:paraId="322D7266" w14:textId="77777777" w:rsidR="00643124" w:rsidRPr="00643124" w:rsidDel="00DB21D5"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Other teaching services</w:t>
            </w:r>
          </w:p>
        </w:tc>
        <w:tc>
          <w:tcPr>
            <w:tcW w:w="839" w:type="pct"/>
            <w:vAlign w:val="center"/>
          </w:tcPr>
          <w:p w14:paraId="148A79DD" w14:textId="77777777" w:rsidR="00643124" w:rsidRPr="00643124" w:rsidRDefault="00643124" w:rsidP="00643124">
            <w:pPr>
              <w:spacing w:after="0" w:line="240" w:lineRule="auto"/>
              <w:jc w:val="center"/>
              <w:rPr>
                <w:sz w:val="20"/>
                <w:szCs w:val="20"/>
              </w:rPr>
            </w:pPr>
            <w:r w:rsidRPr="00643124">
              <w:rPr>
                <w:sz w:val="20"/>
                <w:szCs w:val="20"/>
              </w:rPr>
              <w:t>$2,022</w:t>
            </w:r>
          </w:p>
        </w:tc>
        <w:tc>
          <w:tcPr>
            <w:tcW w:w="839" w:type="pct"/>
            <w:vAlign w:val="center"/>
          </w:tcPr>
          <w:p w14:paraId="1F71DFB7" w14:textId="77777777" w:rsidR="00643124" w:rsidRPr="00643124" w:rsidRDefault="00643124" w:rsidP="00643124">
            <w:pPr>
              <w:spacing w:after="0" w:line="240" w:lineRule="auto"/>
              <w:jc w:val="center"/>
              <w:rPr>
                <w:sz w:val="20"/>
                <w:szCs w:val="20"/>
              </w:rPr>
            </w:pPr>
            <w:r w:rsidRPr="00643124">
              <w:rPr>
                <w:sz w:val="20"/>
                <w:szCs w:val="20"/>
              </w:rPr>
              <w:t>$2,018</w:t>
            </w:r>
          </w:p>
        </w:tc>
        <w:tc>
          <w:tcPr>
            <w:tcW w:w="838" w:type="pct"/>
            <w:shd w:val="clear" w:color="auto" w:fill="auto"/>
            <w:vAlign w:val="center"/>
          </w:tcPr>
          <w:p w14:paraId="6EA02D72" w14:textId="77777777" w:rsidR="00643124" w:rsidRPr="00643124" w:rsidRDefault="00643124" w:rsidP="00643124">
            <w:pPr>
              <w:spacing w:after="0" w:line="240" w:lineRule="auto"/>
              <w:jc w:val="center"/>
              <w:rPr>
                <w:sz w:val="20"/>
                <w:szCs w:val="20"/>
              </w:rPr>
            </w:pPr>
            <w:r w:rsidRPr="00643124">
              <w:rPr>
                <w:sz w:val="20"/>
                <w:szCs w:val="20"/>
              </w:rPr>
              <w:t>$2,120</w:t>
            </w:r>
          </w:p>
        </w:tc>
      </w:tr>
      <w:tr w:rsidR="00643124" w:rsidRPr="00643124" w14:paraId="57C14688" w14:textId="77777777" w:rsidTr="003D2C22">
        <w:trPr>
          <w:trHeight w:val="77"/>
          <w:jc w:val="center"/>
        </w:trPr>
        <w:tc>
          <w:tcPr>
            <w:tcW w:w="2484" w:type="pct"/>
            <w:vAlign w:val="center"/>
          </w:tcPr>
          <w:p w14:paraId="17ABC915"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Professional development</w:t>
            </w:r>
          </w:p>
        </w:tc>
        <w:tc>
          <w:tcPr>
            <w:tcW w:w="839" w:type="pct"/>
            <w:vAlign w:val="center"/>
          </w:tcPr>
          <w:p w14:paraId="344DEE84" w14:textId="77777777" w:rsidR="00643124" w:rsidRPr="00643124" w:rsidRDefault="00643124" w:rsidP="00643124">
            <w:pPr>
              <w:spacing w:after="0" w:line="240" w:lineRule="auto"/>
              <w:jc w:val="center"/>
              <w:rPr>
                <w:sz w:val="20"/>
                <w:szCs w:val="20"/>
              </w:rPr>
            </w:pPr>
            <w:r w:rsidRPr="00643124">
              <w:rPr>
                <w:sz w:val="20"/>
                <w:szCs w:val="20"/>
              </w:rPr>
              <w:t>$62</w:t>
            </w:r>
          </w:p>
        </w:tc>
        <w:tc>
          <w:tcPr>
            <w:tcW w:w="839" w:type="pct"/>
            <w:vAlign w:val="center"/>
          </w:tcPr>
          <w:p w14:paraId="2CC40729" w14:textId="77777777" w:rsidR="00643124" w:rsidRPr="00643124" w:rsidRDefault="00643124" w:rsidP="00643124">
            <w:pPr>
              <w:spacing w:after="0" w:line="240" w:lineRule="auto"/>
              <w:jc w:val="center"/>
              <w:rPr>
                <w:sz w:val="20"/>
                <w:szCs w:val="20"/>
              </w:rPr>
            </w:pPr>
            <w:r w:rsidRPr="00643124">
              <w:rPr>
                <w:sz w:val="20"/>
                <w:szCs w:val="20"/>
              </w:rPr>
              <w:t>$101</w:t>
            </w:r>
          </w:p>
        </w:tc>
        <w:tc>
          <w:tcPr>
            <w:tcW w:w="838" w:type="pct"/>
            <w:shd w:val="clear" w:color="auto" w:fill="auto"/>
            <w:vAlign w:val="center"/>
          </w:tcPr>
          <w:p w14:paraId="77537520" w14:textId="77777777" w:rsidR="00643124" w:rsidRPr="00643124" w:rsidRDefault="00643124" w:rsidP="00643124">
            <w:pPr>
              <w:spacing w:after="0" w:line="240" w:lineRule="auto"/>
              <w:jc w:val="center"/>
              <w:rPr>
                <w:sz w:val="20"/>
                <w:szCs w:val="20"/>
              </w:rPr>
            </w:pPr>
            <w:r w:rsidRPr="00643124">
              <w:rPr>
                <w:sz w:val="20"/>
                <w:szCs w:val="20"/>
              </w:rPr>
              <w:t>$99</w:t>
            </w:r>
          </w:p>
        </w:tc>
      </w:tr>
      <w:tr w:rsidR="00643124" w:rsidRPr="00643124" w14:paraId="60E6A87F" w14:textId="77777777" w:rsidTr="003D2C22">
        <w:trPr>
          <w:trHeight w:val="562"/>
          <w:jc w:val="center"/>
        </w:trPr>
        <w:tc>
          <w:tcPr>
            <w:tcW w:w="2484" w:type="pct"/>
            <w:vAlign w:val="center"/>
          </w:tcPr>
          <w:p w14:paraId="2CBBBDA1"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Instructional materials, equipment and technology</w:t>
            </w:r>
          </w:p>
        </w:tc>
        <w:tc>
          <w:tcPr>
            <w:tcW w:w="839" w:type="pct"/>
            <w:vAlign w:val="center"/>
          </w:tcPr>
          <w:p w14:paraId="39668462" w14:textId="77777777" w:rsidR="00643124" w:rsidRPr="00643124" w:rsidRDefault="00643124" w:rsidP="00643124">
            <w:pPr>
              <w:spacing w:after="0" w:line="240" w:lineRule="auto"/>
              <w:jc w:val="center"/>
              <w:rPr>
                <w:sz w:val="20"/>
                <w:szCs w:val="20"/>
              </w:rPr>
            </w:pPr>
            <w:r w:rsidRPr="00643124">
              <w:rPr>
                <w:sz w:val="20"/>
                <w:szCs w:val="20"/>
              </w:rPr>
              <w:t>$442</w:t>
            </w:r>
          </w:p>
        </w:tc>
        <w:tc>
          <w:tcPr>
            <w:tcW w:w="839" w:type="pct"/>
            <w:vAlign w:val="center"/>
          </w:tcPr>
          <w:p w14:paraId="2CF1749A" w14:textId="77777777" w:rsidR="00643124" w:rsidRPr="00643124" w:rsidRDefault="00643124" w:rsidP="00643124">
            <w:pPr>
              <w:spacing w:after="0" w:line="240" w:lineRule="auto"/>
              <w:jc w:val="center"/>
              <w:rPr>
                <w:sz w:val="20"/>
                <w:szCs w:val="20"/>
              </w:rPr>
            </w:pPr>
            <w:r w:rsidRPr="00643124">
              <w:rPr>
                <w:sz w:val="20"/>
                <w:szCs w:val="20"/>
              </w:rPr>
              <w:t>$541</w:t>
            </w:r>
          </w:p>
        </w:tc>
        <w:tc>
          <w:tcPr>
            <w:tcW w:w="838" w:type="pct"/>
            <w:shd w:val="clear" w:color="auto" w:fill="auto"/>
            <w:vAlign w:val="center"/>
          </w:tcPr>
          <w:p w14:paraId="4612F8FC" w14:textId="77777777" w:rsidR="00643124" w:rsidRPr="00643124" w:rsidRDefault="00643124" w:rsidP="00643124">
            <w:pPr>
              <w:spacing w:after="0" w:line="240" w:lineRule="auto"/>
              <w:jc w:val="center"/>
              <w:rPr>
                <w:sz w:val="20"/>
                <w:szCs w:val="20"/>
              </w:rPr>
            </w:pPr>
            <w:r w:rsidRPr="00643124">
              <w:rPr>
                <w:sz w:val="20"/>
                <w:szCs w:val="20"/>
              </w:rPr>
              <w:t>$436</w:t>
            </w:r>
          </w:p>
        </w:tc>
      </w:tr>
      <w:tr w:rsidR="00643124" w:rsidRPr="00643124" w14:paraId="47BBA1C0" w14:textId="77777777" w:rsidTr="003D2C22">
        <w:trPr>
          <w:trHeight w:val="77"/>
          <w:jc w:val="center"/>
        </w:trPr>
        <w:tc>
          <w:tcPr>
            <w:tcW w:w="2484" w:type="pct"/>
            <w:vAlign w:val="center"/>
          </w:tcPr>
          <w:p w14:paraId="0BDAFEE2"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Guidance, counseling and testing services</w:t>
            </w:r>
          </w:p>
        </w:tc>
        <w:tc>
          <w:tcPr>
            <w:tcW w:w="839" w:type="pct"/>
            <w:vAlign w:val="center"/>
          </w:tcPr>
          <w:p w14:paraId="6B70E968" w14:textId="77777777" w:rsidR="00643124" w:rsidRPr="00643124" w:rsidRDefault="00643124" w:rsidP="00643124">
            <w:pPr>
              <w:spacing w:after="0" w:line="240" w:lineRule="auto"/>
              <w:jc w:val="center"/>
              <w:rPr>
                <w:sz w:val="20"/>
                <w:szCs w:val="20"/>
              </w:rPr>
            </w:pPr>
            <w:r w:rsidRPr="00643124">
              <w:rPr>
                <w:sz w:val="20"/>
                <w:szCs w:val="20"/>
              </w:rPr>
              <w:t>$509</w:t>
            </w:r>
          </w:p>
        </w:tc>
        <w:tc>
          <w:tcPr>
            <w:tcW w:w="839" w:type="pct"/>
            <w:vAlign w:val="center"/>
          </w:tcPr>
          <w:p w14:paraId="65B73BA8" w14:textId="77777777" w:rsidR="00643124" w:rsidRPr="00643124" w:rsidRDefault="00643124" w:rsidP="00643124">
            <w:pPr>
              <w:spacing w:after="0" w:line="240" w:lineRule="auto"/>
              <w:jc w:val="center"/>
              <w:rPr>
                <w:sz w:val="20"/>
                <w:szCs w:val="20"/>
              </w:rPr>
            </w:pPr>
            <w:r w:rsidRPr="00643124">
              <w:rPr>
                <w:sz w:val="20"/>
                <w:szCs w:val="20"/>
              </w:rPr>
              <w:t>$560</w:t>
            </w:r>
          </w:p>
        </w:tc>
        <w:tc>
          <w:tcPr>
            <w:tcW w:w="838" w:type="pct"/>
            <w:shd w:val="clear" w:color="auto" w:fill="auto"/>
            <w:vAlign w:val="center"/>
          </w:tcPr>
          <w:p w14:paraId="4178860E" w14:textId="77777777" w:rsidR="00643124" w:rsidRPr="00643124" w:rsidRDefault="00643124" w:rsidP="00643124">
            <w:pPr>
              <w:spacing w:after="0" w:line="240" w:lineRule="auto"/>
              <w:jc w:val="center"/>
              <w:rPr>
                <w:sz w:val="20"/>
                <w:szCs w:val="20"/>
              </w:rPr>
            </w:pPr>
            <w:r w:rsidRPr="00643124">
              <w:rPr>
                <w:sz w:val="20"/>
                <w:szCs w:val="20"/>
              </w:rPr>
              <w:t>$520</w:t>
            </w:r>
          </w:p>
        </w:tc>
      </w:tr>
      <w:tr w:rsidR="00643124" w:rsidRPr="00643124" w14:paraId="3AB8DC63" w14:textId="77777777" w:rsidTr="003D2C22">
        <w:trPr>
          <w:trHeight w:val="77"/>
          <w:jc w:val="center"/>
        </w:trPr>
        <w:tc>
          <w:tcPr>
            <w:tcW w:w="2484" w:type="pct"/>
            <w:vAlign w:val="center"/>
          </w:tcPr>
          <w:p w14:paraId="0439145A"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Pupil services</w:t>
            </w:r>
          </w:p>
        </w:tc>
        <w:tc>
          <w:tcPr>
            <w:tcW w:w="839" w:type="pct"/>
            <w:vAlign w:val="center"/>
          </w:tcPr>
          <w:p w14:paraId="1CCE6CC1" w14:textId="77777777" w:rsidR="00643124" w:rsidRPr="00643124" w:rsidRDefault="00643124" w:rsidP="00643124">
            <w:pPr>
              <w:spacing w:after="0" w:line="240" w:lineRule="auto"/>
              <w:jc w:val="center"/>
              <w:rPr>
                <w:sz w:val="20"/>
                <w:szCs w:val="20"/>
              </w:rPr>
            </w:pPr>
            <w:r w:rsidRPr="00643124">
              <w:rPr>
                <w:sz w:val="20"/>
                <w:szCs w:val="20"/>
              </w:rPr>
              <w:t>$1,014</w:t>
            </w:r>
          </w:p>
        </w:tc>
        <w:tc>
          <w:tcPr>
            <w:tcW w:w="839" w:type="pct"/>
            <w:vAlign w:val="center"/>
          </w:tcPr>
          <w:p w14:paraId="362EFA76" w14:textId="77777777" w:rsidR="00643124" w:rsidRPr="00643124" w:rsidRDefault="00643124" w:rsidP="00643124">
            <w:pPr>
              <w:spacing w:after="0" w:line="240" w:lineRule="auto"/>
              <w:jc w:val="center"/>
              <w:rPr>
                <w:sz w:val="20"/>
                <w:szCs w:val="20"/>
              </w:rPr>
            </w:pPr>
            <w:r w:rsidRPr="00643124">
              <w:rPr>
                <w:sz w:val="20"/>
                <w:szCs w:val="20"/>
              </w:rPr>
              <w:t>$1,103</w:t>
            </w:r>
          </w:p>
        </w:tc>
        <w:tc>
          <w:tcPr>
            <w:tcW w:w="838" w:type="pct"/>
            <w:shd w:val="clear" w:color="auto" w:fill="auto"/>
            <w:vAlign w:val="center"/>
          </w:tcPr>
          <w:p w14:paraId="434B4C3F" w14:textId="77777777" w:rsidR="00643124" w:rsidRPr="00643124" w:rsidRDefault="00643124" w:rsidP="00643124">
            <w:pPr>
              <w:spacing w:after="0" w:line="240" w:lineRule="auto"/>
              <w:jc w:val="center"/>
              <w:rPr>
                <w:sz w:val="20"/>
                <w:szCs w:val="20"/>
              </w:rPr>
            </w:pPr>
            <w:r w:rsidRPr="00643124">
              <w:rPr>
                <w:sz w:val="20"/>
                <w:szCs w:val="20"/>
              </w:rPr>
              <w:t>$1,099</w:t>
            </w:r>
          </w:p>
        </w:tc>
      </w:tr>
      <w:tr w:rsidR="00643124" w:rsidRPr="00643124" w14:paraId="0946161D" w14:textId="77777777" w:rsidTr="003D2C22">
        <w:trPr>
          <w:trHeight w:val="77"/>
          <w:jc w:val="center"/>
        </w:trPr>
        <w:tc>
          <w:tcPr>
            <w:tcW w:w="2484" w:type="pct"/>
            <w:vAlign w:val="center"/>
          </w:tcPr>
          <w:p w14:paraId="60EB9116"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Operations and maintenance</w:t>
            </w:r>
          </w:p>
        </w:tc>
        <w:tc>
          <w:tcPr>
            <w:tcW w:w="839" w:type="pct"/>
            <w:vAlign w:val="center"/>
          </w:tcPr>
          <w:p w14:paraId="4829F200" w14:textId="77777777" w:rsidR="00643124" w:rsidRPr="00643124" w:rsidRDefault="00643124" w:rsidP="00643124">
            <w:pPr>
              <w:spacing w:after="0" w:line="240" w:lineRule="auto"/>
              <w:jc w:val="center"/>
              <w:rPr>
                <w:sz w:val="20"/>
                <w:szCs w:val="20"/>
              </w:rPr>
            </w:pPr>
            <w:r w:rsidRPr="00643124">
              <w:rPr>
                <w:sz w:val="20"/>
                <w:szCs w:val="20"/>
              </w:rPr>
              <w:t>$1,270</w:t>
            </w:r>
          </w:p>
        </w:tc>
        <w:tc>
          <w:tcPr>
            <w:tcW w:w="839" w:type="pct"/>
            <w:vAlign w:val="center"/>
          </w:tcPr>
          <w:p w14:paraId="0C35D141" w14:textId="77777777" w:rsidR="00643124" w:rsidRPr="00643124" w:rsidRDefault="00643124" w:rsidP="00643124">
            <w:pPr>
              <w:spacing w:after="0" w:line="240" w:lineRule="auto"/>
              <w:jc w:val="center"/>
              <w:rPr>
                <w:sz w:val="20"/>
                <w:szCs w:val="20"/>
              </w:rPr>
            </w:pPr>
            <w:r w:rsidRPr="00643124">
              <w:rPr>
                <w:sz w:val="20"/>
                <w:szCs w:val="20"/>
              </w:rPr>
              <w:t>$1,292</w:t>
            </w:r>
          </w:p>
        </w:tc>
        <w:tc>
          <w:tcPr>
            <w:tcW w:w="838" w:type="pct"/>
            <w:shd w:val="clear" w:color="auto" w:fill="auto"/>
            <w:vAlign w:val="center"/>
          </w:tcPr>
          <w:p w14:paraId="07A969A2" w14:textId="77777777" w:rsidR="00643124" w:rsidRPr="00643124" w:rsidRDefault="00643124" w:rsidP="00643124">
            <w:pPr>
              <w:spacing w:after="0" w:line="240" w:lineRule="auto"/>
              <w:jc w:val="center"/>
              <w:rPr>
                <w:sz w:val="20"/>
                <w:szCs w:val="20"/>
              </w:rPr>
            </w:pPr>
            <w:r w:rsidRPr="00643124">
              <w:rPr>
                <w:sz w:val="20"/>
                <w:szCs w:val="20"/>
              </w:rPr>
              <w:t>$1,500</w:t>
            </w:r>
          </w:p>
        </w:tc>
      </w:tr>
      <w:tr w:rsidR="00643124" w:rsidRPr="00643124" w14:paraId="48416039" w14:textId="77777777" w:rsidTr="003D2C22">
        <w:trPr>
          <w:trHeight w:val="77"/>
          <w:jc w:val="center"/>
        </w:trPr>
        <w:tc>
          <w:tcPr>
            <w:tcW w:w="2484" w:type="pct"/>
            <w:tcBorders>
              <w:bottom w:val="single" w:sz="12" w:space="0" w:color="auto"/>
            </w:tcBorders>
            <w:vAlign w:val="center"/>
          </w:tcPr>
          <w:p w14:paraId="60CB1B18"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6ADB4946" w14:textId="77777777" w:rsidR="00643124" w:rsidRPr="00643124" w:rsidRDefault="00643124" w:rsidP="00643124">
            <w:pPr>
              <w:spacing w:after="0" w:line="240" w:lineRule="auto"/>
              <w:jc w:val="center"/>
              <w:rPr>
                <w:sz w:val="20"/>
                <w:szCs w:val="20"/>
              </w:rPr>
            </w:pPr>
            <w:r w:rsidRPr="00643124">
              <w:rPr>
                <w:sz w:val="20"/>
                <w:szCs w:val="20"/>
              </w:rPr>
              <w:t>$2,396</w:t>
            </w:r>
          </w:p>
        </w:tc>
        <w:tc>
          <w:tcPr>
            <w:tcW w:w="839" w:type="pct"/>
            <w:tcBorders>
              <w:bottom w:val="single" w:sz="12" w:space="0" w:color="auto"/>
            </w:tcBorders>
            <w:vAlign w:val="center"/>
          </w:tcPr>
          <w:p w14:paraId="7996EF4C" w14:textId="77777777" w:rsidR="00643124" w:rsidRPr="00643124" w:rsidRDefault="00643124" w:rsidP="00643124">
            <w:pPr>
              <w:spacing w:after="0" w:line="240" w:lineRule="auto"/>
              <w:jc w:val="center"/>
              <w:rPr>
                <w:sz w:val="20"/>
                <w:szCs w:val="20"/>
              </w:rPr>
            </w:pPr>
            <w:r w:rsidRPr="00643124">
              <w:rPr>
                <w:sz w:val="20"/>
                <w:szCs w:val="20"/>
              </w:rPr>
              <w:t>$2,504</w:t>
            </w:r>
          </w:p>
        </w:tc>
        <w:tc>
          <w:tcPr>
            <w:tcW w:w="838" w:type="pct"/>
            <w:tcBorders>
              <w:bottom w:val="single" w:sz="12" w:space="0" w:color="auto"/>
            </w:tcBorders>
            <w:shd w:val="clear" w:color="auto" w:fill="auto"/>
            <w:vAlign w:val="center"/>
          </w:tcPr>
          <w:p w14:paraId="2E6733F7" w14:textId="77777777" w:rsidR="00643124" w:rsidRPr="00643124" w:rsidRDefault="00643124" w:rsidP="00643124">
            <w:pPr>
              <w:spacing w:after="0" w:line="240" w:lineRule="auto"/>
              <w:jc w:val="center"/>
              <w:rPr>
                <w:sz w:val="20"/>
                <w:szCs w:val="20"/>
              </w:rPr>
            </w:pPr>
            <w:r w:rsidRPr="00643124">
              <w:rPr>
                <w:sz w:val="20"/>
                <w:szCs w:val="20"/>
              </w:rPr>
              <w:t>$2,952</w:t>
            </w:r>
          </w:p>
        </w:tc>
      </w:tr>
      <w:tr w:rsidR="00643124" w:rsidRPr="00643124" w14:paraId="4DD21F98" w14:textId="77777777" w:rsidTr="003D2C22">
        <w:trPr>
          <w:trHeight w:val="107"/>
          <w:jc w:val="center"/>
        </w:trPr>
        <w:tc>
          <w:tcPr>
            <w:tcW w:w="2484" w:type="pct"/>
            <w:tcBorders>
              <w:top w:val="single" w:sz="12" w:space="0" w:color="auto"/>
              <w:bottom w:val="single" w:sz="12" w:space="0" w:color="auto"/>
            </w:tcBorders>
            <w:vAlign w:val="center"/>
          </w:tcPr>
          <w:p w14:paraId="0F154E37"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F664FD9" w14:textId="77777777" w:rsidR="00643124" w:rsidRPr="00643124" w:rsidRDefault="00643124" w:rsidP="00643124">
            <w:pPr>
              <w:spacing w:after="0" w:line="240" w:lineRule="auto"/>
              <w:jc w:val="center"/>
              <w:rPr>
                <w:sz w:val="20"/>
                <w:szCs w:val="20"/>
              </w:rPr>
            </w:pPr>
            <w:r w:rsidRPr="00643124">
              <w:rPr>
                <w:sz w:val="20"/>
                <w:szCs w:val="20"/>
              </w:rPr>
              <w:t>$16,012</w:t>
            </w:r>
          </w:p>
        </w:tc>
        <w:tc>
          <w:tcPr>
            <w:tcW w:w="839" w:type="pct"/>
            <w:tcBorders>
              <w:top w:val="single" w:sz="12" w:space="0" w:color="auto"/>
              <w:bottom w:val="single" w:sz="12" w:space="0" w:color="auto"/>
            </w:tcBorders>
            <w:vAlign w:val="center"/>
          </w:tcPr>
          <w:p w14:paraId="531216B1" w14:textId="77777777" w:rsidR="00643124" w:rsidRPr="00643124" w:rsidRDefault="00643124" w:rsidP="00643124">
            <w:pPr>
              <w:spacing w:after="0" w:line="240" w:lineRule="auto"/>
              <w:jc w:val="center"/>
              <w:rPr>
                <w:sz w:val="20"/>
                <w:szCs w:val="20"/>
              </w:rPr>
            </w:pPr>
            <w:r w:rsidRPr="00643124">
              <w:rPr>
                <w:sz w:val="20"/>
                <w:szCs w:val="20"/>
              </w:rPr>
              <w:t>$16,689</w:t>
            </w:r>
          </w:p>
        </w:tc>
        <w:tc>
          <w:tcPr>
            <w:tcW w:w="838" w:type="pct"/>
            <w:tcBorders>
              <w:top w:val="single" w:sz="12" w:space="0" w:color="auto"/>
              <w:bottom w:val="single" w:sz="12" w:space="0" w:color="auto"/>
            </w:tcBorders>
            <w:shd w:val="clear" w:color="auto" w:fill="auto"/>
            <w:vAlign w:val="center"/>
          </w:tcPr>
          <w:p w14:paraId="77FD5C7D" w14:textId="77777777" w:rsidR="00643124" w:rsidRPr="00643124" w:rsidRDefault="00643124" w:rsidP="00643124">
            <w:pPr>
              <w:spacing w:after="0" w:line="240" w:lineRule="auto"/>
              <w:jc w:val="center"/>
              <w:rPr>
                <w:sz w:val="20"/>
                <w:szCs w:val="20"/>
              </w:rPr>
            </w:pPr>
            <w:r w:rsidRPr="00643124">
              <w:rPr>
                <w:sz w:val="20"/>
                <w:szCs w:val="20"/>
              </w:rPr>
              <w:t>$17,733</w:t>
            </w:r>
          </w:p>
        </w:tc>
      </w:tr>
      <w:tr w:rsidR="00643124" w:rsidRPr="00643124" w14:paraId="2BBC23F9" w14:textId="77777777" w:rsidTr="003D2C22">
        <w:trPr>
          <w:trHeight w:val="107"/>
          <w:jc w:val="center"/>
        </w:trPr>
        <w:tc>
          <w:tcPr>
            <w:tcW w:w="5000" w:type="pct"/>
            <w:gridSpan w:val="4"/>
            <w:tcBorders>
              <w:top w:val="single" w:sz="12" w:space="0" w:color="auto"/>
              <w:left w:val="nil"/>
              <w:bottom w:val="nil"/>
              <w:right w:val="nil"/>
            </w:tcBorders>
            <w:vAlign w:val="center"/>
          </w:tcPr>
          <w:p w14:paraId="1112F18C"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16"/>
                <w:szCs w:val="16"/>
              </w:rPr>
            </w:pPr>
            <w:r w:rsidRPr="00643124">
              <w:rPr>
                <w:rFonts w:ascii="Calibri" w:eastAsia="Times New Roman" w:hAnsi="Calibri" w:cs="Times New Roman"/>
                <w:bCs/>
                <w:kern w:val="28"/>
                <w:sz w:val="16"/>
                <w:szCs w:val="16"/>
              </w:rPr>
              <w:t xml:space="preserve">Sources: </w:t>
            </w:r>
            <w:hyperlink r:id="rId54" w:history="1">
              <w:r w:rsidRPr="005B6988">
                <w:rPr>
                  <w:rFonts w:ascii="Calibri" w:eastAsia="Times New Roman" w:hAnsi="Calibri" w:cs="Times New Roman"/>
                  <w:bCs/>
                  <w:kern w:val="28"/>
                  <w:sz w:val="16"/>
                  <w:szCs w:val="16"/>
                </w:rPr>
                <w:t>Per-pupil expenditure reports on ESE website</w:t>
              </w:r>
            </w:hyperlink>
          </w:p>
          <w:p w14:paraId="1EC94DD8"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16"/>
                <w:szCs w:val="16"/>
              </w:rPr>
              <w:t>Note: Any discrepancy between expenditures and total is because of rounding</w:t>
            </w:r>
            <w:r w:rsidRPr="00643124">
              <w:rPr>
                <w:rFonts w:ascii="Calibri" w:eastAsia="Times New Roman" w:hAnsi="Calibri" w:cs="Times New Roman"/>
                <w:kern w:val="28"/>
                <w:sz w:val="20"/>
                <w:szCs w:val="20"/>
              </w:rPr>
              <w:t>.</w:t>
            </w:r>
          </w:p>
        </w:tc>
      </w:tr>
    </w:tbl>
    <w:p w14:paraId="6BBCCC64" w14:textId="77777777" w:rsidR="00643124" w:rsidRPr="00643124" w:rsidRDefault="00643124" w:rsidP="00643124">
      <w:pPr>
        <w:spacing w:after="0" w:line="240" w:lineRule="auto"/>
        <w:rPr>
          <w:rFonts w:ascii="Calibri" w:eastAsia="Times New Roman" w:hAnsi="Calibri" w:cs="Arial"/>
          <w:b/>
          <w:kern w:val="28"/>
          <w:sz w:val="20"/>
          <w:szCs w:val="20"/>
        </w:rPr>
      </w:pPr>
    </w:p>
    <w:p w14:paraId="446D2620" w14:textId="6432E58F" w:rsidR="00643124" w:rsidRPr="00643124" w:rsidRDefault="00643124" w:rsidP="00643124">
      <w:pPr>
        <w:spacing w:after="0"/>
        <w:jc w:val="center"/>
        <w:rPr>
          <w:b/>
          <w:sz w:val="20"/>
        </w:rPr>
      </w:pPr>
      <w:r w:rsidRPr="00643124">
        <w:rPr>
          <w:b/>
          <w:sz w:val="20"/>
        </w:rPr>
        <w:lastRenderedPageBreak/>
        <w:t xml:space="preserve">Table </w:t>
      </w:r>
      <w:r w:rsidR="006F2DD9" w:rsidRPr="00643124">
        <w:rPr>
          <w:b/>
          <w:sz w:val="20"/>
        </w:rPr>
        <w:t>B</w:t>
      </w:r>
      <w:r w:rsidR="006F2DD9">
        <w:rPr>
          <w:b/>
          <w:sz w:val="20"/>
        </w:rPr>
        <w:t>6</w:t>
      </w:r>
      <w:r w:rsidR="006F2DD9" w:rsidRPr="00643124">
        <w:rPr>
          <w:b/>
          <w:sz w:val="20"/>
        </w:rPr>
        <w:t>c</w:t>
      </w:r>
      <w:r w:rsidRPr="00643124">
        <w:rPr>
          <w:b/>
          <w:sz w:val="20"/>
        </w:rPr>
        <w:t>: Northboro-Southboro R</w:t>
      </w:r>
      <w:r w:rsidR="007436FA">
        <w:rPr>
          <w:b/>
          <w:sz w:val="20"/>
        </w:rPr>
        <w:t xml:space="preserve">egional </w:t>
      </w:r>
      <w:r w:rsidRPr="00643124">
        <w:rPr>
          <w:b/>
          <w:sz w:val="20"/>
        </w:rPr>
        <w:t>S</w:t>
      </w:r>
      <w:r w:rsidR="007436FA">
        <w:rPr>
          <w:b/>
          <w:sz w:val="20"/>
        </w:rPr>
        <w:t xml:space="preserve">chool </w:t>
      </w:r>
      <w:r w:rsidRPr="00643124">
        <w:rPr>
          <w:b/>
          <w:sz w:val="20"/>
        </w:rPr>
        <w:t>D</w:t>
      </w:r>
      <w:r w:rsidR="007436FA">
        <w:rPr>
          <w:b/>
          <w:sz w:val="20"/>
        </w:rPr>
        <w:t>istrict</w:t>
      </w:r>
    </w:p>
    <w:p w14:paraId="2A5C7963" w14:textId="77777777" w:rsidR="00643124" w:rsidRPr="00643124" w:rsidRDefault="00643124" w:rsidP="00643124">
      <w:pPr>
        <w:spacing w:after="0"/>
        <w:jc w:val="center"/>
        <w:rPr>
          <w:b/>
          <w:sz w:val="20"/>
        </w:rPr>
      </w:pPr>
      <w:r w:rsidRPr="00643124">
        <w:rPr>
          <w:b/>
          <w:sz w:val="20"/>
        </w:rPr>
        <w:t>Expenditures Per In-District Pupil</w:t>
      </w:r>
    </w:p>
    <w:p w14:paraId="38A983B0" w14:textId="77777777" w:rsidR="00643124" w:rsidRPr="00643124" w:rsidRDefault="00643124" w:rsidP="00643124">
      <w:pPr>
        <w:spacing w:after="0"/>
        <w:jc w:val="center"/>
        <w:rPr>
          <w:b/>
          <w:sz w:val="20"/>
        </w:rPr>
      </w:pPr>
      <w:r w:rsidRPr="00643124">
        <w:rPr>
          <w:b/>
          <w:sz w:val="20"/>
        </w:rPr>
        <w:t>Fiscal Years 2015–2017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6c: Northboro-Southboro Regional School District"/>
        <w:tblDescription w:val="Expenditures Per In-District Pupil&#10;Fiscal Years 2015–2017&#10;"/>
      </w:tblPr>
      <w:tblGrid>
        <w:gridCol w:w="3977"/>
        <w:gridCol w:w="1343"/>
        <w:gridCol w:w="1343"/>
        <w:gridCol w:w="1341"/>
      </w:tblGrid>
      <w:tr w:rsidR="00643124" w:rsidRPr="00643124" w14:paraId="38E54B12" w14:textId="77777777" w:rsidTr="003D2C22">
        <w:trPr>
          <w:trHeight w:val="432"/>
          <w:jc w:val="center"/>
        </w:trPr>
        <w:tc>
          <w:tcPr>
            <w:tcW w:w="2484" w:type="pct"/>
            <w:tcBorders>
              <w:bottom w:val="single" w:sz="12" w:space="0" w:color="auto"/>
            </w:tcBorders>
            <w:vAlign w:val="center"/>
          </w:tcPr>
          <w:p w14:paraId="5A2DBDAB"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27D234F2"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2015</w:t>
            </w:r>
          </w:p>
        </w:tc>
        <w:tc>
          <w:tcPr>
            <w:tcW w:w="839" w:type="pct"/>
            <w:tcBorders>
              <w:bottom w:val="single" w:sz="12" w:space="0" w:color="auto"/>
            </w:tcBorders>
            <w:vAlign w:val="center"/>
          </w:tcPr>
          <w:p w14:paraId="4645EA00"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2016</w:t>
            </w:r>
          </w:p>
        </w:tc>
        <w:tc>
          <w:tcPr>
            <w:tcW w:w="838" w:type="pct"/>
            <w:tcBorders>
              <w:bottom w:val="single" w:sz="12" w:space="0" w:color="auto"/>
            </w:tcBorders>
            <w:shd w:val="clear" w:color="auto" w:fill="auto"/>
            <w:vAlign w:val="center"/>
          </w:tcPr>
          <w:p w14:paraId="032EE3C9" w14:textId="77777777" w:rsidR="00643124" w:rsidRPr="00643124" w:rsidRDefault="00643124" w:rsidP="006431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43124">
              <w:rPr>
                <w:rFonts w:ascii="Calibri" w:eastAsia="Times New Roman" w:hAnsi="Calibri" w:cs="Times New Roman"/>
                <w:b/>
                <w:kern w:val="28"/>
                <w:sz w:val="20"/>
                <w:szCs w:val="20"/>
              </w:rPr>
              <w:t>2017</w:t>
            </w:r>
          </w:p>
        </w:tc>
      </w:tr>
      <w:tr w:rsidR="00643124" w:rsidRPr="00643124" w14:paraId="03D3EEDE" w14:textId="77777777" w:rsidTr="003D2C22">
        <w:trPr>
          <w:trHeight w:val="170"/>
          <w:jc w:val="center"/>
        </w:trPr>
        <w:tc>
          <w:tcPr>
            <w:tcW w:w="2484" w:type="pct"/>
            <w:tcBorders>
              <w:top w:val="single" w:sz="12" w:space="0" w:color="auto"/>
            </w:tcBorders>
            <w:vAlign w:val="center"/>
          </w:tcPr>
          <w:p w14:paraId="4F7DBC18"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25A5CB4C" w14:textId="77777777" w:rsidR="00643124" w:rsidRPr="00643124" w:rsidRDefault="00643124" w:rsidP="00643124">
            <w:pPr>
              <w:spacing w:after="0" w:line="240" w:lineRule="auto"/>
              <w:jc w:val="center"/>
              <w:rPr>
                <w:sz w:val="20"/>
                <w:szCs w:val="20"/>
              </w:rPr>
            </w:pPr>
            <w:r w:rsidRPr="00643124">
              <w:rPr>
                <w:sz w:val="20"/>
                <w:szCs w:val="20"/>
              </w:rPr>
              <w:t>$397</w:t>
            </w:r>
          </w:p>
        </w:tc>
        <w:tc>
          <w:tcPr>
            <w:tcW w:w="839" w:type="pct"/>
            <w:tcBorders>
              <w:top w:val="single" w:sz="12" w:space="0" w:color="auto"/>
            </w:tcBorders>
            <w:vAlign w:val="center"/>
          </w:tcPr>
          <w:p w14:paraId="6474EFA2" w14:textId="77777777" w:rsidR="00643124" w:rsidRPr="00643124" w:rsidRDefault="00643124" w:rsidP="00643124">
            <w:pPr>
              <w:spacing w:after="0" w:line="240" w:lineRule="auto"/>
              <w:jc w:val="center"/>
              <w:rPr>
                <w:sz w:val="20"/>
                <w:szCs w:val="20"/>
              </w:rPr>
            </w:pPr>
            <w:r w:rsidRPr="00643124">
              <w:rPr>
                <w:sz w:val="20"/>
                <w:szCs w:val="20"/>
              </w:rPr>
              <w:t>$447</w:t>
            </w:r>
          </w:p>
        </w:tc>
        <w:tc>
          <w:tcPr>
            <w:tcW w:w="838" w:type="pct"/>
            <w:tcBorders>
              <w:top w:val="single" w:sz="12" w:space="0" w:color="auto"/>
            </w:tcBorders>
            <w:shd w:val="clear" w:color="auto" w:fill="auto"/>
            <w:vAlign w:val="center"/>
          </w:tcPr>
          <w:p w14:paraId="751A0F90" w14:textId="77777777" w:rsidR="00643124" w:rsidRPr="00643124" w:rsidRDefault="00643124" w:rsidP="00643124">
            <w:pPr>
              <w:spacing w:after="0" w:line="240" w:lineRule="auto"/>
              <w:jc w:val="center"/>
              <w:rPr>
                <w:sz w:val="20"/>
                <w:szCs w:val="20"/>
              </w:rPr>
            </w:pPr>
            <w:r w:rsidRPr="00643124">
              <w:rPr>
                <w:sz w:val="20"/>
                <w:szCs w:val="20"/>
              </w:rPr>
              <w:t>$447</w:t>
            </w:r>
          </w:p>
        </w:tc>
      </w:tr>
      <w:tr w:rsidR="00643124" w:rsidRPr="00643124" w14:paraId="1C466083" w14:textId="77777777" w:rsidTr="003D2C22">
        <w:trPr>
          <w:trHeight w:val="77"/>
          <w:jc w:val="center"/>
        </w:trPr>
        <w:tc>
          <w:tcPr>
            <w:tcW w:w="2484" w:type="pct"/>
            <w:vAlign w:val="center"/>
          </w:tcPr>
          <w:p w14:paraId="747F6F52"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Instructional leadership (district and school)</w:t>
            </w:r>
          </w:p>
        </w:tc>
        <w:tc>
          <w:tcPr>
            <w:tcW w:w="839" w:type="pct"/>
            <w:vAlign w:val="center"/>
          </w:tcPr>
          <w:p w14:paraId="57DE913A" w14:textId="77777777" w:rsidR="00643124" w:rsidRPr="00643124" w:rsidRDefault="00643124" w:rsidP="00643124">
            <w:pPr>
              <w:spacing w:after="0" w:line="240" w:lineRule="auto"/>
              <w:jc w:val="center"/>
              <w:rPr>
                <w:sz w:val="20"/>
                <w:szCs w:val="20"/>
              </w:rPr>
            </w:pPr>
            <w:r w:rsidRPr="00643124">
              <w:rPr>
                <w:sz w:val="20"/>
                <w:szCs w:val="20"/>
              </w:rPr>
              <w:t>$864</w:t>
            </w:r>
          </w:p>
        </w:tc>
        <w:tc>
          <w:tcPr>
            <w:tcW w:w="839" w:type="pct"/>
            <w:vAlign w:val="center"/>
          </w:tcPr>
          <w:p w14:paraId="10764267" w14:textId="77777777" w:rsidR="00643124" w:rsidRPr="00643124" w:rsidRDefault="00643124" w:rsidP="00643124">
            <w:pPr>
              <w:spacing w:after="0" w:line="240" w:lineRule="auto"/>
              <w:jc w:val="center"/>
              <w:rPr>
                <w:sz w:val="20"/>
                <w:szCs w:val="20"/>
              </w:rPr>
            </w:pPr>
            <w:r w:rsidRPr="00643124">
              <w:rPr>
                <w:sz w:val="20"/>
                <w:szCs w:val="20"/>
              </w:rPr>
              <w:t>$782</w:t>
            </w:r>
          </w:p>
        </w:tc>
        <w:tc>
          <w:tcPr>
            <w:tcW w:w="838" w:type="pct"/>
            <w:shd w:val="clear" w:color="auto" w:fill="auto"/>
            <w:vAlign w:val="center"/>
          </w:tcPr>
          <w:p w14:paraId="23DE2536" w14:textId="77777777" w:rsidR="00643124" w:rsidRPr="00643124" w:rsidRDefault="00643124" w:rsidP="00643124">
            <w:pPr>
              <w:spacing w:after="0" w:line="240" w:lineRule="auto"/>
              <w:jc w:val="center"/>
              <w:rPr>
                <w:sz w:val="20"/>
                <w:szCs w:val="20"/>
              </w:rPr>
            </w:pPr>
            <w:r w:rsidRPr="00643124">
              <w:rPr>
                <w:sz w:val="20"/>
                <w:szCs w:val="20"/>
              </w:rPr>
              <w:t>$915</w:t>
            </w:r>
          </w:p>
        </w:tc>
      </w:tr>
      <w:tr w:rsidR="00643124" w:rsidRPr="00643124" w14:paraId="00F63BC2" w14:textId="77777777" w:rsidTr="003D2C22">
        <w:trPr>
          <w:trHeight w:val="77"/>
          <w:jc w:val="center"/>
        </w:trPr>
        <w:tc>
          <w:tcPr>
            <w:tcW w:w="2484" w:type="pct"/>
            <w:vAlign w:val="center"/>
          </w:tcPr>
          <w:p w14:paraId="52F1378A"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Teachers</w:t>
            </w:r>
          </w:p>
        </w:tc>
        <w:tc>
          <w:tcPr>
            <w:tcW w:w="839" w:type="pct"/>
            <w:vAlign w:val="center"/>
          </w:tcPr>
          <w:p w14:paraId="0AEC7A95" w14:textId="77777777" w:rsidR="00643124" w:rsidRPr="00643124" w:rsidRDefault="00643124" w:rsidP="00643124">
            <w:pPr>
              <w:spacing w:after="0" w:line="240" w:lineRule="auto"/>
              <w:jc w:val="center"/>
              <w:rPr>
                <w:sz w:val="20"/>
                <w:szCs w:val="20"/>
              </w:rPr>
            </w:pPr>
            <w:r w:rsidRPr="00643124">
              <w:rPr>
                <w:sz w:val="20"/>
                <w:szCs w:val="20"/>
              </w:rPr>
              <w:t>$6,550</w:t>
            </w:r>
          </w:p>
        </w:tc>
        <w:tc>
          <w:tcPr>
            <w:tcW w:w="839" w:type="pct"/>
            <w:vAlign w:val="center"/>
          </w:tcPr>
          <w:p w14:paraId="2D276A9D" w14:textId="77777777" w:rsidR="00643124" w:rsidRPr="00643124" w:rsidRDefault="00643124" w:rsidP="00643124">
            <w:pPr>
              <w:spacing w:after="0" w:line="240" w:lineRule="auto"/>
              <w:jc w:val="center"/>
              <w:rPr>
                <w:sz w:val="20"/>
                <w:szCs w:val="20"/>
              </w:rPr>
            </w:pPr>
            <w:r w:rsidRPr="00643124">
              <w:rPr>
                <w:sz w:val="20"/>
                <w:szCs w:val="20"/>
              </w:rPr>
              <w:t>$6,659</w:t>
            </w:r>
          </w:p>
        </w:tc>
        <w:tc>
          <w:tcPr>
            <w:tcW w:w="838" w:type="pct"/>
            <w:shd w:val="clear" w:color="auto" w:fill="auto"/>
            <w:vAlign w:val="center"/>
          </w:tcPr>
          <w:p w14:paraId="5C31E39F" w14:textId="77777777" w:rsidR="00643124" w:rsidRPr="00643124" w:rsidRDefault="00643124" w:rsidP="00643124">
            <w:pPr>
              <w:spacing w:after="0" w:line="240" w:lineRule="auto"/>
              <w:jc w:val="center"/>
              <w:rPr>
                <w:sz w:val="20"/>
                <w:szCs w:val="20"/>
              </w:rPr>
            </w:pPr>
            <w:r w:rsidRPr="00643124">
              <w:rPr>
                <w:sz w:val="20"/>
                <w:szCs w:val="20"/>
              </w:rPr>
              <w:t>$6,952</w:t>
            </w:r>
          </w:p>
        </w:tc>
      </w:tr>
      <w:tr w:rsidR="00643124" w:rsidRPr="00643124" w14:paraId="7DFF2784" w14:textId="77777777" w:rsidTr="003D2C22">
        <w:trPr>
          <w:trHeight w:val="77"/>
          <w:jc w:val="center"/>
        </w:trPr>
        <w:tc>
          <w:tcPr>
            <w:tcW w:w="2484" w:type="pct"/>
            <w:vAlign w:val="center"/>
          </w:tcPr>
          <w:p w14:paraId="015F31A9" w14:textId="77777777" w:rsidR="00643124" w:rsidRPr="00643124" w:rsidDel="00DB21D5"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Other teaching services</w:t>
            </w:r>
          </w:p>
        </w:tc>
        <w:tc>
          <w:tcPr>
            <w:tcW w:w="839" w:type="pct"/>
            <w:vAlign w:val="center"/>
          </w:tcPr>
          <w:p w14:paraId="3C00CC01" w14:textId="77777777" w:rsidR="00643124" w:rsidRPr="00643124" w:rsidRDefault="00643124" w:rsidP="00643124">
            <w:pPr>
              <w:spacing w:after="0" w:line="240" w:lineRule="auto"/>
              <w:jc w:val="center"/>
              <w:rPr>
                <w:sz w:val="20"/>
                <w:szCs w:val="20"/>
              </w:rPr>
            </w:pPr>
            <w:r w:rsidRPr="00643124">
              <w:rPr>
                <w:sz w:val="20"/>
                <w:szCs w:val="20"/>
              </w:rPr>
              <w:t>$725</w:t>
            </w:r>
          </w:p>
        </w:tc>
        <w:tc>
          <w:tcPr>
            <w:tcW w:w="839" w:type="pct"/>
            <w:vAlign w:val="center"/>
          </w:tcPr>
          <w:p w14:paraId="059F1CC4" w14:textId="77777777" w:rsidR="00643124" w:rsidRPr="00643124" w:rsidRDefault="00643124" w:rsidP="00643124">
            <w:pPr>
              <w:spacing w:after="0" w:line="240" w:lineRule="auto"/>
              <w:jc w:val="center"/>
              <w:rPr>
                <w:sz w:val="20"/>
                <w:szCs w:val="20"/>
              </w:rPr>
            </w:pPr>
            <w:r w:rsidRPr="00643124">
              <w:rPr>
                <w:sz w:val="20"/>
                <w:szCs w:val="20"/>
              </w:rPr>
              <w:t>$1,072</w:t>
            </w:r>
          </w:p>
        </w:tc>
        <w:tc>
          <w:tcPr>
            <w:tcW w:w="838" w:type="pct"/>
            <w:shd w:val="clear" w:color="auto" w:fill="auto"/>
            <w:vAlign w:val="center"/>
          </w:tcPr>
          <w:p w14:paraId="441F40A1" w14:textId="77777777" w:rsidR="00643124" w:rsidRPr="00643124" w:rsidRDefault="00643124" w:rsidP="00643124">
            <w:pPr>
              <w:spacing w:after="0" w:line="240" w:lineRule="auto"/>
              <w:jc w:val="center"/>
              <w:rPr>
                <w:sz w:val="20"/>
                <w:szCs w:val="20"/>
              </w:rPr>
            </w:pPr>
            <w:r w:rsidRPr="00643124">
              <w:rPr>
                <w:sz w:val="20"/>
                <w:szCs w:val="20"/>
              </w:rPr>
              <w:t>$1,109</w:t>
            </w:r>
          </w:p>
        </w:tc>
      </w:tr>
      <w:tr w:rsidR="00643124" w:rsidRPr="00643124" w14:paraId="719B5B87" w14:textId="77777777" w:rsidTr="003D2C22">
        <w:trPr>
          <w:trHeight w:val="77"/>
          <w:jc w:val="center"/>
        </w:trPr>
        <w:tc>
          <w:tcPr>
            <w:tcW w:w="2484" w:type="pct"/>
            <w:vAlign w:val="center"/>
          </w:tcPr>
          <w:p w14:paraId="409BFAA6"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Professional development</w:t>
            </w:r>
          </w:p>
        </w:tc>
        <w:tc>
          <w:tcPr>
            <w:tcW w:w="839" w:type="pct"/>
            <w:vAlign w:val="center"/>
          </w:tcPr>
          <w:p w14:paraId="3AEB8A59" w14:textId="77777777" w:rsidR="00643124" w:rsidRPr="00643124" w:rsidRDefault="00643124" w:rsidP="00643124">
            <w:pPr>
              <w:spacing w:after="0" w:line="240" w:lineRule="auto"/>
              <w:jc w:val="center"/>
              <w:rPr>
                <w:sz w:val="20"/>
                <w:szCs w:val="20"/>
              </w:rPr>
            </w:pPr>
            <w:r w:rsidRPr="00643124">
              <w:rPr>
                <w:sz w:val="20"/>
                <w:szCs w:val="20"/>
              </w:rPr>
              <w:t>$63</w:t>
            </w:r>
          </w:p>
        </w:tc>
        <w:tc>
          <w:tcPr>
            <w:tcW w:w="839" w:type="pct"/>
            <w:vAlign w:val="center"/>
          </w:tcPr>
          <w:p w14:paraId="79273C37" w14:textId="77777777" w:rsidR="00643124" w:rsidRPr="00643124" w:rsidRDefault="00643124" w:rsidP="00643124">
            <w:pPr>
              <w:spacing w:after="0" w:line="240" w:lineRule="auto"/>
              <w:jc w:val="center"/>
              <w:rPr>
                <w:sz w:val="20"/>
                <w:szCs w:val="20"/>
              </w:rPr>
            </w:pPr>
            <w:r w:rsidRPr="00643124">
              <w:rPr>
                <w:sz w:val="20"/>
                <w:szCs w:val="20"/>
              </w:rPr>
              <w:t>$88</w:t>
            </w:r>
          </w:p>
        </w:tc>
        <w:tc>
          <w:tcPr>
            <w:tcW w:w="838" w:type="pct"/>
            <w:shd w:val="clear" w:color="auto" w:fill="auto"/>
            <w:vAlign w:val="center"/>
          </w:tcPr>
          <w:p w14:paraId="713DF98C" w14:textId="77777777" w:rsidR="00643124" w:rsidRPr="00643124" w:rsidRDefault="00643124" w:rsidP="00643124">
            <w:pPr>
              <w:spacing w:after="0" w:line="240" w:lineRule="auto"/>
              <w:jc w:val="center"/>
              <w:rPr>
                <w:sz w:val="20"/>
                <w:szCs w:val="20"/>
              </w:rPr>
            </w:pPr>
            <w:r w:rsidRPr="00643124">
              <w:rPr>
                <w:sz w:val="20"/>
                <w:szCs w:val="20"/>
              </w:rPr>
              <w:t>$142</w:t>
            </w:r>
          </w:p>
        </w:tc>
      </w:tr>
      <w:tr w:rsidR="00643124" w:rsidRPr="00643124" w14:paraId="662E68EA" w14:textId="77777777" w:rsidTr="003D2C22">
        <w:trPr>
          <w:trHeight w:val="562"/>
          <w:jc w:val="center"/>
        </w:trPr>
        <w:tc>
          <w:tcPr>
            <w:tcW w:w="2484" w:type="pct"/>
            <w:vAlign w:val="center"/>
          </w:tcPr>
          <w:p w14:paraId="70134AFE"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Instructional materials, equipment and technology</w:t>
            </w:r>
          </w:p>
        </w:tc>
        <w:tc>
          <w:tcPr>
            <w:tcW w:w="839" w:type="pct"/>
            <w:vAlign w:val="center"/>
          </w:tcPr>
          <w:p w14:paraId="2F30E357" w14:textId="77777777" w:rsidR="00643124" w:rsidRPr="00643124" w:rsidRDefault="00643124" w:rsidP="00643124">
            <w:pPr>
              <w:spacing w:after="0" w:line="240" w:lineRule="auto"/>
              <w:jc w:val="center"/>
              <w:rPr>
                <w:sz w:val="20"/>
                <w:szCs w:val="20"/>
              </w:rPr>
            </w:pPr>
            <w:r w:rsidRPr="00643124">
              <w:rPr>
                <w:sz w:val="20"/>
                <w:szCs w:val="20"/>
              </w:rPr>
              <w:t>$190</w:t>
            </w:r>
          </w:p>
        </w:tc>
        <w:tc>
          <w:tcPr>
            <w:tcW w:w="839" w:type="pct"/>
            <w:vAlign w:val="center"/>
          </w:tcPr>
          <w:p w14:paraId="018E5E32" w14:textId="77777777" w:rsidR="00643124" w:rsidRPr="00643124" w:rsidRDefault="00643124" w:rsidP="00643124">
            <w:pPr>
              <w:spacing w:after="0" w:line="240" w:lineRule="auto"/>
              <w:jc w:val="center"/>
              <w:rPr>
                <w:sz w:val="20"/>
                <w:szCs w:val="20"/>
              </w:rPr>
            </w:pPr>
            <w:r w:rsidRPr="00643124">
              <w:rPr>
                <w:sz w:val="20"/>
                <w:szCs w:val="20"/>
              </w:rPr>
              <w:t>$279</w:t>
            </w:r>
          </w:p>
        </w:tc>
        <w:tc>
          <w:tcPr>
            <w:tcW w:w="838" w:type="pct"/>
            <w:shd w:val="clear" w:color="auto" w:fill="auto"/>
            <w:vAlign w:val="center"/>
          </w:tcPr>
          <w:p w14:paraId="4DC0529E" w14:textId="77777777" w:rsidR="00643124" w:rsidRPr="00643124" w:rsidRDefault="00643124" w:rsidP="00643124">
            <w:pPr>
              <w:spacing w:after="0" w:line="240" w:lineRule="auto"/>
              <w:jc w:val="center"/>
              <w:rPr>
                <w:sz w:val="20"/>
                <w:szCs w:val="20"/>
              </w:rPr>
            </w:pPr>
            <w:r w:rsidRPr="00643124">
              <w:rPr>
                <w:sz w:val="20"/>
                <w:szCs w:val="20"/>
              </w:rPr>
              <w:t>$211</w:t>
            </w:r>
          </w:p>
        </w:tc>
      </w:tr>
      <w:tr w:rsidR="00643124" w:rsidRPr="00643124" w14:paraId="02B7445F" w14:textId="77777777" w:rsidTr="003D2C22">
        <w:trPr>
          <w:trHeight w:val="77"/>
          <w:jc w:val="center"/>
        </w:trPr>
        <w:tc>
          <w:tcPr>
            <w:tcW w:w="2484" w:type="pct"/>
            <w:vAlign w:val="center"/>
          </w:tcPr>
          <w:p w14:paraId="1D7BC56E"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Guidance, counseling and testing services</w:t>
            </w:r>
          </w:p>
        </w:tc>
        <w:tc>
          <w:tcPr>
            <w:tcW w:w="839" w:type="pct"/>
            <w:vAlign w:val="center"/>
          </w:tcPr>
          <w:p w14:paraId="3051E06F" w14:textId="77777777" w:rsidR="00643124" w:rsidRPr="00643124" w:rsidRDefault="00643124" w:rsidP="00643124">
            <w:pPr>
              <w:spacing w:after="0" w:line="240" w:lineRule="auto"/>
              <w:jc w:val="center"/>
              <w:rPr>
                <w:sz w:val="20"/>
                <w:szCs w:val="20"/>
              </w:rPr>
            </w:pPr>
            <w:r w:rsidRPr="00643124">
              <w:rPr>
                <w:sz w:val="20"/>
                <w:szCs w:val="20"/>
              </w:rPr>
              <w:t>$739</w:t>
            </w:r>
          </w:p>
        </w:tc>
        <w:tc>
          <w:tcPr>
            <w:tcW w:w="839" w:type="pct"/>
            <w:vAlign w:val="center"/>
          </w:tcPr>
          <w:p w14:paraId="501BC323" w14:textId="77777777" w:rsidR="00643124" w:rsidRPr="00643124" w:rsidRDefault="00643124" w:rsidP="00643124">
            <w:pPr>
              <w:spacing w:after="0" w:line="240" w:lineRule="auto"/>
              <w:jc w:val="center"/>
              <w:rPr>
                <w:sz w:val="20"/>
                <w:szCs w:val="20"/>
              </w:rPr>
            </w:pPr>
            <w:r w:rsidRPr="00643124">
              <w:rPr>
                <w:sz w:val="20"/>
                <w:szCs w:val="20"/>
              </w:rPr>
              <w:t>$572</w:t>
            </w:r>
          </w:p>
        </w:tc>
        <w:tc>
          <w:tcPr>
            <w:tcW w:w="838" w:type="pct"/>
            <w:shd w:val="clear" w:color="auto" w:fill="auto"/>
            <w:vAlign w:val="center"/>
          </w:tcPr>
          <w:p w14:paraId="5419F420" w14:textId="77777777" w:rsidR="00643124" w:rsidRPr="00643124" w:rsidRDefault="00643124" w:rsidP="00643124">
            <w:pPr>
              <w:spacing w:after="0" w:line="240" w:lineRule="auto"/>
              <w:jc w:val="center"/>
              <w:rPr>
                <w:sz w:val="20"/>
                <w:szCs w:val="20"/>
              </w:rPr>
            </w:pPr>
            <w:r w:rsidRPr="00643124">
              <w:rPr>
                <w:sz w:val="20"/>
                <w:szCs w:val="20"/>
              </w:rPr>
              <w:t>$676</w:t>
            </w:r>
          </w:p>
        </w:tc>
      </w:tr>
      <w:tr w:rsidR="00643124" w:rsidRPr="00643124" w14:paraId="242792F8" w14:textId="77777777" w:rsidTr="003D2C22">
        <w:trPr>
          <w:trHeight w:val="77"/>
          <w:jc w:val="center"/>
        </w:trPr>
        <w:tc>
          <w:tcPr>
            <w:tcW w:w="2484" w:type="pct"/>
            <w:vAlign w:val="center"/>
          </w:tcPr>
          <w:p w14:paraId="4BC6B4B2"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Pupil services</w:t>
            </w:r>
          </w:p>
        </w:tc>
        <w:tc>
          <w:tcPr>
            <w:tcW w:w="839" w:type="pct"/>
            <w:vAlign w:val="center"/>
          </w:tcPr>
          <w:p w14:paraId="210EF5BF" w14:textId="77777777" w:rsidR="00643124" w:rsidRPr="00643124" w:rsidRDefault="00643124" w:rsidP="00643124">
            <w:pPr>
              <w:spacing w:after="0" w:line="240" w:lineRule="auto"/>
              <w:jc w:val="center"/>
              <w:rPr>
                <w:sz w:val="20"/>
                <w:szCs w:val="20"/>
              </w:rPr>
            </w:pPr>
            <w:r w:rsidRPr="00643124">
              <w:rPr>
                <w:sz w:val="20"/>
                <w:szCs w:val="20"/>
              </w:rPr>
              <w:t>$1,948</w:t>
            </w:r>
          </w:p>
        </w:tc>
        <w:tc>
          <w:tcPr>
            <w:tcW w:w="839" w:type="pct"/>
            <w:vAlign w:val="center"/>
          </w:tcPr>
          <w:p w14:paraId="55F66C23" w14:textId="77777777" w:rsidR="00643124" w:rsidRPr="00643124" w:rsidRDefault="00643124" w:rsidP="00643124">
            <w:pPr>
              <w:spacing w:after="0" w:line="240" w:lineRule="auto"/>
              <w:jc w:val="center"/>
              <w:rPr>
                <w:sz w:val="20"/>
                <w:szCs w:val="20"/>
              </w:rPr>
            </w:pPr>
            <w:r w:rsidRPr="00643124">
              <w:rPr>
                <w:sz w:val="20"/>
                <w:szCs w:val="20"/>
              </w:rPr>
              <w:t>$2,043</w:t>
            </w:r>
          </w:p>
        </w:tc>
        <w:tc>
          <w:tcPr>
            <w:tcW w:w="838" w:type="pct"/>
            <w:shd w:val="clear" w:color="auto" w:fill="auto"/>
            <w:vAlign w:val="center"/>
          </w:tcPr>
          <w:p w14:paraId="699F6D0E" w14:textId="77777777" w:rsidR="00643124" w:rsidRPr="00643124" w:rsidRDefault="00643124" w:rsidP="00643124">
            <w:pPr>
              <w:spacing w:after="0" w:line="240" w:lineRule="auto"/>
              <w:jc w:val="center"/>
              <w:rPr>
                <w:sz w:val="20"/>
                <w:szCs w:val="20"/>
              </w:rPr>
            </w:pPr>
            <w:r w:rsidRPr="00643124">
              <w:rPr>
                <w:sz w:val="20"/>
                <w:szCs w:val="20"/>
              </w:rPr>
              <w:t>$2,067</w:t>
            </w:r>
          </w:p>
        </w:tc>
      </w:tr>
      <w:tr w:rsidR="00643124" w:rsidRPr="00643124" w14:paraId="3E62DC5D" w14:textId="77777777" w:rsidTr="003D2C22">
        <w:trPr>
          <w:trHeight w:val="77"/>
          <w:jc w:val="center"/>
        </w:trPr>
        <w:tc>
          <w:tcPr>
            <w:tcW w:w="2484" w:type="pct"/>
            <w:vAlign w:val="center"/>
          </w:tcPr>
          <w:p w14:paraId="1D3E089E"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Operations and maintenance</w:t>
            </w:r>
          </w:p>
        </w:tc>
        <w:tc>
          <w:tcPr>
            <w:tcW w:w="839" w:type="pct"/>
            <w:vAlign w:val="center"/>
          </w:tcPr>
          <w:p w14:paraId="6FDD44AD" w14:textId="77777777" w:rsidR="00643124" w:rsidRPr="00643124" w:rsidRDefault="00643124" w:rsidP="00643124">
            <w:pPr>
              <w:spacing w:after="0" w:line="240" w:lineRule="auto"/>
              <w:jc w:val="center"/>
              <w:rPr>
                <w:sz w:val="20"/>
                <w:szCs w:val="20"/>
              </w:rPr>
            </w:pPr>
            <w:r w:rsidRPr="00643124">
              <w:rPr>
                <w:sz w:val="20"/>
                <w:szCs w:val="20"/>
              </w:rPr>
              <w:t>$1,269</w:t>
            </w:r>
          </w:p>
        </w:tc>
        <w:tc>
          <w:tcPr>
            <w:tcW w:w="839" w:type="pct"/>
            <w:vAlign w:val="center"/>
          </w:tcPr>
          <w:p w14:paraId="16A0924B" w14:textId="77777777" w:rsidR="00643124" w:rsidRPr="00643124" w:rsidRDefault="00643124" w:rsidP="00643124">
            <w:pPr>
              <w:spacing w:after="0" w:line="240" w:lineRule="auto"/>
              <w:jc w:val="center"/>
              <w:rPr>
                <w:sz w:val="20"/>
                <w:szCs w:val="20"/>
              </w:rPr>
            </w:pPr>
            <w:r w:rsidRPr="00643124">
              <w:rPr>
                <w:sz w:val="20"/>
                <w:szCs w:val="20"/>
              </w:rPr>
              <w:t>$1,187</w:t>
            </w:r>
          </w:p>
        </w:tc>
        <w:tc>
          <w:tcPr>
            <w:tcW w:w="838" w:type="pct"/>
            <w:shd w:val="clear" w:color="auto" w:fill="auto"/>
            <w:vAlign w:val="center"/>
          </w:tcPr>
          <w:p w14:paraId="2918FB06" w14:textId="77777777" w:rsidR="00643124" w:rsidRPr="00643124" w:rsidRDefault="00643124" w:rsidP="00643124">
            <w:pPr>
              <w:spacing w:after="0" w:line="240" w:lineRule="auto"/>
              <w:jc w:val="center"/>
              <w:rPr>
                <w:sz w:val="20"/>
                <w:szCs w:val="20"/>
              </w:rPr>
            </w:pPr>
            <w:r w:rsidRPr="00643124">
              <w:rPr>
                <w:sz w:val="20"/>
                <w:szCs w:val="20"/>
              </w:rPr>
              <w:t>$1,244</w:t>
            </w:r>
          </w:p>
        </w:tc>
      </w:tr>
      <w:tr w:rsidR="00643124" w:rsidRPr="00643124" w14:paraId="1569D4EF" w14:textId="77777777" w:rsidTr="003D2C22">
        <w:trPr>
          <w:trHeight w:val="77"/>
          <w:jc w:val="center"/>
        </w:trPr>
        <w:tc>
          <w:tcPr>
            <w:tcW w:w="2484" w:type="pct"/>
            <w:tcBorders>
              <w:bottom w:val="single" w:sz="12" w:space="0" w:color="auto"/>
            </w:tcBorders>
            <w:vAlign w:val="center"/>
          </w:tcPr>
          <w:p w14:paraId="71ACA4B0"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0736EA07" w14:textId="77777777" w:rsidR="00643124" w:rsidRPr="00643124" w:rsidRDefault="00643124" w:rsidP="00643124">
            <w:pPr>
              <w:spacing w:after="0" w:line="240" w:lineRule="auto"/>
              <w:jc w:val="center"/>
              <w:rPr>
                <w:sz w:val="20"/>
                <w:szCs w:val="20"/>
              </w:rPr>
            </w:pPr>
            <w:r w:rsidRPr="00643124">
              <w:rPr>
                <w:sz w:val="20"/>
                <w:szCs w:val="20"/>
              </w:rPr>
              <w:t>$2,285</w:t>
            </w:r>
          </w:p>
        </w:tc>
        <w:tc>
          <w:tcPr>
            <w:tcW w:w="839" w:type="pct"/>
            <w:tcBorders>
              <w:bottom w:val="single" w:sz="12" w:space="0" w:color="auto"/>
            </w:tcBorders>
            <w:vAlign w:val="center"/>
          </w:tcPr>
          <w:p w14:paraId="60BCCC35" w14:textId="77777777" w:rsidR="00643124" w:rsidRPr="00643124" w:rsidRDefault="00643124" w:rsidP="00643124">
            <w:pPr>
              <w:spacing w:after="0" w:line="240" w:lineRule="auto"/>
              <w:jc w:val="center"/>
              <w:rPr>
                <w:sz w:val="20"/>
                <w:szCs w:val="20"/>
              </w:rPr>
            </w:pPr>
            <w:r w:rsidRPr="00643124">
              <w:rPr>
                <w:sz w:val="20"/>
                <w:szCs w:val="20"/>
              </w:rPr>
              <w:t>$2,432</w:t>
            </w:r>
          </w:p>
        </w:tc>
        <w:tc>
          <w:tcPr>
            <w:tcW w:w="838" w:type="pct"/>
            <w:tcBorders>
              <w:bottom w:val="single" w:sz="12" w:space="0" w:color="auto"/>
            </w:tcBorders>
            <w:shd w:val="clear" w:color="auto" w:fill="auto"/>
            <w:vAlign w:val="center"/>
          </w:tcPr>
          <w:p w14:paraId="45F2F9E6" w14:textId="77777777" w:rsidR="00643124" w:rsidRPr="00643124" w:rsidRDefault="00643124" w:rsidP="00643124">
            <w:pPr>
              <w:spacing w:after="0" w:line="240" w:lineRule="auto"/>
              <w:jc w:val="center"/>
              <w:rPr>
                <w:sz w:val="20"/>
                <w:szCs w:val="20"/>
              </w:rPr>
            </w:pPr>
            <w:r w:rsidRPr="00643124">
              <w:rPr>
                <w:sz w:val="20"/>
                <w:szCs w:val="20"/>
              </w:rPr>
              <w:t>$2,594</w:t>
            </w:r>
          </w:p>
        </w:tc>
      </w:tr>
      <w:tr w:rsidR="00643124" w:rsidRPr="00643124" w14:paraId="391F805C" w14:textId="77777777" w:rsidTr="003D2C22">
        <w:trPr>
          <w:trHeight w:val="107"/>
          <w:jc w:val="center"/>
        </w:trPr>
        <w:tc>
          <w:tcPr>
            <w:tcW w:w="2484" w:type="pct"/>
            <w:tcBorders>
              <w:top w:val="single" w:sz="12" w:space="0" w:color="auto"/>
              <w:bottom w:val="single" w:sz="12" w:space="0" w:color="auto"/>
            </w:tcBorders>
            <w:vAlign w:val="center"/>
          </w:tcPr>
          <w:p w14:paraId="181A8947" w14:textId="77777777" w:rsidR="00643124" w:rsidRPr="00643124" w:rsidRDefault="00643124" w:rsidP="00643124">
            <w:pPr>
              <w:widowControl w:val="0"/>
              <w:overflowPunct w:val="0"/>
              <w:adjustRightInd w:val="0"/>
              <w:spacing w:before="40" w:after="4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4D1121F6" w14:textId="77777777" w:rsidR="00643124" w:rsidRPr="00643124" w:rsidRDefault="00643124" w:rsidP="00643124">
            <w:pPr>
              <w:spacing w:after="0" w:line="240" w:lineRule="auto"/>
              <w:jc w:val="center"/>
              <w:rPr>
                <w:sz w:val="20"/>
                <w:szCs w:val="20"/>
              </w:rPr>
            </w:pPr>
            <w:r w:rsidRPr="00643124">
              <w:rPr>
                <w:sz w:val="20"/>
                <w:szCs w:val="20"/>
              </w:rPr>
              <w:t>$15,030</w:t>
            </w:r>
          </w:p>
        </w:tc>
        <w:tc>
          <w:tcPr>
            <w:tcW w:w="839" w:type="pct"/>
            <w:tcBorders>
              <w:top w:val="single" w:sz="12" w:space="0" w:color="auto"/>
              <w:bottom w:val="single" w:sz="12" w:space="0" w:color="auto"/>
            </w:tcBorders>
            <w:vAlign w:val="center"/>
          </w:tcPr>
          <w:p w14:paraId="2550CAE9" w14:textId="77777777" w:rsidR="00643124" w:rsidRPr="00643124" w:rsidRDefault="00643124" w:rsidP="00643124">
            <w:pPr>
              <w:spacing w:after="0" w:line="240" w:lineRule="auto"/>
              <w:jc w:val="center"/>
              <w:rPr>
                <w:sz w:val="20"/>
                <w:szCs w:val="20"/>
              </w:rPr>
            </w:pPr>
            <w:r w:rsidRPr="00643124">
              <w:rPr>
                <w:sz w:val="20"/>
                <w:szCs w:val="20"/>
              </w:rPr>
              <w:t>$15,561</w:t>
            </w:r>
          </w:p>
        </w:tc>
        <w:tc>
          <w:tcPr>
            <w:tcW w:w="838" w:type="pct"/>
            <w:tcBorders>
              <w:top w:val="single" w:sz="12" w:space="0" w:color="auto"/>
              <w:bottom w:val="single" w:sz="12" w:space="0" w:color="auto"/>
            </w:tcBorders>
            <w:shd w:val="clear" w:color="auto" w:fill="auto"/>
            <w:vAlign w:val="center"/>
          </w:tcPr>
          <w:p w14:paraId="27851FBE" w14:textId="77777777" w:rsidR="00643124" w:rsidRPr="00643124" w:rsidRDefault="00643124" w:rsidP="00643124">
            <w:pPr>
              <w:spacing w:after="0" w:line="240" w:lineRule="auto"/>
              <w:jc w:val="center"/>
              <w:rPr>
                <w:sz w:val="20"/>
                <w:szCs w:val="20"/>
              </w:rPr>
            </w:pPr>
            <w:r w:rsidRPr="00643124">
              <w:rPr>
                <w:sz w:val="20"/>
                <w:szCs w:val="20"/>
              </w:rPr>
              <w:t>$16,359</w:t>
            </w:r>
          </w:p>
        </w:tc>
      </w:tr>
      <w:tr w:rsidR="00643124" w:rsidRPr="00643124" w14:paraId="4F78E6B9" w14:textId="77777777" w:rsidTr="003D2C22">
        <w:trPr>
          <w:trHeight w:val="107"/>
          <w:jc w:val="center"/>
        </w:trPr>
        <w:tc>
          <w:tcPr>
            <w:tcW w:w="5000" w:type="pct"/>
            <w:gridSpan w:val="4"/>
            <w:tcBorders>
              <w:top w:val="single" w:sz="12" w:space="0" w:color="auto"/>
              <w:left w:val="nil"/>
              <w:bottom w:val="nil"/>
              <w:right w:val="nil"/>
            </w:tcBorders>
            <w:vAlign w:val="center"/>
          </w:tcPr>
          <w:p w14:paraId="088C1614"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16"/>
                <w:szCs w:val="16"/>
              </w:rPr>
            </w:pPr>
            <w:r w:rsidRPr="00643124">
              <w:rPr>
                <w:rFonts w:ascii="Calibri" w:eastAsia="Times New Roman" w:hAnsi="Calibri" w:cs="Times New Roman"/>
                <w:bCs/>
                <w:kern w:val="28"/>
                <w:sz w:val="16"/>
                <w:szCs w:val="16"/>
              </w:rPr>
              <w:t xml:space="preserve">Sources: </w:t>
            </w:r>
            <w:hyperlink r:id="rId55" w:history="1">
              <w:r w:rsidRPr="005B6988">
                <w:rPr>
                  <w:rFonts w:ascii="Calibri" w:eastAsia="Times New Roman" w:hAnsi="Calibri" w:cs="Times New Roman"/>
                  <w:bCs/>
                  <w:kern w:val="28"/>
                  <w:sz w:val="16"/>
                  <w:szCs w:val="16"/>
                </w:rPr>
                <w:t>Per-pupil expenditure reports on ESE website</w:t>
              </w:r>
            </w:hyperlink>
          </w:p>
          <w:p w14:paraId="0137A9C7" w14:textId="77777777" w:rsidR="00643124" w:rsidRPr="00643124" w:rsidRDefault="00643124" w:rsidP="00643124">
            <w:pPr>
              <w:widowControl w:val="0"/>
              <w:overflowPunct w:val="0"/>
              <w:adjustRightInd w:val="0"/>
              <w:spacing w:after="0" w:line="240" w:lineRule="auto"/>
              <w:rPr>
                <w:rFonts w:ascii="Calibri" w:eastAsia="Times New Roman" w:hAnsi="Calibri" w:cs="Times New Roman"/>
                <w:kern w:val="28"/>
                <w:sz w:val="20"/>
                <w:szCs w:val="20"/>
              </w:rPr>
            </w:pPr>
            <w:r w:rsidRPr="00643124">
              <w:rPr>
                <w:rFonts w:ascii="Calibri" w:eastAsia="Times New Roman" w:hAnsi="Calibri" w:cs="Times New Roman"/>
                <w:kern w:val="28"/>
                <w:sz w:val="16"/>
                <w:szCs w:val="16"/>
              </w:rPr>
              <w:t>Note: Any discrepancy between expenditures and total is because of rounding</w:t>
            </w:r>
            <w:r w:rsidRPr="00643124">
              <w:rPr>
                <w:rFonts w:ascii="Calibri" w:eastAsia="Times New Roman" w:hAnsi="Calibri" w:cs="Times New Roman"/>
                <w:kern w:val="28"/>
                <w:sz w:val="20"/>
                <w:szCs w:val="20"/>
              </w:rPr>
              <w:t>.</w:t>
            </w:r>
          </w:p>
        </w:tc>
      </w:tr>
    </w:tbl>
    <w:p w14:paraId="6C382038" w14:textId="77777777" w:rsidR="00643124" w:rsidRPr="00643124" w:rsidRDefault="00643124" w:rsidP="00643124">
      <w:pPr>
        <w:spacing w:after="0" w:line="240" w:lineRule="auto"/>
        <w:rPr>
          <w:rFonts w:ascii="Calibri" w:eastAsia="Times New Roman" w:hAnsi="Calibri" w:cs="Arial"/>
          <w:b/>
          <w:kern w:val="28"/>
          <w:sz w:val="20"/>
          <w:szCs w:val="20"/>
        </w:rPr>
      </w:pPr>
    </w:p>
    <w:p w14:paraId="403907EB" w14:textId="77777777" w:rsidR="00643124" w:rsidRPr="00643124" w:rsidRDefault="00643124" w:rsidP="00643124">
      <w:pPr>
        <w:spacing w:after="0" w:line="240" w:lineRule="auto"/>
        <w:rPr>
          <w:rFonts w:ascii="Calibri" w:eastAsia="Times New Roman" w:hAnsi="Calibri" w:cs="Times New Roman"/>
          <w:sz w:val="20"/>
          <w:szCs w:val="20"/>
        </w:rPr>
      </w:pPr>
    </w:p>
    <w:p w14:paraId="66F19AB6" w14:textId="77777777" w:rsidR="00643124" w:rsidRPr="00643124" w:rsidRDefault="00643124" w:rsidP="00643124">
      <w:pPr>
        <w:spacing w:after="0" w:line="240" w:lineRule="auto"/>
        <w:rPr>
          <w:rFonts w:ascii="Calibri" w:eastAsia="Times New Roman" w:hAnsi="Calibri" w:cs="Times New Roman"/>
          <w:sz w:val="20"/>
          <w:szCs w:val="20"/>
        </w:rPr>
      </w:pPr>
    </w:p>
    <w:p w14:paraId="5DC917E0" w14:textId="77777777" w:rsidR="00643124" w:rsidRPr="00643124" w:rsidRDefault="00643124" w:rsidP="00643124">
      <w:pPr>
        <w:spacing w:after="0" w:line="240" w:lineRule="auto"/>
        <w:rPr>
          <w:rFonts w:ascii="Calibri" w:eastAsia="Times New Roman" w:hAnsi="Calibri" w:cs="Times New Roman"/>
          <w:sz w:val="20"/>
          <w:szCs w:val="20"/>
        </w:rPr>
      </w:pPr>
    </w:p>
    <w:p w14:paraId="06A5CB76" w14:textId="77777777" w:rsidR="00643124" w:rsidRPr="00643124" w:rsidRDefault="00643124" w:rsidP="00643124">
      <w:pPr>
        <w:spacing w:after="0" w:line="240" w:lineRule="auto"/>
        <w:rPr>
          <w:rFonts w:ascii="Calibri" w:eastAsia="Times New Roman" w:hAnsi="Calibri" w:cs="Times New Roman"/>
          <w:sz w:val="20"/>
          <w:szCs w:val="20"/>
        </w:rPr>
      </w:pPr>
    </w:p>
    <w:p w14:paraId="217B349A" w14:textId="77777777" w:rsidR="00643124" w:rsidRPr="00643124" w:rsidRDefault="00643124" w:rsidP="00643124">
      <w:pPr>
        <w:spacing w:after="0" w:line="240" w:lineRule="auto"/>
        <w:rPr>
          <w:rFonts w:ascii="Calibri" w:eastAsia="Times New Roman" w:hAnsi="Calibri" w:cs="Times New Roman"/>
          <w:sz w:val="20"/>
          <w:szCs w:val="20"/>
        </w:rPr>
      </w:pPr>
    </w:p>
    <w:p w14:paraId="316F2CBE" w14:textId="4EACD23D" w:rsidR="00D549BC" w:rsidRDefault="00350132" w:rsidP="0036533B">
      <w:pPr>
        <w:pStyle w:val="Section"/>
      </w:pPr>
      <w:bookmarkStart w:id="25" w:name="_Toc14261127"/>
      <w:r w:rsidRPr="00476E71">
        <w:lastRenderedPageBreak/>
        <w:t xml:space="preserve">Appendix </w:t>
      </w:r>
      <w:r>
        <w:t>C: Instructional Inventory</w:t>
      </w:r>
      <w:bookmarkEnd w:id="23"/>
      <w:bookmarkEnd w:id="25"/>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200E5B" w14:paraId="32E190AB" w14:textId="77777777" w:rsidTr="00DF57B5">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0B31EA2A" w14:textId="77777777" w:rsidR="00200E5B" w:rsidRDefault="00200E5B" w:rsidP="00BD6F9D">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tcPr>
          <w:p w14:paraId="14F0F6EC" w14:textId="77777777" w:rsidR="00200E5B" w:rsidRDefault="00200E5B" w:rsidP="00BD6F9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14:paraId="7B3D6EE8" w14:textId="77777777" w:rsidR="00200E5B" w:rsidRDefault="00200E5B" w:rsidP="00BD6F9D">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7ED4BCCE" w14:textId="77777777" w:rsidR="00200E5B" w:rsidRDefault="00200E5B" w:rsidP="00BD6F9D">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425C14DC" w14:textId="77777777" w:rsidR="00200E5B" w:rsidRDefault="00200E5B" w:rsidP="00BD6F9D">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619916A9" w14:textId="77777777" w:rsidR="00200E5B" w:rsidRDefault="00200E5B" w:rsidP="00BD6F9D">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490729F6" w14:textId="77777777" w:rsidR="00200E5B" w:rsidRDefault="00200E5B" w:rsidP="00BD6F9D">
            <w:pPr>
              <w:spacing w:after="0" w:line="240" w:lineRule="auto"/>
              <w:jc w:val="center"/>
            </w:pPr>
            <w:r>
              <w:t>Avg Number of points</w:t>
            </w:r>
          </w:p>
        </w:tc>
      </w:tr>
      <w:tr w:rsidR="00200E5B" w14:paraId="5B457CE4"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1277C2D8" w14:textId="77777777" w:rsidR="00200E5B" w:rsidRDefault="00200E5B" w:rsidP="00BD6F9D">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177AA054" w14:textId="77777777" w:rsidR="00200E5B" w:rsidRDefault="00200E5B" w:rsidP="00BD6F9D">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56657169" w14:textId="77777777" w:rsidR="00200E5B" w:rsidRDefault="00200E5B" w:rsidP="00BD6F9D">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0CBC9A25" w14:textId="77777777" w:rsidR="00200E5B" w:rsidRDefault="00200E5B" w:rsidP="00BD6F9D">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A723E7B" w14:textId="77777777" w:rsidR="00200E5B" w:rsidRDefault="00200E5B" w:rsidP="00BD6F9D">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4BD3C1A2" w14:textId="77777777" w:rsidR="00200E5B" w:rsidRDefault="00200E5B" w:rsidP="00BD6F9D">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15B85299" w14:textId="77777777" w:rsidR="00200E5B" w:rsidRDefault="00200E5B" w:rsidP="00BD6F9D">
            <w:pPr>
              <w:spacing w:after="0" w:line="240" w:lineRule="auto"/>
              <w:jc w:val="center"/>
            </w:pPr>
            <w:r>
              <w:t>(1 to 4)</w:t>
            </w:r>
          </w:p>
        </w:tc>
      </w:tr>
      <w:tr w:rsidR="00200E5B" w14:paraId="23DE137B" w14:textId="77777777" w:rsidTr="00DF57B5">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D51158" w14:textId="77777777" w:rsidR="00200E5B" w:rsidRDefault="00200E5B" w:rsidP="00200E5B">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0720A0"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B9B26" w14:textId="10F2788D"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BF8EB" w14:textId="41077D08" w:rsidR="00200E5B" w:rsidRDefault="00200E5B" w:rsidP="00200E5B">
            <w:pPr>
              <w:spacing w:after="0" w:line="240" w:lineRule="auto"/>
              <w:jc w:val="center"/>
            </w:pPr>
            <w:r w:rsidRPr="00532381">
              <w:rPr>
                <w:rFonts w:ascii="Calibri" w:eastAsia="Times New Roman" w:hAnsi="Calibri" w:cs="Calibri"/>
                <w:color w:val="000000"/>
              </w:rPr>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9095E" w14:textId="57548481" w:rsidR="00200E5B" w:rsidRDefault="00200E5B" w:rsidP="00200E5B">
            <w:pPr>
              <w:spacing w:after="0" w:line="240" w:lineRule="auto"/>
              <w:jc w:val="center"/>
            </w:pPr>
            <w:r w:rsidRPr="00532381">
              <w:rPr>
                <w:rFonts w:ascii="Calibri" w:eastAsia="Times New Roman" w:hAnsi="Calibri" w:cs="Calibri"/>
                <w:color w:val="000000"/>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92540" w14:textId="606C3894" w:rsidR="00200E5B" w:rsidRDefault="00200E5B" w:rsidP="00200E5B">
            <w:pPr>
              <w:spacing w:after="0" w:line="240" w:lineRule="auto"/>
              <w:jc w:val="center"/>
            </w:pPr>
            <w:r w:rsidRPr="00532381">
              <w:rPr>
                <w:rFonts w:ascii="Calibri" w:eastAsia="Times New Roman" w:hAnsi="Calibri" w:cs="Calibri"/>
                <w:color w:val="000000"/>
              </w:rP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6FABF" w14:textId="32C37F4D" w:rsidR="00200E5B" w:rsidRDefault="00200E5B" w:rsidP="00200E5B">
            <w:pPr>
              <w:spacing w:after="0" w:line="240" w:lineRule="auto"/>
              <w:jc w:val="center"/>
            </w:pPr>
            <w:r w:rsidRPr="00532381">
              <w:rPr>
                <w:rFonts w:ascii="Calibri" w:eastAsia="Times New Roman" w:hAnsi="Calibri" w:cs="Calibri"/>
                <w:color w:val="000000"/>
              </w:rPr>
              <w:t>3.0</w:t>
            </w:r>
          </w:p>
        </w:tc>
      </w:tr>
      <w:tr w:rsidR="00200E5B" w14:paraId="3B0F47F9"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199E21F7"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89BF25"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76D40B" w14:textId="10F77847"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18F86" w14:textId="00CE0454" w:rsidR="00200E5B" w:rsidRDefault="00200E5B" w:rsidP="00200E5B">
            <w:pPr>
              <w:spacing w:after="0" w:line="240" w:lineRule="auto"/>
              <w:jc w:val="center"/>
            </w:pPr>
            <w:r w:rsidRPr="00532381">
              <w:rPr>
                <w:rFonts w:ascii="Calibri" w:eastAsia="Times New Roman" w:hAnsi="Calibri" w:cs="Calibri"/>
                <w:color w:val="000000"/>
              </w:rP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DBE63D" w14:textId="7A88B765" w:rsidR="00200E5B" w:rsidRDefault="00200E5B" w:rsidP="00200E5B">
            <w:pPr>
              <w:spacing w:after="0" w:line="240" w:lineRule="auto"/>
              <w:jc w:val="center"/>
            </w:pPr>
            <w:r w:rsidRPr="00532381">
              <w:rPr>
                <w:rFonts w:ascii="Calibri" w:eastAsia="Times New Roman" w:hAnsi="Calibri" w:cs="Calibri"/>
                <w:color w:val="000000"/>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C94D7" w14:textId="69F09653" w:rsidR="00200E5B" w:rsidRDefault="00200E5B" w:rsidP="00200E5B">
            <w:pPr>
              <w:spacing w:after="0" w:line="240" w:lineRule="auto"/>
              <w:jc w:val="center"/>
            </w:pPr>
            <w:r w:rsidRPr="00532381">
              <w:rPr>
                <w:rFonts w:ascii="Calibri" w:eastAsia="Times New Roman"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6DE69" w14:textId="4DC3E477" w:rsidR="00200E5B" w:rsidRDefault="00200E5B" w:rsidP="00200E5B">
            <w:pPr>
              <w:spacing w:after="0" w:line="240" w:lineRule="auto"/>
              <w:jc w:val="center"/>
            </w:pPr>
            <w:r w:rsidRPr="00532381">
              <w:rPr>
                <w:rFonts w:ascii="Calibri" w:eastAsia="Times New Roman" w:hAnsi="Calibri" w:cs="Calibri"/>
                <w:color w:val="000000"/>
              </w:rPr>
              <w:t>2.8</w:t>
            </w:r>
          </w:p>
        </w:tc>
      </w:tr>
      <w:tr w:rsidR="00200E5B" w14:paraId="50F76A7C"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448EF9A"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1CC01D"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02D1DB" w14:textId="6F207BCD"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3996AD" w14:textId="4C3A47C1" w:rsidR="00200E5B" w:rsidRDefault="00200E5B" w:rsidP="00200E5B">
            <w:pPr>
              <w:spacing w:after="0" w:line="240" w:lineRule="auto"/>
              <w:jc w:val="center"/>
            </w:pPr>
            <w:r w:rsidRPr="00532381">
              <w:rPr>
                <w:rFonts w:ascii="Calibri" w:eastAsia="Times New Roman" w:hAnsi="Calibri" w:cs="Calibri"/>
                <w:color w:val="000000"/>
              </w:rPr>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5635B4" w14:textId="72DFA0AF" w:rsidR="00200E5B" w:rsidRDefault="00200E5B" w:rsidP="00200E5B">
            <w:pPr>
              <w:spacing w:after="0" w:line="240" w:lineRule="auto"/>
              <w:jc w:val="center"/>
            </w:pPr>
            <w:r w:rsidRPr="00532381">
              <w:rPr>
                <w:rFonts w:ascii="Calibri" w:eastAsia="Times New Roman" w:hAnsi="Calibri" w:cs="Calibri"/>
                <w:color w:val="000000"/>
              </w:rPr>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6FF7B" w14:textId="08245728" w:rsidR="00200E5B" w:rsidRDefault="00200E5B" w:rsidP="00200E5B">
            <w:pPr>
              <w:spacing w:after="0" w:line="240" w:lineRule="auto"/>
              <w:jc w:val="center"/>
            </w:pPr>
            <w:r w:rsidRPr="00532381">
              <w:rPr>
                <w:rFonts w:ascii="Calibri" w:eastAsia="Times New Roman" w:hAnsi="Calibri" w:cs="Calibri"/>
                <w:color w:val="000000"/>
              </w:rPr>
              <w:t>56%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93B0EE" w14:textId="75305D7D" w:rsidR="00200E5B" w:rsidRDefault="00200E5B" w:rsidP="00200E5B">
            <w:pPr>
              <w:spacing w:after="0" w:line="240" w:lineRule="auto"/>
              <w:jc w:val="center"/>
            </w:pPr>
            <w:r w:rsidRPr="00532381">
              <w:rPr>
                <w:rFonts w:ascii="Calibri" w:eastAsia="Times New Roman" w:hAnsi="Calibri" w:cs="Calibri"/>
                <w:color w:val="000000"/>
              </w:rPr>
              <w:t>3.5</w:t>
            </w:r>
          </w:p>
        </w:tc>
      </w:tr>
      <w:tr w:rsidR="00200E5B" w14:paraId="4069D1F1"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EBCFEF9"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8E6DD2"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18098D" w14:textId="5B7F7AF2"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32E3B" w14:textId="449C7D8A" w:rsidR="00200E5B" w:rsidRDefault="00200E5B" w:rsidP="00200E5B">
            <w:pPr>
              <w:spacing w:after="0" w:line="240" w:lineRule="auto"/>
              <w:jc w:val="center"/>
            </w:pPr>
            <w:r w:rsidRPr="00532381">
              <w:rPr>
                <w:rFonts w:ascii="Calibri" w:eastAsia="Times New Roman" w:hAnsi="Calibri" w:cs="Calibri"/>
                <w:color w:val="000000"/>
              </w:rPr>
              <w:t>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15644" w14:textId="4288F8FD" w:rsidR="00200E5B" w:rsidRDefault="00200E5B" w:rsidP="00200E5B">
            <w:pPr>
              <w:spacing w:after="0" w:line="240" w:lineRule="auto"/>
              <w:jc w:val="center"/>
            </w:pPr>
            <w:r w:rsidRPr="00532381">
              <w:rPr>
                <w:rFonts w:ascii="Calibri" w:eastAsia="Times New Roman"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D73776" w14:textId="1BC4E44B" w:rsidR="00200E5B" w:rsidRDefault="00200E5B" w:rsidP="00200E5B">
            <w:pPr>
              <w:spacing w:after="0" w:line="240" w:lineRule="auto"/>
              <w:jc w:val="center"/>
            </w:pPr>
            <w:r w:rsidRPr="00532381">
              <w:rPr>
                <w:rFonts w:ascii="Calibri" w:eastAsia="Times New Roman" w:hAnsi="Calibri" w:cs="Calibri"/>
                <w:color w:val="000000"/>
              </w:rPr>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776BA8" w14:textId="6B76D7AD" w:rsidR="00200E5B" w:rsidRDefault="00200E5B" w:rsidP="00200E5B">
            <w:pPr>
              <w:spacing w:after="0" w:line="240" w:lineRule="auto"/>
              <w:jc w:val="center"/>
            </w:pPr>
            <w:r w:rsidRPr="00532381">
              <w:rPr>
                <w:rFonts w:ascii="Calibri" w:eastAsia="Times New Roman" w:hAnsi="Calibri" w:cs="Calibri"/>
                <w:color w:val="000000"/>
              </w:rPr>
              <w:t>3.1</w:t>
            </w:r>
          </w:p>
        </w:tc>
      </w:tr>
      <w:tr w:rsidR="00200E5B" w14:paraId="690B2FBE"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6A7D016"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E6A50C"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569B05" w14:textId="493CFE29"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85EA9C" w14:textId="43EF3D8A" w:rsidR="00200E5B" w:rsidRDefault="00200E5B" w:rsidP="00200E5B">
            <w:pPr>
              <w:spacing w:after="0" w:line="240" w:lineRule="auto"/>
              <w:jc w:val="center"/>
            </w:pPr>
            <w:r w:rsidRPr="00532381">
              <w:rPr>
                <w:rFonts w:ascii="Calibri" w:eastAsia="Times New Roman" w:hAnsi="Calibri" w:cs="Calibri"/>
                <w:color w:val="000000"/>
              </w:rPr>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60357" w14:textId="4C18BE62" w:rsidR="00200E5B" w:rsidRDefault="00200E5B" w:rsidP="00200E5B">
            <w:pPr>
              <w:spacing w:after="0" w:line="240" w:lineRule="auto"/>
              <w:jc w:val="center"/>
            </w:pPr>
            <w:r w:rsidRPr="00532381">
              <w:rPr>
                <w:rFonts w:ascii="Calibri" w:eastAsia="Times New Roman" w:hAnsi="Calibri" w:cs="Calibri"/>
                <w:color w:val="000000"/>
              </w:rPr>
              <w:t>65%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3B01F1" w14:textId="6C4C9AFA" w:rsidR="00200E5B" w:rsidRDefault="00200E5B" w:rsidP="00200E5B">
            <w:pPr>
              <w:spacing w:after="0" w:line="240" w:lineRule="auto"/>
              <w:jc w:val="center"/>
            </w:pPr>
            <w:r w:rsidRPr="00532381">
              <w:rPr>
                <w:rFonts w:ascii="Calibri" w:eastAsia="Times New Roman" w:hAnsi="Calibri" w:cs="Calibri"/>
                <w:color w:val="000000"/>
              </w:rPr>
              <w:t>23%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64327" w14:textId="51E25FCE" w:rsidR="00200E5B" w:rsidRDefault="00200E5B" w:rsidP="00200E5B">
            <w:pPr>
              <w:spacing w:after="0" w:line="240" w:lineRule="auto"/>
              <w:jc w:val="center"/>
            </w:pPr>
            <w:r w:rsidRPr="00532381">
              <w:rPr>
                <w:rFonts w:ascii="Calibri" w:eastAsia="Times New Roman" w:hAnsi="Calibri" w:cs="Calibri"/>
                <w:color w:val="000000"/>
              </w:rPr>
              <w:t> </w:t>
            </w:r>
          </w:p>
        </w:tc>
      </w:tr>
      <w:tr w:rsidR="00200E5B" w14:paraId="78537135" w14:textId="77777777" w:rsidTr="00DF57B5">
        <w:tc>
          <w:tcPr>
            <w:tcW w:w="2970" w:type="dxa"/>
            <w:vMerge w:val="restart"/>
            <w:tcBorders>
              <w:top w:val="single" w:sz="4" w:space="0" w:color="auto"/>
              <w:left w:val="single" w:sz="4" w:space="0" w:color="auto"/>
              <w:bottom w:val="single" w:sz="4" w:space="0" w:color="auto"/>
              <w:right w:val="single" w:sz="4" w:space="0" w:color="auto"/>
            </w:tcBorders>
            <w:hideMark/>
          </w:tcPr>
          <w:p w14:paraId="6D338089" w14:textId="77777777" w:rsidR="00200E5B" w:rsidRDefault="00200E5B" w:rsidP="00200E5B">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6BD6F2EA"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3031F19F" w14:textId="74824CC1"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070F28EC" w14:textId="45C79008" w:rsidR="00200E5B" w:rsidRDefault="00200E5B" w:rsidP="00200E5B">
            <w:pPr>
              <w:spacing w:after="0" w:line="240" w:lineRule="auto"/>
              <w:jc w:val="center"/>
            </w:pPr>
            <w:r w:rsidRPr="00532381">
              <w:rPr>
                <w:rFonts w:ascii="Calibri" w:eastAsia="Times New Roman" w:hAnsi="Calibri" w:cs="Calibri"/>
                <w:color w:val="000000"/>
              </w:rPr>
              <w:t>8%</w:t>
            </w:r>
          </w:p>
        </w:tc>
        <w:tc>
          <w:tcPr>
            <w:tcW w:w="1170" w:type="dxa"/>
            <w:tcBorders>
              <w:top w:val="single" w:sz="4" w:space="0" w:color="auto"/>
              <w:left w:val="single" w:sz="4" w:space="0" w:color="auto"/>
              <w:bottom w:val="single" w:sz="4" w:space="0" w:color="auto"/>
              <w:right w:val="single" w:sz="4" w:space="0" w:color="auto"/>
            </w:tcBorders>
          </w:tcPr>
          <w:p w14:paraId="6BA19623" w14:textId="13ED6FEE" w:rsidR="00200E5B" w:rsidRDefault="00200E5B" w:rsidP="00200E5B">
            <w:pPr>
              <w:spacing w:after="0" w:line="240" w:lineRule="auto"/>
              <w:jc w:val="center"/>
            </w:pPr>
            <w:r w:rsidRPr="00532381">
              <w:rPr>
                <w:rFonts w:ascii="Calibri" w:eastAsia="Times New Roman" w:hAnsi="Calibri" w:cs="Calibri"/>
                <w:color w:val="000000"/>
              </w:rPr>
              <w:t>73%</w:t>
            </w:r>
          </w:p>
        </w:tc>
        <w:tc>
          <w:tcPr>
            <w:tcW w:w="1260" w:type="dxa"/>
            <w:tcBorders>
              <w:top w:val="single" w:sz="4" w:space="0" w:color="auto"/>
              <w:left w:val="single" w:sz="4" w:space="0" w:color="auto"/>
              <w:bottom w:val="single" w:sz="4" w:space="0" w:color="auto"/>
              <w:right w:val="single" w:sz="4" w:space="0" w:color="auto"/>
            </w:tcBorders>
          </w:tcPr>
          <w:p w14:paraId="3109A398" w14:textId="16EBBBF4" w:rsidR="00200E5B" w:rsidRDefault="00200E5B" w:rsidP="00200E5B">
            <w:pPr>
              <w:spacing w:after="0" w:line="240" w:lineRule="auto"/>
              <w:jc w:val="center"/>
            </w:pPr>
            <w:r w:rsidRPr="00532381">
              <w:rPr>
                <w:rFonts w:ascii="Calibri" w:eastAsia="Times New Roman"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tcPr>
          <w:p w14:paraId="59D5C0D4" w14:textId="6C9645D9" w:rsidR="00200E5B" w:rsidRDefault="00200E5B" w:rsidP="00200E5B">
            <w:pPr>
              <w:spacing w:after="0" w:line="240" w:lineRule="auto"/>
              <w:jc w:val="center"/>
            </w:pPr>
            <w:r w:rsidRPr="00532381">
              <w:rPr>
                <w:rFonts w:ascii="Calibri" w:eastAsia="Times New Roman" w:hAnsi="Calibri" w:cs="Calibri"/>
                <w:color w:val="000000"/>
              </w:rPr>
              <w:t>3.1</w:t>
            </w:r>
          </w:p>
        </w:tc>
      </w:tr>
      <w:tr w:rsidR="00200E5B" w14:paraId="3C76499C"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42B098C"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21A0D1C"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C75CF6C" w14:textId="5C02773D"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7EA363EF" w14:textId="65A53E18" w:rsidR="00200E5B" w:rsidRDefault="00200E5B" w:rsidP="00200E5B">
            <w:pPr>
              <w:spacing w:after="0" w:line="240" w:lineRule="auto"/>
              <w:jc w:val="center"/>
            </w:pPr>
            <w:r w:rsidRPr="00532381">
              <w:rPr>
                <w:rFonts w:ascii="Calibri" w:eastAsia="Times New Roman" w:hAnsi="Calibri" w:cs="Calibri"/>
                <w:color w:val="000000"/>
              </w:rPr>
              <w:t>31%</w:t>
            </w:r>
          </w:p>
        </w:tc>
        <w:tc>
          <w:tcPr>
            <w:tcW w:w="1170" w:type="dxa"/>
            <w:tcBorders>
              <w:top w:val="single" w:sz="4" w:space="0" w:color="auto"/>
              <w:left w:val="single" w:sz="4" w:space="0" w:color="auto"/>
              <w:bottom w:val="single" w:sz="4" w:space="0" w:color="auto"/>
              <w:right w:val="single" w:sz="4" w:space="0" w:color="auto"/>
            </w:tcBorders>
          </w:tcPr>
          <w:p w14:paraId="5D3DB1D9" w14:textId="0F4BFDE2" w:rsidR="00200E5B" w:rsidRDefault="00200E5B" w:rsidP="00200E5B">
            <w:pPr>
              <w:spacing w:after="0" w:line="240" w:lineRule="auto"/>
              <w:jc w:val="center"/>
            </w:pPr>
            <w:r w:rsidRPr="00532381">
              <w:rPr>
                <w:rFonts w:ascii="Calibri" w:eastAsia="Times New Roman" w:hAnsi="Calibri" w:cs="Calibri"/>
                <w:color w:val="000000"/>
              </w:rPr>
              <w:t>69%</w:t>
            </w:r>
          </w:p>
        </w:tc>
        <w:tc>
          <w:tcPr>
            <w:tcW w:w="1260" w:type="dxa"/>
            <w:tcBorders>
              <w:top w:val="single" w:sz="4" w:space="0" w:color="auto"/>
              <w:left w:val="single" w:sz="4" w:space="0" w:color="auto"/>
              <w:bottom w:val="single" w:sz="4" w:space="0" w:color="auto"/>
              <w:right w:val="single" w:sz="4" w:space="0" w:color="auto"/>
            </w:tcBorders>
          </w:tcPr>
          <w:p w14:paraId="22DCAC93" w14:textId="71576E70" w:rsidR="00200E5B" w:rsidRDefault="00200E5B" w:rsidP="00200E5B">
            <w:pPr>
              <w:spacing w:after="0" w:line="240" w:lineRule="auto"/>
              <w:jc w:val="center"/>
            </w:pPr>
            <w:r w:rsidRPr="00532381">
              <w:rPr>
                <w:rFonts w:ascii="Calibri" w:eastAsia="Times New Roman"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tcPr>
          <w:p w14:paraId="06D5359C" w14:textId="4234A663" w:rsidR="00200E5B" w:rsidRDefault="00200E5B" w:rsidP="00200E5B">
            <w:pPr>
              <w:spacing w:after="0" w:line="240" w:lineRule="auto"/>
              <w:jc w:val="center"/>
            </w:pPr>
            <w:r w:rsidRPr="00532381">
              <w:rPr>
                <w:rFonts w:ascii="Calibri" w:eastAsia="Times New Roman" w:hAnsi="Calibri" w:cs="Calibri"/>
                <w:color w:val="000000"/>
              </w:rPr>
              <w:t>2.7</w:t>
            </w:r>
          </w:p>
        </w:tc>
      </w:tr>
      <w:tr w:rsidR="00200E5B" w14:paraId="5BEE74A9"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20F2B865"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A98C28D"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716C561D" w14:textId="78E00CC9"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64308DE5" w14:textId="46577FA4" w:rsidR="00200E5B" w:rsidRDefault="00200E5B" w:rsidP="00200E5B">
            <w:pPr>
              <w:spacing w:after="0" w:line="240" w:lineRule="auto"/>
              <w:jc w:val="center"/>
            </w:pPr>
            <w:r w:rsidRPr="00532381">
              <w:rPr>
                <w:rFonts w:ascii="Calibri" w:eastAsia="Times New Roman" w:hAnsi="Calibri" w:cs="Calibri"/>
                <w:color w:val="000000"/>
              </w:rPr>
              <w:t>39%</w:t>
            </w:r>
          </w:p>
        </w:tc>
        <w:tc>
          <w:tcPr>
            <w:tcW w:w="1170" w:type="dxa"/>
            <w:tcBorders>
              <w:top w:val="single" w:sz="4" w:space="0" w:color="auto"/>
              <w:left w:val="single" w:sz="4" w:space="0" w:color="auto"/>
              <w:bottom w:val="single" w:sz="4" w:space="0" w:color="auto"/>
              <w:right w:val="single" w:sz="4" w:space="0" w:color="auto"/>
            </w:tcBorders>
          </w:tcPr>
          <w:p w14:paraId="35C071AB" w14:textId="25C8A3E7" w:rsidR="00200E5B" w:rsidRDefault="00200E5B" w:rsidP="00200E5B">
            <w:pPr>
              <w:spacing w:after="0" w:line="240" w:lineRule="auto"/>
              <w:jc w:val="center"/>
            </w:pPr>
            <w:r w:rsidRPr="00532381">
              <w:rPr>
                <w:rFonts w:ascii="Calibri" w:eastAsia="Times New Roman" w:hAnsi="Calibri" w:cs="Calibri"/>
                <w:color w:val="000000"/>
              </w:rPr>
              <w:t>50%</w:t>
            </w:r>
          </w:p>
        </w:tc>
        <w:tc>
          <w:tcPr>
            <w:tcW w:w="1260" w:type="dxa"/>
            <w:tcBorders>
              <w:top w:val="single" w:sz="4" w:space="0" w:color="auto"/>
              <w:left w:val="single" w:sz="4" w:space="0" w:color="auto"/>
              <w:bottom w:val="single" w:sz="4" w:space="0" w:color="auto"/>
              <w:right w:val="single" w:sz="4" w:space="0" w:color="auto"/>
            </w:tcBorders>
          </w:tcPr>
          <w:p w14:paraId="32D5810B" w14:textId="1D4488EC" w:rsidR="00200E5B" w:rsidRDefault="00200E5B" w:rsidP="00200E5B">
            <w:pPr>
              <w:spacing w:after="0" w:line="240" w:lineRule="auto"/>
              <w:jc w:val="center"/>
            </w:pPr>
            <w:r w:rsidRPr="00532381">
              <w:rPr>
                <w:rFonts w:ascii="Calibri" w:eastAsia="Times New Roman"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tcPr>
          <w:p w14:paraId="43C44742" w14:textId="69457B75" w:rsidR="00200E5B" w:rsidRDefault="00200E5B" w:rsidP="00200E5B">
            <w:pPr>
              <w:spacing w:after="0" w:line="240" w:lineRule="auto"/>
              <w:jc w:val="center"/>
            </w:pPr>
            <w:r w:rsidRPr="00532381">
              <w:rPr>
                <w:rFonts w:ascii="Calibri" w:eastAsia="Times New Roman" w:hAnsi="Calibri" w:cs="Calibri"/>
                <w:color w:val="000000"/>
              </w:rPr>
              <w:t>2.7</w:t>
            </w:r>
          </w:p>
        </w:tc>
      </w:tr>
      <w:tr w:rsidR="00200E5B" w14:paraId="488AB040"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65FE4E62"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8120162"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5CBE924" w14:textId="299E1A69"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4ABBCA11" w14:textId="3167FEFE" w:rsidR="00200E5B" w:rsidRDefault="00200E5B" w:rsidP="00200E5B">
            <w:pPr>
              <w:spacing w:after="0" w:line="240" w:lineRule="auto"/>
              <w:jc w:val="center"/>
            </w:pPr>
            <w:r w:rsidRPr="00532381">
              <w:rPr>
                <w:rFonts w:ascii="Calibri" w:eastAsia="Times New Roman" w:hAnsi="Calibri" w:cs="Calibri"/>
                <w:color w:val="000000"/>
              </w:rPr>
              <w:t>13</w:t>
            </w:r>
          </w:p>
        </w:tc>
        <w:tc>
          <w:tcPr>
            <w:tcW w:w="1170" w:type="dxa"/>
            <w:tcBorders>
              <w:top w:val="single" w:sz="4" w:space="0" w:color="auto"/>
              <w:left w:val="single" w:sz="4" w:space="0" w:color="auto"/>
              <w:bottom w:val="single" w:sz="4" w:space="0" w:color="auto"/>
              <w:right w:val="single" w:sz="4" w:space="0" w:color="auto"/>
            </w:tcBorders>
          </w:tcPr>
          <w:p w14:paraId="2143CCAA" w14:textId="7DAE2FBC" w:rsidR="00200E5B" w:rsidRDefault="00200E5B" w:rsidP="00200E5B">
            <w:pPr>
              <w:spacing w:after="0" w:line="240" w:lineRule="auto"/>
              <w:jc w:val="center"/>
            </w:pPr>
            <w:r w:rsidRPr="00532381">
              <w:rPr>
                <w:rFonts w:ascii="Calibri" w:eastAsia="Times New Roman"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tcPr>
          <w:p w14:paraId="410F4B1B" w14:textId="1E6A3ADB" w:rsidR="00200E5B" w:rsidRDefault="00200E5B" w:rsidP="00200E5B">
            <w:pPr>
              <w:spacing w:after="0" w:line="240" w:lineRule="auto"/>
              <w:jc w:val="center"/>
            </w:pPr>
            <w:r w:rsidRPr="00532381">
              <w:rPr>
                <w:rFonts w:ascii="Calibri" w:eastAsia="Times New Roman" w:hAnsi="Calibri" w:cs="Calibri"/>
                <w:color w:val="000000"/>
              </w:rPr>
              <w:t>7</w:t>
            </w:r>
          </w:p>
        </w:tc>
        <w:tc>
          <w:tcPr>
            <w:tcW w:w="1098" w:type="dxa"/>
            <w:tcBorders>
              <w:top w:val="single" w:sz="4" w:space="0" w:color="auto"/>
              <w:left w:val="single" w:sz="4" w:space="0" w:color="auto"/>
              <w:bottom w:val="single" w:sz="4" w:space="0" w:color="auto"/>
              <w:right w:val="single" w:sz="4" w:space="0" w:color="auto"/>
            </w:tcBorders>
          </w:tcPr>
          <w:p w14:paraId="02C1313D" w14:textId="6C60AB43" w:rsidR="00200E5B" w:rsidRDefault="00200E5B" w:rsidP="00200E5B">
            <w:pPr>
              <w:spacing w:after="0" w:line="240" w:lineRule="auto"/>
              <w:jc w:val="center"/>
            </w:pPr>
            <w:r w:rsidRPr="00532381">
              <w:rPr>
                <w:rFonts w:ascii="Calibri" w:eastAsia="Times New Roman" w:hAnsi="Calibri" w:cs="Calibri"/>
                <w:color w:val="000000"/>
              </w:rPr>
              <w:t>2.9</w:t>
            </w:r>
          </w:p>
        </w:tc>
      </w:tr>
      <w:tr w:rsidR="00200E5B" w14:paraId="6936F7A0"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B985ED9"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F7B5BE8"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A81D282" w14:textId="53972306"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1175AF8E" w14:textId="6827766B" w:rsidR="00200E5B" w:rsidRDefault="00200E5B" w:rsidP="00200E5B">
            <w:pPr>
              <w:spacing w:after="0" w:line="240" w:lineRule="auto"/>
              <w:jc w:val="center"/>
            </w:pPr>
            <w:r w:rsidRPr="00532381">
              <w:rPr>
                <w:rFonts w:ascii="Calibri" w:eastAsia="Times New Roman" w:hAnsi="Calibri" w:cs="Calibri"/>
                <w:color w:val="000000"/>
              </w:rPr>
              <w:t>23%</w:t>
            </w:r>
          </w:p>
        </w:tc>
        <w:tc>
          <w:tcPr>
            <w:tcW w:w="1170" w:type="dxa"/>
            <w:tcBorders>
              <w:top w:val="single" w:sz="4" w:space="0" w:color="auto"/>
              <w:left w:val="single" w:sz="4" w:space="0" w:color="auto"/>
              <w:bottom w:val="single" w:sz="4" w:space="0" w:color="auto"/>
              <w:right w:val="single" w:sz="4" w:space="0" w:color="auto"/>
            </w:tcBorders>
          </w:tcPr>
          <w:p w14:paraId="6ADC8465" w14:textId="4CF6CD86" w:rsidR="00200E5B" w:rsidRDefault="00200E5B" w:rsidP="00200E5B">
            <w:pPr>
              <w:spacing w:after="0" w:line="240" w:lineRule="auto"/>
              <w:jc w:val="center"/>
            </w:pPr>
            <w:r w:rsidRPr="00532381">
              <w:rPr>
                <w:rFonts w:ascii="Calibri" w:eastAsia="Times New Roman" w:hAnsi="Calibri" w:cs="Calibri"/>
                <w:color w:val="000000"/>
              </w:rPr>
              <w:t>65%</w:t>
            </w:r>
          </w:p>
        </w:tc>
        <w:tc>
          <w:tcPr>
            <w:tcW w:w="1260" w:type="dxa"/>
            <w:tcBorders>
              <w:top w:val="single" w:sz="4" w:space="0" w:color="auto"/>
              <w:left w:val="single" w:sz="4" w:space="0" w:color="auto"/>
              <w:bottom w:val="single" w:sz="4" w:space="0" w:color="auto"/>
              <w:right w:val="single" w:sz="4" w:space="0" w:color="auto"/>
            </w:tcBorders>
          </w:tcPr>
          <w:p w14:paraId="28CFFE2B" w14:textId="333761AD" w:rsidR="00200E5B" w:rsidRDefault="00200E5B" w:rsidP="00200E5B">
            <w:pPr>
              <w:spacing w:after="0" w:line="240" w:lineRule="auto"/>
              <w:jc w:val="center"/>
            </w:pPr>
            <w:r w:rsidRPr="00532381">
              <w:rPr>
                <w:rFonts w:ascii="Calibri" w:eastAsia="Times New Roman" w:hAnsi="Calibri" w:cs="Calibri"/>
                <w:color w:val="000000"/>
              </w:rPr>
              <w:t>12%</w:t>
            </w:r>
          </w:p>
        </w:tc>
        <w:tc>
          <w:tcPr>
            <w:tcW w:w="1098" w:type="dxa"/>
            <w:tcBorders>
              <w:top w:val="single" w:sz="4" w:space="0" w:color="auto"/>
              <w:left w:val="single" w:sz="4" w:space="0" w:color="auto"/>
              <w:bottom w:val="single" w:sz="4" w:space="0" w:color="auto"/>
              <w:right w:val="single" w:sz="4" w:space="0" w:color="auto"/>
            </w:tcBorders>
          </w:tcPr>
          <w:p w14:paraId="4E568B9D" w14:textId="6EAAF513" w:rsidR="00200E5B" w:rsidRDefault="00200E5B" w:rsidP="00200E5B">
            <w:pPr>
              <w:spacing w:after="0" w:line="240" w:lineRule="auto"/>
              <w:jc w:val="center"/>
            </w:pPr>
            <w:r w:rsidRPr="00532381">
              <w:rPr>
                <w:rFonts w:ascii="Calibri" w:eastAsia="Times New Roman" w:hAnsi="Calibri" w:cs="Calibri"/>
                <w:color w:val="000000"/>
              </w:rPr>
              <w:t> </w:t>
            </w:r>
          </w:p>
        </w:tc>
      </w:tr>
      <w:tr w:rsidR="00200E5B" w14:paraId="1727A407" w14:textId="77777777" w:rsidTr="00DF57B5">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C69D0C" w14:textId="77777777" w:rsidR="00200E5B" w:rsidRDefault="00200E5B" w:rsidP="00200E5B">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3D316"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5EB67" w14:textId="2F88C1D4"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64A449" w14:textId="2C80B975" w:rsidR="00200E5B" w:rsidRDefault="00200E5B" w:rsidP="00200E5B">
            <w:pPr>
              <w:spacing w:after="0" w:line="240" w:lineRule="auto"/>
              <w:jc w:val="center"/>
            </w:pPr>
            <w:r w:rsidRPr="00532381">
              <w:rPr>
                <w:rFonts w:ascii="Calibri" w:eastAsia="Times New Roman" w:hAnsi="Calibri" w:cs="Calibri"/>
                <w:color w:val="000000"/>
              </w:rPr>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F6481" w14:textId="6157965E" w:rsidR="00200E5B" w:rsidRDefault="00200E5B" w:rsidP="00200E5B">
            <w:pPr>
              <w:spacing w:after="0" w:line="240" w:lineRule="auto"/>
              <w:jc w:val="center"/>
            </w:pPr>
            <w:r w:rsidRPr="00532381">
              <w:rPr>
                <w:rFonts w:ascii="Calibri" w:eastAsia="Times New Roman" w:hAnsi="Calibri" w:cs="Calibri"/>
                <w:color w:val="000000"/>
              </w:rPr>
              <w:t>69%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BF767D" w14:textId="78307E52" w:rsidR="00200E5B" w:rsidRDefault="00200E5B" w:rsidP="00200E5B">
            <w:pPr>
              <w:spacing w:after="0" w:line="240" w:lineRule="auto"/>
              <w:jc w:val="center"/>
            </w:pPr>
            <w:r w:rsidRPr="00532381">
              <w:rPr>
                <w:rFonts w:ascii="Calibri" w:eastAsia="Times New Roman"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317A25" w14:textId="776AF863" w:rsidR="00200E5B" w:rsidRDefault="00200E5B" w:rsidP="00200E5B">
            <w:pPr>
              <w:spacing w:after="0" w:line="240" w:lineRule="auto"/>
              <w:jc w:val="center"/>
            </w:pPr>
            <w:r w:rsidRPr="00532381">
              <w:rPr>
                <w:rFonts w:ascii="Calibri" w:eastAsia="Times New Roman" w:hAnsi="Calibri" w:cs="Calibri"/>
                <w:color w:val="000000"/>
              </w:rPr>
              <w:t>3.0</w:t>
            </w:r>
          </w:p>
        </w:tc>
      </w:tr>
      <w:tr w:rsidR="00200E5B" w14:paraId="0207B713"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66CC5810"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5B4E81"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DF8BE5" w14:textId="5DC7DDAE"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6B2A6" w14:textId="579055D2" w:rsidR="00200E5B" w:rsidRDefault="00200E5B" w:rsidP="00200E5B">
            <w:pPr>
              <w:spacing w:after="0" w:line="240" w:lineRule="auto"/>
              <w:jc w:val="center"/>
            </w:pPr>
            <w:r w:rsidRPr="00532381">
              <w:rPr>
                <w:rFonts w:ascii="Calibri" w:eastAsia="Times New Roman" w:hAnsi="Calibri" w:cs="Calibri"/>
                <w:color w:val="000000"/>
              </w:rP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0057DC" w14:textId="57392B8F" w:rsidR="00200E5B" w:rsidRDefault="00200E5B" w:rsidP="00200E5B">
            <w:pPr>
              <w:spacing w:after="0" w:line="240" w:lineRule="auto"/>
              <w:jc w:val="center"/>
            </w:pPr>
            <w:r w:rsidRPr="00532381">
              <w:rPr>
                <w:rFonts w:ascii="Calibri" w:eastAsia="Times New Roman"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74653" w14:textId="4748F7B9" w:rsidR="00200E5B" w:rsidRDefault="00200E5B" w:rsidP="00200E5B">
            <w:pPr>
              <w:spacing w:after="0" w:line="240" w:lineRule="auto"/>
              <w:jc w:val="center"/>
            </w:pPr>
            <w:r w:rsidRPr="00532381">
              <w:rPr>
                <w:rFonts w:ascii="Calibri" w:eastAsia="Times New Roman" w:hAnsi="Calibri" w:cs="Calibri"/>
                <w:color w:val="000000"/>
              </w:rPr>
              <w:t>23%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1A8DB" w14:textId="555447D3" w:rsidR="00200E5B" w:rsidRDefault="00200E5B" w:rsidP="00200E5B">
            <w:pPr>
              <w:spacing w:after="0" w:line="240" w:lineRule="auto"/>
              <w:jc w:val="center"/>
            </w:pPr>
            <w:r w:rsidRPr="00532381">
              <w:rPr>
                <w:rFonts w:ascii="Calibri" w:eastAsia="Times New Roman" w:hAnsi="Calibri" w:cs="Calibri"/>
                <w:color w:val="000000"/>
              </w:rPr>
              <w:t>2.9</w:t>
            </w:r>
          </w:p>
        </w:tc>
      </w:tr>
      <w:tr w:rsidR="00200E5B" w14:paraId="318722DA"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7D06FB63"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E6FA9C"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28DD9B" w14:textId="1D545EC5"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CA6038" w14:textId="48C45B5F" w:rsidR="00200E5B" w:rsidRDefault="00200E5B" w:rsidP="00200E5B">
            <w:pPr>
              <w:spacing w:after="0" w:line="240" w:lineRule="auto"/>
              <w:jc w:val="center"/>
            </w:pPr>
            <w:r w:rsidRPr="00532381">
              <w:rPr>
                <w:rFonts w:ascii="Calibri" w:eastAsia="Times New Roman" w:hAnsi="Calibri" w:cs="Calibri"/>
                <w:color w:val="000000"/>
              </w:rPr>
              <w:t>11%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DA272D" w14:textId="2FF22102" w:rsidR="00200E5B" w:rsidRDefault="00200E5B" w:rsidP="00200E5B">
            <w:pPr>
              <w:spacing w:after="0" w:line="240" w:lineRule="auto"/>
              <w:jc w:val="center"/>
            </w:pPr>
            <w:r w:rsidRPr="00532381">
              <w:rPr>
                <w:rFonts w:ascii="Calibri" w:eastAsia="Times New Roman" w:hAnsi="Calibri" w:cs="Calibri"/>
                <w:color w:val="000000"/>
              </w:rPr>
              <w:t>83%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DB33B" w14:textId="76E906DD" w:rsidR="00200E5B" w:rsidRDefault="00200E5B" w:rsidP="00200E5B">
            <w:pPr>
              <w:spacing w:after="0" w:line="240" w:lineRule="auto"/>
              <w:jc w:val="center"/>
            </w:pPr>
            <w:r w:rsidRPr="00532381">
              <w:rPr>
                <w:rFonts w:ascii="Calibri" w:eastAsia="Times New Roman" w:hAnsi="Calibri" w:cs="Calibri"/>
                <w:color w:val="000000"/>
              </w:rPr>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195A8" w14:textId="64B954E1" w:rsidR="00200E5B" w:rsidRDefault="00200E5B" w:rsidP="00200E5B">
            <w:pPr>
              <w:spacing w:after="0" w:line="240" w:lineRule="auto"/>
              <w:jc w:val="center"/>
            </w:pPr>
            <w:r w:rsidRPr="00532381">
              <w:rPr>
                <w:rFonts w:ascii="Calibri" w:eastAsia="Times New Roman" w:hAnsi="Calibri" w:cs="Calibri"/>
                <w:color w:val="000000"/>
              </w:rPr>
              <w:t>2.9</w:t>
            </w:r>
          </w:p>
        </w:tc>
      </w:tr>
      <w:tr w:rsidR="00200E5B" w14:paraId="1AE5DB38"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2850D05A"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55C74A"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CB3D5E" w14:textId="34FA1AAC"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E370A" w14:textId="79DE17A4" w:rsidR="00200E5B" w:rsidRDefault="00200E5B" w:rsidP="00200E5B">
            <w:pPr>
              <w:spacing w:after="0" w:line="240" w:lineRule="auto"/>
              <w:jc w:val="center"/>
            </w:pPr>
            <w:r w:rsidRPr="00532381">
              <w:rPr>
                <w:rFonts w:ascii="Calibri" w:eastAsia="Times New Roman" w:hAnsi="Calibri" w:cs="Calibri"/>
                <w:color w:val="000000"/>
              </w:rPr>
              <w:t>10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921FB9" w14:textId="583DE2A4" w:rsidR="00200E5B" w:rsidRDefault="00200E5B" w:rsidP="00200E5B">
            <w:pPr>
              <w:spacing w:after="0" w:line="240" w:lineRule="auto"/>
              <w:jc w:val="center"/>
            </w:pPr>
            <w:r w:rsidRPr="00532381">
              <w:rPr>
                <w:rFonts w:ascii="Calibri" w:eastAsia="Times New Roman" w:hAnsi="Calibri" w:cs="Calibri"/>
                <w:color w:val="000000"/>
              </w:rPr>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D7D2AE" w14:textId="592C955A" w:rsidR="00200E5B" w:rsidRDefault="00200E5B" w:rsidP="00200E5B">
            <w:pPr>
              <w:spacing w:after="0" w:line="240" w:lineRule="auto"/>
              <w:jc w:val="center"/>
            </w:pPr>
            <w:r w:rsidRPr="00532381">
              <w:rPr>
                <w:rFonts w:ascii="Calibri" w:eastAsia="Times New Roman" w:hAnsi="Calibri" w:cs="Calibri"/>
                <w:color w:val="000000"/>
              </w:rPr>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BA01DA" w14:textId="1E6A8D7E" w:rsidR="00200E5B" w:rsidRDefault="00200E5B" w:rsidP="00200E5B">
            <w:pPr>
              <w:spacing w:after="0" w:line="240" w:lineRule="auto"/>
              <w:jc w:val="center"/>
            </w:pPr>
            <w:r w:rsidRPr="00532381">
              <w:rPr>
                <w:rFonts w:ascii="Calibri" w:eastAsia="Times New Roman" w:hAnsi="Calibri" w:cs="Calibri"/>
                <w:color w:val="000000"/>
              </w:rPr>
              <w:t>3.0</w:t>
            </w:r>
          </w:p>
        </w:tc>
      </w:tr>
      <w:tr w:rsidR="00200E5B" w14:paraId="21AE56E1"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7F17B0B5"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E306E4"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8C2B7A" w14:textId="78C2CE8C"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CA835" w14:textId="647ABE67" w:rsidR="00200E5B" w:rsidRDefault="00200E5B" w:rsidP="00200E5B">
            <w:pPr>
              <w:spacing w:after="0" w:line="240" w:lineRule="auto"/>
              <w:jc w:val="center"/>
            </w:pPr>
            <w:r w:rsidRPr="00532381">
              <w:rPr>
                <w:rFonts w:ascii="Calibri" w:eastAsia="Times New Roman" w:hAnsi="Calibri" w:cs="Calibri"/>
                <w:color w:val="000000"/>
              </w:rPr>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7DDEA3" w14:textId="53E764D6" w:rsidR="00200E5B" w:rsidRDefault="00200E5B" w:rsidP="00200E5B">
            <w:pPr>
              <w:spacing w:after="0" w:line="240" w:lineRule="auto"/>
              <w:jc w:val="center"/>
            </w:pPr>
            <w:r w:rsidRPr="00532381">
              <w:rPr>
                <w:rFonts w:ascii="Calibri" w:eastAsia="Times New Roman" w:hAnsi="Calibri" w:cs="Calibri"/>
                <w:color w:val="000000"/>
              </w:rPr>
              <w:t>68%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D2D479" w14:textId="6F144366" w:rsidR="00200E5B" w:rsidRDefault="00200E5B" w:rsidP="00200E5B">
            <w:pPr>
              <w:spacing w:after="0" w:line="240" w:lineRule="auto"/>
              <w:jc w:val="center"/>
            </w:pPr>
            <w:r w:rsidRPr="00532381">
              <w:rPr>
                <w:rFonts w:ascii="Calibri" w:eastAsia="Times New Roman" w:hAnsi="Calibri" w:cs="Calibri"/>
                <w:color w:val="000000"/>
              </w:rPr>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2E2E2D" w14:textId="776AA234" w:rsidR="00200E5B" w:rsidRDefault="00200E5B" w:rsidP="00200E5B">
            <w:pPr>
              <w:spacing w:after="0" w:line="240" w:lineRule="auto"/>
              <w:jc w:val="center"/>
            </w:pPr>
            <w:r w:rsidRPr="00532381">
              <w:rPr>
                <w:rFonts w:ascii="Calibri" w:eastAsia="Times New Roman" w:hAnsi="Calibri" w:cs="Calibri"/>
                <w:color w:val="000000"/>
              </w:rPr>
              <w:t> </w:t>
            </w:r>
          </w:p>
        </w:tc>
      </w:tr>
      <w:tr w:rsidR="00200E5B" w14:paraId="376A9129" w14:textId="77777777" w:rsidTr="00DF57B5">
        <w:tc>
          <w:tcPr>
            <w:tcW w:w="2970" w:type="dxa"/>
            <w:vMerge w:val="restart"/>
            <w:tcBorders>
              <w:top w:val="single" w:sz="4" w:space="0" w:color="auto"/>
              <w:left w:val="single" w:sz="4" w:space="0" w:color="auto"/>
              <w:bottom w:val="single" w:sz="4" w:space="0" w:color="auto"/>
              <w:right w:val="single" w:sz="4" w:space="0" w:color="auto"/>
            </w:tcBorders>
            <w:hideMark/>
          </w:tcPr>
          <w:p w14:paraId="3847CA1C" w14:textId="77777777" w:rsidR="00200E5B" w:rsidRDefault="00200E5B" w:rsidP="00200E5B">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35215BE1"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5BCE9A0F" w14:textId="50DD925C"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1FF90AB1" w14:textId="5F44BBCC" w:rsidR="00200E5B" w:rsidRDefault="00200E5B" w:rsidP="00200E5B">
            <w:pPr>
              <w:spacing w:after="0" w:line="240" w:lineRule="auto"/>
              <w:jc w:val="center"/>
            </w:pPr>
            <w:r w:rsidRPr="00532381">
              <w:rPr>
                <w:rFonts w:ascii="Calibri" w:eastAsia="Times New Roman" w:hAnsi="Calibri" w:cs="Calibri"/>
                <w:color w:val="000000"/>
              </w:rPr>
              <w:t>35%</w:t>
            </w:r>
          </w:p>
        </w:tc>
        <w:tc>
          <w:tcPr>
            <w:tcW w:w="1170" w:type="dxa"/>
            <w:tcBorders>
              <w:top w:val="single" w:sz="4" w:space="0" w:color="auto"/>
              <w:left w:val="single" w:sz="4" w:space="0" w:color="auto"/>
              <w:bottom w:val="single" w:sz="4" w:space="0" w:color="auto"/>
              <w:right w:val="single" w:sz="4" w:space="0" w:color="auto"/>
            </w:tcBorders>
          </w:tcPr>
          <w:p w14:paraId="301BE897" w14:textId="6AE55BEC" w:rsidR="00200E5B" w:rsidRDefault="00200E5B" w:rsidP="00200E5B">
            <w:pPr>
              <w:spacing w:after="0" w:line="240" w:lineRule="auto"/>
              <w:jc w:val="center"/>
            </w:pPr>
            <w:r w:rsidRPr="00532381">
              <w:rPr>
                <w:rFonts w:ascii="Calibri" w:eastAsia="Times New Roman" w:hAnsi="Calibri" w:cs="Calibri"/>
                <w:color w:val="000000"/>
              </w:rPr>
              <w:t>38%</w:t>
            </w:r>
          </w:p>
        </w:tc>
        <w:tc>
          <w:tcPr>
            <w:tcW w:w="1260" w:type="dxa"/>
            <w:tcBorders>
              <w:top w:val="single" w:sz="4" w:space="0" w:color="auto"/>
              <w:left w:val="single" w:sz="4" w:space="0" w:color="auto"/>
              <w:bottom w:val="single" w:sz="4" w:space="0" w:color="auto"/>
              <w:right w:val="single" w:sz="4" w:space="0" w:color="auto"/>
            </w:tcBorders>
          </w:tcPr>
          <w:p w14:paraId="39B6BCDA" w14:textId="7C044C44" w:rsidR="00200E5B" w:rsidRDefault="00200E5B" w:rsidP="00200E5B">
            <w:pPr>
              <w:spacing w:after="0" w:line="240" w:lineRule="auto"/>
              <w:jc w:val="center"/>
            </w:pPr>
            <w:r w:rsidRPr="00532381">
              <w:rPr>
                <w:rFonts w:ascii="Calibri" w:eastAsia="Times New Roman" w:hAnsi="Calibri" w:cs="Calibri"/>
                <w:color w:val="000000"/>
              </w:rPr>
              <w:t>27%</w:t>
            </w:r>
          </w:p>
        </w:tc>
        <w:tc>
          <w:tcPr>
            <w:tcW w:w="1098" w:type="dxa"/>
            <w:tcBorders>
              <w:top w:val="single" w:sz="4" w:space="0" w:color="auto"/>
              <w:left w:val="single" w:sz="4" w:space="0" w:color="auto"/>
              <w:bottom w:val="single" w:sz="4" w:space="0" w:color="auto"/>
              <w:right w:val="single" w:sz="4" w:space="0" w:color="auto"/>
            </w:tcBorders>
          </w:tcPr>
          <w:p w14:paraId="3277C26D" w14:textId="4BEEBD52" w:rsidR="00200E5B" w:rsidRDefault="00200E5B" w:rsidP="00200E5B">
            <w:pPr>
              <w:spacing w:after="0" w:line="240" w:lineRule="auto"/>
              <w:jc w:val="center"/>
            </w:pPr>
            <w:r w:rsidRPr="00532381">
              <w:rPr>
                <w:rFonts w:ascii="Calibri" w:eastAsia="Times New Roman" w:hAnsi="Calibri" w:cs="Calibri"/>
                <w:color w:val="000000"/>
              </w:rPr>
              <w:t>2.9</w:t>
            </w:r>
          </w:p>
        </w:tc>
      </w:tr>
      <w:tr w:rsidR="00200E5B" w14:paraId="6CC50D4F"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E4FA944"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11D413D"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A5C8917" w14:textId="20E1CCEE"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4B041F95" w14:textId="117F8DA5" w:rsidR="00200E5B" w:rsidRDefault="00200E5B" w:rsidP="00200E5B">
            <w:pPr>
              <w:spacing w:after="0" w:line="240" w:lineRule="auto"/>
              <w:jc w:val="center"/>
            </w:pPr>
            <w:r w:rsidRPr="00532381">
              <w:rPr>
                <w:rFonts w:ascii="Calibri" w:eastAsia="Times New Roman" w:hAnsi="Calibri" w:cs="Calibri"/>
                <w:color w:val="000000"/>
              </w:rPr>
              <w:t>38%</w:t>
            </w:r>
          </w:p>
        </w:tc>
        <w:tc>
          <w:tcPr>
            <w:tcW w:w="1170" w:type="dxa"/>
            <w:tcBorders>
              <w:top w:val="single" w:sz="4" w:space="0" w:color="auto"/>
              <w:left w:val="single" w:sz="4" w:space="0" w:color="auto"/>
              <w:bottom w:val="single" w:sz="4" w:space="0" w:color="auto"/>
              <w:right w:val="single" w:sz="4" w:space="0" w:color="auto"/>
            </w:tcBorders>
          </w:tcPr>
          <w:p w14:paraId="783C6414" w14:textId="6569BBD8" w:rsidR="00200E5B" w:rsidRDefault="00200E5B" w:rsidP="00200E5B">
            <w:pPr>
              <w:spacing w:after="0" w:line="240" w:lineRule="auto"/>
              <w:jc w:val="center"/>
            </w:pPr>
            <w:r w:rsidRPr="00532381">
              <w:rPr>
                <w:rFonts w:ascii="Calibri" w:eastAsia="Times New Roman"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tcPr>
          <w:p w14:paraId="3FD84203" w14:textId="2458438F" w:rsidR="00200E5B" w:rsidRDefault="00200E5B" w:rsidP="00200E5B">
            <w:pPr>
              <w:spacing w:after="0" w:line="240" w:lineRule="auto"/>
              <w:jc w:val="center"/>
            </w:pPr>
            <w:r w:rsidRPr="00532381">
              <w:rPr>
                <w:rFonts w:ascii="Calibri" w:eastAsia="Times New Roman"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tcPr>
          <w:p w14:paraId="6669328C" w14:textId="6924829D" w:rsidR="00200E5B" w:rsidRDefault="00200E5B" w:rsidP="00200E5B">
            <w:pPr>
              <w:spacing w:after="0" w:line="240" w:lineRule="auto"/>
              <w:jc w:val="center"/>
            </w:pPr>
            <w:r w:rsidRPr="00532381">
              <w:rPr>
                <w:rFonts w:ascii="Calibri" w:eastAsia="Times New Roman" w:hAnsi="Calibri" w:cs="Calibri"/>
                <w:color w:val="000000"/>
              </w:rPr>
              <w:t>2.8</w:t>
            </w:r>
          </w:p>
        </w:tc>
      </w:tr>
      <w:tr w:rsidR="00200E5B" w14:paraId="4FEBA599"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E9C717B"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2BA572C"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1AF0482" w14:textId="38B3ADAF"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224CBAAE" w14:textId="601AD496" w:rsidR="00200E5B" w:rsidRDefault="00200E5B" w:rsidP="00200E5B">
            <w:pPr>
              <w:spacing w:after="0" w:line="240" w:lineRule="auto"/>
              <w:jc w:val="center"/>
            </w:pPr>
            <w:r w:rsidRPr="00532381">
              <w:rPr>
                <w:rFonts w:ascii="Calibri" w:eastAsia="Times New Roman" w:hAnsi="Calibri" w:cs="Calibri"/>
                <w:color w:val="000000"/>
              </w:rPr>
              <w:t>28%</w:t>
            </w:r>
          </w:p>
        </w:tc>
        <w:tc>
          <w:tcPr>
            <w:tcW w:w="1170" w:type="dxa"/>
            <w:tcBorders>
              <w:top w:val="single" w:sz="4" w:space="0" w:color="auto"/>
              <w:left w:val="single" w:sz="4" w:space="0" w:color="auto"/>
              <w:bottom w:val="single" w:sz="4" w:space="0" w:color="auto"/>
              <w:right w:val="single" w:sz="4" w:space="0" w:color="auto"/>
            </w:tcBorders>
          </w:tcPr>
          <w:p w14:paraId="74A27BAD" w14:textId="005A594F" w:rsidR="00200E5B" w:rsidRDefault="00200E5B" w:rsidP="00200E5B">
            <w:pPr>
              <w:spacing w:after="0" w:line="240" w:lineRule="auto"/>
              <w:jc w:val="center"/>
            </w:pPr>
            <w:r w:rsidRPr="00532381">
              <w:rPr>
                <w:rFonts w:ascii="Calibri" w:eastAsia="Times New Roman" w:hAnsi="Calibri" w:cs="Calibri"/>
                <w:color w:val="000000"/>
              </w:rPr>
              <w:t>61%</w:t>
            </w:r>
          </w:p>
        </w:tc>
        <w:tc>
          <w:tcPr>
            <w:tcW w:w="1260" w:type="dxa"/>
            <w:tcBorders>
              <w:top w:val="single" w:sz="4" w:space="0" w:color="auto"/>
              <w:left w:val="single" w:sz="4" w:space="0" w:color="auto"/>
              <w:bottom w:val="single" w:sz="4" w:space="0" w:color="auto"/>
              <w:right w:val="single" w:sz="4" w:space="0" w:color="auto"/>
            </w:tcBorders>
          </w:tcPr>
          <w:p w14:paraId="186F8D38" w14:textId="2520E4DF" w:rsidR="00200E5B" w:rsidRDefault="00200E5B" w:rsidP="00200E5B">
            <w:pPr>
              <w:spacing w:after="0" w:line="240" w:lineRule="auto"/>
              <w:jc w:val="center"/>
            </w:pPr>
            <w:r w:rsidRPr="00532381">
              <w:rPr>
                <w:rFonts w:ascii="Calibri" w:eastAsia="Times New Roman"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tcPr>
          <w:p w14:paraId="0A894A14" w14:textId="79F90930" w:rsidR="00200E5B" w:rsidRDefault="00200E5B" w:rsidP="00200E5B">
            <w:pPr>
              <w:spacing w:after="0" w:line="240" w:lineRule="auto"/>
              <w:jc w:val="center"/>
            </w:pPr>
            <w:r w:rsidRPr="00532381">
              <w:rPr>
                <w:rFonts w:ascii="Calibri" w:eastAsia="Times New Roman" w:hAnsi="Calibri" w:cs="Calibri"/>
                <w:color w:val="000000"/>
              </w:rPr>
              <w:t>2.8</w:t>
            </w:r>
          </w:p>
        </w:tc>
      </w:tr>
      <w:tr w:rsidR="00200E5B" w14:paraId="1867986E"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1E3CD199"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E41AD75"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8A810EF" w14:textId="61E27E48"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429E79D7" w14:textId="49137622" w:rsidR="00200E5B" w:rsidRDefault="00200E5B" w:rsidP="00200E5B">
            <w:pPr>
              <w:spacing w:after="0" w:line="240" w:lineRule="auto"/>
              <w:jc w:val="center"/>
            </w:pPr>
            <w:r w:rsidRPr="00532381">
              <w:rPr>
                <w:rFonts w:ascii="Calibri" w:eastAsia="Times New Roman" w:hAnsi="Calibri" w:cs="Calibri"/>
                <w:color w:val="000000"/>
              </w:rPr>
              <w:t>19</w:t>
            </w:r>
          </w:p>
        </w:tc>
        <w:tc>
          <w:tcPr>
            <w:tcW w:w="1170" w:type="dxa"/>
            <w:tcBorders>
              <w:top w:val="single" w:sz="4" w:space="0" w:color="auto"/>
              <w:left w:val="single" w:sz="4" w:space="0" w:color="auto"/>
              <w:bottom w:val="single" w:sz="4" w:space="0" w:color="auto"/>
              <w:right w:val="single" w:sz="4" w:space="0" w:color="auto"/>
            </w:tcBorders>
          </w:tcPr>
          <w:p w14:paraId="54B4FEDA" w14:textId="0AA7D85D" w:rsidR="00200E5B" w:rsidRDefault="00200E5B" w:rsidP="00200E5B">
            <w:pPr>
              <w:spacing w:after="0" w:line="240" w:lineRule="auto"/>
              <w:jc w:val="center"/>
            </w:pPr>
            <w:r w:rsidRPr="00532381">
              <w:rPr>
                <w:rFonts w:ascii="Calibri" w:eastAsia="Times New Roman" w:hAnsi="Calibri" w:cs="Calibri"/>
                <w:color w:val="000000"/>
              </w:rPr>
              <w:t>27</w:t>
            </w:r>
          </w:p>
        </w:tc>
        <w:tc>
          <w:tcPr>
            <w:tcW w:w="1260" w:type="dxa"/>
            <w:tcBorders>
              <w:top w:val="single" w:sz="4" w:space="0" w:color="auto"/>
              <w:left w:val="single" w:sz="4" w:space="0" w:color="auto"/>
              <w:bottom w:val="single" w:sz="4" w:space="0" w:color="auto"/>
              <w:right w:val="single" w:sz="4" w:space="0" w:color="auto"/>
            </w:tcBorders>
          </w:tcPr>
          <w:p w14:paraId="3EA1D18E" w14:textId="64240B60" w:rsidR="00200E5B" w:rsidRDefault="00200E5B" w:rsidP="00200E5B">
            <w:pPr>
              <w:spacing w:after="0" w:line="240" w:lineRule="auto"/>
              <w:jc w:val="center"/>
            </w:pPr>
            <w:r w:rsidRPr="00532381">
              <w:rPr>
                <w:rFonts w:ascii="Calibri" w:eastAsia="Times New Roman"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tcPr>
          <w:p w14:paraId="60F0FEB0" w14:textId="55D5466E" w:rsidR="00200E5B" w:rsidRDefault="00200E5B" w:rsidP="00200E5B">
            <w:pPr>
              <w:spacing w:after="0" w:line="240" w:lineRule="auto"/>
              <w:jc w:val="center"/>
            </w:pPr>
            <w:r w:rsidRPr="00532381">
              <w:rPr>
                <w:rFonts w:ascii="Calibri" w:eastAsia="Times New Roman" w:hAnsi="Calibri" w:cs="Calibri"/>
                <w:color w:val="000000"/>
              </w:rPr>
              <w:t>2.9</w:t>
            </w:r>
          </w:p>
        </w:tc>
      </w:tr>
      <w:tr w:rsidR="00200E5B" w14:paraId="6F845C0F"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94F7C6A"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964E126"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E1E4533" w14:textId="71FBBAA8" w:rsidR="00200E5B" w:rsidRDefault="00200E5B" w:rsidP="00200E5B">
            <w:pPr>
              <w:spacing w:after="0" w:line="240" w:lineRule="auto"/>
              <w:jc w:val="center"/>
            </w:pPr>
            <w:r w:rsidRPr="00532381">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3A517990" w14:textId="6134B0EC" w:rsidR="00200E5B" w:rsidRDefault="00200E5B" w:rsidP="00200E5B">
            <w:pPr>
              <w:spacing w:after="0" w:line="240" w:lineRule="auto"/>
              <w:jc w:val="center"/>
            </w:pPr>
            <w:r w:rsidRPr="00532381">
              <w:rPr>
                <w:rFonts w:ascii="Calibri" w:eastAsia="Times New Roman" w:hAnsi="Calibri" w:cs="Calibri"/>
                <w:color w:val="000000"/>
              </w:rPr>
              <w:t>33%</w:t>
            </w:r>
          </w:p>
        </w:tc>
        <w:tc>
          <w:tcPr>
            <w:tcW w:w="1170" w:type="dxa"/>
            <w:tcBorders>
              <w:top w:val="single" w:sz="4" w:space="0" w:color="auto"/>
              <w:left w:val="single" w:sz="4" w:space="0" w:color="auto"/>
              <w:bottom w:val="single" w:sz="4" w:space="0" w:color="auto"/>
              <w:right w:val="single" w:sz="4" w:space="0" w:color="auto"/>
            </w:tcBorders>
          </w:tcPr>
          <w:p w14:paraId="62B16074" w14:textId="3D742B2C" w:rsidR="00200E5B" w:rsidRDefault="00200E5B" w:rsidP="00200E5B">
            <w:pPr>
              <w:spacing w:after="0" w:line="240" w:lineRule="auto"/>
              <w:jc w:val="center"/>
            </w:pPr>
            <w:r w:rsidRPr="00532381">
              <w:rPr>
                <w:rFonts w:ascii="Calibri" w:eastAsia="Times New Roman" w:hAnsi="Calibri" w:cs="Calibri"/>
                <w:color w:val="000000"/>
              </w:rPr>
              <w:t>47%</w:t>
            </w:r>
          </w:p>
        </w:tc>
        <w:tc>
          <w:tcPr>
            <w:tcW w:w="1260" w:type="dxa"/>
            <w:tcBorders>
              <w:top w:val="single" w:sz="4" w:space="0" w:color="auto"/>
              <w:left w:val="single" w:sz="4" w:space="0" w:color="auto"/>
              <w:bottom w:val="single" w:sz="4" w:space="0" w:color="auto"/>
              <w:right w:val="single" w:sz="4" w:space="0" w:color="auto"/>
            </w:tcBorders>
          </w:tcPr>
          <w:p w14:paraId="49CE257F" w14:textId="2CA8FDDE" w:rsidR="00200E5B" w:rsidRDefault="00200E5B" w:rsidP="00200E5B">
            <w:pPr>
              <w:spacing w:after="0" w:line="240" w:lineRule="auto"/>
              <w:jc w:val="center"/>
            </w:pPr>
            <w:r w:rsidRPr="00532381">
              <w:rPr>
                <w:rFonts w:ascii="Calibri" w:eastAsia="Times New Roman"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tcPr>
          <w:p w14:paraId="04814D6F" w14:textId="6A20010B" w:rsidR="00200E5B" w:rsidRDefault="00200E5B" w:rsidP="00200E5B">
            <w:pPr>
              <w:spacing w:after="0" w:line="240" w:lineRule="auto"/>
              <w:jc w:val="center"/>
            </w:pPr>
            <w:r w:rsidRPr="00532381">
              <w:rPr>
                <w:rFonts w:ascii="Calibri" w:eastAsia="Times New Roman" w:hAnsi="Calibri" w:cs="Calibri"/>
                <w:color w:val="000000"/>
              </w:rPr>
              <w:t> </w:t>
            </w:r>
          </w:p>
        </w:tc>
      </w:tr>
      <w:tr w:rsidR="00200E5B" w14:paraId="3E54CDAB" w14:textId="77777777" w:rsidTr="00DF57B5">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CCA941" w14:textId="77777777" w:rsidR="00200E5B" w:rsidRDefault="00200E5B" w:rsidP="00BD6F9D">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85FB8E" w14:textId="77777777" w:rsidR="00200E5B" w:rsidRDefault="00200E5B" w:rsidP="00BD6F9D">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10415D" w14:textId="77777777" w:rsidR="00200E5B" w:rsidRDefault="00200E5B" w:rsidP="00BD6F9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A87143" w14:textId="77777777" w:rsidR="00200E5B" w:rsidRDefault="00200E5B" w:rsidP="00BD6F9D">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E076E" w14:textId="77777777" w:rsidR="00200E5B" w:rsidRDefault="00200E5B" w:rsidP="00BD6F9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3FFCF8" w14:textId="77777777" w:rsidR="00200E5B" w:rsidRDefault="00200E5B" w:rsidP="00BD6F9D">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8B998" w14:textId="77777777" w:rsidR="00200E5B" w:rsidRDefault="00200E5B" w:rsidP="00BD6F9D">
            <w:pPr>
              <w:spacing w:after="0" w:line="240" w:lineRule="auto"/>
              <w:jc w:val="center"/>
            </w:pPr>
          </w:p>
        </w:tc>
      </w:tr>
      <w:tr w:rsidR="00200E5B" w14:paraId="26243628"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662DD9B" w14:textId="77777777" w:rsidR="00200E5B" w:rsidRDefault="00200E5B" w:rsidP="00BD6F9D">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DC5DE6" w14:textId="77777777" w:rsidR="00200E5B" w:rsidRDefault="00200E5B" w:rsidP="00BD6F9D">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0B0B30" w14:textId="77777777" w:rsidR="00200E5B" w:rsidRDefault="00200E5B" w:rsidP="00BD6F9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B8E09D" w14:textId="77777777" w:rsidR="00200E5B" w:rsidRDefault="00200E5B" w:rsidP="00BD6F9D">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DDF5E" w14:textId="77777777" w:rsidR="00200E5B" w:rsidRDefault="00200E5B" w:rsidP="00BD6F9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BF0E91" w14:textId="77777777" w:rsidR="00200E5B" w:rsidRDefault="00200E5B" w:rsidP="00BD6F9D">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E7611" w14:textId="77777777" w:rsidR="00200E5B" w:rsidRDefault="00200E5B" w:rsidP="00BD6F9D">
            <w:pPr>
              <w:spacing w:after="0" w:line="240" w:lineRule="auto"/>
              <w:jc w:val="center"/>
            </w:pPr>
          </w:p>
        </w:tc>
      </w:tr>
      <w:tr w:rsidR="00200E5B" w14:paraId="436A075C"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63E6283" w14:textId="77777777" w:rsidR="00200E5B" w:rsidRDefault="00200E5B" w:rsidP="00BD6F9D">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562E75" w14:textId="77777777" w:rsidR="00200E5B" w:rsidRDefault="00200E5B" w:rsidP="00BD6F9D">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10370" w14:textId="77777777" w:rsidR="00200E5B" w:rsidRDefault="00200E5B" w:rsidP="00BD6F9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DBDB8" w14:textId="77777777" w:rsidR="00200E5B" w:rsidRDefault="00200E5B" w:rsidP="00BD6F9D">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43A79" w14:textId="77777777" w:rsidR="00200E5B" w:rsidRDefault="00200E5B" w:rsidP="00BD6F9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D40CE6" w14:textId="77777777" w:rsidR="00200E5B" w:rsidRDefault="00200E5B" w:rsidP="00BD6F9D">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FF9E56" w14:textId="77777777" w:rsidR="00200E5B" w:rsidRDefault="00200E5B" w:rsidP="00BD6F9D">
            <w:pPr>
              <w:spacing w:after="0" w:line="240" w:lineRule="auto"/>
              <w:jc w:val="center"/>
            </w:pPr>
          </w:p>
        </w:tc>
      </w:tr>
      <w:tr w:rsidR="00200E5B" w14:paraId="686D6B6F"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5A91E26" w14:textId="77777777" w:rsidR="00200E5B" w:rsidRDefault="00200E5B" w:rsidP="00BD6F9D">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F68DD1" w14:textId="77777777" w:rsidR="00200E5B" w:rsidRDefault="00200E5B" w:rsidP="00BD6F9D">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AB67FD" w14:textId="77777777" w:rsidR="00200E5B" w:rsidRDefault="00200E5B" w:rsidP="00BD6F9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C11F51" w14:textId="77777777" w:rsidR="00200E5B" w:rsidRDefault="00200E5B" w:rsidP="00BD6F9D">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DB2810" w14:textId="77777777" w:rsidR="00200E5B" w:rsidRDefault="00200E5B" w:rsidP="00BD6F9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9CCC27" w14:textId="77777777" w:rsidR="00200E5B" w:rsidRDefault="00200E5B" w:rsidP="00BD6F9D">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09B95" w14:textId="77777777" w:rsidR="00200E5B" w:rsidRDefault="00200E5B" w:rsidP="00BD6F9D">
            <w:pPr>
              <w:spacing w:after="0" w:line="240" w:lineRule="auto"/>
              <w:jc w:val="center"/>
            </w:pPr>
          </w:p>
        </w:tc>
      </w:tr>
    </w:tbl>
    <w:p w14:paraId="48BF6607" w14:textId="77777777" w:rsidR="00200E5B" w:rsidRDefault="00200E5B" w:rsidP="00200E5B">
      <w:pPr>
        <w:spacing w:after="0" w:line="240" w:lineRule="auto"/>
      </w:pPr>
    </w:p>
    <w:p w14:paraId="71B9F92D" w14:textId="77777777" w:rsidR="00200E5B" w:rsidRDefault="00200E5B" w:rsidP="00200E5B">
      <w:pPr>
        <w:spacing w:after="0" w:line="240" w:lineRule="auto"/>
      </w:pPr>
      <w:r>
        <w:br w:type="page"/>
      </w:r>
    </w:p>
    <w:tbl>
      <w:tblPr>
        <w:tblStyle w:val="TableGrid3"/>
        <w:tblW w:w="9738" w:type="dxa"/>
        <w:tblInd w:w="-162" w:type="dxa"/>
        <w:tblLayout w:type="fixed"/>
        <w:tblLook w:val="04A0" w:firstRow="1" w:lastRow="0" w:firstColumn="1" w:lastColumn="0" w:noHBand="0" w:noVBand="1"/>
        <w:tblDescription w:val="Instructional Inventory"/>
      </w:tblPr>
      <w:tblGrid>
        <w:gridCol w:w="2970"/>
        <w:gridCol w:w="900"/>
        <w:gridCol w:w="1260"/>
        <w:gridCol w:w="1080"/>
        <w:gridCol w:w="1170"/>
        <w:gridCol w:w="1260"/>
        <w:gridCol w:w="1098"/>
      </w:tblGrid>
      <w:tr w:rsidR="00200E5B" w14:paraId="3BA5196D" w14:textId="77777777" w:rsidTr="00DF57B5">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06991D00" w14:textId="77777777" w:rsidR="00200E5B" w:rsidRDefault="00200E5B" w:rsidP="00BD6F9D">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3AFA40F9" w14:textId="77777777" w:rsidR="00200E5B" w:rsidRDefault="00200E5B" w:rsidP="00BD6F9D">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2D9B5E3C" w14:textId="77777777" w:rsidR="00200E5B" w:rsidRDefault="00200E5B" w:rsidP="00BD6F9D">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3C7AEC1A" w14:textId="77777777" w:rsidR="00200E5B" w:rsidRDefault="00200E5B" w:rsidP="00BD6F9D">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52C08626" w14:textId="77777777" w:rsidR="00200E5B" w:rsidRDefault="00200E5B" w:rsidP="00BD6F9D">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3EE73E71" w14:textId="77777777" w:rsidR="00200E5B" w:rsidRDefault="00200E5B" w:rsidP="00BD6F9D">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48533856" w14:textId="77777777" w:rsidR="00200E5B" w:rsidRDefault="00200E5B" w:rsidP="00BD6F9D">
            <w:pPr>
              <w:spacing w:after="0" w:line="240" w:lineRule="auto"/>
              <w:jc w:val="center"/>
            </w:pPr>
            <w:r>
              <w:t>Avg Number of points</w:t>
            </w:r>
          </w:p>
        </w:tc>
      </w:tr>
      <w:tr w:rsidR="00200E5B" w14:paraId="1EFFCEE8"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47CD50CD" w14:textId="77777777" w:rsidR="00200E5B" w:rsidRDefault="00200E5B" w:rsidP="00BD6F9D">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2AA19906" w14:textId="77777777" w:rsidR="00200E5B" w:rsidRDefault="00200E5B" w:rsidP="00BD6F9D">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147838C6" w14:textId="77777777" w:rsidR="00200E5B" w:rsidRDefault="00200E5B" w:rsidP="00BD6F9D">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6326C33E" w14:textId="77777777" w:rsidR="00200E5B" w:rsidRDefault="00200E5B" w:rsidP="00BD6F9D">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611D0E05" w14:textId="77777777" w:rsidR="00200E5B" w:rsidRDefault="00200E5B" w:rsidP="00BD6F9D">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32AFB042" w14:textId="77777777" w:rsidR="00200E5B" w:rsidRDefault="00200E5B" w:rsidP="00BD6F9D">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190990AC" w14:textId="77777777" w:rsidR="00200E5B" w:rsidRDefault="00200E5B" w:rsidP="00BD6F9D">
            <w:pPr>
              <w:spacing w:after="0" w:line="240" w:lineRule="auto"/>
              <w:jc w:val="center"/>
            </w:pPr>
            <w:r>
              <w:t>(1 to 4)</w:t>
            </w:r>
          </w:p>
        </w:tc>
      </w:tr>
      <w:tr w:rsidR="00200E5B" w14:paraId="150B4588" w14:textId="77777777" w:rsidTr="00DF57B5">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B16B81" w14:textId="77777777" w:rsidR="00200E5B" w:rsidRDefault="00200E5B" w:rsidP="00200E5B">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7609CE"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30ACA" w14:textId="40EECA92"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A1B109" w14:textId="23DE0EA5" w:rsidR="00200E5B" w:rsidRDefault="00200E5B" w:rsidP="00200E5B">
            <w:pPr>
              <w:spacing w:after="0" w:line="240" w:lineRule="auto"/>
              <w:jc w:val="center"/>
            </w:pPr>
            <w:r w:rsidRPr="00370BAD">
              <w:rPr>
                <w:rFonts w:ascii="Calibri" w:eastAsia="Times New Roman" w:hAnsi="Calibri" w:cs="Calibri"/>
                <w:color w:val="000000"/>
              </w:rPr>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119550" w14:textId="18E48DFC" w:rsidR="00200E5B" w:rsidRDefault="00200E5B" w:rsidP="00200E5B">
            <w:pPr>
              <w:spacing w:after="0" w:line="240" w:lineRule="auto"/>
              <w:jc w:val="center"/>
            </w:pPr>
            <w:r w:rsidRPr="00370BAD">
              <w:rPr>
                <w:rFonts w:ascii="Calibri" w:eastAsia="Times New Roman" w:hAnsi="Calibri" w:cs="Calibri"/>
                <w:color w:val="000000"/>
              </w:rPr>
              <w:t>65%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9FF3F" w14:textId="1327BF50" w:rsidR="00200E5B" w:rsidRDefault="00200E5B" w:rsidP="00200E5B">
            <w:pPr>
              <w:spacing w:after="0" w:line="240" w:lineRule="auto"/>
              <w:jc w:val="center"/>
            </w:pPr>
            <w:r w:rsidRPr="00370BAD">
              <w:rPr>
                <w:rFonts w:ascii="Calibri" w:eastAsia="Times New Roman" w:hAnsi="Calibri" w:cs="Calibri"/>
                <w:color w:val="000000"/>
              </w:rPr>
              <w:t>23%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E1DDEB" w14:textId="76E30D77" w:rsidR="00200E5B" w:rsidRDefault="00200E5B" w:rsidP="00200E5B">
            <w:pPr>
              <w:spacing w:after="0" w:line="240" w:lineRule="auto"/>
              <w:jc w:val="center"/>
            </w:pPr>
            <w:r w:rsidRPr="00370BAD">
              <w:rPr>
                <w:rFonts w:ascii="Calibri" w:eastAsia="Times New Roman" w:hAnsi="Calibri" w:cs="Calibri"/>
                <w:color w:val="000000"/>
              </w:rPr>
              <w:t>3.1</w:t>
            </w:r>
          </w:p>
        </w:tc>
      </w:tr>
      <w:tr w:rsidR="00200E5B" w14:paraId="29509318"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6C773EFB"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B81573"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BB6C3" w14:textId="7F889147"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3F5CD0" w14:textId="353A4528" w:rsidR="00200E5B" w:rsidRDefault="00200E5B" w:rsidP="00200E5B">
            <w:pPr>
              <w:spacing w:after="0" w:line="240" w:lineRule="auto"/>
              <w:jc w:val="center"/>
            </w:pPr>
            <w:r w:rsidRPr="00370BAD">
              <w:rPr>
                <w:rFonts w:ascii="Calibri" w:eastAsia="Times New Roman" w:hAnsi="Calibri" w:cs="Calibri"/>
                <w:color w:val="000000"/>
              </w:rP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868B6" w14:textId="177BECD2" w:rsidR="00200E5B" w:rsidRDefault="00200E5B" w:rsidP="00200E5B">
            <w:pPr>
              <w:spacing w:after="0" w:line="240" w:lineRule="auto"/>
              <w:jc w:val="center"/>
            </w:pPr>
            <w:r w:rsidRPr="00370BAD">
              <w:rPr>
                <w:rFonts w:ascii="Calibri" w:eastAsia="Times New Roman" w:hAnsi="Calibri" w:cs="Calibri"/>
                <w:color w:val="000000"/>
              </w:rPr>
              <w:t>62%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5DD18" w14:textId="0838ED3D" w:rsidR="00200E5B" w:rsidRDefault="00200E5B" w:rsidP="00200E5B">
            <w:pPr>
              <w:spacing w:after="0" w:line="240" w:lineRule="auto"/>
              <w:jc w:val="center"/>
            </w:pPr>
            <w:r w:rsidRPr="00370BAD">
              <w:rPr>
                <w:rFonts w:ascii="Calibri" w:eastAsia="Times New Roman"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6FA66D" w14:textId="0AF1F270" w:rsidR="00200E5B" w:rsidRDefault="00200E5B" w:rsidP="00200E5B">
            <w:pPr>
              <w:spacing w:after="0" w:line="240" w:lineRule="auto"/>
              <w:jc w:val="center"/>
            </w:pPr>
            <w:r w:rsidRPr="00370BAD">
              <w:rPr>
                <w:rFonts w:ascii="Calibri" w:eastAsia="Times New Roman" w:hAnsi="Calibri" w:cs="Calibri"/>
                <w:color w:val="000000"/>
              </w:rPr>
              <w:t>2.9</w:t>
            </w:r>
          </w:p>
        </w:tc>
      </w:tr>
      <w:tr w:rsidR="00200E5B" w14:paraId="06F06ACF"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1327BDFD"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B04436"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35B963" w14:textId="7EEE6BC8"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15E8DA" w14:textId="1BA9C13C" w:rsidR="00200E5B" w:rsidRDefault="00200E5B" w:rsidP="00200E5B">
            <w:pPr>
              <w:spacing w:after="0" w:line="240" w:lineRule="auto"/>
              <w:jc w:val="center"/>
            </w:pPr>
            <w:r w:rsidRPr="00370BAD">
              <w:rPr>
                <w:rFonts w:ascii="Calibri" w:eastAsia="Times New Roman" w:hAnsi="Calibri" w:cs="Calibri"/>
                <w:color w:val="000000"/>
              </w:rPr>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2BD87" w14:textId="5A66CBB9" w:rsidR="00200E5B" w:rsidRDefault="00200E5B" w:rsidP="00200E5B">
            <w:pPr>
              <w:spacing w:after="0" w:line="240" w:lineRule="auto"/>
              <w:jc w:val="center"/>
            </w:pPr>
            <w:r w:rsidRPr="00370BAD">
              <w:rPr>
                <w:rFonts w:ascii="Calibri" w:eastAsia="Times New Roman" w:hAnsi="Calibri" w:cs="Calibri"/>
                <w:color w:val="000000"/>
              </w:rPr>
              <w:t>56%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D9EB6" w14:textId="34A26980" w:rsidR="00200E5B" w:rsidRDefault="00200E5B" w:rsidP="00200E5B">
            <w:pPr>
              <w:spacing w:after="0" w:line="240" w:lineRule="auto"/>
              <w:jc w:val="center"/>
            </w:pPr>
            <w:r w:rsidRPr="00370BAD">
              <w:rPr>
                <w:rFonts w:ascii="Calibri" w:eastAsia="Times New Roman"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3E8E92" w14:textId="55B61F8D" w:rsidR="00200E5B" w:rsidRDefault="00200E5B" w:rsidP="00200E5B">
            <w:pPr>
              <w:spacing w:after="0" w:line="240" w:lineRule="auto"/>
              <w:jc w:val="center"/>
            </w:pPr>
            <w:r w:rsidRPr="00370BAD">
              <w:rPr>
                <w:rFonts w:ascii="Calibri" w:eastAsia="Times New Roman" w:hAnsi="Calibri" w:cs="Calibri"/>
                <w:color w:val="000000"/>
              </w:rPr>
              <w:t>2.8</w:t>
            </w:r>
          </w:p>
        </w:tc>
      </w:tr>
      <w:tr w:rsidR="00200E5B" w14:paraId="2BE39445"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03E2CBD"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472892"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EC680B" w14:textId="46E54C13"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604358" w14:textId="65A4454C" w:rsidR="00200E5B" w:rsidRDefault="00200E5B" w:rsidP="00200E5B">
            <w:pPr>
              <w:spacing w:after="0" w:line="240" w:lineRule="auto"/>
              <w:jc w:val="center"/>
            </w:pPr>
            <w:r w:rsidRPr="00370BAD">
              <w:rPr>
                <w:rFonts w:ascii="Calibri" w:eastAsia="Times New Roman" w:hAnsi="Calibri" w:cs="Calibri"/>
                <w:color w:val="000000"/>
              </w:rPr>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04362D" w14:textId="6A0370FD" w:rsidR="00200E5B" w:rsidRDefault="00200E5B" w:rsidP="00200E5B">
            <w:pPr>
              <w:spacing w:after="0" w:line="240" w:lineRule="auto"/>
              <w:jc w:val="center"/>
            </w:pPr>
            <w:r w:rsidRPr="00370BAD">
              <w:rPr>
                <w:rFonts w:ascii="Calibri" w:eastAsia="Times New Roman" w:hAnsi="Calibri" w:cs="Calibri"/>
                <w:color w:val="000000"/>
              </w:rPr>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9F2074" w14:textId="211287D5" w:rsidR="00200E5B" w:rsidRDefault="00200E5B" w:rsidP="00200E5B">
            <w:pPr>
              <w:spacing w:after="0" w:line="240" w:lineRule="auto"/>
              <w:jc w:val="center"/>
            </w:pPr>
            <w:r w:rsidRPr="00370BAD">
              <w:rPr>
                <w:rFonts w:ascii="Calibri" w:eastAsia="Times New Roman" w:hAnsi="Calibri" w:cs="Calibri"/>
                <w:color w:val="000000"/>
              </w:rPr>
              <w:t>10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AD069C" w14:textId="5EF1BBC3" w:rsidR="00200E5B" w:rsidRDefault="00200E5B" w:rsidP="00200E5B">
            <w:pPr>
              <w:spacing w:after="0" w:line="240" w:lineRule="auto"/>
              <w:jc w:val="center"/>
            </w:pPr>
            <w:r w:rsidRPr="00370BAD">
              <w:rPr>
                <w:rFonts w:ascii="Calibri" w:eastAsia="Times New Roman" w:hAnsi="Calibri" w:cs="Calibri"/>
                <w:color w:val="000000"/>
              </w:rPr>
              <w:t>3.0</w:t>
            </w:r>
          </w:p>
        </w:tc>
      </w:tr>
      <w:tr w:rsidR="00200E5B" w14:paraId="79CAAD7B"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4BBEFCF"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EBC2BF"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9AFE78" w14:textId="7ABD0951"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20F658" w14:textId="411B74B1" w:rsidR="00200E5B" w:rsidRDefault="00200E5B" w:rsidP="00200E5B">
            <w:pPr>
              <w:spacing w:after="0" w:line="240" w:lineRule="auto"/>
              <w:jc w:val="center"/>
            </w:pPr>
            <w:r w:rsidRPr="00370BAD">
              <w:rPr>
                <w:rFonts w:ascii="Calibri" w:eastAsia="Times New Roman" w:hAnsi="Calibri" w:cs="Calibri"/>
                <w:color w:val="000000"/>
              </w:rP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76302" w14:textId="55588556" w:rsidR="00200E5B" w:rsidRDefault="00200E5B" w:rsidP="00200E5B">
            <w:pPr>
              <w:spacing w:after="0" w:line="240" w:lineRule="auto"/>
              <w:jc w:val="center"/>
            </w:pPr>
            <w:r w:rsidRPr="00370BAD">
              <w:rPr>
                <w:rFonts w:ascii="Calibri" w:eastAsia="Times New Roman" w:hAnsi="Calibri" w:cs="Calibri"/>
                <w:color w:val="000000"/>
              </w:rPr>
              <w:t>61%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E4A25" w14:textId="400028AE" w:rsidR="00200E5B" w:rsidRDefault="00200E5B" w:rsidP="00200E5B">
            <w:pPr>
              <w:spacing w:after="0" w:line="240" w:lineRule="auto"/>
              <w:jc w:val="center"/>
            </w:pPr>
            <w:r w:rsidRPr="00370BAD">
              <w:rPr>
                <w:rFonts w:ascii="Calibri" w:eastAsia="Times New Roman" w:hAnsi="Calibri" w:cs="Calibri"/>
                <w:color w:val="000000"/>
              </w:rPr>
              <w:t>18%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F688D" w14:textId="61257F63" w:rsidR="00200E5B" w:rsidRDefault="00200E5B" w:rsidP="00200E5B">
            <w:pPr>
              <w:spacing w:after="0" w:line="240" w:lineRule="auto"/>
              <w:jc w:val="center"/>
            </w:pPr>
            <w:r w:rsidRPr="00370BAD">
              <w:rPr>
                <w:rFonts w:ascii="Calibri" w:eastAsia="Times New Roman" w:hAnsi="Calibri" w:cs="Calibri"/>
                <w:color w:val="000000"/>
              </w:rPr>
              <w:t> </w:t>
            </w:r>
          </w:p>
        </w:tc>
      </w:tr>
      <w:tr w:rsidR="00200E5B" w14:paraId="29F5C08B" w14:textId="77777777" w:rsidTr="00DF57B5">
        <w:tc>
          <w:tcPr>
            <w:tcW w:w="2970" w:type="dxa"/>
            <w:vMerge w:val="restart"/>
            <w:tcBorders>
              <w:top w:val="single" w:sz="4" w:space="0" w:color="auto"/>
              <w:left w:val="single" w:sz="4" w:space="0" w:color="auto"/>
              <w:bottom w:val="single" w:sz="4" w:space="0" w:color="auto"/>
              <w:right w:val="single" w:sz="4" w:space="0" w:color="auto"/>
            </w:tcBorders>
            <w:hideMark/>
          </w:tcPr>
          <w:p w14:paraId="6F6E33BA" w14:textId="77777777" w:rsidR="00200E5B" w:rsidRDefault="00200E5B" w:rsidP="00200E5B">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71C36413"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FE31054" w14:textId="7694F38B"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74F66837" w14:textId="4B5021FE" w:rsidR="00200E5B" w:rsidRDefault="00200E5B" w:rsidP="00200E5B">
            <w:pPr>
              <w:spacing w:after="0" w:line="240" w:lineRule="auto"/>
              <w:jc w:val="center"/>
            </w:pPr>
            <w:r w:rsidRPr="00370BAD">
              <w:rPr>
                <w:rFonts w:ascii="Calibri" w:eastAsia="Times New Roman" w:hAnsi="Calibri" w:cs="Calibri"/>
                <w:color w:val="000000"/>
              </w:rPr>
              <w:t>27%</w:t>
            </w:r>
          </w:p>
        </w:tc>
        <w:tc>
          <w:tcPr>
            <w:tcW w:w="1170" w:type="dxa"/>
            <w:tcBorders>
              <w:top w:val="single" w:sz="4" w:space="0" w:color="auto"/>
              <w:left w:val="single" w:sz="4" w:space="0" w:color="auto"/>
              <w:bottom w:val="single" w:sz="4" w:space="0" w:color="auto"/>
              <w:right w:val="single" w:sz="4" w:space="0" w:color="auto"/>
            </w:tcBorders>
          </w:tcPr>
          <w:p w14:paraId="2C08F001" w14:textId="5C34E8E9" w:rsidR="00200E5B" w:rsidRDefault="00200E5B" w:rsidP="00200E5B">
            <w:pPr>
              <w:spacing w:after="0" w:line="240" w:lineRule="auto"/>
              <w:jc w:val="center"/>
            </w:pPr>
            <w:r w:rsidRPr="00370BAD">
              <w:rPr>
                <w:rFonts w:ascii="Calibri" w:eastAsia="Times New Roman" w:hAnsi="Calibri" w:cs="Calibri"/>
                <w:color w:val="000000"/>
              </w:rPr>
              <w:t>65%</w:t>
            </w:r>
          </w:p>
        </w:tc>
        <w:tc>
          <w:tcPr>
            <w:tcW w:w="1260" w:type="dxa"/>
            <w:tcBorders>
              <w:top w:val="single" w:sz="4" w:space="0" w:color="auto"/>
              <w:left w:val="single" w:sz="4" w:space="0" w:color="auto"/>
              <w:bottom w:val="single" w:sz="4" w:space="0" w:color="auto"/>
              <w:right w:val="single" w:sz="4" w:space="0" w:color="auto"/>
            </w:tcBorders>
          </w:tcPr>
          <w:p w14:paraId="6DEC3119" w14:textId="74D8121A" w:rsidR="00200E5B" w:rsidRDefault="00200E5B" w:rsidP="00200E5B">
            <w:pPr>
              <w:spacing w:after="0" w:line="240" w:lineRule="auto"/>
              <w:jc w:val="center"/>
            </w:pPr>
            <w:r w:rsidRPr="00370BAD">
              <w:rPr>
                <w:rFonts w:ascii="Calibri" w:eastAsia="Times New Roman" w:hAnsi="Calibri" w:cs="Calibri"/>
                <w:color w:val="000000"/>
              </w:rPr>
              <w:t>8%</w:t>
            </w:r>
          </w:p>
        </w:tc>
        <w:tc>
          <w:tcPr>
            <w:tcW w:w="1098" w:type="dxa"/>
            <w:tcBorders>
              <w:top w:val="single" w:sz="4" w:space="0" w:color="auto"/>
              <w:left w:val="single" w:sz="4" w:space="0" w:color="auto"/>
              <w:bottom w:val="single" w:sz="4" w:space="0" w:color="auto"/>
              <w:right w:val="single" w:sz="4" w:space="0" w:color="auto"/>
            </w:tcBorders>
          </w:tcPr>
          <w:p w14:paraId="19248B03" w14:textId="203B5906" w:rsidR="00200E5B" w:rsidRDefault="00200E5B" w:rsidP="00200E5B">
            <w:pPr>
              <w:spacing w:after="0" w:line="240" w:lineRule="auto"/>
              <w:jc w:val="center"/>
            </w:pPr>
            <w:r w:rsidRPr="00370BAD">
              <w:rPr>
                <w:rFonts w:ascii="Calibri" w:eastAsia="Times New Roman" w:hAnsi="Calibri" w:cs="Calibri"/>
                <w:color w:val="000000"/>
              </w:rPr>
              <w:t>2.8</w:t>
            </w:r>
          </w:p>
        </w:tc>
      </w:tr>
      <w:tr w:rsidR="00200E5B" w14:paraId="7992B409"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3E84ECA"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223815D"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726886D" w14:textId="1FD2EC1C"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1C4CADEB" w14:textId="79B8B919" w:rsidR="00200E5B" w:rsidRDefault="00200E5B" w:rsidP="00200E5B">
            <w:pPr>
              <w:spacing w:after="0" w:line="240" w:lineRule="auto"/>
              <w:jc w:val="center"/>
            </w:pPr>
            <w:r w:rsidRPr="00370BAD">
              <w:rPr>
                <w:rFonts w:ascii="Calibri" w:eastAsia="Times New Roman" w:hAnsi="Calibri" w:cs="Calibri"/>
                <w:color w:val="000000"/>
              </w:rPr>
              <w:t>15%</w:t>
            </w:r>
          </w:p>
        </w:tc>
        <w:tc>
          <w:tcPr>
            <w:tcW w:w="1170" w:type="dxa"/>
            <w:tcBorders>
              <w:top w:val="single" w:sz="4" w:space="0" w:color="auto"/>
              <w:left w:val="single" w:sz="4" w:space="0" w:color="auto"/>
              <w:bottom w:val="single" w:sz="4" w:space="0" w:color="auto"/>
              <w:right w:val="single" w:sz="4" w:space="0" w:color="auto"/>
            </w:tcBorders>
          </w:tcPr>
          <w:p w14:paraId="44B8CEA3" w14:textId="3EA1E67F" w:rsidR="00200E5B" w:rsidRDefault="00200E5B" w:rsidP="00200E5B">
            <w:pPr>
              <w:spacing w:after="0" w:line="240" w:lineRule="auto"/>
              <w:jc w:val="center"/>
            </w:pPr>
            <w:r w:rsidRPr="00370BAD">
              <w:rPr>
                <w:rFonts w:ascii="Calibri" w:eastAsia="Times New Roman" w:hAnsi="Calibri" w:cs="Calibri"/>
                <w:color w:val="000000"/>
              </w:rPr>
              <w:t>69%</w:t>
            </w:r>
          </w:p>
        </w:tc>
        <w:tc>
          <w:tcPr>
            <w:tcW w:w="1260" w:type="dxa"/>
            <w:tcBorders>
              <w:top w:val="single" w:sz="4" w:space="0" w:color="auto"/>
              <w:left w:val="single" w:sz="4" w:space="0" w:color="auto"/>
              <w:bottom w:val="single" w:sz="4" w:space="0" w:color="auto"/>
              <w:right w:val="single" w:sz="4" w:space="0" w:color="auto"/>
            </w:tcBorders>
          </w:tcPr>
          <w:p w14:paraId="00DC1AE3" w14:textId="64147E0F" w:rsidR="00200E5B" w:rsidRDefault="00200E5B" w:rsidP="00200E5B">
            <w:pPr>
              <w:spacing w:after="0" w:line="240" w:lineRule="auto"/>
              <w:jc w:val="center"/>
            </w:pPr>
            <w:r w:rsidRPr="00370BAD">
              <w:rPr>
                <w:rFonts w:ascii="Calibri" w:eastAsia="Times New Roman"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tcPr>
          <w:p w14:paraId="17001783" w14:textId="0135032F" w:rsidR="00200E5B" w:rsidRDefault="00200E5B" w:rsidP="00200E5B">
            <w:pPr>
              <w:spacing w:after="0" w:line="240" w:lineRule="auto"/>
              <w:jc w:val="center"/>
            </w:pPr>
            <w:r w:rsidRPr="00370BAD">
              <w:rPr>
                <w:rFonts w:ascii="Calibri" w:eastAsia="Times New Roman" w:hAnsi="Calibri" w:cs="Calibri"/>
                <w:color w:val="000000"/>
              </w:rPr>
              <w:t>3.0</w:t>
            </w:r>
          </w:p>
        </w:tc>
      </w:tr>
      <w:tr w:rsidR="00200E5B" w14:paraId="7283BA53"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C11B280"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DF97FB1"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07A45CB5" w14:textId="69C7CD9B"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47853018" w14:textId="3127A19B" w:rsidR="00200E5B" w:rsidRDefault="00200E5B" w:rsidP="00200E5B">
            <w:pPr>
              <w:spacing w:after="0" w:line="240" w:lineRule="auto"/>
              <w:jc w:val="center"/>
            </w:pPr>
            <w:r w:rsidRPr="00370BAD">
              <w:rPr>
                <w:rFonts w:ascii="Calibri" w:eastAsia="Times New Roman" w:hAnsi="Calibri" w:cs="Calibri"/>
                <w:color w:val="000000"/>
              </w:rPr>
              <w:t>28%</w:t>
            </w:r>
          </w:p>
        </w:tc>
        <w:tc>
          <w:tcPr>
            <w:tcW w:w="1170" w:type="dxa"/>
            <w:tcBorders>
              <w:top w:val="single" w:sz="4" w:space="0" w:color="auto"/>
              <w:left w:val="single" w:sz="4" w:space="0" w:color="auto"/>
              <w:bottom w:val="single" w:sz="4" w:space="0" w:color="auto"/>
              <w:right w:val="single" w:sz="4" w:space="0" w:color="auto"/>
            </w:tcBorders>
          </w:tcPr>
          <w:p w14:paraId="5B92E63A" w14:textId="586F84A2" w:rsidR="00200E5B" w:rsidRDefault="00200E5B" w:rsidP="00200E5B">
            <w:pPr>
              <w:spacing w:after="0" w:line="240" w:lineRule="auto"/>
              <w:jc w:val="center"/>
            </w:pPr>
            <w:r w:rsidRPr="00370BAD">
              <w:rPr>
                <w:rFonts w:ascii="Calibri" w:eastAsia="Times New Roman" w:hAnsi="Calibri" w:cs="Calibri"/>
                <w:color w:val="000000"/>
              </w:rPr>
              <w:t>61%</w:t>
            </w:r>
          </w:p>
        </w:tc>
        <w:tc>
          <w:tcPr>
            <w:tcW w:w="1260" w:type="dxa"/>
            <w:tcBorders>
              <w:top w:val="single" w:sz="4" w:space="0" w:color="auto"/>
              <w:left w:val="single" w:sz="4" w:space="0" w:color="auto"/>
              <w:bottom w:val="single" w:sz="4" w:space="0" w:color="auto"/>
              <w:right w:val="single" w:sz="4" w:space="0" w:color="auto"/>
            </w:tcBorders>
          </w:tcPr>
          <w:p w14:paraId="2D973349" w14:textId="49402613" w:rsidR="00200E5B" w:rsidRDefault="00200E5B" w:rsidP="00200E5B">
            <w:pPr>
              <w:spacing w:after="0" w:line="240" w:lineRule="auto"/>
              <w:jc w:val="center"/>
            </w:pPr>
            <w:r w:rsidRPr="00370BAD">
              <w:rPr>
                <w:rFonts w:ascii="Calibri" w:eastAsia="Times New Roman"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tcPr>
          <w:p w14:paraId="1C9746CC" w14:textId="3D017DF8" w:rsidR="00200E5B" w:rsidRDefault="00200E5B" w:rsidP="00200E5B">
            <w:pPr>
              <w:spacing w:after="0" w:line="240" w:lineRule="auto"/>
              <w:jc w:val="center"/>
            </w:pPr>
            <w:r w:rsidRPr="00370BAD">
              <w:rPr>
                <w:rFonts w:ascii="Calibri" w:eastAsia="Times New Roman" w:hAnsi="Calibri" w:cs="Calibri"/>
                <w:color w:val="000000"/>
              </w:rPr>
              <w:t>2.8</w:t>
            </w:r>
          </w:p>
        </w:tc>
      </w:tr>
      <w:tr w:rsidR="00200E5B" w14:paraId="3C340FB7"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42900786"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A7D85CF"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C831FC8" w14:textId="7D4A6F7A"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3D66FD5E" w14:textId="2BA39A1A" w:rsidR="00200E5B" w:rsidRDefault="00200E5B" w:rsidP="00200E5B">
            <w:pPr>
              <w:spacing w:after="0" w:line="240" w:lineRule="auto"/>
              <w:jc w:val="center"/>
            </w:pPr>
            <w:r w:rsidRPr="00370BAD">
              <w:rPr>
                <w:rFonts w:ascii="Calibri" w:eastAsia="Times New Roman" w:hAnsi="Calibri" w:cs="Calibri"/>
                <w:color w:val="000000"/>
              </w:rPr>
              <w:t>14</w:t>
            </w:r>
          </w:p>
        </w:tc>
        <w:tc>
          <w:tcPr>
            <w:tcW w:w="1170" w:type="dxa"/>
            <w:tcBorders>
              <w:top w:val="single" w:sz="4" w:space="0" w:color="auto"/>
              <w:left w:val="single" w:sz="4" w:space="0" w:color="auto"/>
              <w:bottom w:val="single" w:sz="4" w:space="0" w:color="auto"/>
              <w:right w:val="single" w:sz="4" w:space="0" w:color="auto"/>
            </w:tcBorders>
          </w:tcPr>
          <w:p w14:paraId="3312E474" w14:textId="3E5B97CF" w:rsidR="00200E5B" w:rsidRDefault="00200E5B" w:rsidP="00200E5B">
            <w:pPr>
              <w:spacing w:after="0" w:line="240" w:lineRule="auto"/>
              <w:jc w:val="center"/>
            </w:pPr>
            <w:r w:rsidRPr="00370BAD">
              <w:rPr>
                <w:rFonts w:ascii="Calibri" w:eastAsia="Times New Roman"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tcPr>
          <w:p w14:paraId="76D2FFCB" w14:textId="5ADBBB29" w:rsidR="00200E5B" w:rsidRDefault="00200E5B" w:rsidP="00200E5B">
            <w:pPr>
              <w:spacing w:after="0" w:line="240" w:lineRule="auto"/>
              <w:jc w:val="center"/>
            </w:pPr>
            <w:r w:rsidRPr="00370BAD">
              <w:rPr>
                <w:rFonts w:ascii="Calibri" w:eastAsia="Times New Roman" w:hAnsi="Calibri" w:cs="Calibri"/>
                <w:color w:val="000000"/>
              </w:rPr>
              <w:t>6</w:t>
            </w:r>
          </w:p>
        </w:tc>
        <w:tc>
          <w:tcPr>
            <w:tcW w:w="1098" w:type="dxa"/>
            <w:tcBorders>
              <w:top w:val="single" w:sz="4" w:space="0" w:color="auto"/>
              <w:left w:val="single" w:sz="4" w:space="0" w:color="auto"/>
              <w:bottom w:val="single" w:sz="4" w:space="0" w:color="auto"/>
              <w:right w:val="single" w:sz="4" w:space="0" w:color="auto"/>
            </w:tcBorders>
          </w:tcPr>
          <w:p w14:paraId="17ABFDCB" w14:textId="3AA8015E" w:rsidR="00200E5B" w:rsidRDefault="00200E5B" w:rsidP="00200E5B">
            <w:pPr>
              <w:spacing w:after="0" w:line="240" w:lineRule="auto"/>
              <w:jc w:val="center"/>
            </w:pPr>
            <w:r w:rsidRPr="00370BAD">
              <w:rPr>
                <w:rFonts w:ascii="Calibri" w:eastAsia="Times New Roman" w:hAnsi="Calibri" w:cs="Calibri"/>
                <w:color w:val="000000"/>
              </w:rPr>
              <w:t>2.9</w:t>
            </w:r>
          </w:p>
        </w:tc>
      </w:tr>
      <w:tr w:rsidR="00200E5B" w14:paraId="78CECC0D"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44BB773"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7C973B1"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66840FD" w14:textId="5A493516"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48921522" w14:textId="458660D6" w:rsidR="00200E5B" w:rsidRDefault="00200E5B" w:rsidP="00200E5B">
            <w:pPr>
              <w:spacing w:after="0" w:line="240" w:lineRule="auto"/>
              <w:jc w:val="center"/>
            </w:pPr>
            <w:r w:rsidRPr="00370BAD">
              <w:rPr>
                <w:rFonts w:ascii="Calibri" w:eastAsia="Times New Roman" w:hAnsi="Calibri" w:cs="Calibri"/>
                <w:color w:val="000000"/>
              </w:rPr>
              <w:t>25%</w:t>
            </w:r>
          </w:p>
        </w:tc>
        <w:tc>
          <w:tcPr>
            <w:tcW w:w="1170" w:type="dxa"/>
            <w:tcBorders>
              <w:top w:val="single" w:sz="4" w:space="0" w:color="auto"/>
              <w:left w:val="single" w:sz="4" w:space="0" w:color="auto"/>
              <w:bottom w:val="single" w:sz="4" w:space="0" w:color="auto"/>
              <w:right w:val="single" w:sz="4" w:space="0" w:color="auto"/>
            </w:tcBorders>
          </w:tcPr>
          <w:p w14:paraId="2741906C" w14:textId="4F3DD565" w:rsidR="00200E5B" w:rsidRDefault="00200E5B" w:rsidP="00200E5B">
            <w:pPr>
              <w:spacing w:after="0" w:line="240" w:lineRule="auto"/>
              <w:jc w:val="center"/>
            </w:pPr>
            <w:r w:rsidRPr="00370BAD">
              <w:rPr>
                <w:rFonts w:ascii="Calibri" w:eastAsia="Times New Roman" w:hAnsi="Calibri" w:cs="Calibri"/>
                <w:color w:val="000000"/>
              </w:rPr>
              <w:t>65%</w:t>
            </w:r>
          </w:p>
        </w:tc>
        <w:tc>
          <w:tcPr>
            <w:tcW w:w="1260" w:type="dxa"/>
            <w:tcBorders>
              <w:top w:val="single" w:sz="4" w:space="0" w:color="auto"/>
              <w:left w:val="single" w:sz="4" w:space="0" w:color="auto"/>
              <w:bottom w:val="single" w:sz="4" w:space="0" w:color="auto"/>
              <w:right w:val="single" w:sz="4" w:space="0" w:color="auto"/>
            </w:tcBorders>
          </w:tcPr>
          <w:p w14:paraId="194E3543" w14:textId="123073DD" w:rsidR="00200E5B" w:rsidRDefault="00200E5B" w:rsidP="00200E5B">
            <w:pPr>
              <w:spacing w:after="0" w:line="240" w:lineRule="auto"/>
              <w:jc w:val="center"/>
            </w:pPr>
            <w:r w:rsidRPr="00370BAD">
              <w:rPr>
                <w:rFonts w:ascii="Calibri" w:eastAsia="Times New Roman"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tcPr>
          <w:p w14:paraId="685DFD64" w14:textId="67D99589" w:rsidR="00200E5B" w:rsidRDefault="00200E5B" w:rsidP="00200E5B">
            <w:pPr>
              <w:spacing w:after="0" w:line="240" w:lineRule="auto"/>
              <w:jc w:val="center"/>
            </w:pPr>
            <w:r w:rsidRPr="00370BAD">
              <w:rPr>
                <w:rFonts w:ascii="Calibri" w:eastAsia="Times New Roman" w:hAnsi="Calibri" w:cs="Calibri"/>
                <w:color w:val="000000"/>
              </w:rPr>
              <w:t> </w:t>
            </w:r>
          </w:p>
        </w:tc>
      </w:tr>
      <w:tr w:rsidR="00200E5B" w14:paraId="17552870" w14:textId="77777777" w:rsidTr="00DF57B5">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77100D" w14:textId="77777777" w:rsidR="00200E5B" w:rsidRDefault="00200E5B" w:rsidP="00200E5B">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AF89FA"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4D3210" w14:textId="214AA813"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6350D" w14:textId="481EABAE" w:rsidR="00200E5B" w:rsidRDefault="00200E5B" w:rsidP="00200E5B">
            <w:pPr>
              <w:spacing w:after="0" w:line="240" w:lineRule="auto"/>
              <w:jc w:val="center"/>
            </w:pPr>
            <w:r w:rsidRPr="00370BAD">
              <w:rPr>
                <w:rFonts w:ascii="Calibri" w:eastAsia="Times New Roman" w:hAnsi="Calibri" w:cs="Calibri"/>
                <w:color w:val="000000"/>
              </w:rPr>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AE1822" w14:textId="5BAD16B0" w:rsidR="00200E5B" w:rsidRDefault="00200E5B" w:rsidP="00200E5B">
            <w:pPr>
              <w:spacing w:after="0" w:line="240" w:lineRule="auto"/>
              <w:jc w:val="center"/>
            </w:pPr>
            <w:r w:rsidRPr="00370BAD">
              <w:rPr>
                <w:rFonts w:ascii="Calibri" w:eastAsia="Times New Roman" w:hAnsi="Calibri" w:cs="Calibri"/>
                <w:color w:val="000000"/>
              </w:rPr>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083C1" w14:textId="1A4C4E08" w:rsidR="00200E5B" w:rsidRDefault="00200E5B" w:rsidP="00200E5B">
            <w:pPr>
              <w:spacing w:after="0" w:line="240" w:lineRule="auto"/>
              <w:jc w:val="center"/>
            </w:pPr>
            <w:r w:rsidRPr="00370BAD">
              <w:rPr>
                <w:rFonts w:ascii="Calibri" w:eastAsia="Times New Roman"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2B4DD2" w14:textId="7C5A588D" w:rsidR="00200E5B" w:rsidRDefault="00200E5B" w:rsidP="00200E5B">
            <w:pPr>
              <w:spacing w:after="0" w:line="240" w:lineRule="auto"/>
              <w:jc w:val="center"/>
            </w:pPr>
            <w:r w:rsidRPr="00370BAD">
              <w:rPr>
                <w:rFonts w:ascii="Calibri" w:eastAsia="Times New Roman" w:hAnsi="Calibri" w:cs="Calibri"/>
                <w:color w:val="000000"/>
              </w:rPr>
              <w:t>2.7</w:t>
            </w:r>
          </w:p>
        </w:tc>
      </w:tr>
      <w:tr w:rsidR="00200E5B" w14:paraId="1F883FDC"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8FD1E8A"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896368"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B76D5C" w14:textId="31041CA6" w:rsidR="00200E5B" w:rsidRDefault="00200E5B" w:rsidP="00200E5B">
            <w:pPr>
              <w:spacing w:after="0" w:line="240" w:lineRule="auto"/>
              <w:jc w:val="center"/>
            </w:pPr>
            <w:r w:rsidRPr="00370BAD">
              <w:rPr>
                <w:rFonts w:ascii="Calibri" w:eastAsia="Times New Roman" w:hAnsi="Calibri" w:cs="Calibri"/>
                <w:color w:val="000000"/>
              </w:rP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EB67CC" w14:textId="05CBD6DD" w:rsidR="00200E5B" w:rsidRDefault="00200E5B" w:rsidP="00200E5B">
            <w:pPr>
              <w:spacing w:after="0" w:line="240" w:lineRule="auto"/>
              <w:jc w:val="center"/>
            </w:pPr>
            <w:r w:rsidRPr="00370BAD">
              <w:rPr>
                <w:rFonts w:ascii="Calibri" w:eastAsia="Times New Roman" w:hAnsi="Calibri" w:cs="Calibri"/>
                <w:color w:val="000000"/>
              </w:rPr>
              <w:t>54%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9BCE0" w14:textId="77FE857E" w:rsidR="00200E5B" w:rsidRDefault="00200E5B" w:rsidP="00200E5B">
            <w:pPr>
              <w:spacing w:after="0" w:line="240" w:lineRule="auto"/>
              <w:jc w:val="center"/>
            </w:pPr>
            <w:r w:rsidRPr="00370BAD">
              <w:rPr>
                <w:rFonts w:ascii="Calibri" w:eastAsia="Times New Roman" w:hAnsi="Calibri" w:cs="Calibri"/>
                <w:color w:val="000000"/>
              </w:rPr>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FA6F4" w14:textId="7A542F3A" w:rsidR="00200E5B" w:rsidRDefault="00200E5B" w:rsidP="00200E5B">
            <w:pPr>
              <w:spacing w:after="0" w:line="240" w:lineRule="auto"/>
              <w:jc w:val="center"/>
            </w:pPr>
            <w:r w:rsidRPr="00370BAD">
              <w:rPr>
                <w:rFonts w:ascii="Calibri" w:eastAsia="Times New Roman" w:hAnsi="Calibri" w:cs="Calibri"/>
                <w:color w:val="000000"/>
              </w:rPr>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4C6B8" w14:textId="0AA4B909" w:rsidR="00200E5B" w:rsidRDefault="00200E5B" w:rsidP="00200E5B">
            <w:pPr>
              <w:spacing w:after="0" w:line="240" w:lineRule="auto"/>
              <w:jc w:val="center"/>
            </w:pPr>
            <w:r w:rsidRPr="00370BAD">
              <w:rPr>
                <w:rFonts w:ascii="Calibri" w:eastAsia="Times New Roman" w:hAnsi="Calibri" w:cs="Calibri"/>
                <w:color w:val="000000"/>
              </w:rPr>
              <w:t>2.4</w:t>
            </w:r>
          </w:p>
        </w:tc>
      </w:tr>
      <w:tr w:rsidR="00200E5B" w14:paraId="753D1902"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4906AB8B"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EFDE6C"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4906D" w14:textId="6C5B5693" w:rsidR="00200E5B" w:rsidRDefault="00200E5B" w:rsidP="00200E5B">
            <w:pPr>
              <w:spacing w:after="0" w:line="240" w:lineRule="auto"/>
              <w:jc w:val="center"/>
            </w:pPr>
            <w:r w:rsidRPr="00370BAD">
              <w:rPr>
                <w:rFonts w:ascii="Calibri" w:eastAsia="Times New Roman"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959279" w14:textId="07152A1C" w:rsidR="00200E5B" w:rsidRDefault="00200E5B" w:rsidP="00200E5B">
            <w:pPr>
              <w:spacing w:after="0" w:line="240" w:lineRule="auto"/>
              <w:jc w:val="center"/>
            </w:pPr>
            <w:r w:rsidRPr="00370BAD">
              <w:rPr>
                <w:rFonts w:ascii="Calibri" w:eastAsia="Times New Roman" w:hAnsi="Calibri" w:cs="Calibri"/>
                <w:color w:val="000000"/>
              </w:rPr>
              <w:t>39%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20DC84" w14:textId="51FD2C71" w:rsidR="00200E5B" w:rsidRDefault="00200E5B" w:rsidP="00200E5B">
            <w:pPr>
              <w:spacing w:after="0" w:line="240" w:lineRule="auto"/>
              <w:jc w:val="center"/>
            </w:pPr>
            <w:r w:rsidRPr="00370BAD">
              <w:rPr>
                <w:rFonts w:ascii="Calibri" w:eastAsia="Times New Roman" w:hAnsi="Calibri" w:cs="Calibri"/>
                <w:color w:val="000000"/>
              </w:rPr>
              <w:t>56%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85C09" w14:textId="789ED4B2" w:rsidR="00200E5B" w:rsidRDefault="00200E5B" w:rsidP="00200E5B">
            <w:pPr>
              <w:spacing w:after="0" w:line="240" w:lineRule="auto"/>
              <w:jc w:val="center"/>
            </w:pPr>
            <w:r w:rsidRPr="00370BAD">
              <w:rPr>
                <w:rFonts w:ascii="Calibri" w:eastAsia="Times New Roman"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FCC4A" w14:textId="0052B537" w:rsidR="00200E5B" w:rsidRDefault="00200E5B" w:rsidP="00200E5B">
            <w:pPr>
              <w:spacing w:after="0" w:line="240" w:lineRule="auto"/>
              <w:jc w:val="center"/>
            </w:pPr>
            <w:r w:rsidRPr="00370BAD">
              <w:rPr>
                <w:rFonts w:ascii="Calibri" w:eastAsia="Times New Roman" w:hAnsi="Calibri" w:cs="Calibri"/>
                <w:color w:val="000000"/>
              </w:rPr>
              <w:t>2.5</w:t>
            </w:r>
          </w:p>
        </w:tc>
      </w:tr>
      <w:tr w:rsidR="00200E5B" w14:paraId="112993EE"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43F551AB"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4AF559"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32436" w14:textId="7FFEBEE4" w:rsidR="00200E5B" w:rsidRDefault="00200E5B" w:rsidP="00200E5B">
            <w:pPr>
              <w:spacing w:after="0" w:line="240" w:lineRule="auto"/>
              <w:jc w:val="center"/>
            </w:pPr>
            <w:r w:rsidRPr="00370BAD">
              <w:rPr>
                <w:rFonts w:ascii="Calibri" w:eastAsia="Times New Roman" w:hAnsi="Calibri" w:cs="Calibri"/>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0ED07" w14:textId="6AEE2EB5" w:rsidR="00200E5B" w:rsidRDefault="00200E5B" w:rsidP="00200E5B">
            <w:pPr>
              <w:spacing w:after="0" w:line="240" w:lineRule="auto"/>
              <w:jc w:val="center"/>
            </w:pPr>
            <w:r w:rsidRPr="00370BAD">
              <w:rPr>
                <w:rFonts w:ascii="Calibri" w:eastAsia="Times New Roman" w:hAnsi="Calibri" w:cs="Calibri"/>
                <w:color w:val="000000"/>
              </w:rPr>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21556" w14:textId="4E82C3F9" w:rsidR="00200E5B" w:rsidRDefault="00200E5B" w:rsidP="00200E5B">
            <w:pPr>
              <w:spacing w:after="0" w:line="240" w:lineRule="auto"/>
              <w:jc w:val="center"/>
            </w:pPr>
            <w:r w:rsidRPr="00370BAD">
              <w:rPr>
                <w:rFonts w:ascii="Calibri" w:eastAsia="Times New Roman" w:hAnsi="Calibri" w:cs="Calibri"/>
                <w:color w:val="000000"/>
              </w:rPr>
              <w:t>22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C95E62" w14:textId="09A508CB" w:rsidR="00200E5B" w:rsidRDefault="00200E5B" w:rsidP="00200E5B">
            <w:pPr>
              <w:spacing w:after="0" w:line="240" w:lineRule="auto"/>
              <w:jc w:val="center"/>
            </w:pPr>
            <w:r w:rsidRPr="00370BAD">
              <w:rPr>
                <w:rFonts w:ascii="Calibri" w:eastAsia="Times New Roman" w:hAnsi="Calibri" w:cs="Calibri"/>
                <w:color w:val="000000"/>
              </w:rPr>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69CC8" w14:textId="1B4F055A" w:rsidR="00200E5B" w:rsidRDefault="00200E5B" w:rsidP="00200E5B">
            <w:pPr>
              <w:spacing w:after="0" w:line="240" w:lineRule="auto"/>
              <w:jc w:val="center"/>
            </w:pPr>
            <w:r w:rsidRPr="00370BAD">
              <w:rPr>
                <w:rFonts w:ascii="Calibri" w:eastAsia="Times New Roman" w:hAnsi="Calibri" w:cs="Calibri"/>
                <w:color w:val="000000"/>
              </w:rPr>
              <w:t>2.6</w:t>
            </w:r>
          </w:p>
        </w:tc>
      </w:tr>
      <w:tr w:rsidR="00200E5B" w14:paraId="2F086458"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31CBAE6" w14:textId="77777777" w:rsidR="00200E5B" w:rsidRDefault="00200E5B" w:rsidP="00200E5B">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3ACE31"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04EFF6" w14:textId="418D0A9D" w:rsidR="00200E5B" w:rsidRDefault="00200E5B" w:rsidP="00200E5B">
            <w:pPr>
              <w:spacing w:after="0" w:line="240" w:lineRule="auto"/>
              <w:jc w:val="center"/>
            </w:pPr>
            <w:r w:rsidRPr="00370BAD">
              <w:rPr>
                <w:rFonts w:ascii="Calibri" w:eastAsia="Times New Roman"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6B01D" w14:textId="5ADCF65C" w:rsidR="00200E5B" w:rsidRDefault="00200E5B" w:rsidP="00200E5B">
            <w:pPr>
              <w:spacing w:after="0" w:line="240" w:lineRule="auto"/>
              <w:jc w:val="center"/>
            </w:pPr>
            <w:r w:rsidRPr="00370BAD">
              <w:rPr>
                <w:rFonts w:ascii="Calibri" w:eastAsia="Times New Roman" w:hAnsi="Calibri" w:cs="Calibri"/>
                <w:color w:val="000000"/>
              </w:rPr>
              <w:t>47%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4F2D03" w14:textId="69E412A4" w:rsidR="00200E5B" w:rsidRDefault="00200E5B" w:rsidP="00200E5B">
            <w:pPr>
              <w:spacing w:after="0" w:line="240" w:lineRule="auto"/>
              <w:jc w:val="center"/>
            </w:pPr>
            <w:r w:rsidRPr="00370BAD">
              <w:rPr>
                <w:rFonts w:ascii="Calibri" w:eastAsia="Times New Roman" w:hAnsi="Calibri" w:cs="Calibri"/>
                <w:color w:val="000000"/>
              </w:rPr>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7EBC2E" w14:textId="6DAC1B01" w:rsidR="00200E5B" w:rsidRDefault="00200E5B" w:rsidP="00200E5B">
            <w:pPr>
              <w:spacing w:after="0" w:line="240" w:lineRule="auto"/>
              <w:jc w:val="center"/>
            </w:pPr>
            <w:r w:rsidRPr="00370BAD">
              <w:rPr>
                <w:rFonts w:ascii="Calibri" w:eastAsia="Times New Roman"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626B9" w14:textId="7E94F81C" w:rsidR="00200E5B" w:rsidRDefault="00200E5B" w:rsidP="00200E5B">
            <w:pPr>
              <w:spacing w:after="0" w:line="240" w:lineRule="auto"/>
              <w:jc w:val="center"/>
            </w:pPr>
            <w:r w:rsidRPr="00370BAD">
              <w:rPr>
                <w:rFonts w:ascii="Calibri" w:eastAsia="Times New Roman" w:hAnsi="Calibri" w:cs="Calibri"/>
                <w:color w:val="000000"/>
              </w:rPr>
              <w:t> </w:t>
            </w:r>
          </w:p>
        </w:tc>
      </w:tr>
      <w:tr w:rsidR="00200E5B" w14:paraId="3DC16EB9" w14:textId="77777777" w:rsidTr="00DF57B5">
        <w:tc>
          <w:tcPr>
            <w:tcW w:w="2970" w:type="dxa"/>
            <w:vMerge w:val="restart"/>
            <w:tcBorders>
              <w:top w:val="single" w:sz="4" w:space="0" w:color="auto"/>
              <w:left w:val="single" w:sz="4" w:space="0" w:color="auto"/>
              <w:bottom w:val="single" w:sz="4" w:space="0" w:color="auto"/>
              <w:right w:val="single" w:sz="4" w:space="0" w:color="auto"/>
            </w:tcBorders>
            <w:hideMark/>
          </w:tcPr>
          <w:p w14:paraId="6FFE5557" w14:textId="77777777" w:rsidR="00200E5B" w:rsidRDefault="00200E5B" w:rsidP="00200E5B">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0B1CCE7D"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B2A49D4" w14:textId="33FF4907"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505F419A" w14:textId="63A158F3" w:rsidR="00200E5B" w:rsidRDefault="00200E5B" w:rsidP="00200E5B">
            <w:pPr>
              <w:spacing w:after="0" w:line="240" w:lineRule="auto"/>
              <w:jc w:val="center"/>
            </w:pPr>
            <w:r w:rsidRPr="00370BAD">
              <w:rPr>
                <w:rFonts w:ascii="Calibri" w:eastAsia="Times New Roman" w:hAnsi="Calibri" w:cs="Calibri"/>
                <w:color w:val="000000"/>
              </w:rPr>
              <w:t>15%</w:t>
            </w:r>
          </w:p>
        </w:tc>
        <w:tc>
          <w:tcPr>
            <w:tcW w:w="1170" w:type="dxa"/>
            <w:tcBorders>
              <w:top w:val="single" w:sz="4" w:space="0" w:color="auto"/>
              <w:left w:val="single" w:sz="4" w:space="0" w:color="auto"/>
              <w:bottom w:val="single" w:sz="4" w:space="0" w:color="auto"/>
              <w:right w:val="single" w:sz="4" w:space="0" w:color="auto"/>
            </w:tcBorders>
          </w:tcPr>
          <w:p w14:paraId="716486E3" w14:textId="3FDE4017" w:rsidR="00200E5B" w:rsidRDefault="00200E5B" w:rsidP="00200E5B">
            <w:pPr>
              <w:spacing w:after="0" w:line="240" w:lineRule="auto"/>
              <w:jc w:val="center"/>
            </w:pPr>
            <w:r w:rsidRPr="00370BAD">
              <w:rPr>
                <w:rFonts w:ascii="Calibri" w:eastAsia="Times New Roman" w:hAnsi="Calibri" w:cs="Calibri"/>
                <w:color w:val="000000"/>
              </w:rPr>
              <w:t>65%</w:t>
            </w:r>
          </w:p>
        </w:tc>
        <w:tc>
          <w:tcPr>
            <w:tcW w:w="1260" w:type="dxa"/>
            <w:tcBorders>
              <w:top w:val="single" w:sz="4" w:space="0" w:color="auto"/>
              <w:left w:val="single" w:sz="4" w:space="0" w:color="auto"/>
              <w:bottom w:val="single" w:sz="4" w:space="0" w:color="auto"/>
              <w:right w:val="single" w:sz="4" w:space="0" w:color="auto"/>
            </w:tcBorders>
          </w:tcPr>
          <w:p w14:paraId="3897996B" w14:textId="4C4D75B7" w:rsidR="00200E5B" w:rsidRDefault="00200E5B" w:rsidP="00200E5B">
            <w:pPr>
              <w:spacing w:after="0" w:line="240" w:lineRule="auto"/>
              <w:jc w:val="center"/>
            </w:pPr>
            <w:r w:rsidRPr="00370BAD">
              <w:rPr>
                <w:rFonts w:ascii="Calibri" w:eastAsia="Times New Roman"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tcPr>
          <w:p w14:paraId="2AE56787" w14:textId="52A9D2A2" w:rsidR="00200E5B" w:rsidRDefault="00200E5B" w:rsidP="00200E5B">
            <w:pPr>
              <w:spacing w:after="0" w:line="240" w:lineRule="auto"/>
              <w:jc w:val="center"/>
            </w:pPr>
            <w:r w:rsidRPr="00370BAD">
              <w:rPr>
                <w:rFonts w:ascii="Calibri" w:eastAsia="Times New Roman" w:hAnsi="Calibri" w:cs="Calibri"/>
                <w:color w:val="000000"/>
              </w:rPr>
              <w:t>3.0</w:t>
            </w:r>
          </w:p>
        </w:tc>
      </w:tr>
      <w:tr w:rsidR="00200E5B" w14:paraId="111B51DC"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40C19064" w14:textId="77777777" w:rsidR="00200E5B" w:rsidRDefault="00200E5B" w:rsidP="00200E5B">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CCD165B"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2DF8C95" w14:textId="580272EE"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1520FCB5" w14:textId="71000BBE" w:rsidR="00200E5B" w:rsidRDefault="00200E5B" w:rsidP="00200E5B">
            <w:pPr>
              <w:spacing w:after="0" w:line="240" w:lineRule="auto"/>
              <w:jc w:val="center"/>
            </w:pPr>
            <w:r w:rsidRPr="00370BAD">
              <w:rPr>
                <w:rFonts w:ascii="Calibri" w:eastAsia="Times New Roman" w:hAnsi="Calibri" w:cs="Calibri"/>
                <w:color w:val="000000"/>
              </w:rPr>
              <w:t>15%</w:t>
            </w:r>
          </w:p>
        </w:tc>
        <w:tc>
          <w:tcPr>
            <w:tcW w:w="1170" w:type="dxa"/>
            <w:tcBorders>
              <w:top w:val="single" w:sz="4" w:space="0" w:color="auto"/>
              <w:left w:val="single" w:sz="4" w:space="0" w:color="auto"/>
              <w:bottom w:val="single" w:sz="4" w:space="0" w:color="auto"/>
              <w:right w:val="single" w:sz="4" w:space="0" w:color="auto"/>
            </w:tcBorders>
          </w:tcPr>
          <w:p w14:paraId="2D8B77A8" w14:textId="29CF7ED2" w:rsidR="00200E5B" w:rsidRDefault="00200E5B" w:rsidP="00200E5B">
            <w:pPr>
              <w:spacing w:after="0" w:line="240" w:lineRule="auto"/>
              <w:jc w:val="center"/>
            </w:pPr>
            <w:r w:rsidRPr="00370BAD">
              <w:rPr>
                <w:rFonts w:ascii="Calibri" w:eastAsia="Times New Roman" w:hAnsi="Calibri" w:cs="Calibri"/>
                <w:color w:val="000000"/>
              </w:rPr>
              <w:t>69%</w:t>
            </w:r>
          </w:p>
        </w:tc>
        <w:tc>
          <w:tcPr>
            <w:tcW w:w="1260" w:type="dxa"/>
            <w:tcBorders>
              <w:top w:val="single" w:sz="4" w:space="0" w:color="auto"/>
              <w:left w:val="single" w:sz="4" w:space="0" w:color="auto"/>
              <w:bottom w:val="single" w:sz="4" w:space="0" w:color="auto"/>
              <w:right w:val="single" w:sz="4" w:space="0" w:color="auto"/>
            </w:tcBorders>
          </w:tcPr>
          <w:p w14:paraId="5A7A41F2" w14:textId="18410F70" w:rsidR="00200E5B" w:rsidRDefault="00200E5B" w:rsidP="00200E5B">
            <w:pPr>
              <w:spacing w:after="0" w:line="240" w:lineRule="auto"/>
              <w:jc w:val="center"/>
            </w:pPr>
            <w:r w:rsidRPr="00370BAD">
              <w:rPr>
                <w:rFonts w:ascii="Calibri" w:eastAsia="Times New Roman"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tcPr>
          <w:p w14:paraId="1F40B98E" w14:textId="12FA0AAA" w:rsidR="00200E5B" w:rsidRDefault="00200E5B" w:rsidP="00200E5B">
            <w:pPr>
              <w:spacing w:after="0" w:line="240" w:lineRule="auto"/>
              <w:jc w:val="center"/>
            </w:pPr>
            <w:r w:rsidRPr="00370BAD">
              <w:rPr>
                <w:rFonts w:ascii="Calibri" w:eastAsia="Times New Roman" w:hAnsi="Calibri" w:cs="Calibri"/>
                <w:color w:val="000000"/>
              </w:rPr>
              <w:t>3.0</w:t>
            </w:r>
          </w:p>
        </w:tc>
      </w:tr>
      <w:tr w:rsidR="00200E5B" w14:paraId="31EA5562"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60200D28" w14:textId="77777777" w:rsidR="00200E5B" w:rsidRDefault="00200E5B" w:rsidP="00200E5B">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8A5A620"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5E2F75D" w14:textId="1D77E078"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3F38672E" w14:textId="1AEB24BA" w:rsidR="00200E5B" w:rsidRDefault="00200E5B" w:rsidP="00200E5B">
            <w:pPr>
              <w:spacing w:after="0" w:line="240" w:lineRule="auto"/>
              <w:jc w:val="center"/>
            </w:pPr>
            <w:r w:rsidRPr="00370BAD">
              <w:rPr>
                <w:rFonts w:ascii="Calibri" w:eastAsia="Times New Roman" w:hAnsi="Calibri" w:cs="Calibri"/>
                <w:color w:val="000000"/>
              </w:rPr>
              <w:t>22%</w:t>
            </w:r>
          </w:p>
        </w:tc>
        <w:tc>
          <w:tcPr>
            <w:tcW w:w="1170" w:type="dxa"/>
            <w:tcBorders>
              <w:top w:val="single" w:sz="4" w:space="0" w:color="auto"/>
              <w:left w:val="single" w:sz="4" w:space="0" w:color="auto"/>
              <w:bottom w:val="single" w:sz="4" w:space="0" w:color="auto"/>
              <w:right w:val="single" w:sz="4" w:space="0" w:color="auto"/>
            </w:tcBorders>
          </w:tcPr>
          <w:p w14:paraId="71DB129F" w14:textId="49ECB1D6" w:rsidR="00200E5B" w:rsidRDefault="00200E5B" w:rsidP="00200E5B">
            <w:pPr>
              <w:spacing w:after="0" w:line="240" w:lineRule="auto"/>
              <w:jc w:val="center"/>
            </w:pPr>
            <w:r w:rsidRPr="00370BAD">
              <w:rPr>
                <w:rFonts w:ascii="Calibri" w:eastAsia="Times New Roman" w:hAnsi="Calibri" w:cs="Calibri"/>
                <w:color w:val="000000"/>
              </w:rPr>
              <w:t>61%</w:t>
            </w:r>
          </w:p>
        </w:tc>
        <w:tc>
          <w:tcPr>
            <w:tcW w:w="1260" w:type="dxa"/>
            <w:tcBorders>
              <w:top w:val="single" w:sz="4" w:space="0" w:color="auto"/>
              <w:left w:val="single" w:sz="4" w:space="0" w:color="auto"/>
              <w:bottom w:val="single" w:sz="4" w:space="0" w:color="auto"/>
              <w:right w:val="single" w:sz="4" w:space="0" w:color="auto"/>
            </w:tcBorders>
          </w:tcPr>
          <w:p w14:paraId="7C663F77" w14:textId="186F3669" w:rsidR="00200E5B" w:rsidRDefault="00200E5B" w:rsidP="00200E5B">
            <w:pPr>
              <w:spacing w:after="0" w:line="240" w:lineRule="auto"/>
              <w:jc w:val="center"/>
            </w:pPr>
            <w:r w:rsidRPr="00370BAD">
              <w:rPr>
                <w:rFonts w:ascii="Calibri" w:eastAsia="Times New Roman" w:hAnsi="Calibri" w:cs="Calibri"/>
                <w:color w:val="000000"/>
              </w:rPr>
              <w:t>17%</w:t>
            </w:r>
          </w:p>
        </w:tc>
        <w:tc>
          <w:tcPr>
            <w:tcW w:w="1098" w:type="dxa"/>
            <w:tcBorders>
              <w:top w:val="single" w:sz="4" w:space="0" w:color="auto"/>
              <w:left w:val="single" w:sz="4" w:space="0" w:color="auto"/>
              <w:bottom w:val="single" w:sz="4" w:space="0" w:color="auto"/>
              <w:right w:val="single" w:sz="4" w:space="0" w:color="auto"/>
            </w:tcBorders>
          </w:tcPr>
          <w:p w14:paraId="799DB309" w14:textId="7D87218C" w:rsidR="00200E5B" w:rsidRDefault="00200E5B" w:rsidP="00200E5B">
            <w:pPr>
              <w:spacing w:after="0" w:line="240" w:lineRule="auto"/>
              <w:jc w:val="center"/>
            </w:pPr>
            <w:r w:rsidRPr="00370BAD">
              <w:rPr>
                <w:rFonts w:ascii="Calibri" w:eastAsia="Times New Roman" w:hAnsi="Calibri" w:cs="Calibri"/>
                <w:color w:val="000000"/>
              </w:rPr>
              <w:t>2.9</w:t>
            </w:r>
          </w:p>
        </w:tc>
      </w:tr>
      <w:tr w:rsidR="00200E5B" w14:paraId="6889C541"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5DA66D9" w14:textId="77777777" w:rsidR="00200E5B" w:rsidRDefault="00200E5B" w:rsidP="00200E5B">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26A848EF"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102B1D9" w14:textId="441EFC08"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7F6D8E12" w14:textId="73B7A8A1" w:rsidR="00200E5B" w:rsidRDefault="00200E5B" w:rsidP="00200E5B">
            <w:pPr>
              <w:spacing w:after="0" w:line="240" w:lineRule="auto"/>
              <w:jc w:val="center"/>
            </w:pPr>
            <w:r w:rsidRPr="00370BAD">
              <w:rPr>
                <w:rFonts w:ascii="Calibri" w:eastAsia="Times New Roman" w:hAnsi="Calibri" w:cs="Calibri"/>
                <w:color w:val="000000"/>
              </w:rPr>
              <w:t>10</w:t>
            </w:r>
          </w:p>
        </w:tc>
        <w:tc>
          <w:tcPr>
            <w:tcW w:w="1170" w:type="dxa"/>
            <w:tcBorders>
              <w:top w:val="single" w:sz="4" w:space="0" w:color="auto"/>
              <w:left w:val="single" w:sz="4" w:space="0" w:color="auto"/>
              <w:bottom w:val="single" w:sz="4" w:space="0" w:color="auto"/>
              <w:right w:val="single" w:sz="4" w:space="0" w:color="auto"/>
            </w:tcBorders>
          </w:tcPr>
          <w:p w14:paraId="28F04A3E" w14:textId="67CD0DA4" w:rsidR="00200E5B" w:rsidRDefault="00200E5B" w:rsidP="00200E5B">
            <w:pPr>
              <w:spacing w:after="0" w:line="240" w:lineRule="auto"/>
              <w:jc w:val="center"/>
            </w:pPr>
            <w:r w:rsidRPr="00370BAD">
              <w:rPr>
                <w:rFonts w:ascii="Calibri" w:eastAsia="Times New Roman"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tcPr>
          <w:p w14:paraId="255CF030" w14:textId="40912ECF" w:rsidR="00200E5B" w:rsidRDefault="00200E5B" w:rsidP="00200E5B">
            <w:pPr>
              <w:spacing w:after="0" w:line="240" w:lineRule="auto"/>
              <w:jc w:val="center"/>
            </w:pPr>
            <w:r w:rsidRPr="00370BAD">
              <w:rPr>
                <w:rFonts w:ascii="Calibri" w:eastAsia="Times New Roman" w:hAnsi="Calibri" w:cs="Calibri"/>
                <w:color w:val="000000"/>
              </w:rPr>
              <w:t>10</w:t>
            </w:r>
          </w:p>
        </w:tc>
        <w:tc>
          <w:tcPr>
            <w:tcW w:w="1098" w:type="dxa"/>
            <w:tcBorders>
              <w:top w:val="single" w:sz="4" w:space="0" w:color="auto"/>
              <w:left w:val="single" w:sz="4" w:space="0" w:color="auto"/>
              <w:bottom w:val="single" w:sz="4" w:space="0" w:color="auto"/>
              <w:right w:val="single" w:sz="4" w:space="0" w:color="auto"/>
            </w:tcBorders>
          </w:tcPr>
          <w:p w14:paraId="797715BC" w14:textId="1CBD9A10" w:rsidR="00200E5B" w:rsidRDefault="00200E5B" w:rsidP="00200E5B">
            <w:pPr>
              <w:spacing w:after="0" w:line="240" w:lineRule="auto"/>
              <w:jc w:val="center"/>
            </w:pPr>
            <w:r w:rsidRPr="00370BAD">
              <w:rPr>
                <w:rFonts w:ascii="Calibri" w:eastAsia="Times New Roman" w:hAnsi="Calibri" w:cs="Calibri"/>
                <w:color w:val="000000"/>
              </w:rPr>
              <w:t>3.0</w:t>
            </w:r>
          </w:p>
        </w:tc>
      </w:tr>
      <w:tr w:rsidR="00200E5B" w14:paraId="3D5C513C"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861477A" w14:textId="77777777" w:rsidR="00200E5B" w:rsidRDefault="00200E5B" w:rsidP="00200E5B">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16FFC646"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D6632AF" w14:textId="30CC09A4" w:rsidR="00200E5B" w:rsidRDefault="00200E5B" w:rsidP="00200E5B">
            <w:pPr>
              <w:spacing w:after="0" w:line="240" w:lineRule="auto"/>
              <w:jc w:val="center"/>
            </w:pPr>
            <w:r w:rsidRPr="00370BAD">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04B359D1" w14:textId="1E9AAA67" w:rsidR="00200E5B" w:rsidRDefault="00200E5B" w:rsidP="00200E5B">
            <w:pPr>
              <w:spacing w:after="0" w:line="240" w:lineRule="auto"/>
              <w:jc w:val="center"/>
            </w:pPr>
            <w:r w:rsidRPr="00370BAD">
              <w:rPr>
                <w:rFonts w:ascii="Calibri" w:eastAsia="Times New Roman" w:hAnsi="Calibri" w:cs="Calibri"/>
                <w:color w:val="000000"/>
              </w:rPr>
              <w:t>18%</w:t>
            </w:r>
          </w:p>
        </w:tc>
        <w:tc>
          <w:tcPr>
            <w:tcW w:w="1170" w:type="dxa"/>
            <w:tcBorders>
              <w:top w:val="single" w:sz="4" w:space="0" w:color="auto"/>
              <w:left w:val="single" w:sz="4" w:space="0" w:color="auto"/>
              <w:bottom w:val="single" w:sz="4" w:space="0" w:color="auto"/>
              <w:right w:val="single" w:sz="4" w:space="0" w:color="auto"/>
            </w:tcBorders>
          </w:tcPr>
          <w:p w14:paraId="6F894C50" w14:textId="2E87F262" w:rsidR="00200E5B" w:rsidRDefault="00200E5B" w:rsidP="00200E5B">
            <w:pPr>
              <w:spacing w:after="0" w:line="240" w:lineRule="auto"/>
              <w:jc w:val="center"/>
            </w:pPr>
            <w:r w:rsidRPr="00370BAD">
              <w:rPr>
                <w:rFonts w:ascii="Calibri" w:eastAsia="Times New Roman" w:hAnsi="Calibri" w:cs="Calibri"/>
                <w:color w:val="000000"/>
              </w:rPr>
              <w:t>65%</w:t>
            </w:r>
          </w:p>
        </w:tc>
        <w:tc>
          <w:tcPr>
            <w:tcW w:w="1260" w:type="dxa"/>
            <w:tcBorders>
              <w:top w:val="single" w:sz="4" w:space="0" w:color="auto"/>
              <w:left w:val="single" w:sz="4" w:space="0" w:color="auto"/>
              <w:bottom w:val="single" w:sz="4" w:space="0" w:color="auto"/>
              <w:right w:val="single" w:sz="4" w:space="0" w:color="auto"/>
            </w:tcBorders>
          </w:tcPr>
          <w:p w14:paraId="01418B68" w14:textId="306A5F96" w:rsidR="00200E5B" w:rsidRDefault="00200E5B" w:rsidP="00200E5B">
            <w:pPr>
              <w:spacing w:after="0" w:line="240" w:lineRule="auto"/>
              <w:jc w:val="center"/>
            </w:pPr>
            <w:r w:rsidRPr="00370BAD">
              <w:rPr>
                <w:rFonts w:ascii="Calibri" w:eastAsia="Times New Roman" w:hAnsi="Calibri" w:cs="Calibri"/>
                <w:color w:val="000000"/>
              </w:rPr>
              <w:t>18%</w:t>
            </w:r>
          </w:p>
        </w:tc>
        <w:tc>
          <w:tcPr>
            <w:tcW w:w="1098" w:type="dxa"/>
            <w:tcBorders>
              <w:top w:val="single" w:sz="4" w:space="0" w:color="auto"/>
              <w:left w:val="single" w:sz="4" w:space="0" w:color="auto"/>
              <w:bottom w:val="single" w:sz="4" w:space="0" w:color="auto"/>
              <w:right w:val="single" w:sz="4" w:space="0" w:color="auto"/>
            </w:tcBorders>
          </w:tcPr>
          <w:p w14:paraId="4A8DCF73" w14:textId="7BE1C9FE" w:rsidR="00200E5B" w:rsidRDefault="00200E5B" w:rsidP="00200E5B">
            <w:pPr>
              <w:spacing w:after="0" w:line="240" w:lineRule="auto"/>
              <w:jc w:val="center"/>
            </w:pPr>
            <w:r w:rsidRPr="00370BAD">
              <w:rPr>
                <w:rFonts w:ascii="Calibri" w:eastAsia="Times New Roman" w:hAnsi="Calibri" w:cs="Calibri"/>
                <w:color w:val="000000"/>
              </w:rPr>
              <w:t> </w:t>
            </w:r>
          </w:p>
        </w:tc>
      </w:tr>
      <w:tr w:rsidR="00200E5B" w14:paraId="6DEE278E" w14:textId="77777777" w:rsidTr="00DF57B5">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A543AA" w14:textId="77777777" w:rsidR="00200E5B" w:rsidRDefault="00200E5B" w:rsidP="00200E5B">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219491"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D6747" w14:textId="200F0093" w:rsidR="00200E5B" w:rsidRDefault="00200E5B" w:rsidP="00200E5B">
            <w:pPr>
              <w:spacing w:after="0" w:line="240" w:lineRule="auto"/>
              <w:jc w:val="center"/>
            </w:pPr>
            <w:r w:rsidRPr="00370BAD">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7FD825" w14:textId="7A95BF12" w:rsidR="00200E5B" w:rsidRDefault="00200E5B" w:rsidP="00200E5B">
            <w:pPr>
              <w:spacing w:after="0" w:line="240" w:lineRule="auto"/>
              <w:jc w:val="center"/>
            </w:pPr>
            <w:r w:rsidRPr="00370BAD">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3FCF9" w14:textId="5DD0142B" w:rsidR="00200E5B" w:rsidRDefault="00200E5B" w:rsidP="00200E5B">
            <w:pPr>
              <w:spacing w:after="0" w:line="240" w:lineRule="auto"/>
              <w:jc w:val="center"/>
            </w:pPr>
            <w:r w:rsidRPr="00370BAD">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5CCE46" w14:textId="12A28E90" w:rsidR="00200E5B" w:rsidRDefault="00200E5B" w:rsidP="00200E5B">
            <w:pPr>
              <w:spacing w:after="0" w:line="240" w:lineRule="auto"/>
              <w:jc w:val="center"/>
            </w:pPr>
            <w:r w:rsidRPr="00370BAD">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229E6" w14:textId="0143F518" w:rsidR="00200E5B" w:rsidRDefault="00200E5B" w:rsidP="00200E5B">
            <w:pPr>
              <w:spacing w:after="0" w:line="240" w:lineRule="auto"/>
              <w:jc w:val="center"/>
            </w:pPr>
            <w:r w:rsidRPr="00370BAD">
              <w:rPr>
                <w:rFonts w:ascii="Calibri" w:eastAsia="Times New Roman" w:hAnsi="Calibri" w:cs="Calibri"/>
                <w:b/>
                <w:bCs/>
                <w:color w:val="000000"/>
              </w:rPr>
              <w:t>11.7</w:t>
            </w:r>
          </w:p>
        </w:tc>
      </w:tr>
      <w:tr w:rsidR="00200E5B" w14:paraId="5B0375F9"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4706BF8" w14:textId="77777777" w:rsidR="00200E5B" w:rsidRDefault="00200E5B" w:rsidP="00200E5B">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EAECD3"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C2B6D" w14:textId="271E57D6" w:rsidR="00200E5B" w:rsidRDefault="00200E5B" w:rsidP="00200E5B">
            <w:pPr>
              <w:spacing w:after="0" w:line="240" w:lineRule="auto"/>
              <w:jc w:val="center"/>
            </w:pPr>
            <w:r w:rsidRPr="00370BAD">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6AC719" w14:textId="521C7679" w:rsidR="00200E5B" w:rsidRDefault="00200E5B" w:rsidP="00200E5B">
            <w:pPr>
              <w:spacing w:after="0" w:line="240" w:lineRule="auto"/>
              <w:jc w:val="center"/>
            </w:pPr>
            <w:r w:rsidRPr="00370BAD">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64BD09" w14:textId="28F9DB1C" w:rsidR="00200E5B" w:rsidRDefault="00200E5B" w:rsidP="00200E5B">
            <w:pPr>
              <w:spacing w:after="0" w:line="240" w:lineRule="auto"/>
              <w:jc w:val="center"/>
            </w:pPr>
            <w:r w:rsidRPr="00370BAD">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B4C988" w14:textId="1457868F" w:rsidR="00200E5B" w:rsidRDefault="00200E5B" w:rsidP="00200E5B">
            <w:pPr>
              <w:spacing w:after="0" w:line="240" w:lineRule="auto"/>
              <w:jc w:val="center"/>
            </w:pPr>
            <w:r w:rsidRPr="00370BAD">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A40FEB" w14:textId="7CD1D710" w:rsidR="00200E5B" w:rsidRDefault="00200E5B" w:rsidP="00200E5B">
            <w:pPr>
              <w:spacing w:after="0" w:line="240" w:lineRule="auto"/>
              <w:jc w:val="center"/>
            </w:pPr>
            <w:r w:rsidRPr="00370BAD">
              <w:rPr>
                <w:rFonts w:ascii="Calibri" w:eastAsia="Times New Roman" w:hAnsi="Calibri" w:cs="Calibri"/>
                <w:b/>
                <w:bCs/>
                <w:color w:val="000000"/>
              </w:rPr>
              <w:t>11.3</w:t>
            </w:r>
          </w:p>
        </w:tc>
      </w:tr>
      <w:tr w:rsidR="00200E5B" w14:paraId="12FDBC6C"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ED1C15D" w14:textId="77777777" w:rsidR="00200E5B" w:rsidRDefault="00200E5B" w:rsidP="00200E5B">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F3DE28" w14:textId="77777777" w:rsidR="00200E5B" w:rsidRDefault="00200E5B" w:rsidP="00200E5B">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9E886A" w14:textId="19348D15" w:rsidR="00200E5B" w:rsidRDefault="00200E5B" w:rsidP="00200E5B">
            <w:pPr>
              <w:spacing w:after="0" w:line="240" w:lineRule="auto"/>
              <w:jc w:val="center"/>
            </w:pPr>
            <w:r w:rsidRPr="00370BAD">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E402DB" w14:textId="1015134F" w:rsidR="00200E5B" w:rsidRDefault="00200E5B" w:rsidP="00200E5B">
            <w:pPr>
              <w:spacing w:after="0" w:line="240" w:lineRule="auto"/>
              <w:jc w:val="center"/>
            </w:pPr>
            <w:r w:rsidRPr="00370BAD">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4E55D0" w14:textId="1392656A" w:rsidR="00200E5B" w:rsidRDefault="00200E5B" w:rsidP="00200E5B">
            <w:pPr>
              <w:spacing w:after="0" w:line="240" w:lineRule="auto"/>
              <w:jc w:val="center"/>
            </w:pPr>
            <w:r w:rsidRPr="00370BAD">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EE6A1" w14:textId="72495152" w:rsidR="00200E5B" w:rsidRDefault="00200E5B" w:rsidP="00200E5B">
            <w:pPr>
              <w:spacing w:after="0" w:line="240" w:lineRule="auto"/>
              <w:jc w:val="center"/>
            </w:pPr>
            <w:r w:rsidRPr="00370BAD">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26EB4" w14:textId="01C1B160" w:rsidR="00200E5B" w:rsidRDefault="00200E5B" w:rsidP="00200E5B">
            <w:pPr>
              <w:spacing w:after="0" w:line="240" w:lineRule="auto"/>
              <w:jc w:val="center"/>
            </w:pPr>
            <w:r w:rsidRPr="00370BAD">
              <w:rPr>
                <w:rFonts w:ascii="Calibri" w:eastAsia="Times New Roman" w:hAnsi="Calibri" w:cs="Calibri"/>
                <w:b/>
                <w:bCs/>
                <w:color w:val="000000"/>
              </w:rPr>
              <w:t>11.1</w:t>
            </w:r>
          </w:p>
        </w:tc>
      </w:tr>
      <w:tr w:rsidR="00200E5B" w14:paraId="55E59B1A"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B322439" w14:textId="77777777" w:rsidR="00200E5B" w:rsidRDefault="00200E5B" w:rsidP="00200E5B">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A45FE5" w14:textId="77777777" w:rsidR="00200E5B" w:rsidRDefault="00200E5B" w:rsidP="00200E5B">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FFAF14" w14:textId="7EBE69A4" w:rsidR="00200E5B" w:rsidRDefault="00200E5B" w:rsidP="00200E5B">
            <w:pPr>
              <w:spacing w:after="0" w:line="240" w:lineRule="auto"/>
              <w:jc w:val="center"/>
            </w:pPr>
            <w:r w:rsidRPr="00370BAD">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C78C5" w14:textId="69E7BA81" w:rsidR="00200E5B" w:rsidRDefault="00200E5B" w:rsidP="00200E5B">
            <w:pPr>
              <w:spacing w:after="0" w:line="240" w:lineRule="auto"/>
              <w:jc w:val="center"/>
            </w:pPr>
            <w:r w:rsidRPr="00370BAD">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E1E3A0" w14:textId="79EAD66E" w:rsidR="00200E5B" w:rsidRDefault="00200E5B" w:rsidP="00200E5B">
            <w:pPr>
              <w:spacing w:after="0" w:line="240" w:lineRule="auto"/>
              <w:jc w:val="center"/>
            </w:pPr>
            <w:r w:rsidRPr="00370BAD">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E64499" w14:textId="4131258F" w:rsidR="00200E5B" w:rsidRDefault="00200E5B" w:rsidP="00200E5B">
            <w:pPr>
              <w:spacing w:after="0" w:line="240" w:lineRule="auto"/>
              <w:jc w:val="center"/>
            </w:pPr>
            <w:r w:rsidRPr="00370BAD">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26266" w14:textId="157AB27F" w:rsidR="00200E5B" w:rsidRDefault="00200E5B" w:rsidP="00200E5B">
            <w:pPr>
              <w:spacing w:after="0" w:line="240" w:lineRule="auto"/>
              <w:jc w:val="center"/>
            </w:pPr>
            <w:r w:rsidRPr="00370BAD">
              <w:rPr>
                <w:rFonts w:ascii="Calibri" w:eastAsia="Times New Roman" w:hAnsi="Calibri" w:cs="Calibri"/>
                <w:b/>
                <w:bCs/>
                <w:color w:val="000000"/>
              </w:rPr>
              <w:t>11.4</w:t>
            </w:r>
          </w:p>
        </w:tc>
      </w:tr>
    </w:tbl>
    <w:p w14:paraId="647C0930" w14:textId="77777777" w:rsidR="00200E5B" w:rsidRDefault="00200E5B" w:rsidP="00200E5B">
      <w:pPr>
        <w:spacing w:after="0" w:line="240" w:lineRule="auto"/>
      </w:pPr>
    </w:p>
    <w:p w14:paraId="057960FD" w14:textId="77777777" w:rsidR="00200E5B" w:rsidRDefault="00200E5B" w:rsidP="00200E5B">
      <w:pPr>
        <w:spacing w:after="0" w:line="240" w:lineRule="auto"/>
      </w:pPr>
      <w:r>
        <w:br w:type="page"/>
      </w:r>
    </w:p>
    <w:tbl>
      <w:tblPr>
        <w:tblStyle w:val="TableGrid4"/>
        <w:tblW w:w="9738" w:type="dxa"/>
        <w:tblInd w:w="-162" w:type="dxa"/>
        <w:tblLayout w:type="fixed"/>
        <w:tblLook w:val="04A0" w:firstRow="1" w:lastRow="0" w:firstColumn="1" w:lastColumn="0" w:noHBand="0" w:noVBand="1"/>
        <w:tblDescription w:val="Instructional Inventory"/>
      </w:tblPr>
      <w:tblGrid>
        <w:gridCol w:w="2970"/>
        <w:gridCol w:w="900"/>
        <w:gridCol w:w="1260"/>
        <w:gridCol w:w="1080"/>
        <w:gridCol w:w="1170"/>
        <w:gridCol w:w="1260"/>
        <w:gridCol w:w="1098"/>
      </w:tblGrid>
      <w:tr w:rsidR="00200E5B" w14:paraId="791FCE49" w14:textId="77777777" w:rsidTr="00DF57B5">
        <w:trPr>
          <w:trHeight w:val="806"/>
        </w:trPr>
        <w:tc>
          <w:tcPr>
            <w:tcW w:w="2970" w:type="dxa"/>
            <w:vMerge w:val="restart"/>
            <w:tcBorders>
              <w:top w:val="single" w:sz="4" w:space="0" w:color="auto"/>
              <w:left w:val="single" w:sz="4" w:space="0" w:color="auto"/>
              <w:bottom w:val="single" w:sz="4" w:space="0" w:color="auto"/>
              <w:right w:val="single" w:sz="4" w:space="0" w:color="auto"/>
            </w:tcBorders>
            <w:hideMark/>
          </w:tcPr>
          <w:p w14:paraId="1C8A88A1" w14:textId="77777777" w:rsidR="00200E5B" w:rsidRDefault="00200E5B" w:rsidP="00BD6F9D">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09A83D3E" w14:textId="77777777" w:rsidR="00200E5B" w:rsidRDefault="00200E5B" w:rsidP="00BD6F9D">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16422235" w14:textId="77777777" w:rsidR="00200E5B" w:rsidRDefault="00200E5B" w:rsidP="00BD6F9D">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022704F4" w14:textId="77777777" w:rsidR="00200E5B" w:rsidRDefault="00200E5B" w:rsidP="00BD6F9D">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2DF5B2DF" w14:textId="77777777" w:rsidR="00200E5B" w:rsidRDefault="00200E5B" w:rsidP="00BD6F9D">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45DBF1A0" w14:textId="77777777" w:rsidR="00200E5B" w:rsidRDefault="00200E5B" w:rsidP="00BD6F9D">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21D16516" w14:textId="77777777" w:rsidR="00200E5B" w:rsidRDefault="00200E5B" w:rsidP="00BD6F9D">
            <w:pPr>
              <w:spacing w:after="0" w:line="240" w:lineRule="auto"/>
              <w:jc w:val="center"/>
            </w:pPr>
            <w:r>
              <w:t>Avg Number of points</w:t>
            </w:r>
          </w:p>
        </w:tc>
      </w:tr>
      <w:tr w:rsidR="00200E5B" w14:paraId="1A03436E"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439C9CB" w14:textId="77777777" w:rsidR="00200E5B" w:rsidRDefault="00200E5B" w:rsidP="00BD6F9D">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47FF5394" w14:textId="77777777" w:rsidR="00200E5B" w:rsidRDefault="00200E5B" w:rsidP="00BD6F9D">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29361EA6" w14:textId="77777777" w:rsidR="00200E5B" w:rsidRDefault="00200E5B" w:rsidP="00BD6F9D">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1C427D88" w14:textId="77777777" w:rsidR="00200E5B" w:rsidRDefault="00200E5B" w:rsidP="00BD6F9D">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DD678DD" w14:textId="77777777" w:rsidR="00200E5B" w:rsidRDefault="00200E5B" w:rsidP="00BD6F9D">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67E78170" w14:textId="77777777" w:rsidR="00200E5B" w:rsidRDefault="00200E5B" w:rsidP="00BD6F9D">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375D86A5" w14:textId="77777777" w:rsidR="00200E5B" w:rsidRDefault="00200E5B" w:rsidP="00BD6F9D">
            <w:pPr>
              <w:spacing w:after="0" w:line="240" w:lineRule="auto"/>
              <w:jc w:val="center"/>
            </w:pPr>
            <w:r>
              <w:t>(1 to 4)</w:t>
            </w:r>
          </w:p>
        </w:tc>
      </w:tr>
      <w:tr w:rsidR="00820095" w14:paraId="381BA2E9" w14:textId="77777777" w:rsidTr="00DF57B5">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3EA47D" w14:textId="77777777" w:rsidR="00820095" w:rsidRDefault="00820095" w:rsidP="00820095">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8F480"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A8F8" w14:textId="23DA769D" w:rsidR="00820095" w:rsidRDefault="00820095" w:rsidP="00820095">
            <w:pPr>
              <w:spacing w:after="0" w:line="240" w:lineRule="auto"/>
              <w:jc w:val="center"/>
            </w:pPr>
            <w:r w:rsidRPr="00DF0BF8">
              <w:rPr>
                <w:rFonts w:ascii="Calibri" w:eastAsia="Times New Roman" w:hAnsi="Calibri" w:cs="Calibri"/>
                <w:color w:val="000000"/>
              </w:rPr>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6FD19" w14:textId="0F0517C4" w:rsidR="00820095" w:rsidRDefault="00820095" w:rsidP="00820095">
            <w:pPr>
              <w:spacing w:after="0" w:line="240" w:lineRule="auto"/>
              <w:jc w:val="center"/>
            </w:pPr>
            <w:r w:rsidRPr="00DF0BF8">
              <w:rPr>
                <w:rFonts w:ascii="Calibri" w:eastAsia="Times New Roman" w:hAnsi="Calibri" w:cs="Calibri"/>
                <w:color w:val="000000"/>
              </w:rPr>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87B1B" w14:textId="516D6C8E" w:rsidR="00820095" w:rsidRDefault="00820095" w:rsidP="00820095">
            <w:pPr>
              <w:spacing w:after="0" w:line="240" w:lineRule="auto"/>
              <w:jc w:val="center"/>
            </w:pPr>
            <w:r w:rsidRPr="00DF0BF8">
              <w:rPr>
                <w:rFonts w:ascii="Calibri" w:eastAsia="Times New Roman" w:hAnsi="Calibri" w:cs="Calibri"/>
                <w:color w:val="000000"/>
              </w:rPr>
              <w:t>62%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7782C" w14:textId="6DEA5FD2" w:rsidR="00820095" w:rsidRDefault="00820095" w:rsidP="00820095">
            <w:pPr>
              <w:spacing w:after="0" w:line="240" w:lineRule="auto"/>
              <w:jc w:val="center"/>
            </w:pPr>
            <w:r w:rsidRPr="00DF0BF8">
              <w:rPr>
                <w:rFonts w:ascii="Calibri" w:eastAsia="Times New Roman" w:hAnsi="Calibri" w:cs="Calibri"/>
                <w:color w:val="000000"/>
              </w:rP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A271E" w14:textId="536AEC21" w:rsidR="00820095" w:rsidRDefault="00820095" w:rsidP="00820095">
            <w:pPr>
              <w:spacing w:after="0" w:line="240" w:lineRule="auto"/>
              <w:jc w:val="center"/>
            </w:pPr>
            <w:r w:rsidRPr="00DF0BF8">
              <w:rPr>
                <w:rFonts w:ascii="Calibri" w:eastAsia="Times New Roman" w:hAnsi="Calibri" w:cs="Calibri"/>
                <w:color w:val="000000"/>
              </w:rPr>
              <w:t>2.7</w:t>
            </w:r>
          </w:p>
        </w:tc>
      </w:tr>
      <w:tr w:rsidR="00820095" w14:paraId="352A822F"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17458589"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2097C8"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6BCAA5" w14:textId="47F19D1B" w:rsidR="00820095" w:rsidRDefault="00820095" w:rsidP="00820095">
            <w:pPr>
              <w:spacing w:after="0" w:line="240" w:lineRule="auto"/>
              <w:jc w:val="center"/>
            </w:pPr>
            <w:r w:rsidRPr="00DF0BF8">
              <w:rPr>
                <w:rFonts w:ascii="Calibri" w:eastAsia="Times New Roman" w:hAnsi="Calibri" w:cs="Calibri"/>
                <w:color w:val="000000"/>
              </w:rPr>
              <w:t>15%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49E080" w14:textId="1B24FCF6" w:rsidR="00820095" w:rsidRDefault="00820095" w:rsidP="00820095">
            <w:pPr>
              <w:spacing w:after="0" w:line="240" w:lineRule="auto"/>
              <w:jc w:val="center"/>
            </w:pPr>
            <w:r w:rsidRPr="00DF0BF8">
              <w:rPr>
                <w:rFonts w:ascii="Calibri" w:eastAsia="Times New Roman" w:hAnsi="Calibri" w:cs="Calibri"/>
                <w:color w:val="000000"/>
              </w:rPr>
              <w:t>46%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6700F" w14:textId="75092F46" w:rsidR="00820095" w:rsidRDefault="00820095" w:rsidP="00820095">
            <w:pPr>
              <w:spacing w:after="0" w:line="240" w:lineRule="auto"/>
              <w:jc w:val="center"/>
            </w:pPr>
            <w:r w:rsidRPr="00DF0BF8">
              <w:rPr>
                <w:rFonts w:ascii="Calibri" w:eastAsia="Times New Roman" w:hAnsi="Calibri" w:cs="Calibri"/>
                <w:color w:val="000000"/>
              </w:rPr>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5B5F6" w14:textId="7C677C53" w:rsidR="00820095" w:rsidRDefault="00820095" w:rsidP="00820095">
            <w:pPr>
              <w:spacing w:after="0" w:line="240" w:lineRule="auto"/>
              <w:jc w:val="center"/>
            </w:pPr>
            <w:r w:rsidRPr="00DF0BF8">
              <w:rPr>
                <w:rFonts w:ascii="Calibri" w:eastAsia="Times New Roman" w:hAnsi="Calibri" w:cs="Calibri"/>
                <w:color w:val="000000"/>
              </w:rPr>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D24EED" w14:textId="29196B93" w:rsidR="00820095" w:rsidRDefault="00820095" w:rsidP="00820095">
            <w:pPr>
              <w:spacing w:after="0" w:line="240" w:lineRule="auto"/>
              <w:jc w:val="center"/>
            </w:pPr>
            <w:r w:rsidRPr="00DF0BF8">
              <w:rPr>
                <w:rFonts w:ascii="Calibri" w:eastAsia="Times New Roman" w:hAnsi="Calibri" w:cs="Calibri"/>
                <w:color w:val="000000"/>
              </w:rPr>
              <w:t>2.3</w:t>
            </w:r>
          </w:p>
        </w:tc>
      </w:tr>
      <w:tr w:rsidR="00820095" w14:paraId="2FC13863"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AD125BB"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15CEA"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638A7" w14:textId="4F409DC6" w:rsidR="00820095" w:rsidRDefault="00820095" w:rsidP="00820095">
            <w:pPr>
              <w:spacing w:after="0" w:line="240" w:lineRule="auto"/>
              <w:jc w:val="center"/>
            </w:pPr>
            <w:r w:rsidRPr="00DF0BF8">
              <w:rPr>
                <w:rFonts w:ascii="Calibri" w:eastAsia="Times New Roman"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8289E" w14:textId="7CF197AF" w:rsidR="00820095" w:rsidRDefault="00820095" w:rsidP="00820095">
            <w:pPr>
              <w:spacing w:after="0" w:line="240" w:lineRule="auto"/>
              <w:jc w:val="center"/>
            </w:pPr>
            <w:r w:rsidRPr="00DF0BF8">
              <w:rPr>
                <w:rFonts w:ascii="Calibri" w:eastAsia="Times New Roman" w:hAnsi="Calibri" w:cs="Calibri"/>
                <w:color w:val="000000"/>
              </w:rPr>
              <w:t>56%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EB4050" w14:textId="5B54FDD9" w:rsidR="00820095" w:rsidRDefault="00820095" w:rsidP="00820095">
            <w:pPr>
              <w:spacing w:after="0" w:line="240" w:lineRule="auto"/>
              <w:jc w:val="center"/>
            </w:pPr>
            <w:r w:rsidRPr="00DF0BF8">
              <w:rPr>
                <w:rFonts w:ascii="Calibri" w:eastAsia="Times New Roman" w:hAnsi="Calibri" w:cs="Calibri"/>
                <w:color w:val="000000"/>
              </w:rPr>
              <w:t>33%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F3447" w14:textId="669B4F9D" w:rsidR="00820095" w:rsidRDefault="00820095" w:rsidP="00820095">
            <w:pPr>
              <w:spacing w:after="0" w:line="240" w:lineRule="auto"/>
              <w:jc w:val="center"/>
            </w:pPr>
            <w:r w:rsidRPr="00DF0BF8">
              <w:rPr>
                <w:rFonts w:ascii="Calibri" w:eastAsia="Times New Roman" w:hAnsi="Calibri" w:cs="Calibri"/>
                <w:color w:val="000000"/>
              </w:rPr>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553AE6" w14:textId="6F4A1572" w:rsidR="00820095" w:rsidRDefault="00820095" w:rsidP="00820095">
            <w:pPr>
              <w:spacing w:after="0" w:line="240" w:lineRule="auto"/>
              <w:jc w:val="center"/>
            </w:pPr>
            <w:r w:rsidRPr="00DF0BF8">
              <w:rPr>
                <w:rFonts w:ascii="Calibri" w:eastAsia="Times New Roman" w:hAnsi="Calibri" w:cs="Calibri"/>
                <w:color w:val="000000"/>
              </w:rPr>
              <w:t>2.4</w:t>
            </w:r>
          </w:p>
        </w:tc>
      </w:tr>
      <w:tr w:rsidR="00820095" w14:paraId="589DCDAC"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229CF599"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6BAEE"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BE4030" w14:textId="0825A756" w:rsidR="00820095" w:rsidRDefault="00820095" w:rsidP="00820095">
            <w:pPr>
              <w:spacing w:after="0" w:line="240" w:lineRule="auto"/>
              <w:jc w:val="center"/>
            </w:pPr>
            <w:r w:rsidRPr="00DF0BF8">
              <w:rPr>
                <w:rFonts w:ascii="Calibri" w:eastAsia="Times New Roman"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B13181" w14:textId="27913788" w:rsidR="00820095" w:rsidRDefault="00820095" w:rsidP="00820095">
            <w:pPr>
              <w:spacing w:after="0" w:line="240" w:lineRule="auto"/>
              <w:jc w:val="center"/>
            </w:pPr>
            <w:r w:rsidRPr="00DF0BF8">
              <w:rPr>
                <w:rFonts w:ascii="Calibri" w:eastAsia="Times New Roman" w:hAnsi="Calibri" w:cs="Calibri"/>
                <w:color w:val="000000"/>
              </w:rPr>
              <w:t>20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4E0F3" w14:textId="090C131C" w:rsidR="00820095" w:rsidRDefault="00820095" w:rsidP="00820095">
            <w:pPr>
              <w:spacing w:after="0" w:line="240" w:lineRule="auto"/>
              <w:jc w:val="center"/>
            </w:pPr>
            <w:r w:rsidRPr="00DF0BF8">
              <w:rPr>
                <w:rFonts w:ascii="Calibri" w:eastAsia="Times New Roman" w:hAnsi="Calibri" w:cs="Calibri"/>
                <w:color w:val="000000"/>
              </w:rPr>
              <w:t>26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F6C83B" w14:textId="2F45BD37" w:rsidR="00820095" w:rsidRDefault="00820095" w:rsidP="00820095">
            <w:pPr>
              <w:spacing w:after="0" w:line="240" w:lineRule="auto"/>
              <w:jc w:val="center"/>
            </w:pPr>
            <w:r w:rsidRPr="00DF0BF8">
              <w:rPr>
                <w:rFonts w:ascii="Calibri" w:eastAsia="Times New Roman" w:hAnsi="Calibri" w:cs="Calibri"/>
                <w:color w:val="000000"/>
              </w:rPr>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6C6650" w14:textId="2178A89F" w:rsidR="00820095" w:rsidRDefault="00820095" w:rsidP="00820095">
            <w:pPr>
              <w:spacing w:after="0" w:line="240" w:lineRule="auto"/>
              <w:jc w:val="center"/>
            </w:pPr>
            <w:r w:rsidRPr="00DF0BF8">
              <w:rPr>
                <w:rFonts w:ascii="Calibri" w:eastAsia="Times New Roman" w:hAnsi="Calibri" w:cs="Calibri"/>
                <w:color w:val="000000"/>
              </w:rPr>
              <w:t>2.5</w:t>
            </w:r>
          </w:p>
        </w:tc>
      </w:tr>
      <w:tr w:rsidR="00820095" w14:paraId="7297AC93"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8E82BAE"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E09724"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30D40" w14:textId="2CE993BC" w:rsidR="00820095" w:rsidRDefault="00820095" w:rsidP="00820095">
            <w:pPr>
              <w:spacing w:after="0" w:line="240" w:lineRule="auto"/>
              <w:jc w:val="center"/>
            </w:pPr>
            <w:r w:rsidRPr="00DF0BF8">
              <w:rPr>
                <w:rFonts w:ascii="Calibri" w:eastAsia="Times New Roman"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F053E6" w14:textId="17D56113" w:rsidR="00820095" w:rsidRDefault="00820095" w:rsidP="00820095">
            <w:pPr>
              <w:spacing w:after="0" w:line="240" w:lineRule="auto"/>
              <w:jc w:val="center"/>
            </w:pPr>
            <w:r w:rsidRPr="00DF0BF8">
              <w:rPr>
                <w:rFonts w:ascii="Calibri" w:eastAsia="Times New Roman" w:hAnsi="Calibri" w:cs="Calibri"/>
                <w:color w:val="000000"/>
              </w:rP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CF7DF0" w14:textId="6FF9DE35" w:rsidR="00820095" w:rsidRDefault="00820095" w:rsidP="00820095">
            <w:pPr>
              <w:spacing w:after="0" w:line="240" w:lineRule="auto"/>
              <w:jc w:val="center"/>
            </w:pPr>
            <w:r w:rsidRPr="00DF0BF8">
              <w:rPr>
                <w:rFonts w:ascii="Calibri" w:eastAsia="Times New Roman"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1F42CC" w14:textId="5FCE7BF5" w:rsidR="00820095" w:rsidRDefault="00820095" w:rsidP="00820095">
            <w:pPr>
              <w:spacing w:after="0" w:line="240" w:lineRule="auto"/>
              <w:jc w:val="center"/>
            </w:pPr>
            <w:r w:rsidRPr="00DF0BF8">
              <w:rPr>
                <w:rFonts w:ascii="Calibri" w:eastAsia="Times New Roman" w:hAnsi="Calibri" w:cs="Calibri"/>
                <w:color w:val="000000"/>
              </w:rPr>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524115" w14:textId="0F7644A4" w:rsidR="00820095" w:rsidRDefault="00820095" w:rsidP="00820095">
            <w:pPr>
              <w:spacing w:after="0" w:line="240" w:lineRule="auto"/>
              <w:jc w:val="center"/>
            </w:pPr>
            <w:r w:rsidRPr="00DF0BF8">
              <w:rPr>
                <w:rFonts w:ascii="Calibri" w:eastAsia="Times New Roman" w:hAnsi="Calibri" w:cs="Calibri"/>
                <w:color w:val="000000"/>
              </w:rPr>
              <w:t> </w:t>
            </w:r>
          </w:p>
        </w:tc>
      </w:tr>
      <w:tr w:rsidR="00820095" w14:paraId="4A3E0A73" w14:textId="77777777" w:rsidTr="00DF57B5">
        <w:tc>
          <w:tcPr>
            <w:tcW w:w="2970" w:type="dxa"/>
            <w:vMerge w:val="restart"/>
            <w:tcBorders>
              <w:top w:val="single" w:sz="4" w:space="0" w:color="auto"/>
              <w:left w:val="single" w:sz="4" w:space="0" w:color="auto"/>
              <w:bottom w:val="single" w:sz="4" w:space="0" w:color="auto"/>
              <w:right w:val="single" w:sz="4" w:space="0" w:color="auto"/>
            </w:tcBorders>
            <w:hideMark/>
          </w:tcPr>
          <w:p w14:paraId="3FC47D76" w14:textId="77777777" w:rsidR="00820095" w:rsidRDefault="00820095" w:rsidP="00820095">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700DEDA8"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1634568" w14:textId="47340ADD"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386A9EE4" w14:textId="32919E79" w:rsidR="00820095" w:rsidRDefault="00820095" w:rsidP="00820095">
            <w:pPr>
              <w:spacing w:after="0" w:line="240" w:lineRule="auto"/>
              <w:jc w:val="center"/>
            </w:pPr>
            <w:r w:rsidRPr="00DF0BF8">
              <w:rPr>
                <w:rFonts w:ascii="Calibri" w:eastAsia="Times New Roman" w:hAnsi="Calibri" w:cs="Calibri"/>
                <w:color w:val="000000"/>
              </w:rPr>
              <w:t>42%</w:t>
            </w:r>
          </w:p>
        </w:tc>
        <w:tc>
          <w:tcPr>
            <w:tcW w:w="1170" w:type="dxa"/>
            <w:tcBorders>
              <w:top w:val="single" w:sz="4" w:space="0" w:color="auto"/>
              <w:left w:val="single" w:sz="4" w:space="0" w:color="auto"/>
              <w:bottom w:val="single" w:sz="4" w:space="0" w:color="auto"/>
              <w:right w:val="single" w:sz="4" w:space="0" w:color="auto"/>
            </w:tcBorders>
          </w:tcPr>
          <w:p w14:paraId="6D5E712F" w14:textId="177947CC" w:rsidR="00820095" w:rsidRDefault="00820095" w:rsidP="00820095">
            <w:pPr>
              <w:spacing w:after="0" w:line="240" w:lineRule="auto"/>
              <w:jc w:val="center"/>
            </w:pPr>
            <w:r w:rsidRPr="00DF0BF8">
              <w:rPr>
                <w:rFonts w:ascii="Calibri" w:eastAsia="Times New Roman" w:hAnsi="Calibri" w:cs="Calibri"/>
                <w:color w:val="000000"/>
              </w:rPr>
              <w:t>38%</w:t>
            </w:r>
          </w:p>
        </w:tc>
        <w:tc>
          <w:tcPr>
            <w:tcW w:w="1260" w:type="dxa"/>
            <w:tcBorders>
              <w:top w:val="single" w:sz="4" w:space="0" w:color="auto"/>
              <w:left w:val="single" w:sz="4" w:space="0" w:color="auto"/>
              <w:bottom w:val="single" w:sz="4" w:space="0" w:color="auto"/>
              <w:right w:val="single" w:sz="4" w:space="0" w:color="auto"/>
            </w:tcBorders>
          </w:tcPr>
          <w:p w14:paraId="5B29088A" w14:textId="22C42DA9" w:rsidR="00820095" w:rsidRDefault="00820095" w:rsidP="00820095">
            <w:pPr>
              <w:spacing w:after="0" w:line="240" w:lineRule="auto"/>
              <w:jc w:val="center"/>
            </w:pPr>
            <w:r w:rsidRPr="00DF0BF8">
              <w:rPr>
                <w:rFonts w:ascii="Calibri" w:eastAsia="Times New Roman"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tcPr>
          <w:p w14:paraId="503988B3" w14:textId="5B1869FC" w:rsidR="00820095" w:rsidRDefault="00820095" w:rsidP="00820095">
            <w:pPr>
              <w:spacing w:after="0" w:line="240" w:lineRule="auto"/>
              <w:jc w:val="center"/>
            </w:pPr>
            <w:r w:rsidRPr="00DF0BF8">
              <w:rPr>
                <w:rFonts w:ascii="Calibri" w:eastAsia="Times New Roman" w:hAnsi="Calibri" w:cs="Calibri"/>
                <w:color w:val="000000"/>
              </w:rPr>
              <w:t>2.8</w:t>
            </w:r>
          </w:p>
        </w:tc>
      </w:tr>
      <w:tr w:rsidR="00820095" w14:paraId="70122561"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4923CC4C"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D61565F"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1A3B87C1" w14:textId="52A6CE39"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78D3B9B9" w14:textId="64424D34" w:rsidR="00820095" w:rsidRDefault="00820095" w:rsidP="00820095">
            <w:pPr>
              <w:spacing w:after="0" w:line="240" w:lineRule="auto"/>
              <w:jc w:val="center"/>
            </w:pPr>
            <w:r w:rsidRPr="00DF0BF8">
              <w:rPr>
                <w:rFonts w:ascii="Calibri" w:eastAsia="Times New Roman" w:hAnsi="Calibri" w:cs="Calibri"/>
                <w:color w:val="000000"/>
              </w:rPr>
              <w:t>38%</w:t>
            </w:r>
          </w:p>
        </w:tc>
        <w:tc>
          <w:tcPr>
            <w:tcW w:w="1170" w:type="dxa"/>
            <w:tcBorders>
              <w:top w:val="single" w:sz="4" w:space="0" w:color="auto"/>
              <w:left w:val="single" w:sz="4" w:space="0" w:color="auto"/>
              <w:bottom w:val="single" w:sz="4" w:space="0" w:color="auto"/>
              <w:right w:val="single" w:sz="4" w:space="0" w:color="auto"/>
            </w:tcBorders>
          </w:tcPr>
          <w:p w14:paraId="6D88DA67" w14:textId="5E989E54" w:rsidR="00820095" w:rsidRDefault="00820095" w:rsidP="00820095">
            <w:pPr>
              <w:spacing w:after="0" w:line="240" w:lineRule="auto"/>
              <w:jc w:val="center"/>
            </w:pPr>
            <w:r w:rsidRPr="00DF0BF8">
              <w:rPr>
                <w:rFonts w:ascii="Calibri" w:eastAsia="Times New Roman" w:hAnsi="Calibri" w:cs="Calibri"/>
                <w:color w:val="000000"/>
              </w:rPr>
              <w:t>62%</w:t>
            </w:r>
          </w:p>
        </w:tc>
        <w:tc>
          <w:tcPr>
            <w:tcW w:w="1260" w:type="dxa"/>
            <w:tcBorders>
              <w:top w:val="single" w:sz="4" w:space="0" w:color="auto"/>
              <w:left w:val="single" w:sz="4" w:space="0" w:color="auto"/>
              <w:bottom w:val="single" w:sz="4" w:space="0" w:color="auto"/>
              <w:right w:val="single" w:sz="4" w:space="0" w:color="auto"/>
            </w:tcBorders>
          </w:tcPr>
          <w:p w14:paraId="362F8659" w14:textId="1FFEDF93" w:rsidR="00820095" w:rsidRDefault="00820095" w:rsidP="00820095">
            <w:pPr>
              <w:spacing w:after="0" w:line="240" w:lineRule="auto"/>
              <w:jc w:val="center"/>
            </w:pPr>
            <w:r w:rsidRPr="00DF0BF8">
              <w:rPr>
                <w:rFonts w:ascii="Calibri" w:eastAsia="Times New Roman"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tcPr>
          <w:p w14:paraId="5841D195" w14:textId="0FD3C2D4" w:rsidR="00820095" w:rsidRDefault="00820095" w:rsidP="00820095">
            <w:pPr>
              <w:spacing w:after="0" w:line="240" w:lineRule="auto"/>
              <w:jc w:val="center"/>
            </w:pPr>
            <w:r w:rsidRPr="00DF0BF8">
              <w:rPr>
                <w:rFonts w:ascii="Calibri" w:eastAsia="Times New Roman" w:hAnsi="Calibri" w:cs="Calibri"/>
                <w:color w:val="000000"/>
              </w:rPr>
              <w:t>2.6</w:t>
            </w:r>
          </w:p>
        </w:tc>
      </w:tr>
      <w:tr w:rsidR="00820095" w14:paraId="6EBE0DBB"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330FBCB"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9385079"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073EE80" w14:textId="49E5E9E0" w:rsidR="00820095" w:rsidRDefault="00820095" w:rsidP="00820095">
            <w:pPr>
              <w:spacing w:after="0" w:line="240" w:lineRule="auto"/>
              <w:jc w:val="center"/>
            </w:pPr>
            <w:r w:rsidRPr="00DF0BF8">
              <w:rPr>
                <w:rFonts w:ascii="Calibri" w:eastAsia="Times New Roman"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tcPr>
          <w:p w14:paraId="0A918C58" w14:textId="144A0C52" w:rsidR="00820095" w:rsidRDefault="00820095" w:rsidP="00820095">
            <w:pPr>
              <w:spacing w:after="0" w:line="240" w:lineRule="auto"/>
              <w:jc w:val="center"/>
            </w:pPr>
            <w:r w:rsidRPr="00DF0BF8">
              <w:rPr>
                <w:rFonts w:ascii="Calibri" w:eastAsia="Times New Roman" w:hAnsi="Calibri" w:cs="Calibri"/>
                <w:color w:val="000000"/>
              </w:rPr>
              <w:t>83%</w:t>
            </w:r>
          </w:p>
        </w:tc>
        <w:tc>
          <w:tcPr>
            <w:tcW w:w="1170" w:type="dxa"/>
            <w:tcBorders>
              <w:top w:val="single" w:sz="4" w:space="0" w:color="auto"/>
              <w:left w:val="single" w:sz="4" w:space="0" w:color="auto"/>
              <w:bottom w:val="single" w:sz="4" w:space="0" w:color="auto"/>
              <w:right w:val="single" w:sz="4" w:space="0" w:color="auto"/>
            </w:tcBorders>
          </w:tcPr>
          <w:p w14:paraId="0CC1CD16" w14:textId="77C76660" w:rsidR="00820095" w:rsidRDefault="00820095" w:rsidP="00820095">
            <w:pPr>
              <w:spacing w:after="0" w:line="240" w:lineRule="auto"/>
              <w:jc w:val="center"/>
            </w:pPr>
            <w:r w:rsidRPr="00DF0BF8">
              <w:rPr>
                <w:rFonts w:ascii="Calibri" w:eastAsia="Times New Roman" w:hAnsi="Calibri" w:cs="Calibri"/>
                <w:color w:val="000000"/>
              </w:rPr>
              <w:t>11%</w:t>
            </w:r>
          </w:p>
        </w:tc>
        <w:tc>
          <w:tcPr>
            <w:tcW w:w="1260" w:type="dxa"/>
            <w:tcBorders>
              <w:top w:val="single" w:sz="4" w:space="0" w:color="auto"/>
              <w:left w:val="single" w:sz="4" w:space="0" w:color="auto"/>
              <w:bottom w:val="single" w:sz="4" w:space="0" w:color="auto"/>
              <w:right w:val="single" w:sz="4" w:space="0" w:color="auto"/>
            </w:tcBorders>
          </w:tcPr>
          <w:p w14:paraId="01E5728D" w14:textId="37AF60BE" w:rsidR="00820095" w:rsidRDefault="00820095" w:rsidP="00820095">
            <w:pPr>
              <w:spacing w:after="0" w:line="240" w:lineRule="auto"/>
              <w:jc w:val="center"/>
            </w:pPr>
            <w:r w:rsidRPr="00DF0BF8">
              <w:rPr>
                <w:rFonts w:ascii="Calibri" w:eastAsia="Times New Roman"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tcPr>
          <w:p w14:paraId="5A684F7B" w14:textId="5E1F3A34" w:rsidR="00820095" w:rsidRDefault="00820095" w:rsidP="00820095">
            <w:pPr>
              <w:spacing w:after="0" w:line="240" w:lineRule="auto"/>
              <w:jc w:val="center"/>
            </w:pPr>
            <w:r w:rsidRPr="00DF0BF8">
              <w:rPr>
                <w:rFonts w:ascii="Calibri" w:eastAsia="Times New Roman" w:hAnsi="Calibri" w:cs="Calibri"/>
                <w:color w:val="000000"/>
              </w:rPr>
              <w:t>2.1</w:t>
            </w:r>
          </w:p>
        </w:tc>
      </w:tr>
      <w:tr w:rsidR="00820095" w14:paraId="121A1C41"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C21ACEF"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2F3F2D1"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3B6F2EC" w14:textId="6F08CD48" w:rsidR="00820095" w:rsidRDefault="00820095" w:rsidP="00820095">
            <w:pPr>
              <w:spacing w:after="0" w:line="240" w:lineRule="auto"/>
              <w:jc w:val="center"/>
            </w:pPr>
            <w:r w:rsidRPr="00DF0BF8">
              <w:rPr>
                <w:rFonts w:ascii="Calibri" w:eastAsia="Times New Roman" w:hAnsi="Calibri" w:cs="Calibri"/>
                <w:color w:val="000000"/>
              </w:rPr>
              <w:t>1</w:t>
            </w:r>
          </w:p>
        </w:tc>
        <w:tc>
          <w:tcPr>
            <w:tcW w:w="1080" w:type="dxa"/>
            <w:tcBorders>
              <w:top w:val="single" w:sz="4" w:space="0" w:color="auto"/>
              <w:left w:val="single" w:sz="4" w:space="0" w:color="auto"/>
              <w:bottom w:val="single" w:sz="4" w:space="0" w:color="auto"/>
              <w:right w:val="single" w:sz="4" w:space="0" w:color="auto"/>
            </w:tcBorders>
          </w:tcPr>
          <w:p w14:paraId="7C922E03" w14:textId="3FB82EAE" w:rsidR="00820095" w:rsidRDefault="00820095" w:rsidP="00820095">
            <w:pPr>
              <w:spacing w:after="0" w:line="240" w:lineRule="auto"/>
              <w:jc w:val="center"/>
            </w:pPr>
            <w:r w:rsidRPr="00DF0BF8">
              <w:rPr>
                <w:rFonts w:ascii="Calibri" w:eastAsia="Times New Roman" w:hAnsi="Calibri" w:cs="Calibri"/>
                <w:color w:val="000000"/>
              </w:rPr>
              <w:t>31</w:t>
            </w:r>
          </w:p>
        </w:tc>
        <w:tc>
          <w:tcPr>
            <w:tcW w:w="1170" w:type="dxa"/>
            <w:tcBorders>
              <w:top w:val="single" w:sz="4" w:space="0" w:color="auto"/>
              <w:left w:val="single" w:sz="4" w:space="0" w:color="auto"/>
              <w:bottom w:val="single" w:sz="4" w:space="0" w:color="auto"/>
              <w:right w:val="single" w:sz="4" w:space="0" w:color="auto"/>
            </w:tcBorders>
          </w:tcPr>
          <w:p w14:paraId="0EFC179D" w14:textId="17E395DE" w:rsidR="00820095" w:rsidRDefault="00820095" w:rsidP="00820095">
            <w:pPr>
              <w:spacing w:after="0" w:line="240" w:lineRule="auto"/>
              <w:jc w:val="center"/>
            </w:pPr>
            <w:r w:rsidRPr="00DF0BF8">
              <w:rPr>
                <w:rFonts w:ascii="Calibri" w:eastAsia="Times New Roman" w:hAnsi="Calibri" w:cs="Calibri"/>
                <w:color w:val="000000"/>
              </w:rPr>
              <w:t>20</w:t>
            </w:r>
          </w:p>
        </w:tc>
        <w:tc>
          <w:tcPr>
            <w:tcW w:w="1260" w:type="dxa"/>
            <w:tcBorders>
              <w:top w:val="single" w:sz="4" w:space="0" w:color="auto"/>
              <w:left w:val="single" w:sz="4" w:space="0" w:color="auto"/>
              <w:bottom w:val="single" w:sz="4" w:space="0" w:color="auto"/>
              <w:right w:val="single" w:sz="4" w:space="0" w:color="auto"/>
            </w:tcBorders>
          </w:tcPr>
          <w:p w14:paraId="78229283" w14:textId="10F91229" w:rsidR="00820095" w:rsidRDefault="00820095" w:rsidP="00820095">
            <w:pPr>
              <w:spacing w:after="0" w:line="240" w:lineRule="auto"/>
              <w:jc w:val="center"/>
            </w:pPr>
            <w:r w:rsidRPr="00DF0BF8">
              <w:rPr>
                <w:rFonts w:ascii="Calibri" w:eastAsia="Times New Roman" w:hAnsi="Calibri" w:cs="Calibri"/>
                <w:color w:val="000000"/>
              </w:rPr>
              <w:t>5</w:t>
            </w:r>
          </w:p>
        </w:tc>
        <w:tc>
          <w:tcPr>
            <w:tcW w:w="1098" w:type="dxa"/>
            <w:tcBorders>
              <w:top w:val="single" w:sz="4" w:space="0" w:color="auto"/>
              <w:left w:val="single" w:sz="4" w:space="0" w:color="auto"/>
              <w:bottom w:val="single" w:sz="4" w:space="0" w:color="auto"/>
              <w:right w:val="single" w:sz="4" w:space="0" w:color="auto"/>
            </w:tcBorders>
          </w:tcPr>
          <w:p w14:paraId="615B996F" w14:textId="3E3A5E53" w:rsidR="00820095" w:rsidRDefault="00820095" w:rsidP="00820095">
            <w:pPr>
              <w:spacing w:after="0" w:line="240" w:lineRule="auto"/>
              <w:jc w:val="center"/>
            </w:pPr>
            <w:r w:rsidRPr="00DF0BF8">
              <w:rPr>
                <w:rFonts w:ascii="Calibri" w:eastAsia="Times New Roman" w:hAnsi="Calibri" w:cs="Calibri"/>
                <w:color w:val="000000"/>
              </w:rPr>
              <w:t>2.5</w:t>
            </w:r>
          </w:p>
        </w:tc>
      </w:tr>
      <w:tr w:rsidR="00820095" w14:paraId="723CB9C9"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EBAB6CB"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C0340AC"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3D4BF6F" w14:textId="60416F2A" w:rsidR="00820095" w:rsidRDefault="00820095" w:rsidP="00820095">
            <w:pPr>
              <w:spacing w:after="0" w:line="240" w:lineRule="auto"/>
              <w:jc w:val="center"/>
            </w:pPr>
            <w:r w:rsidRPr="00DF0BF8">
              <w:rPr>
                <w:rFonts w:ascii="Calibri" w:eastAsia="Times New Roman" w:hAnsi="Calibri" w:cs="Calibri"/>
                <w:color w:val="000000"/>
              </w:rPr>
              <w:t>2%</w:t>
            </w:r>
          </w:p>
        </w:tc>
        <w:tc>
          <w:tcPr>
            <w:tcW w:w="1080" w:type="dxa"/>
            <w:tcBorders>
              <w:top w:val="single" w:sz="4" w:space="0" w:color="auto"/>
              <w:left w:val="single" w:sz="4" w:space="0" w:color="auto"/>
              <w:bottom w:val="single" w:sz="4" w:space="0" w:color="auto"/>
              <w:right w:val="single" w:sz="4" w:space="0" w:color="auto"/>
            </w:tcBorders>
          </w:tcPr>
          <w:p w14:paraId="63C0BA99" w14:textId="4952965E" w:rsidR="00820095" w:rsidRDefault="00820095" w:rsidP="00820095">
            <w:pPr>
              <w:spacing w:after="0" w:line="240" w:lineRule="auto"/>
              <w:jc w:val="center"/>
            </w:pPr>
            <w:r w:rsidRPr="00DF0BF8">
              <w:rPr>
                <w:rFonts w:ascii="Calibri" w:eastAsia="Times New Roman" w:hAnsi="Calibri" w:cs="Calibri"/>
                <w:color w:val="000000"/>
              </w:rPr>
              <w:t>54%</w:t>
            </w:r>
          </w:p>
        </w:tc>
        <w:tc>
          <w:tcPr>
            <w:tcW w:w="1170" w:type="dxa"/>
            <w:tcBorders>
              <w:top w:val="single" w:sz="4" w:space="0" w:color="auto"/>
              <w:left w:val="single" w:sz="4" w:space="0" w:color="auto"/>
              <w:bottom w:val="single" w:sz="4" w:space="0" w:color="auto"/>
              <w:right w:val="single" w:sz="4" w:space="0" w:color="auto"/>
            </w:tcBorders>
          </w:tcPr>
          <w:p w14:paraId="73C35F0A" w14:textId="005F7483" w:rsidR="00820095" w:rsidRDefault="00820095" w:rsidP="00820095">
            <w:pPr>
              <w:spacing w:after="0" w:line="240" w:lineRule="auto"/>
              <w:jc w:val="center"/>
            </w:pPr>
            <w:r w:rsidRPr="00DF0BF8">
              <w:rPr>
                <w:rFonts w:ascii="Calibri" w:eastAsia="Times New Roman" w:hAnsi="Calibri" w:cs="Calibri"/>
                <w:color w:val="000000"/>
              </w:rPr>
              <w:t>35%</w:t>
            </w:r>
          </w:p>
        </w:tc>
        <w:tc>
          <w:tcPr>
            <w:tcW w:w="1260" w:type="dxa"/>
            <w:tcBorders>
              <w:top w:val="single" w:sz="4" w:space="0" w:color="auto"/>
              <w:left w:val="single" w:sz="4" w:space="0" w:color="auto"/>
              <w:bottom w:val="single" w:sz="4" w:space="0" w:color="auto"/>
              <w:right w:val="single" w:sz="4" w:space="0" w:color="auto"/>
            </w:tcBorders>
          </w:tcPr>
          <w:p w14:paraId="2921EC35" w14:textId="69056954" w:rsidR="00820095" w:rsidRDefault="00820095" w:rsidP="00820095">
            <w:pPr>
              <w:spacing w:after="0" w:line="240" w:lineRule="auto"/>
              <w:jc w:val="center"/>
            </w:pPr>
            <w:r w:rsidRPr="00DF0BF8">
              <w:rPr>
                <w:rFonts w:ascii="Calibri" w:eastAsia="Times New Roman" w:hAnsi="Calibri" w:cs="Calibri"/>
                <w:color w:val="000000"/>
              </w:rPr>
              <w:t>9%</w:t>
            </w:r>
          </w:p>
        </w:tc>
        <w:tc>
          <w:tcPr>
            <w:tcW w:w="1098" w:type="dxa"/>
            <w:tcBorders>
              <w:top w:val="single" w:sz="4" w:space="0" w:color="auto"/>
              <w:left w:val="single" w:sz="4" w:space="0" w:color="auto"/>
              <w:bottom w:val="single" w:sz="4" w:space="0" w:color="auto"/>
              <w:right w:val="single" w:sz="4" w:space="0" w:color="auto"/>
            </w:tcBorders>
          </w:tcPr>
          <w:p w14:paraId="156F848C" w14:textId="0FA6AE03" w:rsidR="00820095" w:rsidRDefault="00820095" w:rsidP="00820095">
            <w:pPr>
              <w:spacing w:after="0" w:line="240" w:lineRule="auto"/>
              <w:jc w:val="center"/>
            </w:pPr>
            <w:r w:rsidRPr="00DF0BF8">
              <w:rPr>
                <w:rFonts w:ascii="Calibri" w:eastAsia="Times New Roman" w:hAnsi="Calibri" w:cs="Calibri"/>
                <w:color w:val="000000"/>
              </w:rPr>
              <w:t> </w:t>
            </w:r>
          </w:p>
        </w:tc>
      </w:tr>
      <w:tr w:rsidR="00820095" w14:paraId="1AF6D220" w14:textId="77777777" w:rsidTr="00DF57B5">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B04670" w14:textId="77777777" w:rsidR="00820095" w:rsidRDefault="00820095" w:rsidP="00820095">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AF83F"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2869E" w14:textId="086E5992"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D32D72" w14:textId="0C6EFD86" w:rsidR="00820095" w:rsidRDefault="00820095" w:rsidP="00820095">
            <w:pPr>
              <w:spacing w:after="0" w:line="240" w:lineRule="auto"/>
              <w:jc w:val="center"/>
            </w:pPr>
            <w:r w:rsidRPr="00DF0BF8">
              <w:rPr>
                <w:rFonts w:ascii="Calibri" w:eastAsia="Times New Roman" w:hAnsi="Calibri" w:cs="Calibri"/>
                <w:color w:val="000000"/>
              </w:rPr>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34448" w14:textId="1900BC19" w:rsidR="00820095" w:rsidRDefault="00820095" w:rsidP="00820095">
            <w:pPr>
              <w:spacing w:after="0" w:line="240" w:lineRule="auto"/>
              <w:jc w:val="center"/>
            </w:pPr>
            <w:r w:rsidRPr="00DF0BF8">
              <w:rPr>
                <w:rFonts w:ascii="Calibri" w:eastAsia="Times New Roman" w:hAnsi="Calibri" w:cs="Calibri"/>
                <w:color w:val="000000"/>
              </w:rPr>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F5E23" w14:textId="4C3CCA52" w:rsidR="00820095" w:rsidRDefault="00820095" w:rsidP="00820095">
            <w:pPr>
              <w:spacing w:after="0" w:line="240" w:lineRule="auto"/>
              <w:jc w:val="center"/>
            </w:pPr>
            <w:r w:rsidRPr="00DF0BF8">
              <w:rPr>
                <w:rFonts w:ascii="Calibri" w:eastAsia="Times New Roman" w:hAnsi="Calibri" w:cs="Calibri"/>
                <w:color w:val="000000"/>
              </w:rPr>
              <w:t>38%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2B58B3" w14:textId="532A9151" w:rsidR="00820095" w:rsidRDefault="00820095" w:rsidP="00820095">
            <w:pPr>
              <w:spacing w:after="0" w:line="240" w:lineRule="auto"/>
              <w:jc w:val="center"/>
            </w:pPr>
            <w:r w:rsidRPr="00DF0BF8">
              <w:rPr>
                <w:rFonts w:ascii="Calibri" w:eastAsia="Times New Roman" w:hAnsi="Calibri" w:cs="Calibri"/>
                <w:color w:val="000000"/>
              </w:rPr>
              <w:t>3.3</w:t>
            </w:r>
          </w:p>
        </w:tc>
      </w:tr>
      <w:tr w:rsidR="00820095" w14:paraId="77AF9EED"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9E7DC49"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A9B03"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884D" w14:textId="2315AEFD"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EAD04" w14:textId="11E6DC3B" w:rsidR="00820095" w:rsidRDefault="00820095" w:rsidP="00820095">
            <w:pPr>
              <w:spacing w:after="0" w:line="240" w:lineRule="auto"/>
              <w:jc w:val="center"/>
            </w:pPr>
            <w:r w:rsidRPr="00DF0BF8">
              <w:rPr>
                <w:rFonts w:ascii="Calibri" w:eastAsia="Times New Roman" w:hAnsi="Calibri" w:cs="Calibri"/>
                <w:color w:val="000000"/>
              </w:rP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905163" w14:textId="609B7F60" w:rsidR="00820095" w:rsidRDefault="00820095" w:rsidP="00820095">
            <w:pPr>
              <w:spacing w:after="0" w:line="240" w:lineRule="auto"/>
              <w:jc w:val="center"/>
            </w:pPr>
            <w:r w:rsidRPr="00DF0BF8">
              <w:rPr>
                <w:rFonts w:ascii="Calibri" w:eastAsia="Times New Roman" w:hAnsi="Calibri" w:cs="Calibri"/>
                <w:color w:val="000000"/>
              </w:rPr>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8F221F" w14:textId="48726BB4" w:rsidR="00820095" w:rsidRDefault="00820095" w:rsidP="00820095">
            <w:pPr>
              <w:spacing w:after="0" w:line="240" w:lineRule="auto"/>
              <w:jc w:val="center"/>
            </w:pPr>
            <w:r w:rsidRPr="00DF0BF8">
              <w:rPr>
                <w:rFonts w:ascii="Calibri" w:eastAsia="Times New Roman" w:hAnsi="Calibri" w:cs="Calibri"/>
                <w:color w:val="000000"/>
              </w:rPr>
              <w:t>38%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1CF353" w14:textId="689AAC75" w:rsidR="00820095" w:rsidRDefault="00820095" w:rsidP="00820095">
            <w:pPr>
              <w:spacing w:after="0" w:line="240" w:lineRule="auto"/>
              <w:jc w:val="center"/>
            </w:pPr>
            <w:r w:rsidRPr="00DF0BF8">
              <w:rPr>
                <w:rFonts w:ascii="Calibri" w:eastAsia="Times New Roman" w:hAnsi="Calibri" w:cs="Calibri"/>
                <w:color w:val="000000"/>
              </w:rPr>
              <w:t>3.1</w:t>
            </w:r>
          </w:p>
        </w:tc>
      </w:tr>
      <w:tr w:rsidR="00820095" w14:paraId="33983A90"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2770D9E4"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63D9F8"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ADC647" w14:textId="10D6FD11"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9C5AB3" w14:textId="22B7329E" w:rsidR="00820095" w:rsidRDefault="00820095" w:rsidP="00820095">
            <w:pPr>
              <w:spacing w:after="0" w:line="240" w:lineRule="auto"/>
              <w:jc w:val="center"/>
            </w:pPr>
            <w:r w:rsidRPr="00DF0BF8">
              <w:rPr>
                <w:rFonts w:ascii="Calibri" w:eastAsia="Times New Roman" w:hAnsi="Calibri" w:cs="Calibri"/>
                <w:color w:val="000000"/>
              </w:rPr>
              <w:t>11%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5054C0" w14:textId="691DAF23" w:rsidR="00820095" w:rsidRDefault="00820095" w:rsidP="00820095">
            <w:pPr>
              <w:spacing w:after="0" w:line="240" w:lineRule="auto"/>
              <w:jc w:val="center"/>
            </w:pPr>
            <w:r w:rsidRPr="00DF0BF8">
              <w:rPr>
                <w:rFonts w:ascii="Calibri" w:eastAsia="Times New Roman" w:hAnsi="Calibri" w:cs="Calibri"/>
                <w:color w:val="000000"/>
              </w:rPr>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D02DC8" w14:textId="32D4C674" w:rsidR="00820095" w:rsidRDefault="00820095" w:rsidP="00820095">
            <w:pPr>
              <w:spacing w:after="0" w:line="240" w:lineRule="auto"/>
              <w:jc w:val="center"/>
            </w:pPr>
            <w:r w:rsidRPr="00DF0BF8">
              <w:rPr>
                <w:rFonts w:ascii="Calibri" w:eastAsia="Times New Roman" w:hAnsi="Calibri" w:cs="Calibri"/>
                <w:color w:val="000000"/>
              </w:rPr>
              <w:t>44%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7917F1" w14:textId="27CE29D5" w:rsidR="00820095" w:rsidRDefault="00820095" w:rsidP="00820095">
            <w:pPr>
              <w:spacing w:after="0" w:line="240" w:lineRule="auto"/>
              <w:jc w:val="center"/>
            </w:pPr>
            <w:r w:rsidRPr="00DF0BF8">
              <w:rPr>
                <w:rFonts w:ascii="Calibri" w:eastAsia="Times New Roman" w:hAnsi="Calibri" w:cs="Calibri"/>
                <w:color w:val="000000"/>
              </w:rPr>
              <w:t>3.3</w:t>
            </w:r>
          </w:p>
        </w:tc>
      </w:tr>
      <w:tr w:rsidR="00820095" w14:paraId="2C1FC483"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720B811F"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658829"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255726" w14:textId="2B27941E"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8D26DF" w14:textId="2869FE2B" w:rsidR="00820095" w:rsidRDefault="00820095" w:rsidP="00820095">
            <w:pPr>
              <w:spacing w:after="0" w:line="240" w:lineRule="auto"/>
              <w:jc w:val="center"/>
            </w:pPr>
            <w:r w:rsidRPr="00DF0BF8">
              <w:rPr>
                <w:rFonts w:ascii="Calibri" w:eastAsia="Times New Roman" w:hAnsi="Calibri" w:cs="Calibri"/>
                <w:color w:val="000000"/>
              </w:rPr>
              <w:t>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18F939" w14:textId="0548851A" w:rsidR="00820095" w:rsidRDefault="00820095" w:rsidP="00820095">
            <w:pPr>
              <w:spacing w:after="0" w:line="240" w:lineRule="auto"/>
              <w:jc w:val="center"/>
            </w:pPr>
            <w:r w:rsidRPr="00DF0BF8">
              <w:rPr>
                <w:rFonts w:ascii="Calibri" w:eastAsia="Times New Roman" w:hAnsi="Calibri" w:cs="Calibri"/>
                <w:color w:val="000000"/>
              </w:rPr>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1DF319" w14:textId="4A26E2E1" w:rsidR="00820095" w:rsidRDefault="00820095" w:rsidP="00820095">
            <w:pPr>
              <w:spacing w:after="0" w:line="240" w:lineRule="auto"/>
              <w:jc w:val="center"/>
            </w:pPr>
            <w:r w:rsidRPr="00DF0BF8">
              <w:rPr>
                <w:rFonts w:ascii="Calibri" w:eastAsia="Times New Roman" w:hAnsi="Calibri" w:cs="Calibri"/>
                <w:color w:val="000000"/>
              </w:rPr>
              <w:t>23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3D56F" w14:textId="50DAA090" w:rsidR="00820095" w:rsidRDefault="00820095" w:rsidP="00820095">
            <w:pPr>
              <w:spacing w:after="0" w:line="240" w:lineRule="auto"/>
              <w:jc w:val="center"/>
            </w:pPr>
            <w:r w:rsidRPr="00DF0BF8">
              <w:rPr>
                <w:rFonts w:ascii="Calibri" w:eastAsia="Times New Roman" w:hAnsi="Calibri" w:cs="Calibri"/>
                <w:color w:val="000000"/>
              </w:rPr>
              <w:t>3.2</w:t>
            </w:r>
          </w:p>
        </w:tc>
      </w:tr>
      <w:tr w:rsidR="00820095" w14:paraId="3AE6F85A"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59C2B07A"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F91ED3"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204AB6" w14:textId="6E4E9172"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DEFB97" w14:textId="572EBA26" w:rsidR="00820095" w:rsidRDefault="00820095" w:rsidP="00820095">
            <w:pPr>
              <w:spacing w:after="0" w:line="240" w:lineRule="auto"/>
              <w:jc w:val="center"/>
            </w:pPr>
            <w:r w:rsidRPr="00DF0BF8">
              <w:rPr>
                <w:rFonts w:ascii="Calibri" w:eastAsia="Times New Roman" w:hAnsi="Calibri" w:cs="Calibri"/>
                <w:color w:val="000000"/>
              </w:rPr>
              <w:t>16%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6690AC" w14:textId="36A827D6" w:rsidR="00820095" w:rsidRDefault="00820095" w:rsidP="00820095">
            <w:pPr>
              <w:spacing w:after="0" w:line="240" w:lineRule="auto"/>
              <w:jc w:val="center"/>
            </w:pPr>
            <w:r w:rsidRPr="00DF0BF8">
              <w:rPr>
                <w:rFonts w:ascii="Calibri" w:eastAsia="Times New Roman" w:hAnsi="Calibri" w:cs="Calibri"/>
                <w:color w:val="000000"/>
              </w:rPr>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C8CE89" w14:textId="6C0D0306" w:rsidR="00820095" w:rsidRDefault="00820095" w:rsidP="00820095">
            <w:pPr>
              <w:spacing w:after="0" w:line="240" w:lineRule="auto"/>
              <w:jc w:val="center"/>
            </w:pPr>
            <w:r w:rsidRPr="00DF0BF8">
              <w:rPr>
                <w:rFonts w:ascii="Calibri" w:eastAsia="Times New Roman" w:hAnsi="Calibri" w:cs="Calibri"/>
                <w:color w:val="000000"/>
              </w:rPr>
              <w:t>40%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A80C27" w14:textId="4A39E58E" w:rsidR="00820095" w:rsidRDefault="00820095" w:rsidP="00820095">
            <w:pPr>
              <w:spacing w:after="0" w:line="240" w:lineRule="auto"/>
              <w:jc w:val="center"/>
            </w:pPr>
            <w:r w:rsidRPr="00DF0BF8">
              <w:rPr>
                <w:rFonts w:ascii="Calibri" w:eastAsia="Times New Roman" w:hAnsi="Calibri" w:cs="Calibri"/>
                <w:color w:val="000000"/>
              </w:rPr>
              <w:t> </w:t>
            </w:r>
          </w:p>
        </w:tc>
      </w:tr>
      <w:tr w:rsidR="00820095" w14:paraId="08FED81D" w14:textId="77777777" w:rsidTr="00DF57B5">
        <w:tc>
          <w:tcPr>
            <w:tcW w:w="2970" w:type="dxa"/>
            <w:vMerge w:val="restart"/>
            <w:tcBorders>
              <w:top w:val="single" w:sz="4" w:space="0" w:color="auto"/>
              <w:left w:val="single" w:sz="4" w:space="0" w:color="auto"/>
              <w:bottom w:val="single" w:sz="4" w:space="0" w:color="auto"/>
              <w:right w:val="single" w:sz="4" w:space="0" w:color="auto"/>
            </w:tcBorders>
            <w:hideMark/>
          </w:tcPr>
          <w:p w14:paraId="49D279C6" w14:textId="77777777" w:rsidR="00820095" w:rsidRDefault="00820095" w:rsidP="00820095">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2A967C0B"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A21870A" w14:textId="2A28537A"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23466AB1" w14:textId="68172F75" w:rsidR="00820095" w:rsidRDefault="00820095" w:rsidP="00820095">
            <w:pPr>
              <w:spacing w:after="0" w:line="240" w:lineRule="auto"/>
              <w:jc w:val="center"/>
            </w:pPr>
            <w:r w:rsidRPr="00DF0BF8">
              <w:rPr>
                <w:rFonts w:ascii="Calibri" w:eastAsia="Times New Roman" w:hAnsi="Calibri" w:cs="Calibri"/>
                <w:color w:val="000000"/>
              </w:rPr>
              <w:t>0%</w:t>
            </w:r>
          </w:p>
        </w:tc>
        <w:tc>
          <w:tcPr>
            <w:tcW w:w="1170" w:type="dxa"/>
            <w:tcBorders>
              <w:top w:val="single" w:sz="4" w:space="0" w:color="auto"/>
              <w:left w:val="single" w:sz="4" w:space="0" w:color="auto"/>
              <w:bottom w:val="single" w:sz="4" w:space="0" w:color="auto"/>
              <w:right w:val="single" w:sz="4" w:space="0" w:color="auto"/>
            </w:tcBorders>
          </w:tcPr>
          <w:p w14:paraId="5F77DCE5" w14:textId="5C8487EC" w:rsidR="00820095" w:rsidRDefault="00820095" w:rsidP="00820095">
            <w:pPr>
              <w:spacing w:after="0" w:line="240" w:lineRule="auto"/>
              <w:jc w:val="center"/>
            </w:pPr>
            <w:r w:rsidRPr="00DF0BF8">
              <w:rPr>
                <w:rFonts w:ascii="Calibri" w:eastAsia="Times New Roman" w:hAnsi="Calibri" w:cs="Calibri"/>
                <w:color w:val="000000"/>
              </w:rPr>
              <w:t>58%</w:t>
            </w:r>
          </w:p>
        </w:tc>
        <w:tc>
          <w:tcPr>
            <w:tcW w:w="1260" w:type="dxa"/>
            <w:tcBorders>
              <w:top w:val="single" w:sz="4" w:space="0" w:color="auto"/>
              <w:left w:val="single" w:sz="4" w:space="0" w:color="auto"/>
              <w:bottom w:val="single" w:sz="4" w:space="0" w:color="auto"/>
              <w:right w:val="single" w:sz="4" w:space="0" w:color="auto"/>
            </w:tcBorders>
          </w:tcPr>
          <w:p w14:paraId="146219CE" w14:textId="635F6291" w:rsidR="00820095" w:rsidRDefault="00820095" w:rsidP="00820095">
            <w:pPr>
              <w:spacing w:after="0" w:line="240" w:lineRule="auto"/>
              <w:jc w:val="center"/>
            </w:pPr>
            <w:r w:rsidRPr="00DF0BF8">
              <w:rPr>
                <w:rFonts w:ascii="Calibri" w:eastAsia="Times New Roman" w:hAnsi="Calibri" w:cs="Calibri"/>
                <w:color w:val="000000"/>
              </w:rPr>
              <w:t>42%</w:t>
            </w:r>
          </w:p>
        </w:tc>
        <w:tc>
          <w:tcPr>
            <w:tcW w:w="1098" w:type="dxa"/>
            <w:tcBorders>
              <w:top w:val="single" w:sz="4" w:space="0" w:color="auto"/>
              <w:left w:val="single" w:sz="4" w:space="0" w:color="auto"/>
              <w:bottom w:val="single" w:sz="4" w:space="0" w:color="auto"/>
              <w:right w:val="single" w:sz="4" w:space="0" w:color="auto"/>
            </w:tcBorders>
          </w:tcPr>
          <w:p w14:paraId="1284BACC" w14:textId="5D553BDA" w:rsidR="00820095" w:rsidRDefault="00820095" w:rsidP="00820095">
            <w:pPr>
              <w:spacing w:after="0" w:line="240" w:lineRule="auto"/>
              <w:jc w:val="center"/>
            </w:pPr>
            <w:r w:rsidRPr="00DF0BF8">
              <w:rPr>
                <w:rFonts w:ascii="Calibri" w:eastAsia="Times New Roman" w:hAnsi="Calibri" w:cs="Calibri"/>
                <w:color w:val="000000"/>
              </w:rPr>
              <w:t>3.4</w:t>
            </w:r>
          </w:p>
        </w:tc>
      </w:tr>
      <w:tr w:rsidR="00820095" w14:paraId="58C91C83"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3B58643"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5EC74E2"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B4CD2F2" w14:textId="29E5F89B"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7D458DBD" w14:textId="767F270D" w:rsidR="00820095" w:rsidRDefault="00820095" w:rsidP="00820095">
            <w:pPr>
              <w:spacing w:after="0" w:line="240" w:lineRule="auto"/>
              <w:jc w:val="center"/>
            </w:pPr>
            <w:r w:rsidRPr="00DF0BF8">
              <w:rPr>
                <w:rFonts w:ascii="Calibri" w:eastAsia="Times New Roman" w:hAnsi="Calibri" w:cs="Calibri"/>
                <w:color w:val="000000"/>
              </w:rPr>
              <w:t>23%</w:t>
            </w:r>
          </w:p>
        </w:tc>
        <w:tc>
          <w:tcPr>
            <w:tcW w:w="1170" w:type="dxa"/>
            <w:tcBorders>
              <w:top w:val="single" w:sz="4" w:space="0" w:color="auto"/>
              <w:left w:val="single" w:sz="4" w:space="0" w:color="auto"/>
              <w:bottom w:val="single" w:sz="4" w:space="0" w:color="auto"/>
              <w:right w:val="single" w:sz="4" w:space="0" w:color="auto"/>
            </w:tcBorders>
          </w:tcPr>
          <w:p w14:paraId="705B875D" w14:textId="070A0846" w:rsidR="00820095" w:rsidRDefault="00820095" w:rsidP="00820095">
            <w:pPr>
              <w:spacing w:after="0" w:line="240" w:lineRule="auto"/>
              <w:jc w:val="center"/>
            </w:pPr>
            <w:r w:rsidRPr="00DF0BF8">
              <w:rPr>
                <w:rFonts w:ascii="Calibri" w:eastAsia="Times New Roman"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tcPr>
          <w:p w14:paraId="0264F6CC" w14:textId="26EC244C" w:rsidR="00820095" w:rsidRDefault="00820095" w:rsidP="00820095">
            <w:pPr>
              <w:spacing w:after="0" w:line="240" w:lineRule="auto"/>
              <w:jc w:val="center"/>
            </w:pPr>
            <w:r w:rsidRPr="00DF0BF8">
              <w:rPr>
                <w:rFonts w:ascii="Calibri" w:eastAsia="Times New Roman" w:hAnsi="Calibri" w:cs="Calibri"/>
                <w:color w:val="000000"/>
              </w:rPr>
              <w:t>31%</w:t>
            </w:r>
          </w:p>
        </w:tc>
        <w:tc>
          <w:tcPr>
            <w:tcW w:w="1098" w:type="dxa"/>
            <w:tcBorders>
              <w:top w:val="single" w:sz="4" w:space="0" w:color="auto"/>
              <w:left w:val="single" w:sz="4" w:space="0" w:color="auto"/>
              <w:bottom w:val="single" w:sz="4" w:space="0" w:color="auto"/>
              <w:right w:val="single" w:sz="4" w:space="0" w:color="auto"/>
            </w:tcBorders>
          </w:tcPr>
          <w:p w14:paraId="765C94E5" w14:textId="4C393A4C" w:rsidR="00820095" w:rsidRDefault="00820095" w:rsidP="00820095">
            <w:pPr>
              <w:spacing w:after="0" w:line="240" w:lineRule="auto"/>
              <w:jc w:val="center"/>
            </w:pPr>
            <w:r w:rsidRPr="00DF0BF8">
              <w:rPr>
                <w:rFonts w:ascii="Calibri" w:eastAsia="Times New Roman" w:hAnsi="Calibri" w:cs="Calibri"/>
                <w:color w:val="000000"/>
              </w:rPr>
              <w:t>3.1</w:t>
            </w:r>
          </w:p>
        </w:tc>
      </w:tr>
      <w:tr w:rsidR="00820095" w14:paraId="79996475"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657C028"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F738DF4"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F19B828" w14:textId="4A7E4269"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48BAD3A9" w14:textId="68C696F3" w:rsidR="00820095" w:rsidRDefault="00820095" w:rsidP="00820095">
            <w:pPr>
              <w:spacing w:after="0" w:line="240" w:lineRule="auto"/>
              <w:jc w:val="center"/>
            </w:pPr>
            <w:r w:rsidRPr="00DF0BF8">
              <w:rPr>
                <w:rFonts w:ascii="Calibri" w:eastAsia="Times New Roman" w:hAnsi="Calibri" w:cs="Calibri"/>
                <w:color w:val="000000"/>
              </w:rPr>
              <w:t>0%</w:t>
            </w:r>
          </w:p>
        </w:tc>
        <w:tc>
          <w:tcPr>
            <w:tcW w:w="1170" w:type="dxa"/>
            <w:tcBorders>
              <w:top w:val="single" w:sz="4" w:space="0" w:color="auto"/>
              <w:left w:val="single" w:sz="4" w:space="0" w:color="auto"/>
              <w:bottom w:val="single" w:sz="4" w:space="0" w:color="auto"/>
              <w:right w:val="single" w:sz="4" w:space="0" w:color="auto"/>
            </w:tcBorders>
          </w:tcPr>
          <w:p w14:paraId="4256E16C" w14:textId="2599DC31" w:rsidR="00820095" w:rsidRDefault="00820095" w:rsidP="00820095">
            <w:pPr>
              <w:spacing w:after="0" w:line="240" w:lineRule="auto"/>
              <w:jc w:val="center"/>
            </w:pPr>
            <w:r w:rsidRPr="00DF0BF8">
              <w:rPr>
                <w:rFonts w:ascii="Calibri" w:eastAsia="Times New Roman" w:hAnsi="Calibri" w:cs="Calibri"/>
                <w:color w:val="000000"/>
              </w:rPr>
              <w:t>44%</w:t>
            </w:r>
          </w:p>
        </w:tc>
        <w:tc>
          <w:tcPr>
            <w:tcW w:w="1260" w:type="dxa"/>
            <w:tcBorders>
              <w:top w:val="single" w:sz="4" w:space="0" w:color="auto"/>
              <w:left w:val="single" w:sz="4" w:space="0" w:color="auto"/>
              <w:bottom w:val="single" w:sz="4" w:space="0" w:color="auto"/>
              <w:right w:val="single" w:sz="4" w:space="0" w:color="auto"/>
            </w:tcBorders>
          </w:tcPr>
          <w:p w14:paraId="1A12BCB6" w14:textId="1AA11D91" w:rsidR="00820095" w:rsidRDefault="00820095" w:rsidP="00820095">
            <w:pPr>
              <w:spacing w:after="0" w:line="240" w:lineRule="auto"/>
              <w:jc w:val="center"/>
            </w:pPr>
            <w:r w:rsidRPr="00DF0BF8">
              <w:rPr>
                <w:rFonts w:ascii="Calibri" w:eastAsia="Times New Roman" w:hAnsi="Calibri" w:cs="Calibri"/>
                <w:color w:val="000000"/>
              </w:rPr>
              <w:t>56%</w:t>
            </w:r>
          </w:p>
        </w:tc>
        <w:tc>
          <w:tcPr>
            <w:tcW w:w="1098" w:type="dxa"/>
            <w:tcBorders>
              <w:top w:val="single" w:sz="4" w:space="0" w:color="auto"/>
              <w:left w:val="single" w:sz="4" w:space="0" w:color="auto"/>
              <w:bottom w:val="single" w:sz="4" w:space="0" w:color="auto"/>
              <w:right w:val="single" w:sz="4" w:space="0" w:color="auto"/>
            </w:tcBorders>
          </w:tcPr>
          <w:p w14:paraId="5BDE48BD" w14:textId="31F80E61" w:rsidR="00820095" w:rsidRDefault="00820095" w:rsidP="00820095">
            <w:pPr>
              <w:spacing w:after="0" w:line="240" w:lineRule="auto"/>
              <w:jc w:val="center"/>
            </w:pPr>
            <w:r w:rsidRPr="00DF0BF8">
              <w:rPr>
                <w:rFonts w:ascii="Calibri" w:eastAsia="Times New Roman" w:hAnsi="Calibri" w:cs="Calibri"/>
                <w:color w:val="000000"/>
              </w:rPr>
              <w:t>3.6</w:t>
            </w:r>
          </w:p>
        </w:tc>
      </w:tr>
      <w:tr w:rsidR="00820095" w14:paraId="67A4DC2A"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0CAFC8A1"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EB08029"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4317D28" w14:textId="144C7CC0"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599B66AF" w14:textId="555A9F99" w:rsidR="00820095" w:rsidRDefault="00820095" w:rsidP="00820095">
            <w:pPr>
              <w:spacing w:after="0" w:line="240" w:lineRule="auto"/>
              <w:jc w:val="center"/>
            </w:pPr>
            <w:r w:rsidRPr="00DF0BF8">
              <w:rPr>
                <w:rFonts w:ascii="Calibri" w:eastAsia="Times New Roman" w:hAnsi="Calibri" w:cs="Calibri"/>
                <w:color w:val="000000"/>
              </w:rPr>
              <w:t>3</w:t>
            </w:r>
          </w:p>
        </w:tc>
        <w:tc>
          <w:tcPr>
            <w:tcW w:w="1170" w:type="dxa"/>
            <w:tcBorders>
              <w:top w:val="single" w:sz="4" w:space="0" w:color="auto"/>
              <w:left w:val="single" w:sz="4" w:space="0" w:color="auto"/>
              <w:bottom w:val="single" w:sz="4" w:space="0" w:color="auto"/>
              <w:right w:val="single" w:sz="4" w:space="0" w:color="auto"/>
            </w:tcBorders>
          </w:tcPr>
          <w:p w14:paraId="39BF2AC8" w14:textId="10A9A639" w:rsidR="00820095" w:rsidRDefault="00820095" w:rsidP="00820095">
            <w:pPr>
              <w:spacing w:after="0" w:line="240" w:lineRule="auto"/>
              <w:jc w:val="center"/>
            </w:pPr>
            <w:r w:rsidRPr="00DF0BF8">
              <w:rPr>
                <w:rFonts w:ascii="Calibri" w:eastAsia="Times New Roman" w:hAnsi="Calibri" w:cs="Calibri"/>
                <w:color w:val="000000"/>
              </w:rPr>
              <w:t>29</w:t>
            </w:r>
          </w:p>
        </w:tc>
        <w:tc>
          <w:tcPr>
            <w:tcW w:w="1260" w:type="dxa"/>
            <w:tcBorders>
              <w:top w:val="single" w:sz="4" w:space="0" w:color="auto"/>
              <w:left w:val="single" w:sz="4" w:space="0" w:color="auto"/>
              <w:bottom w:val="single" w:sz="4" w:space="0" w:color="auto"/>
              <w:right w:val="single" w:sz="4" w:space="0" w:color="auto"/>
            </w:tcBorders>
          </w:tcPr>
          <w:p w14:paraId="75D90103" w14:textId="575A92ED" w:rsidR="00820095" w:rsidRDefault="00820095" w:rsidP="00820095">
            <w:pPr>
              <w:spacing w:after="0" w:line="240" w:lineRule="auto"/>
              <w:jc w:val="center"/>
            </w:pPr>
            <w:r w:rsidRPr="00DF0BF8">
              <w:rPr>
                <w:rFonts w:ascii="Calibri" w:eastAsia="Times New Roman" w:hAnsi="Calibri" w:cs="Calibri"/>
                <w:color w:val="000000"/>
              </w:rPr>
              <w:t>25</w:t>
            </w:r>
          </w:p>
        </w:tc>
        <w:tc>
          <w:tcPr>
            <w:tcW w:w="1098" w:type="dxa"/>
            <w:tcBorders>
              <w:top w:val="single" w:sz="4" w:space="0" w:color="auto"/>
              <w:left w:val="single" w:sz="4" w:space="0" w:color="auto"/>
              <w:bottom w:val="single" w:sz="4" w:space="0" w:color="auto"/>
              <w:right w:val="single" w:sz="4" w:space="0" w:color="auto"/>
            </w:tcBorders>
          </w:tcPr>
          <w:p w14:paraId="2108BF6F" w14:textId="48C36D1B" w:rsidR="00820095" w:rsidRDefault="00820095" w:rsidP="00820095">
            <w:pPr>
              <w:spacing w:after="0" w:line="240" w:lineRule="auto"/>
              <w:jc w:val="center"/>
            </w:pPr>
            <w:r w:rsidRPr="00DF0BF8">
              <w:rPr>
                <w:rFonts w:ascii="Calibri" w:eastAsia="Times New Roman" w:hAnsi="Calibri" w:cs="Calibri"/>
                <w:color w:val="000000"/>
              </w:rPr>
              <w:t>3.4</w:t>
            </w:r>
          </w:p>
        </w:tc>
      </w:tr>
      <w:tr w:rsidR="00820095" w14:paraId="72AC59A6" w14:textId="77777777" w:rsidTr="00DF57B5">
        <w:tc>
          <w:tcPr>
            <w:tcW w:w="2970" w:type="dxa"/>
            <w:vMerge/>
            <w:tcBorders>
              <w:top w:val="single" w:sz="4" w:space="0" w:color="auto"/>
              <w:left w:val="single" w:sz="4" w:space="0" w:color="auto"/>
              <w:bottom w:val="single" w:sz="4" w:space="0" w:color="auto"/>
              <w:right w:val="single" w:sz="4" w:space="0" w:color="auto"/>
            </w:tcBorders>
            <w:hideMark/>
          </w:tcPr>
          <w:p w14:paraId="3A9F251A" w14:textId="77777777" w:rsidR="00820095" w:rsidRDefault="00820095" w:rsidP="00820095">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65F3B3A"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E6FDF50" w14:textId="0C3D8AF0" w:rsidR="00820095" w:rsidRDefault="00820095" w:rsidP="00820095">
            <w:pPr>
              <w:spacing w:after="0" w:line="240" w:lineRule="auto"/>
              <w:jc w:val="center"/>
            </w:pPr>
            <w:r w:rsidRPr="00DF0BF8">
              <w:rPr>
                <w:rFonts w:ascii="Calibri" w:eastAsia="Times New Roman"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74D6BF39" w14:textId="3007E2C5" w:rsidR="00820095" w:rsidRDefault="00820095" w:rsidP="00820095">
            <w:pPr>
              <w:spacing w:after="0" w:line="240" w:lineRule="auto"/>
              <w:jc w:val="center"/>
            </w:pPr>
            <w:r w:rsidRPr="00DF0BF8">
              <w:rPr>
                <w:rFonts w:ascii="Calibri" w:eastAsia="Times New Roman" w:hAnsi="Calibri" w:cs="Calibri"/>
                <w:color w:val="000000"/>
              </w:rPr>
              <w:t>5%</w:t>
            </w:r>
          </w:p>
        </w:tc>
        <w:tc>
          <w:tcPr>
            <w:tcW w:w="1170" w:type="dxa"/>
            <w:tcBorders>
              <w:top w:val="single" w:sz="4" w:space="0" w:color="auto"/>
              <w:left w:val="single" w:sz="4" w:space="0" w:color="auto"/>
              <w:bottom w:val="single" w:sz="4" w:space="0" w:color="auto"/>
              <w:right w:val="single" w:sz="4" w:space="0" w:color="auto"/>
            </w:tcBorders>
          </w:tcPr>
          <w:p w14:paraId="6D72F2A1" w14:textId="39936147" w:rsidR="00820095" w:rsidRDefault="00820095" w:rsidP="00820095">
            <w:pPr>
              <w:spacing w:after="0" w:line="240" w:lineRule="auto"/>
              <w:jc w:val="center"/>
            </w:pPr>
            <w:r w:rsidRPr="00DF0BF8">
              <w:rPr>
                <w:rFonts w:ascii="Calibri" w:eastAsia="Times New Roman" w:hAnsi="Calibri" w:cs="Calibri"/>
                <w:color w:val="000000"/>
              </w:rPr>
              <w:t>51%</w:t>
            </w:r>
          </w:p>
        </w:tc>
        <w:tc>
          <w:tcPr>
            <w:tcW w:w="1260" w:type="dxa"/>
            <w:tcBorders>
              <w:top w:val="single" w:sz="4" w:space="0" w:color="auto"/>
              <w:left w:val="single" w:sz="4" w:space="0" w:color="auto"/>
              <w:bottom w:val="single" w:sz="4" w:space="0" w:color="auto"/>
              <w:right w:val="single" w:sz="4" w:space="0" w:color="auto"/>
            </w:tcBorders>
          </w:tcPr>
          <w:p w14:paraId="6DD2ED51" w14:textId="6607C618" w:rsidR="00820095" w:rsidRDefault="00820095" w:rsidP="00820095">
            <w:pPr>
              <w:spacing w:after="0" w:line="240" w:lineRule="auto"/>
              <w:jc w:val="center"/>
            </w:pPr>
            <w:r w:rsidRPr="00DF0BF8">
              <w:rPr>
                <w:rFonts w:ascii="Calibri" w:eastAsia="Times New Roman" w:hAnsi="Calibri" w:cs="Calibri"/>
                <w:color w:val="000000"/>
              </w:rPr>
              <w:t>44%</w:t>
            </w:r>
          </w:p>
        </w:tc>
        <w:tc>
          <w:tcPr>
            <w:tcW w:w="1098" w:type="dxa"/>
            <w:tcBorders>
              <w:top w:val="single" w:sz="4" w:space="0" w:color="auto"/>
              <w:left w:val="single" w:sz="4" w:space="0" w:color="auto"/>
              <w:bottom w:val="single" w:sz="4" w:space="0" w:color="auto"/>
              <w:right w:val="single" w:sz="4" w:space="0" w:color="auto"/>
            </w:tcBorders>
          </w:tcPr>
          <w:p w14:paraId="4FE72CBE" w14:textId="534776BC" w:rsidR="00820095" w:rsidRDefault="00820095" w:rsidP="00820095">
            <w:pPr>
              <w:spacing w:after="0" w:line="240" w:lineRule="auto"/>
              <w:jc w:val="center"/>
            </w:pPr>
            <w:r w:rsidRPr="00DF0BF8">
              <w:rPr>
                <w:rFonts w:ascii="Calibri" w:eastAsia="Times New Roman" w:hAnsi="Calibri" w:cs="Calibri"/>
                <w:color w:val="000000"/>
              </w:rPr>
              <w:t> </w:t>
            </w:r>
          </w:p>
        </w:tc>
      </w:tr>
      <w:tr w:rsidR="00820095" w14:paraId="4732989C" w14:textId="77777777" w:rsidTr="00DF57B5">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F83355" w14:textId="77777777" w:rsidR="00820095" w:rsidRDefault="00820095" w:rsidP="00820095">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D631CC"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14ADB" w14:textId="77A2F956" w:rsidR="00820095" w:rsidRDefault="00820095" w:rsidP="00820095">
            <w:pPr>
              <w:spacing w:after="0" w:line="240" w:lineRule="auto"/>
              <w:jc w:val="center"/>
            </w:pPr>
            <w:r w:rsidRPr="00DF0BF8">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E1950B" w14:textId="42445FCA" w:rsidR="00820095" w:rsidRDefault="00820095" w:rsidP="00820095">
            <w:pPr>
              <w:spacing w:after="0" w:line="240" w:lineRule="auto"/>
              <w:jc w:val="center"/>
            </w:pPr>
            <w:r w:rsidRPr="00DF0BF8">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F868A" w14:textId="541B927C" w:rsidR="00820095" w:rsidRDefault="00820095" w:rsidP="00820095">
            <w:pPr>
              <w:spacing w:after="0" w:line="240" w:lineRule="auto"/>
              <w:jc w:val="center"/>
            </w:pPr>
            <w:r w:rsidRPr="00DF0BF8">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910CF" w14:textId="40CF918A" w:rsidR="00820095" w:rsidRDefault="00820095" w:rsidP="00820095">
            <w:pPr>
              <w:spacing w:after="0" w:line="240" w:lineRule="auto"/>
              <w:jc w:val="center"/>
            </w:pPr>
            <w:r w:rsidRPr="00DF0BF8">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86A347" w14:textId="760F2396" w:rsidR="00820095" w:rsidRDefault="00820095" w:rsidP="00820095">
            <w:pPr>
              <w:spacing w:after="0" w:line="240" w:lineRule="auto"/>
              <w:jc w:val="center"/>
            </w:pPr>
            <w:r w:rsidRPr="00DF0BF8">
              <w:rPr>
                <w:rFonts w:ascii="Calibri" w:eastAsia="Times New Roman" w:hAnsi="Calibri" w:cs="Calibri"/>
                <w:b/>
                <w:bCs/>
                <w:color w:val="000000"/>
              </w:rPr>
              <w:t>12.2</w:t>
            </w:r>
          </w:p>
        </w:tc>
      </w:tr>
      <w:tr w:rsidR="00820095" w14:paraId="2244C066"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B156CE3" w14:textId="77777777" w:rsidR="00820095" w:rsidRDefault="00820095" w:rsidP="00820095">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F46F5"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22700" w14:textId="3DD52422" w:rsidR="00820095" w:rsidRDefault="00820095" w:rsidP="00820095">
            <w:pPr>
              <w:spacing w:after="0" w:line="240" w:lineRule="auto"/>
              <w:jc w:val="center"/>
            </w:pPr>
            <w:r w:rsidRPr="00DF0BF8">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F30E6" w14:textId="34D802E5" w:rsidR="00820095" w:rsidRDefault="00820095" w:rsidP="00820095">
            <w:pPr>
              <w:spacing w:after="0" w:line="240" w:lineRule="auto"/>
              <w:jc w:val="center"/>
            </w:pPr>
            <w:r w:rsidRPr="00DF0BF8">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3B1D0" w14:textId="5DF3DD29" w:rsidR="00820095" w:rsidRDefault="00820095" w:rsidP="00820095">
            <w:pPr>
              <w:spacing w:after="0" w:line="240" w:lineRule="auto"/>
              <w:jc w:val="center"/>
            </w:pPr>
            <w:r w:rsidRPr="00DF0BF8">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F92C43" w14:textId="6F786328" w:rsidR="00820095" w:rsidRDefault="00820095" w:rsidP="00820095">
            <w:pPr>
              <w:spacing w:after="0" w:line="240" w:lineRule="auto"/>
              <w:jc w:val="center"/>
            </w:pPr>
            <w:r w:rsidRPr="00DF0BF8">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3ECEA" w14:textId="7880D9A2" w:rsidR="00820095" w:rsidRDefault="00820095" w:rsidP="00820095">
            <w:pPr>
              <w:spacing w:after="0" w:line="240" w:lineRule="auto"/>
              <w:jc w:val="center"/>
            </w:pPr>
            <w:r w:rsidRPr="00DF0BF8">
              <w:rPr>
                <w:rFonts w:ascii="Calibri" w:eastAsia="Times New Roman" w:hAnsi="Calibri" w:cs="Calibri"/>
                <w:b/>
                <w:bCs/>
                <w:color w:val="000000"/>
              </w:rPr>
              <w:t>11.1</w:t>
            </w:r>
          </w:p>
        </w:tc>
      </w:tr>
      <w:tr w:rsidR="00820095" w14:paraId="2433A3B3"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295D867" w14:textId="77777777" w:rsidR="00820095" w:rsidRDefault="00820095" w:rsidP="00820095">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9BCEF9" w14:textId="77777777" w:rsidR="00820095" w:rsidRDefault="00820095" w:rsidP="00820095">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FDAFC" w14:textId="022A0F78" w:rsidR="00820095" w:rsidRDefault="00820095" w:rsidP="00820095">
            <w:pPr>
              <w:spacing w:after="0" w:line="240" w:lineRule="auto"/>
              <w:jc w:val="center"/>
            </w:pPr>
            <w:r w:rsidRPr="00DF0BF8">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60B5B0" w14:textId="22A02C90" w:rsidR="00820095" w:rsidRDefault="00820095" w:rsidP="00820095">
            <w:pPr>
              <w:spacing w:after="0" w:line="240" w:lineRule="auto"/>
              <w:jc w:val="center"/>
            </w:pPr>
            <w:r w:rsidRPr="00DF0BF8">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6E6FE" w14:textId="75DA4C1B" w:rsidR="00820095" w:rsidRDefault="00820095" w:rsidP="00820095">
            <w:pPr>
              <w:spacing w:after="0" w:line="240" w:lineRule="auto"/>
              <w:jc w:val="center"/>
            </w:pPr>
            <w:r w:rsidRPr="00DF0BF8">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78981B" w14:textId="52A696B4" w:rsidR="00820095" w:rsidRDefault="00820095" w:rsidP="00820095">
            <w:pPr>
              <w:spacing w:after="0" w:line="240" w:lineRule="auto"/>
              <w:jc w:val="center"/>
            </w:pPr>
            <w:r w:rsidRPr="00DF0BF8">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02B24" w14:textId="5BF04AA2" w:rsidR="00820095" w:rsidRDefault="00820095" w:rsidP="00820095">
            <w:pPr>
              <w:spacing w:after="0" w:line="240" w:lineRule="auto"/>
              <w:jc w:val="center"/>
            </w:pPr>
            <w:r w:rsidRPr="00DF0BF8">
              <w:rPr>
                <w:rFonts w:ascii="Calibri" w:eastAsia="Times New Roman" w:hAnsi="Calibri" w:cs="Calibri"/>
                <w:b/>
                <w:bCs/>
                <w:color w:val="000000"/>
              </w:rPr>
              <w:t>11.3</w:t>
            </w:r>
          </w:p>
        </w:tc>
      </w:tr>
      <w:tr w:rsidR="00820095" w14:paraId="79BE5514" w14:textId="77777777" w:rsidTr="00DF57B5">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C1BD687" w14:textId="77777777" w:rsidR="00820095" w:rsidRDefault="00820095" w:rsidP="00820095">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1FB59" w14:textId="77777777" w:rsidR="00820095" w:rsidRDefault="00820095" w:rsidP="00820095">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143402" w14:textId="2C6C217D" w:rsidR="00820095" w:rsidRDefault="00820095" w:rsidP="00820095">
            <w:pPr>
              <w:spacing w:after="0" w:line="240" w:lineRule="auto"/>
              <w:jc w:val="center"/>
            </w:pPr>
            <w:r w:rsidRPr="00DF0BF8">
              <w:rPr>
                <w:rFonts w:ascii="Calibri" w:eastAsia="Times New Roman"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C3726" w14:textId="4B4D7CD2" w:rsidR="00820095" w:rsidRDefault="00820095" w:rsidP="00820095">
            <w:pPr>
              <w:spacing w:after="0" w:line="240" w:lineRule="auto"/>
              <w:jc w:val="center"/>
            </w:pPr>
            <w:r w:rsidRPr="00DF0BF8">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C987B" w14:textId="76BA57E8" w:rsidR="00820095" w:rsidRDefault="00820095" w:rsidP="00820095">
            <w:pPr>
              <w:spacing w:after="0" w:line="240" w:lineRule="auto"/>
              <w:jc w:val="center"/>
            </w:pPr>
            <w:r w:rsidRPr="00DF0BF8">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F25AD5" w14:textId="65CB5464" w:rsidR="00820095" w:rsidRDefault="00820095" w:rsidP="00820095">
            <w:pPr>
              <w:spacing w:after="0" w:line="240" w:lineRule="auto"/>
              <w:jc w:val="center"/>
            </w:pPr>
            <w:r w:rsidRPr="00DF0BF8">
              <w:rPr>
                <w:rFonts w:ascii="Calibri" w:eastAsia="Times New Roman"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938768" w14:textId="44717CEF" w:rsidR="00820095" w:rsidRDefault="00820095" w:rsidP="00820095">
            <w:pPr>
              <w:spacing w:after="0" w:line="240" w:lineRule="auto"/>
              <w:jc w:val="center"/>
            </w:pPr>
            <w:r w:rsidRPr="00DF0BF8">
              <w:rPr>
                <w:rFonts w:ascii="Calibri" w:eastAsia="Times New Roman" w:hAnsi="Calibri" w:cs="Calibri"/>
                <w:b/>
                <w:bCs/>
                <w:color w:val="000000"/>
              </w:rPr>
              <w:t>11.7</w:t>
            </w:r>
          </w:p>
        </w:tc>
      </w:tr>
    </w:tbl>
    <w:p w14:paraId="15D2D83B" w14:textId="77777777" w:rsidR="00200E5B" w:rsidRDefault="00200E5B" w:rsidP="00200E5B">
      <w:pPr>
        <w:spacing w:after="0" w:line="240" w:lineRule="auto"/>
      </w:pPr>
    </w:p>
    <w:p w14:paraId="54BDFB91" w14:textId="77777777" w:rsidR="00200E5B" w:rsidRDefault="00200E5B" w:rsidP="00200E5B">
      <w:pPr>
        <w:spacing w:after="0" w:line="240" w:lineRule="auto"/>
      </w:pPr>
    </w:p>
    <w:p w14:paraId="1768C2FE" w14:textId="77777777" w:rsidR="00200E5B" w:rsidRDefault="00200E5B" w:rsidP="00200E5B">
      <w:pPr>
        <w:spacing w:after="0" w:line="240" w:lineRule="auto"/>
      </w:pPr>
    </w:p>
    <w:p w14:paraId="290D5188" w14:textId="77777777" w:rsidR="00200E5B" w:rsidRDefault="00200E5B" w:rsidP="00200E5B"/>
    <w:p w14:paraId="7EFD9E47" w14:textId="77777777" w:rsidR="00200E5B" w:rsidRDefault="00200E5B" w:rsidP="00200E5B"/>
    <w:p w14:paraId="62ADFBC2" w14:textId="77777777" w:rsidR="00200E5B" w:rsidRDefault="00200E5B" w:rsidP="00200E5B"/>
    <w:p w14:paraId="47A025F5" w14:textId="77777777" w:rsidR="00200E5B" w:rsidRDefault="00200E5B" w:rsidP="00200E5B"/>
    <w:p w14:paraId="65DCF1BB" w14:textId="77777777" w:rsidR="00200E5B" w:rsidRDefault="00200E5B" w:rsidP="00200E5B"/>
    <w:p w14:paraId="683288F2" w14:textId="77777777" w:rsidR="00200E5B" w:rsidRDefault="00200E5B" w:rsidP="00200E5B"/>
    <w:p w14:paraId="0A08498C" w14:textId="77777777" w:rsidR="007F4A7C" w:rsidRDefault="007F4A7C" w:rsidP="007F4A7C">
      <w:pPr>
        <w:spacing w:after="0" w:line="240" w:lineRule="auto"/>
      </w:pPr>
    </w:p>
    <w:sectPr w:rsidR="007F4A7C" w:rsidSect="002F1EBE">
      <w:footerReference w:type="default" r:id="rId56"/>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3F2C9" w14:textId="77777777" w:rsidR="000F5B7E" w:rsidRDefault="000F5B7E" w:rsidP="00B93273">
      <w:pPr>
        <w:spacing w:after="0" w:line="240" w:lineRule="auto"/>
      </w:pPr>
      <w:r>
        <w:separator/>
      </w:r>
    </w:p>
  </w:endnote>
  <w:endnote w:type="continuationSeparator" w:id="0">
    <w:p w14:paraId="228A90A8" w14:textId="77777777" w:rsidR="000F5B7E" w:rsidRDefault="000F5B7E"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7CC3" w14:textId="77777777" w:rsidR="009B2343" w:rsidRDefault="009B2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8786" w14:textId="77777777" w:rsidR="009B2343" w:rsidRDefault="009B2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EA45" w14:textId="77777777" w:rsidR="009B2343" w:rsidRDefault="009B2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494389"/>
      <w:docPartObj>
        <w:docPartGallery w:val="Page Numbers (Bottom of Page)"/>
        <w:docPartUnique/>
      </w:docPartObj>
    </w:sdtPr>
    <w:sdtEndPr/>
    <w:sdtContent>
      <w:p w14:paraId="0E9DBD68" w14:textId="491A4ACE" w:rsidR="00F14DD5" w:rsidRDefault="00F14DD5">
        <w:pPr>
          <w:pStyle w:val="Footer"/>
          <w:jc w:val="right"/>
        </w:pPr>
        <w:r>
          <w:fldChar w:fldCharType="begin"/>
        </w:r>
        <w:r>
          <w:instrText xml:space="preserve"> PAGE   \* MERGEFORMAT </w:instrText>
        </w:r>
        <w:r>
          <w:fldChar w:fldCharType="separate"/>
        </w:r>
        <w:r w:rsidR="004052A6">
          <w:rPr>
            <w:noProof/>
          </w:rPr>
          <w:t>59</w:t>
        </w:r>
        <w:r>
          <w:rPr>
            <w:noProof/>
          </w:rPr>
          <w:fldChar w:fldCharType="end"/>
        </w:r>
      </w:p>
    </w:sdtContent>
  </w:sdt>
  <w:p w14:paraId="547800DE" w14:textId="77777777" w:rsidR="00F14DD5" w:rsidRDefault="00F14D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28882"/>
      <w:docPartObj>
        <w:docPartGallery w:val="Page Numbers (Bottom of Page)"/>
        <w:docPartUnique/>
      </w:docPartObj>
    </w:sdtPr>
    <w:sdtEndPr/>
    <w:sdtContent>
      <w:p w14:paraId="3EBD2560" w14:textId="3BF40052" w:rsidR="00F14DD5" w:rsidRDefault="00F14DD5">
        <w:pPr>
          <w:pStyle w:val="Footer"/>
          <w:jc w:val="right"/>
        </w:pPr>
        <w:r>
          <w:fldChar w:fldCharType="begin"/>
        </w:r>
        <w:r>
          <w:instrText xml:space="preserve"> PAGE   \* MERGEFORMAT </w:instrText>
        </w:r>
        <w:r>
          <w:fldChar w:fldCharType="separate"/>
        </w:r>
        <w:r w:rsidR="004052A6">
          <w:rPr>
            <w:noProof/>
          </w:rPr>
          <w:t>62</w:t>
        </w:r>
        <w:r>
          <w:rPr>
            <w:noProof/>
          </w:rPr>
          <w:fldChar w:fldCharType="end"/>
        </w:r>
      </w:p>
    </w:sdtContent>
  </w:sdt>
  <w:p w14:paraId="794F9E6D" w14:textId="77777777" w:rsidR="00F14DD5" w:rsidRDefault="00F14DD5" w:rsidP="003501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86AD1E9" w14:textId="0692A389" w:rsidR="00F14DD5" w:rsidRDefault="00F14DD5">
        <w:pPr>
          <w:pStyle w:val="Footer"/>
          <w:jc w:val="right"/>
        </w:pPr>
        <w:r>
          <w:fldChar w:fldCharType="begin"/>
        </w:r>
        <w:r>
          <w:instrText xml:space="preserve"> PAGE   \* MERGEFORMAT </w:instrText>
        </w:r>
        <w:r>
          <w:fldChar w:fldCharType="separate"/>
        </w:r>
        <w:r w:rsidR="004052A6">
          <w:rPr>
            <w:noProof/>
          </w:rPr>
          <w:t>67</w:t>
        </w:r>
        <w:r>
          <w:rPr>
            <w:noProof/>
          </w:rPr>
          <w:fldChar w:fldCharType="end"/>
        </w:r>
      </w:p>
    </w:sdtContent>
  </w:sdt>
  <w:p w14:paraId="3503D633" w14:textId="77777777" w:rsidR="00F14DD5" w:rsidRDefault="00F14DD5" w:rsidP="00350132"/>
  <w:p w14:paraId="49D679ED" w14:textId="77777777" w:rsidR="00F14DD5" w:rsidRDefault="00F14D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E988" w14:textId="77777777" w:rsidR="000F5B7E" w:rsidRDefault="000F5B7E" w:rsidP="00B93273">
      <w:pPr>
        <w:spacing w:after="0" w:line="240" w:lineRule="auto"/>
      </w:pPr>
      <w:r>
        <w:separator/>
      </w:r>
    </w:p>
  </w:footnote>
  <w:footnote w:type="continuationSeparator" w:id="0">
    <w:p w14:paraId="0D53CE12" w14:textId="77777777" w:rsidR="000F5B7E" w:rsidRDefault="000F5B7E" w:rsidP="00B93273">
      <w:pPr>
        <w:spacing w:after="0" w:line="240" w:lineRule="auto"/>
      </w:pPr>
      <w:r>
        <w:continuationSeparator/>
      </w:r>
    </w:p>
  </w:footnote>
  <w:footnote w:id="1">
    <w:p w14:paraId="66E62D4C" w14:textId="77777777" w:rsidR="00F14DD5" w:rsidRPr="00066F0F" w:rsidRDefault="00F14DD5" w:rsidP="000B7716">
      <w:pPr>
        <w:pStyle w:val="FootnoteText"/>
        <w:rPr>
          <w:rFonts w:asciiTheme="minorHAnsi" w:hAnsiTheme="minorHAnsi" w:cstheme="minorHAnsi"/>
          <w:sz w:val="19"/>
          <w:szCs w:val="19"/>
        </w:rPr>
      </w:pPr>
      <w:r w:rsidRPr="005B6988">
        <w:rPr>
          <w:rStyle w:val="FootnoteReference"/>
          <w:rFonts w:asciiTheme="minorHAnsi" w:hAnsiTheme="minorHAnsi" w:cstheme="minorHAnsi"/>
          <w:sz w:val="19"/>
          <w:szCs w:val="19"/>
        </w:rPr>
        <w:footnoteRef/>
      </w:r>
      <w:r w:rsidRPr="005B6988">
        <w:rPr>
          <w:rFonts w:asciiTheme="minorHAnsi" w:hAnsiTheme="minorHAnsi" w:cstheme="minorHAnsi"/>
          <w:sz w:val="19"/>
          <w:szCs w:val="19"/>
        </w:rPr>
        <w:t xml:space="preserve"> High-quality feedback is specific, timely, and actionable.</w:t>
      </w:r>
    </w:p>
  </w:footnote>
  <w:footnote w:id="2">
    <w:p w14:paraId="61B282CA" w14:textId="59DC0672" w:rsidR="00F14DD5" w:rsidRPr="005B6988" w:rsidRDefault="00F14DD5">
      <w:pPr>
        <w:pStyle w:val="FootnoteText"/>
        <w:rPr>
          <w:rFonts w:asciiTheme="minorHAnsi" w:hAnsiTheme="minorHAnsi" w:cstheme="minorHAnsi"/>
        </w:rPr>
      </w:pPr>
      <w:r w:rsidRPr="005B6988">
        <w:rPr>
          <w:rStyle w:val="FootnoteReference"/>
          <w:rFonts w:asciiTheme="minorHAnsi" w:hAnsiTheme="minorHAnsi" w:cstheme="minorHAnsi"/>
          <w:sz w:val="19"/>
          <w:szCs w:val="19"/>
        </w:rPr>
        <w:footnoteRef/>
      </w:r>
      <w:r w:rsidRPr="005B6988">
        <w:rPr>
          <w:rFonts w:asciiTheme="minorHAnsi" w:hAnsiTheme="minorHAnsi" w:cstheme="minorHAnsi"/>
          <w:sz w:val="19"/>
          <w:szCs w:val="19"/>
        </w:rPr>
        <w:t xml:space="preserve"> Each of the three districts (Northborough, Southborough, and Northboro-Southboro Regional) has its own school committee. The fourth school committee,</w:t>
      </w:r>
      <w:r w:rsidRPr="005B6988">
        <w:t xml:space="preserve"> </w:t>
      </w:r>
      <w:r w:rsidRPr="005B6988">
        <w:rPr>
          <w:rFonts w:asciiTheme="minorHAnsi" w:hAnsiTheme="minorHAnsi" w:cstheme="minorHAnsi"/>
          <w:sz w:val="19"/>
          <w:szCs w:val="19"/>
        </w:rPr>
        <w:t>Superintendency Union #3, focuses primarily on hiring and evaluating the superintendent.</w:t>
      </w:r>
    </w:p>
  </w:footnote>
  <w:footnote w:id="3">
    <w:p w14:paraId="3DBCD226" w14:textId="291E29B2" w:rsidR="00F14DD5" w:rsidRPr="00A84A8A" w:rsidRDefault="00F14DD5">
      <w:pPr>
        <w:pStyle w:val="FootnoteText"/>
      </w:pPr>
      <w:r w:rsidRPr="00A84A8A">
        <w:rPr>
          <w:rStyle w:val="FootnoteReference"/>
        </w:rPr>
        <w:footnoteRef/>
      </w:r>
      <w:r w:rsidRPr="00A84A8A">
        <w:t xml:space="preserve"> </w:t>
      </w:r>
      <w:r w:rsidRPr="00A84A8A">
        <w:rPr>
          <w:rFonts w:asciiTheme="minorHAnsi" w:hAnsiTheme="minorHAnsi" w:cstheme="minorHAnsi"/>
          <w:sz w:val="19"/>
          <w:szCs w:val="19"/>
        </w:rPr>
        <w:t>Each of the three districts (Northborough, Southborough, and Northboro-Southboro Regional) has its own school committee. The fourth school committee,</w:t>
      </w:r>
      <w:r w:rsidRPr="00A84A8A">
        <w:t xml:space="preserve"> </w:t>
      </w:r>
      <w:r w:rsidRPr="00A84A8A">
        <w:rPr>
          <w:rFonts w:asciiTheme="minorHAnsi" w:hAnsiTheme="minorHAnsi" w:cstheme="minorHAnsi"/>
          <w:sz w:val="19"/>
          <w:szCs w:val="19"/>
        </w:rPr>
        <w:t>Superintendency Union #3, focuses primarily on hiring and evaluating the superintendent.</w:t>
      </w:r>
    </w:p>
  </w:footnote>
  <w:footnote w:id="4">
    <w:p w14:paraId="5BE5E2E1" w14:textId="28082247" w:rsidR="00F14DD5" w:rsidRPr="005B6988" w:rsidRDefault="00F14DD5">
      <w:pPr>
        <w:pStyle w:val="FootnoteText"/>
        <w:rPr>
          <w:rFonts w:asciiTheme="minorHAnsi" w:hAnsiTheme="minorHAnsi"/>
          <w:sz w:val="19"/>
          <w:szCs w:val="19"/>
        </w:rPr>
      </w:pPr>
      <w:r w:rsidRPr="00A84A8A">
        <w:rPr>
          <w:rStyle w:val="FootnoteReference"/>
          <w:rFonts w:asciiTheme="minorHAnsi" w:hAnsiTheme="minorHAnsi"/>
          <w:sz w:val="19"/>
          <w:szCs w:val="19"/>
        </w:rPr>
        <w:footnoteRef/>
      </w:r>
      <w:r w:rsidRPr="00A84A8A">
        <w:rPr>
          <w:rFonts w:asciiTheme="minorHAnsi" w:hAnsiTheme="minorHAnsi"/>
          <w:sz w:val="19"/>
          <w:szCs w:val="19"/>
        </w:rPr>
        <w:t xml:space="preserve"> Actual net school spending has been well above what is required by the Chapter 70 state education aid program, as shown in Tables 5 a-c in Appendix B.</w:t>
      </w:r>
    </w:p>
  </w:footnote>
  <w:footnote w:id="5">
    <w:p w14:paraId="5B7F7887" w14:textId="6C845E51" w:rsidR="00F14DD5" w:rsidRPr="00745A7B" w:rsidRDefault="00F14DD5">
      <w:pPr>
        <w:pStyle w:val="FootnoteText"/>
        <w:rPr>
          <w:rFonts w:asciiTheme="minorHAnsi" w:hAnsiTheme="minorHAnsi" w:cstheme="minorHAnsi"/>
          <w:sz w:val="18"/>
          <w:szCs w:val="18"/>
        </w:rPr>
      </w:pPr>
      <w:r w:rsidRPr="00D72C37">
        <w:rPr>
          <w:rStyle w:val="FootnoteReference"/>
          <w:rFonts w:asciiTheme="minorHAnsi" w:hAnsiTheme="minorHAnsi" w:cstheme="minorHAnsi"/>
          <w:sz w:val="18"/>
          <w:szCs w:val="18"/>
        </w:rPr>
        <w:footnoteRef/>
      </w:r>
      <w:r w:rsidRPr="00D72C37">
        <w:rPr>
          <w:rFonts w:asciiTheme="minorHAnsi" w:hAnsiTheme="minorHAnsi" w:cstheme="minorHAnsi"/>
          <w:sz w:val="18"/>
          <w:szCs w:val="18"/>
        </w:rPr>
        <w:t xml:space="preserve"> High-school teachers use the term “master maps” to refer to the curriculum maps they create complete with timelines and common assessments. Administrators use these master maps to review curriculum implementation.</w:t>
      </w:r>
    </w:p>
  </w:footnote>
  <w:footnote w:id="6">
    <w:p w14:paraId="4E484DEE" w14:textId="05243F57" w:rsidR="00F14DD5" w:rsidRPr="005B6988" w:rsidRDefault="00F14DD5">
      <w:pPr>
        <w:pStyle w:val="FootnoteText"/>
        <w:rPr>
          <w:rFonts w:asciiTheme="minorHAnsi" w:hAnsiTheme="minorHAnsi" w:cstheme="minorHAnsi"/>
          <w:sz w:val="18"/>
          <w:szCs w:val="18"/>
        </w:rPr>
      </w:pPr>
      <w:r w:rsidRPr="00D72C37">
        <w:rPr>
          <w:rStyle w:val="FootnoteReference"/>
          <w:rFonts w:asciiTheme="minorHAnsi" w:hAnsiTheme="minorHAnsi" w:cstheme="minorHAnsi"/>
          <w:sz w:val="18"/>
          <w:szCs w:val="18"/>
        </w:rPr>
        <w:footnoteRef/>
      </w:r>
      <w:r w:rsidRPr="00D72C37">
        <w:rPr>
          <w:rFonts w:asciiTheme="minorHAnsi" w:hAnsiTheme="minorHAnsi" w:cstheme="minorHAnsi"/>
          <w:sz w:val="18"/>
          <w:szCs w:val="18"/>
        </w:rPr>
        <w:t xml:space="preserve"> SMART goals are Specific and Strategic; Measurable; Action Oriented; Rigorous, Realistic, and Results Focused; and Timed and Tracked.</w:t>
      </w:r>
    </w:p>
  </w:footnote>
  <w:footnote w:id="7">
    <w:p w14:paraId="3B2543DB" w14:textId="68F036BA" w:rsidR="00F14DD5" w:rsidRPr="005B6988" w:rsidRDefault="00F14DD5">
      <w:pPr>
        <w:pStyle w:val="FootnoteText"/>
        <w:rPr>
          <w:rFonts w:asciiTheme="minorHAnsi" w:hAnsiTheme="minorHAnsi" w:cstheme="minorHAnsi"/>
          <w:sz w:val="19"/>
          <w:szCs w:val="19"/>
        </w:rPr>
      </w:pPr>
      <w:r w:rsidRPr="00D72C37">
        <w:rPr>
          <w:rStyle w:val="FootnoteReference"/>
          <w:rFonts w:asciiTheme="minorHAnsi" w:hAnsiTheme="minorHAnsi" w:cstheme="minorHAnsi"/>
          <w:sz w:val="19"/>
          <w:szCs w:val="19"/>
        </w:rPr>
        <w:footnoteRef/>
      </w:r>
      <w:r w:rsidRPr="00D72C37">
        <w:rPr>
          <w:rFonts w:asciiTheme="minorHAnsi" w:hAnsiTheme="minorHAnsi" w:cstheme="minorHAnsi"/>
          <w:sz w:val="19"/>
          <w:szCs w:val="19"/>
        </w:rPr>
        <w:t xml:space="preserve"> CORI stands for Criminal Offender Record Information.</w:t>
      </w:r>
    </w:p>
  </w:footnote>
  <w:footnote w:id="8">
    <w:p w14:paraId="42582073" w14:textId="4B5C75FA" w:rsidR="00F14DD5" w:rsidRPr="005B6988" w:rsidRDefault="00F14DD5">
      <w:pPr>
        <w:pStyle w:val="FootnoteText"/>
        <w:rPr>
          <w:rFonts w:asciiTheme="minorHAnsi" w:hAnsiTheme="minorHAnsi" w:cstheme="minorHAnsi"/>
          <w:sz w:val="19"/>
          <w:szCs w:val="19"/>
        </w:rPr>
      </w:pPr>
      <w:r w:rsidRPr="00D72C37">
        <w:rPr>
          <w:rStyle w:val="FootnoteReference"/>
          <w:rFonts w:asciiTheme="minorHAnsi" w:hAnsiTheme="minorHAnsi" w:cstheme="minorHAnsi"/>
          <w:sz w:val="19"/>
          <w:szCs w:val="19"/>
        </w:rPr>
        <w:footnoteRef/>
      </w:r>
      <w:r w:rsidRPr="00D72C37">
        <w:rPr>
          <w:rFonts w:asciiTheme="minorHAnsi" w:hAnsiTheme="minorHAnsi" w:cstheme="minorHAnsi"/>
          <w:sz w:val="19"/>
          <w:szCs w:val="19"/>
        </w:rPr>
        <w:t xml:space="preserve"> High-quality feedback is specific, timely, and actionable.</w:t>
      </w:r>
    </w:p>
  </w:footnote>
  <w:footnote w:id="9">
    <w:p w14:paraId="39950327" w14:textId="31BE083D" w:rsidR="00F14DD5" w:rsidRPr="005B6988" w:rsidRDefault="00F14DD5">
      <w:pPr>
        <w:pStyle w:val="FootnoteText"/>
        <w:rPr>
          <w:rFonts w:asciiTheme="minorHAnsi" w:hAnsiTheme="minorHAnsi" w:cstheme="minorHAnsi"/>
          <w:sz w:val="19"/>
          <w:szCs w:val="19"/>
        </w:rPr>
      </w:pPr>
      <w:r w:rsidRPr="00CB22FD">
        <w:rPr>
          <w:rStyle w:val="FootnoteReference"/>
          <w:rFonts w:asciiTheme="minorHAnsi" w:hAnsiTheme="minorHAnsi" w:cstheme="minorHAnsi"/>
          <w:sz w:val="19"/>
          <w:szCs w:val="19"/>
        </w:rPr>
        <w:footnoteRef/>
      </w:r>
      <w:r w:rsidRPr="00D72C37">
        <w:rPr>
          <w:rFonts w:asciiTheme="minorHAnsi" w:hAnsiTheme="minorHAnsi" w:cstheme="minorHAnsi"/>
          <w:sz w:val="19"/>
          <w:szCs w:val="19"/>
        </w:rPr>
        <w:t xml:space="preserve"> DESE developed the Educator Evaluation Framework to support effective implementation of the educator evaluation regulation, 603 CMR 35.00, by districts and schools across the Commonwealth.</w:t>
      </w:r>
    </w:p>
  </w:footnote>
  <w:footnote w:id="10">
    <w:p w14:paraId="5819E34E" w14:textId="097579D9" w:rsidR="00F14DD5" w:rsidRPr="00BE52D3" w:rsidRDefault="00F14DD5">
      <w:pPr>
        <w:pStyle w:val="FootnoteText"/>
        <w:rPr>
          <w:rFonts w:asciiTheme="minorHAnsi" w:hAnsiTheme="minorHAnsi"/>
          <w:sz w:val="19"/>
          <w:szCs w:val="19"/>
        </w:rPr>
      </w:pPr>
      <w:r w:rsidRPr="00BE52D3">
        <w:rPr>
          <w:rStyle w:val="FootnoteReference"/>
          <w:rFonts w:asciiTheme="minorHAnsi" w:hAnsiTheme="minorHAnsi"/>
          <w:sz w:val="19"/>
          <w:szCs w:val="19"/>
        </w:rPr>
        <w:footnoteRef/>
      </w:r>
      <w:r w:rsidRPr="00BE52D3">
        <w:rPr>
          <w:rFonts w:asciiTheme="minorHAnsi" w:hAnsiTheme="minorHAnsi"/>
          <w:sz w:val="19"/>
          <w:szCs w:val="19"/>
        </w:rPr>
        <w:t xml:space="preserve"> The elementary schools include 4 K–5 schools, 1 school that serves pre-kindergarten through grade 1, 1 school that serves grades 2–3, and 1 school that serves grades 4–5.</w:t>
      </w:r>
    </w:p>
  </w:footnote>
  <w:footnote w:id="11">
    <w:p w14:paraId="3C7279FA" w14:textId="5EE2E09D" w:rsidR="00F14DD5" w:rsidRDefault="00F14DD5">
      <w:pPr>
        <w:pStyle w:val="FootnoteText"/>
      </w:pPr>
      <w:r w:rsidRPr="00BE52D3">
        <w:rPr>
          <w:rStyle w:val="FootnoteReference"/>
          <w:rFonts w:asciiTheme="minorHAnsi" w:hAnsiTheme="minorHAnsi" w:cstheme="minorHAnsi"/>
          <w:sz w:val="19"/>
          <w:szCs w:val="19"/>
        </w:rPr>
        <w:footnoteRef/>
      </w:r>
      <w:r w:rsidRPr="00BE52D3">
        <w:rPr>
          <w:rFonts w:asciiTheme="minorHAnsi" w:hAnsiTheme="minorHAnsi" w:cstheme="minorHAnsi"/>
          <w:sz w:val="19"/>
          <w:szCs w:val="19"/>
        </w:rPr>
        <w:t xml:space="preserve"> In 2018, the state average for in-district per-pupil expenditures for operations and maintenance was $1,197.93. The in-district per-pupil expenditures for operations and maintenance for the Northborough, Southborough, and the Northboro-Southboro Regional school districts was $1,049.65, $1,556.75, and $1,999.66, respectively</w:t>
      </w:r>
      <w:r w:rsidRPr="00BE52D3">
        <w:t>.</w:t>
      </w:r>
    </w:p>
  </w:footnote>
  <w:footnote w:id="12">
    <w:p w14:paraId="3F53807C" w14:textId="13852A26" w:rsidR="00F14DD5" w:rsidRPr="00BE52D3" w:rsidRDefault="00F14DD5">
      <w:pPr>
        <w:pStyle w:val="FootnoteText"/>
        <w:rPr>
          <w:rFonts w:asciiTheme="minorHAnsi" w:hAnsiTheme="minorHAnsi" w:cstheme="minorHAnsi"/>
          <w:sz w:val="19"/>
          <w:szCs w:val="19"/>
        </w:rPr>
      </w:pPr>
      <w:r w:rsidRPr="00BE52D3">
        <w:rPr>
          <w:rStyle w:val="FootnoteReference"/>
          <w:rFonts w:asciiTheme="minorHAnsi" w:hAnsiTheme="minorHAnsi" w:cstheme="minorHAnsi"/>
          <w:sz w:val="19"/>
          <w:szCs w:val="19"/>
        </w:rPr>
        <w:footnoteRef/>
      </w:r>
      <w:r w:rsidRPr="00BE52D3">
        <w:rPr>
          <w:rFonts w:asciiTheme="minorHAnsi" w:hAnsiTheme="minorHAnsi" w:cstheme="minorHAnsi"/>
          <w:sz w:val="19"/>
          <w:szCs w:val="19"/>
        </w:rPr>
        <w:t xml:space="preserve"> A document review indicated that identified losses for the districts amounted to $383,602.05.</w:t>
      </w:r>
    </w:p>
  </w:footnote>
  <w:footnote w:id="13">
    <w:p w14:paraId="01007922" w14:textId="7C125DC3" w:rsidR="00F14DD5" w:rsidRPr="00E87AC3" w:rsidRDefault="00F14DD5" w:rsidP="006C1D3C">
      <w:pPr>
        <w:pStyle w:val="FootnoteText"/>
        <w:rPr>
          <w:rFonts w:asciiTheme="minorHAnsi" w:hAnsiTheme="minorHAnsi" w:cstheme="minorHAnsi"/>
          <w:sz w:val="19"/>
          <w:szCs w:val="19"/>
        </w:rPr>
      </w:pPr>
      <w:r w:rsidRPr="00BE52D3">
        <w:rPr>
          <w:rStyle w:val="FootnoteReference"/>
          <w:rFonts w:asciiTheme="minorHAnsi" w:hAnsiTheme="minorHAnsi" w:cstheme="minorHAnsi"/>
          <w:sz w:val="19"/>
          <w:szCs w:val="19"/>
        </w:rPr>
        <w:footnoteRef/>
      </w:r>
      <w:r w:rsidRPr="00BE52D3">
        <w:rPr>
          <w:rFonts w:asciiTheme="minorHAnsi" w:hAnsiTheme="minorHAnsi" w:cstheme="minorHAnsi"/>
          <w:sz w:val="19"/>
          <w:szCs w:val="19"/>
        </w:rPr>
        <w:t xml:space="preserve"> The districts received full restitution for the loss of funds through a combination of insurance and legal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AAE4" w14:textId="77777777" w:rsidR="009B2343" w:rsidRDefault="009B2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CC1" w14:textId="2EDD43AB" w:rsidR="00F14DD5" w:rsidRDefault="00F14DD5" w:rsidP="002F1EBE">
    <w:pPr>
      <w:spacing w:after="240"/>
    </w:pPr>
    <w:r>
      <w:rPr>
        <w:sz w:val="19"/>
        <w:szCs w:val="19"/>
      </w:rPr>
      <w:t>Northborough, Southborough, and Northboro-Southboro Districts Targeted District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2FB9" w14:textId="77777777" w:rsidR="00F14DD5" w:rsidRDefault="00F14DD5">
    <w:r>
      <w:rPr>
        <w:noProof/>
      </w:rPr>
      <w:drawing>
        <wp:anchor distT="0" distB="0" distL="114300" distR="114300" simplePos="0" relativeHeight="251659264" behindDoc="0" locked="0" layoutInCell="1" allowOverlap="1" wp14:anchorId="19748045" wp14:editId="779332C3">
          <wp:simplePos x="0" y="0"/>
          <wp:positionH relativeFrom="margin">
            <wp:posOffset>5486400</wp:posOffset>
          </wp:positionH>
          <wp:positionV relativeFrom="margin">
            <wp:posOffset>-18415</wp:posOffset>
          </wp:positionV>
          <wp:extent cx="609600" cy="952500"/>
          <wp:effectExtent l="0" t="0" r="0" b="12700"/>
          <wp:wrapSquare wrapText="bothSides"/>
          <wp:docPr id="15" name="Picture 5" descr="http://www.doe.mass.edu/nmg/logo/ESELogo/Star%20Guy/205x100/Solo-Star-Logo_205x100_color.jpg"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6AC"/>
    <w:multiLevelType w:val="multilevel"/>
    <w:tmpl w:val="28F6AB0E"/>
    <w:lvl w:ilvl="0">
      <w:start w:val="4"/>
      <w:numFmt w:val="upperLetter"/>
      <w:lvlText w:val="%1."/>
      <w:lvlJc w:val="left"/>
      <w:pPr>
        <w:ind w:left="0" w:hanging="360"/>
      </w:pPr>
      <w:rPr>
        <w:rFonts w:hint="default"/>
        <w:b/>
        <w:i w:val="0"/>
      </w:rPr>
    </w:lvl>
    <w:lvl w:ilvl="1">
      <w:start w:val="1"/>
      <w:numFmt w:val="decimal"/>
      <w:lvlText w:val="%2."/>
      <w:lvlJc w:val="left"/>
      <w:pPr>
        <w:ind w:left="810" w:hanging="360"/>
      </w:pPr>
      <w:rPr>
        <w:rFonts w:asciiTheme="minorHAnsi" w:eastAsia="Times New Roman" w:hAnsiTheme="minorHAnsi" w:cs="Times New Roman" w:hint="default"/>
        <w:b w:val="0"/>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75B6354"/>
    <w:multiLevelType w:val="hybridMultilevel"/>
    <w:tmpl w:val="04881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712634E">
      <w:start w:val="1"/>
      <w:numFmt w:val="decimal"/>
      <w:lvlText w:val="%7."/>
      <w:lvlJc w:val="left"/>
      <w:pPr>
        <w:ind w:left="189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4363"/>
    <w:multiLevelType w:val="hybridMultilevel"/>
    <w:tmpl w:val="CD28EBB4"/>
    <w:lvl w:ilvl="0" w:tplc="50DA4246">
      <w:start w:val="1"/>
      <w:numFmt w:val="bullet"/>
      <w:lvlText w:val=""/>
      <w:lvlJc w:val="left"/>
      <w:pPr>
        <w:ind w:left="2160" w:hanging="360"/>
      </w:pPr>
      <w:rPr>
        <w:rFonts w:ascii="Symbol" w:hAnsi="Symbol" w:hint="default"/>
        <w:color w:val="auto"/>
        <w:sz w:val="22"/>
        <w:szCs w:val="22"/>
      </w:rPr>
    </w:lvl>
    <w:lvl w:ilvl="1" w:tplc="04090003">
      <w:start w:val="1"/>
      <w:numFmt w:val="bullet"/>
      <w:lvlText w:val="o"/>
      <w:lvlJc w:val="left"/>
      <w:pPr>
        <w:ind w:left="2880" w:hanging="360"/>
      </w:pPr>
      <w:rPr>
        <w:rFonts w:ascii="Courier New" w:hAnsi="Courier New" w:cs="Courier New" w:hint="default"/>
        <w:b w:val="0"/>
        <w:color w:val="auto"/>
        <w:sz w:val="22"/>
        <w:szCs w:val="22"/>
      </w:rPr>
    </w:lvl>
    <w:lvl w:ilvl="2" w:tplc="50DA4246">
      <w:start w:val="1"/>
      <w:numFmt w:val="bullet"/>
      <w:lvlText w:val=""/>
      <w:lvlJc w:val="left"/>
      <w:pPr>
        <w:ind w:left="3600" w:hanging="360"/>
      </w:pPr>
      <w:rPr>
        <w:rFonts w:ascii="Symbol" w:hAnsi="Symbol" w:hint="default"/>
        <w:color w:val="auto"/>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CF0E39"/>
    <w:multiLevelType w:val="hybridMultilevel"/>
    <w:tmpl w:val="622C944E"/>
    <w:lvl w:ilvl="0" w:tplc="1338903E">
      <w:start w:val="1"/>
      <w:numFmt w:val="bullet"/>
      <w:lvlText w:val=""/>
      <w:lvlJc w:val="left"/>
      <w:pPr>
        <w:ind w:left="600" w:hanging="360"/>
      </w:pPr>
      <w:rPr>
        <w:rFonts w:ascii="Symbol" w:hAnsi="Symbol" w:hint="default"/>
        <w:sz w:val="22"/>
        <w:szCs w:val="22"/>
      </w:rPr>
    </w:lvl>
    <w:lvl w:ilvl="1" w:tplc="04090003">
      <w:start w:val="1"/>
      <w:numFmt w:val="bullet"/>
      <w:lvlText w:val="o"/>
      <w:lvlJc w:val="left"/>
      <w:pPr>
        <w:ind w:left="1680" w:hanging="360"/>
      </w:pPr>
      <w:rPr>
        <w:rFonts w:ascii="Courier New" w:hAnsi="Courier New" w:cs="Courier New" w:hint="default"/>
        <w:b w:val="0"/>
        <w:color w:val="auto"/>
        <w:sz w:val="22"/>
        <w:szCs w:val="22"/>
      </w:rPr>
    </w:lvl>
    <w:lvl w:ilvl="2" w:tplc="50DA4246">
      <w:start w:val="1"/>
      <w:numFmt w:val="bullet"/>
      <w:lvlText w:val=""/>
      <w:lvlJc w:val="left"/>
      <w:pPr>
        <w:ind w:left="2400" w:hanging="360"/>
      </w:pPr>
      <w:rPr>
        <w:rFonts w:ascii="Symbol" w:hAnsi="Symbol" w:hint="default"/>
        <w:color w:val="auto"/>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DF92A67"/>
    <w:multiLevelType w:val="multilevel"/>
    <w:tmpl w:val="634CD934"/>
    <w:lvl w:ilvl="0">
      <w:start w:val="3"/>
      <w:numFmt w:val="upperLetter"/>
      <w:lvlText w:val="%1."/>
      <w:lvlJc w:val="left"/>
      <w:pPr>
        <w:ind w:left="36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0EEA57D3"/>
    <w:multiLevelType w:val="hybridMultilevel"/>
    <w:tmpl w:val="07860EC2"/>
    <w:lvl w:ilvl="0" w:tplc="694AC3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C5B03"/>
    <w:multiLevelType w:val="hybridMultilevel"/>
    <w:tmpl w:val="7148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90A0D"/>
    <w:multiLevelType w:val="multilevel"/>
    <w:tmpl w:val="21EA813C"/>
    <w:lvl w:ilvl="0">
      <w:start w:val="2"/>
      <w:numFmt w:val="upperLetter"/>
      <w:lvlText w:val="%1."/>
      <w:lvlJc w:val="left"/>
      <w:pPr>
        <w:ind w:left="0" w:hanging="360"/>
      </w:pPr>
      <w:rPr>
        <w:rFonts w:hint="default"/>
        <w:b/>
        <w:i w:val="0"/>
      </w:rPr>
    </w:lvl>
    <w:lvl w:ilvl="1">
      <w:start w:val="1"/>
      <w:numFmt w:val="decimal"/>
      <w:lvlText w:val="%2."/>
      <w:lvlJc w:val="left"/>
      <w:pPr>
        <w:ind w:left="1170" w:hanging="360"/>
      </w:pPr>
      <w:rPr>
        <w:rFonts w:asciiTheme="minorHAnsi" w:eastAsia="Times New Roman" w:hAnsiTheme="minorHAnsi" w:cs="Times New Roman"/>
        <w:b w:val="0"/>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6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B485635"/>
    <w:multiLevelType w:val="hybridMultilevel"/>
    <w:tmpl w:val="2DEABE9C"/>
    <w:lvl w:ilvl="0" w:tplc="0409000F">
      <w:start w:val="1"/>
      <w:numFmt w:val="decimal"/>
      <w:lvlText w:val="%1."/>
      <w:lvlJc w:val="left"/>
      <w:pPr>
        <w:ind w:left="4320" w:hanging="360"/>
      </w:pPr>
    </w:lvl>
    <w:lvl w:ilvl="1" w:tplc="445E22BA">
      <w:start w:val="1"/>
      <w:numFmt w:val="upperLetter"/>
      <w:lvlText w:val="%2."/>
      <w:lvlJc w:val="left"/>
      <w:pPr>
        <w:ind w:left="990" w:hanging="360"/>
      </w:pPr>
      <w:rPr>
        <w:rFonts w:hint="default"/>
        <w:b/>
      </w:rPr>
    </w:lvl>
    <w:lvl w:ilvl="2" w:tplc="21A41A2A">
      <w:start w:val="1"/>
      <w:numFmt w:val="decimal"/>
      <w:lvlText w:val="%3."/>
      <w:lvlJc w:val="left"/>
      <w:pPr>
        <w:ind w:left="720" w:hanging="180"/>
      </w:pPr>
      <w:rPr>
        <w:rFonts w:hint="default"/>
        <w:i w:val="0"/>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1C2E4CAC"/>
    <w:multiLevelType w:val="hybridMultilevel"/>
    <w:tmpl w:val="57E0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325B3"/>
    <w:multiLevelType w:val="hybridMultilevel"/>
    <w:tmpl w:val="4308032C"/>
    <w:lvl w:ilvl="0" w:tplc="DFE62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DC45DE"/>
    <w:multiLevelType w:val="hybridMultilevel"/>
    <w:tmpl w:val="2F6C9BAC"/>
    <w:lvl w:ilvl="0" w:tplc="470291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A7EF1"/>
    <w:multiLevelType w:val="hybridMultilevel"/>
    <w:tmpl w:val="5858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E6724"/>
    <w:multiLevelType w:val="multilevel"/>
    <w:tmpl w:val="22B60D02"/>
    <w:lvl w:ilvl="0">
      <w:start w:val="1"/>
      <w:numFmt w:val="upperLetter"/>
      <w:lvlText w:val="%1."/>
      <w:lvlJc w:val="left"/>
      <w:pPr>
        <w:ind w:left="4320" w:hanging="360"/>
      </w:pPr>
      <w:rPr>
        <w:rFonts w:hint="default"/>
        <w:b/>
      </w:rPr>
    </w:lvl>
    <w:lvl w:ilvl="1">
      <w:start w:val="1"/>
      <w:numFmt w:val="upperLetter"/>
      <w:lvlText w:val="%2."/>
      <w:lvlJc w:val="left"/>
      <w:pPr>
        <w:ind w:left="0" w:hanging="360"/>
      </w:pPr>
      <w:rPr>
        <w:rFonts w:hint="default"/>
        <w:b/>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abstractNum w:abstractNumId="19" w15:restartNumberingAfterBreak="0">
    <w:nsid w:val="2BFE5AB7"/>
    <w:multiLevelType w:val="hybridMultilevel"/>
    <w:tmpl w:val="CD06E9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D6C4091"/>
    <w:multiLevelType w:val="hybridMultilevel"/>
    <w:tmpl w:val="517C8702"/>
    <w:lvl w:ilvl="0" w:tplc="93023966">
      <w:start w:val="1"/>
      <w:numFmt w:val="decimal"/>
      <w:lvlText w:val="%1."/>
      <w:lvlJc w:val="left"/>
      <w:pPr>
        <w:ind w:left="2160" w:hanging="360"/>
      </w:pPr>
      <w:rPr>
        <w:rFonts w:asciiTheme="minorHAnsi" w:eastAsia="Times New Roman" w:hAnsiTheme="minorHAnsi" w:cs="Times New Roman"/>
        <w:b w:val="0"/>
        <w:i w:val="0"/>
      </w:rPr>
    </w:lvl>
    <w:lvl w:ilvl="1" w:tplc="178CBE80">
      <w:start w:val="1"/>
      <w:numFmt w:val="lowerLetter"/>
      <w:lvlText w:val="%2."/>
      <w:lvlJc w:val="left"/>
      <w:pPr>
        <w:ind w:left="2880" w:hanging="360"/>
      </w:pPr>
      <w:rPr>
        <w:b w:val="0"/>
        <w:i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EDE873A4">
      <w:start w:val="1"/>
      <w:numFmt w:val="upperLetter"/>
      <w:lvlText w:val="%6."/>
      <w:lvlJc w:val="left"/>
      <w:pPr>
        <w:ind w:left="720" w:hanging="360"/>
      </w:pPr>
      <w:rPr>
        <w:rFonts w:hint="default"/>
        <w:b/>
      </w:r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2D7D5FDB"/>
    <w:multiLevelType w:val="multilevel"/>
    <w:tmpl w:val="B008B19E"/>
    <w:lvl w:ilvl="0">
      <w:start w:val="1"/>
      <w:numFmt w:val="upperLetter"/>
      <w:lvlText w:val="%1."/>
      <w:lvlJc w:val="left"/>
      <w:pPr>
        <w:ind w:left="810" w:hanging="360"/>
      </w:pPr>
      <w:rPr>
        <w:rFonts w:hint="default"/>
        <w:b/>
        <w:i w:val="0"/>
      </w:rPr>
    </w:lvl>
    <w:lvl w:ilvl="1">
      <w:start w:val="1"/>
      <w:numFmt w:val="upperLetter"/>
      <w:lvlText w:val="%2."/>
      <w:lvlJc w:val="left"/>
      <w:pPr>
        <w:ind w:left="360" w:hanging="360"/>
      </w:pPr>
      <w:rPr>
        <w:rFonts w:asciiTheme="minorHAnsi" w:hAnsiTheme="minorHAnsi" w:cstheme="minorHAnsi"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2DA124AE"/>
    <w:multiLevelType w:val="multilevel"/>
    <w:tmpl w:val="FD7AE58A"/>
    <w:lvl w:ilvl="0">
      <w:start w:val="1"/>
      <w:numFmt w:val="upperLetter"/>
      <w:lvlText w:val="%1."/>
      <w:lvlJc w:val="left"/>
      <w:pPr>
        <w:ind w:left="4320" w:hanging="360"/>
      </w:pPr>
      <w:rPr>
        <w:rFonts w:hint="default"/>
        <w:b/>
      </w:rPr>
    </w:lvl>
    <w:lvl w:ilvl="1">
      <w:start w:val="1"/>
      <w:numFmt w:val="upperLetter"/>
      <w:lvlText w:val="%2."/>
      <w:lvlJc w:val="left"/>
      <w:pPr>
        <w:ind w:left="0" w:hanging="360"/>
      </w:pPr>
      <w:rPr>
        <w:rFonts w:hint="default"/>
        <w:b/>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abstractNum w:abstractNumId="23" w15:restartNumberingAfterBreak="0">
    <w:nsid w:val="337F58DB"/>
    <w:multiLevelType w:val="hybridMultilevel"/>
    <w:tmpl w:val="371A53EA"/>
    <w:lvl w:ilvl="0" w:tplc="04090001">
      <w:start w:val="1"/>
      <w:numFmt w:val="bullet"/>
      <w:lvlText w:val=""/>
      <w:lvlJc w:val="left"/>
      <w:pPr>
        <w:ind w:left="1800" w:hanging="360"/>
      </w:pPr>
      <w:rPr>
        <w:rFonts w:ascii="Symbol" w:hAnsi="Symbol" w:hint="default"/>
        <w:b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16F76"/>
    <w:multiLevelType w:val="multilevel"/>
    <w:tmpl w:val="836EADF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92A30A6"/>
    <w:multiLevelType w:val="hybridMultilevel"/>
    <w:tmpl w:val="23606EBA"/>
    <w:lvl w:ilvl="0" w:tplc="F7369548">
      <w:start w:val="1"/>
      <w:numFmt w:val="decimal"/>
      <w:lvlText w:val="%1."/>
      <w:lvlJc w:val="left"/>
      <w:pPr>
        <w:ind w:left="12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C413E"/>
    <w:multiLevelType w:val="hybridMultilevel"/>
    <w:tmpl w:val="61FEDBAE"/>
    <w:lvl w:ilvl="0" w:tplc="5302FA94">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cs="Times New Roman" w:hint="default"/>
      </w:rPr>
    </w:lvl>
    <w:lvl w:ilvl="2" w:tplc="04090005">
      <w:start w:val="1"/>
      <w:numFmt w:val="bullet"/>
      <w:lvlText w:val=""/>
      <w:lvlJc w:val="left"/>
      <w:pPr>
        <w:tabs>
          <w:tab w:val="num" w:pos="2736"/>
        </w:tabs>
        <w:ind w:left="2736" w:hanging="360"/>
      </w:pPr>
      <w:rPr>
        <w:rFonts w:ascii="Wingdings" w:hAnsi="Wingdings" w:hint="default"/>
      </w:rPr>
    </w:lvl>
    <w:lvl w:ilvl="3" w:tplc="04090001">
      <w:start w:val="1"/>
      <w:numFmt w:val="bullet"/>
      <w:lvlText w:val=""/>
      <w:lvlJc w:val="left"/>
      <w:pPr>
        <w:tabs>
          <w:tab w:val="num" w:pos="3456"/>
        </w:tabs>
        <w:ind w:left="3456" w:hanging="360"/>
      </w:pPr>
      <w:rPr>
        <w:rFonts w:ascii="Symbol" w:hAnsi="Symbol" w:hint="default"/>
      </w:rPr>
    </w:lvl>
    <w:lvl w:ilvl="4" w:tplc="04090003">
      <w:start w:val="1"/>
      <w:numFmt w:val="bullet"/>
      <w:lvlText w:val="o"/>
      <w:lvlJc w:val="left"/>
      <w:pPr>
        <w:tabs>
          <w:tab w:val="num" w:pos="4176"/>
        </w:tabs>
        <w:ind w:left="4176" w:hanging="360"/>
      </w:pPr>
      <w:rPr>
        <w:rFonts w:ascii="Courier New" w:hAnsi="Courier New" w:cs="Times New Roman" w:hint="default"/>
      </w:rPr>
    </w:lvl>
    <w:lvl w:ilvl="5" w:tplc="04090005">
      <w:start w:val="1"/>
      <w:numFmt w:val="bullet"/>
      <w:lvlText w:val=""/>
      <w:lvlJc w:val="left"/>
      <w:pPr>
        <w:tabs>
          <w:tab w:val="num" w:pos="4896"/>
        </w:tabs>
        <w:ind w:left="4896" w:hanging="360"/>
      </w:pPr>
      <w:rPr>
        <w:rFonts w:ascii="Wingdings" w:hAnsi="Wingdings" w:hint="default"/>
      </w:rPr>
    </w:lvl>
    <w:lvl w:ilvl="6" w:tplc="04090001">
      <w:start w:val="1"/>
      <w:numFmt w:val="bullet"/>
      <w:lvlText w:val=""/>
      <w:lvlJc w:val="left"/>
      <w:pPr>
        <w:tabs>
          <w:tab w:val="num" w:pos="5616"/>
        </w:tabs>
        <w:ind w:left="5616" w:hanging="360"/>
      </w:pPr>
      <w:rPr>
        <w:rFonts w:ascii="Symbol" w:hAnsi="Symbol" w:hint="default"/>
      </w:rPr>
    </w:lvl>
    <w:lvl w:ilvl="7" w:tplc="04090003">
      <w:start w:val="1"/>
      <w:numFmt w:val="bullet"/>
      <w:lvlText w:val="o"/>
      <w:lvlJc w:val="left"/>
      <w:pPr>
        <w:tabs>
          <w:tab w:val="num" w:pos="6336"/>
        </w:tabs>
        <w:ind w:left="6336" w:hanging="360"/>
      </w:pPr>
      <w:rPr>
        <w:rFonts w:ascii="Courier New" w:hAnsi="Courier New" w:cs="Times New Roman" w:hint="default"/>
      </w:rPr>
    </w:lvl>
    <w:lvl w:ilvl="8" w:tplc="04090005">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3E5C1686"/>
    <w:multiLevelType w:val="multilevel"/>
    <w:tmpl w:val="CBB8FE8A"/>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F32786"/>
    <w:multiLevelType w:val="hybridMultilevel"/>
    <w:tmpl w:val="0044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3C5C1B"/>
    <w:multiLevelType w:val="hybridMultilevel"/>
    <w:tmpl w:val="6040DE7A"/>
    <w:lvl w:ilvl="0" w:tplc="D12CFB90">
      <w:start w:val="1"/>
      <w:numFmt w:val="upperLetter"/>
      <w:lvlText w:val="%1."/>
      <w:lvlJc w:val="left"/>
      <w:pPr>
        <w:ind w:left="13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78316F"/>
    <w:multiLevelType w:val="multilevel"/>
    <w:tmpl w:val="2DA21BE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51060FC2"/>
    <w:multiLevelType w:val="hybridMultilevel"/>
    <w:tmpl w:val="B2CCD980"/>
    <w:lvl w:ilvl="0" w:tplc="445E22BA">
      <w:start w:val="1"/>
      <w:numFmt w:val="upperLetter"/>
      <w:lvlText w:val="%1."/>
      <w:lvlJc w:val="left"/>
      <w:pPr>
        <w:ind w:left="81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B48ED"/>
    <w:multiLevelType w:val="multilevel"/>
    <w:tmpl w:val="0442BA1E"/>
    <w:lvl w:ilvl="0">
      <w:start w:val="1"/>
      <w:numFmt w:val="upperLetter"/>
      <w:lvlText w:val="%1."/>
      <w:lvlJc w:val="left"/>
      <w:pPr>
        <w:ind w:left="0" w:hanging="360"/>
      </w:pPr>
      <w:rPr>
        <w:rFonts w:hint="default"/>
        <w:i w:val="0"/>
      </w:rPr>
    </w:lvl>
    <w:lvl w:ilvl="1">
      <w:start w:val="1"/>
      <w:numFmt w:val="upperLetter"/>
      <w:lvlText w:val="%2."/>
      <w:lvlJc w:val="left"/>
      <w:pPr>
        <w:ind w:left="81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814D71"/>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5" w15:restartNumberingAfterBreak="0">
    <w:nsid w:val="61DC7220"/>
    <w:multiLevelType w:val="hybridMultilevel"/>
    <w:tmpl w:val="C2A4A5B8"/>
    <w:lvl w:ilvl="0" w:tplc="3BDCD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F52B3"/>
    <w:multiLevelType w:val="multilevel"/>
    <w:tmpl w:val="287C8222"/>
    <w:styleLink w:val="Style1"/>
    <w:lvl w:ilvl="0">
      <w:start w:val="1"/>
      <w:numFmt w:val="upperLetter"/>
      <w:lvlText w:val="%1."/>
      <w:lvlJc w:val="left"/>
      <w:pPr>
        <w:ind w:left="4320" w:hanging="360"/>
      </w:pPr>
    </w:lvl>
    <w:lvl w:ilvl="1">
      <w:start w:val="1"/>
      <w:numFmt w:val="upperLetter"/>
      <w:lvlText w:val="%2."/>
      <w:lvlJc w:val="left"/>
      <w:pPr>
        <w:ind w:left="0" w:hanging="360"/>
      </w:pPr>
      <w:rPr>
        <w:rFonts w:hint="default"/>
        <w:b/>
      </w:r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48"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37179F"/>
    <w:multiLevelType w:val="multilevel"/>
    <w:tmpl w:val="663EE72A"/>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15:restartNumberingAfterBreak="0">
    <w:nsid w:val="7A264703"/>
    <w:multiLevelType w:val="hybridMultilevel"/>
    <w:tmpl w:val="F2B4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2"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046448"/>
    <w:multiLevelType w:val="multilevel"/>
    <w:tmpl w:val="287C8222"/>
    <w:numStyleLink w:val="Style1"/>
  </w:abstractNum>
  <w:num w:numId="1">
    <w:abstractNumId w:val="37"/>
  </w:num>
  <w:num w:numId="2">
    <w:abstractNumId w:val="51"/>
  </w:num>
  <w:num w:numId="3">
    <w:abstractNumId w:val="15"/>
  </w:num>
  <w:num w:numId="4">
    <w:abstractNumId w:val="23"/>
  </w:num>
  <w:num w:numId="5">
    <w:abstractNumId w:val="21"/>
  </w:num>
  <w:num w:numId="6">
    <w:abstractNumId w:val="27"/>
  </w:num>
  <w:num w:numId="7">
    <w:abstractNumId w:val="36"/>
  </w:num>
  <w:num w:numId="8">
    <w:abstractNumId w:val="19"/>
  </w:num>
  <w:num w:numId="9">
    <w:abstractNumId w:val="28"/>
  </w:num>
  <w:num w:numId="10">
    <w:abstractNumId w:val="12"/>
  </w:num>
  <w:num w:numId="11">
    <w:abstractNumId w:val="52"/>
  </w:num>
  <w:num w:numId="12">
    <w:abstractNumId w:val="40"/>
  </w:num>
  <w:num w:numId="13">
    <w:abstractNumId w:val="1"/>
  </w:num>
  <w:num w:numId="14">
    <w:abstractNumId w:val="44"/>
  </w:num>
  <w:num w:numId="15">
    <w:abstractNumId w:val="34"/>
  </w:num>
  <w:num w:numId="16">
    <w:abstractNumId w:val="33"/>
  </w:num>
  <w:num w:numId="17">
    <w:abstractNumId w:val="38"/>
  </w:num>
  <w:num w:numId="18">
    <w:abstractNumId w:val="7"/>
  </w:num>
  <w:num w:numId="19">
    <w:abstractNumId w:val="49"/>
  </w:num>
  <w:num w:numId="20">
    <w:abstractNumId w:val="11"/>
  </w:num>
  <w:num w:numId="21">
    <w:abstractNumId w:val="30"/>
  </w:num>
  <w:num w:numId="22">
    <w:abstractNumId w:val="20"/>
  </w:num>
  <w:num w:numId="23">
    <w:abstractNumId w:val="39"/>
  </w:num>
  <w:num w:numId="24">
    <w:abstractNumId w:val="13"/>
  </w:num>
  <w:num w:numId="25">
    <w:abstractNumId w:val="3"/>
  </w:num>
  <w:num w:numId="26">
    <w:abstractNumId w:val="43"/>
  </w:num>
  <w:num w:numId="27">
    <w:abstractNumId w:val="9"/>
  </w:num>
  <w:num w:numId="28">
    <w:abstractNumId w:val="5"/>
  </w:num>
  <w:num w:numId="29">
    <w:abstractNumId w:val="47"/>
  </w:num>
  <w:num w:numId="30">
    <w:abstractNumId w:val="54"/>
    <w:lvlOverride w:ilvl="0">
      <w:lvl w:ilvl="0">
        <w:start w:val="1"/>
        <w:numFmt w:val="upperLetter"/>
        <w:lvlText w:val="%1."/>
        <w:lvlJc w:val="left"/>
        <w:pPr>
          <w:ind w:left="6480" w:hanging="360"/>
        </w:pPr>
        <w:rPr>
          <w:b/>
        </w:rPr>
      </w:lvl>
    </w:lvlOverride>
  </w:num>
  <w:num w:numId="31">
    <w:abstractNumId w:val="16"/>
  </w:num>
  <w:num w:numId="32">
    <w:abstractNumId w:val="31"/>
  </w:num>
  <w:num w:numId="33">
    <w:abstractNumId w:val="22"/>
  </w:num>
  <w:num w:numId="34">
    <w:abstractNumId w:val="26"/>
  </w:num>
  <w:num w:numId="35">
    <w:abstractNumId w:val="25"/>
  </w:num>
  <w:num w:numId="36">
    <w:abstractNumId w:val="41"/>
  </w:num>
  <w:num w:numId="37">
    <w:abstractNumId w:val="4"/>
  </w:num>
  <w:num w:numId="38">
    <w:abstractNumId w:val="18"/>
  </w:num>
  <w:num w:numId="39">
    <w:abstractNumId w:val="0"/>
  </w:num>
  <w:num w:numId="40">
    <w:abstractNumId w:val="32"/>
  </w:num>
  <w:num w:numId="41">
    <w:abstractNumId w:val="29"/>
  </w:num>
  <w:num w:numId="42">
    <w:abstractNumId w:val="24"/>
  </w:num>
  <w:num w:numId="43">
    <w:abstractNumId w:val="46"/>
  </w:num>
  <w:num w:numId="44">
    <w:abstractNumId w:val="10"/>
  </w:num>
  <w:num w:numId="45">
    <w:abstractNumId w:val="53"/>
  </w:num>
  <w:num w:numId="46">
    <w:abstractNumId w:val="42"/>
  </w:num>
  <w:num w:numId="47">
    <w:abstractNumId w:val="8"/>
  </w:num>
  <w:num w:numId="48">
    <w:abstractNumId w:val="48"/>
  </w:num>
  <w:num w:numId="49">
    <w:abstractNumId w:val="2"/>
  </w:num>
  <w:num w:numId="50">
    <w:abstractNumId w:val="35"/>
  </w:num>
  <w:num w:numId="51">
    <w:abstractNumId w:val="50"/>
  </w:num>
  <w:num w:numId="52">
    <w:abstractNumId w:val="6"/>
  </w:num>
  <w:num w:numId="53">
    <w:abstractNumId w:val="17"/>
  </w:num>
  <w:num w:numId="54">
    <w:abstractNumId w:val="45"/>
  </w:num>
  <w:num w:numId="5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A04"/>
    <w:rsid w:val="00002ADF"/>
    <w:rsid w:val="00003E64"/>
    <w:rsid w:val="000041D4"/>
    <w:rsid w:val="00004430"/>
    <w:rsid w:val="0000549B"/>
    <w:rsid w:val="00005997"/>
    <w:rsid w:val="000119BA"/>
    <w:rsid w:val="000128B0"/>
    <w:rsid w:val="00015E9A"/>
    <w:rsid w:val="00021FBE"/>
    <w:rsid w:val="00022539"/>
    <w:rsid w:val="00023452"/>
    <w:rsid w:val="00023C3F"/>
    <w:rsid w:val="000318EC"/>
    <w:rsid w:val="00032F3D"/>
    <w:rsid w:val="000359B7"/>
    <w:rsid w:val="0004042E"/>
    <w:rsid w:val="00042249"/>
    <w:rsid w:val="00043516"/>
    <w:rsid w:val="000527C3"/>
    <w:rsid w:val="0005393B"/>
    <w:rsid w:val="00061302"/>
    <w:rsid w:val="0006419C"/>
    <w:rsid w:val="000650CB"/>
    <w:rsid w:val="00066622"/>
    <w:rsid w:val="00067FDF"/>
    <w:rsid w:val="00071F13"/>
    <w:rsid w:val="00072E6F"/>
    <w:rsid w:val="00073652"/>
    <w:rsid w:val="000748B7"/>
    <w:rsid w:val="00076CB8"/>
    <w:rsid w:val="000802FD"/>
    <w:rsid w:val="00083AA1"/>
    <w:rsid w:val="00083C11"/>
    <w:rsid w:val="000873FF"/>
    <w:rsid w:val="00090FCD"/>
    <w:rsid w:val="0009103C"/>
    <w:rsid w:val="0009171C"/>
    <w:rsid w:val="00093A9A"/>
    <w:rsid w:val="000A2D17"/>
    <w:rsid w:val="000A36F6"/>
    <w:rsid w:val="000A6D2C"/>
    <w:rsid w:val="000A6E79"/>
    <w:rsid w:val="000A7926"/>
    <w:rsid w:val="000A7E89"/>
    <w:rsid w:val="000B0767"/>
    <w:rsid w:val="000B1D06"/>
    <w:rsid w:val="000B31DA"/>
    <w:rsid w:val="000B340D"/>
    <w:rsid w:val="000B4F77"/>
    <w:rsid w:val="000B6BBA"/>
    <w:rsid w:val="000B7716"/>
    <w:rsid w:val="000D1425"/>
    <w:rsid w:val="000D268D"/>
    <w:rsid w:val="000D2845"/>
    <w:rsid w:val="000D2E01"/>
    <w:rsid w:val="000D3519"/>
    <w:rsid w:val="000E003F"/>
    <w:rsid w:val="000E0B7B"/>
    <w:rsid w:val="000E3ACD"/>
    <w:rsid w:val="000E4452"/>
    <w:rsid w:val="000E5503"/>
    <w:rsid w:val="000F12D9"/>
    <w:rsid w:val="000F1836"/>
    <w:rsid w:val="000F38F6"/>
    <w:rsid w:val="000F5B7E"/>
    <w:rsid w:val="00102805"/>
    <w:rsid w:val="001050C5"/>
    <w:rsid w:val="00105B7B"/>
    <w:rsid w:val="001068B0"/>
    <w:rsid w:val="0010691E"/>
    <w:rsid w:val="00111761"/>
    <w:rsid w:val="0011411A"/>
    <w:rsid w:val="001145B5"/>
    <w:rsid w:val="00115360"/>
    <w:rsid w:val="001153E5"/>
    <w:rsid w:val="00115B75"/>
    <w:rsid w:val="00117303"/>
    <w:rsid w:val="00121190"/>
    <w:rsid w:val="001212A3"/>
    <w:rsid w:val="001231DB"/>
    <w:rsid w:val="00123291"/>
    <w:rsid w:val="0012454F"/>
    <w:rsid w:val="00126F25"/>
    <w:rsid w:val="00127BD3"/>
    <w:rsid w:val="00127C9D"/>
    <w:rsid w:val="00127E24"/>
    <w:rsid w:val="00130490"/>
    <w:rsid w:val="0013096F"/>
    <w:rsid w:val="001320EB"/>
    <w:rsid w:val="00132CC7"/>
    <w:rsid w:val="00136A4C"/>
    <w:rsid w:val="001373B5"/>
    <w:rsid w:val="00141461"/>
    <w:rsid w:val="001439E2"/>
    <w:rsid w:val="00143DC1"/>
    <w:rsid w:val="00145F65"/>
    <w:rsid w:val="00146BF2"/>
    <w:rsid w:val="00147A3B"/>
    <w:rsid w:val="00152531"/>
    <w:rsid w:val="00154FFA"/>
    <w:rsid w:val="00155B90"/>
    <w:rsid w:val="00155EDF"/>
    <w:rsid w:val="0015794F"/>
    <w:rsid w:val="00161ED5"/>
    <w:rsid w:val="00162AE8"/>
    <w:rsid w:val="0016441F"/>
    <w:rsid w:val="001647B1"/>
    <w:rsid w:val="00167719"/>
    <w:rsid w:val="00167AB5"/>
    <w:rsid w:val="00167FA1"/>
    <w:rsid w:val="00171821"/>
    <w:rsid w:val="00177754"/>
    <w:rsid w:val="00180971"/>
    <w:rsid w:val="001828A2"/>
    <w:rsid w:val="001830A4"/>
    <w:rsid w:val="001834E1"/>
    <w:rsid w:val="0018372E"/>
    <w:rsid w:val="00186355"/>
    <w:rsid w:val="00190BDB"/>
    <w:rsid w:val="0019132A"/>
    <w:rsid w:val="001916A0"/>
    <w:rsid w:val="001940FB"/>
    <w:rsid w:val="00194FC2"/>
    <w:rsid w:val="001A0497"/>
    <w:rsid w:val="001A1616"/>
    <w:rsid w:val="001A1EBF"/>
    <w:rsid w:val="001A1FBC"/>
    <w:rsid w:val="001A64E3"/>
    <w:rsid w:val="001A7FE2"/>
    <w:rsid w:val="001B215E"/>
    <w:rsid w:val="001B57D8"/>
    <w:rsid w:val="001B6951"/>
    <w:rsid w:val="001B6BC2"/>
    <w:rsid w:val="001C0643"/>
    <w:rsid w:val="001C15D5"/>
    <w:rsid w:val="001C17BC"/>
    <w:rsid w:val="001C17EA"/>
    <w:rsid w:val="001C1AE9"/>
    <w:rsid w:val="001C248B"/>
    <w:rsid w:val="001C297F"/>
    <w:rsid w:val="001C4E25"/>
    <w:rsid w:val="001C4E3A"/>
    <w:rsid w:val="001C6E01"/>
    <w:rsid w:val="001D03E6"/>
    <w:rsid w:val="001D265E"/>
    <w:rsid w:val="001D5C1C"/>
    <w:rsid w:val="001D65D9"/>
    <w:rsid w:val="001E77F8"/>
    <w:rsid w:val="001F03D5"/>
    <w:rsid w:val="001F1533"/>
    <w:rsid w:val="001F4093"/>
    <w:rsid w:val="001F47E1"/>
    <w:rsid w:val="001F5601"/>
    <w:rsid w:val="001F5E0E"/>
    <w:rsid w:val="001F602B"/>
    <w:rsid w:val="001F6E48"/>
    <w:rsid w:val="002006F9"/>
    <w:rsid w:val="00200871"/>
    <w:rsid w:val="00200E5B"/>
    <w:rsid w:val="00206010"/>
    <w:rsid w:val="002104E1"/>
    <w:rsid w:val="00210B80"/>
    <w:rsid w:val="00211544"/>
    <w:rsid w:val="00211FA8"/>
    <w:rsid w:val="0022004C"/>
    <w:rsid w:val="002202B9"/>
    <w:rsid w:val="00222CA0"/>
    <w:rsid w:val="00223664"/>
    <w:rsid w:val="00223BAC"/>
    <w:rsid w:val="00224BEC"/>
    <w:rsid w:val="00231509"/>
    <w:rsid w:val="00235976"/>
    <w:rsid w:val="0023609B"/>
    <w:rsid w:val="0023695F"/>
    <w:rsid w:val="00240D92"/>
    <w:rsid w:val="00242DAD"/>
    <w:rsid w:val="002442D3"/>
    <w:rsid w:val="00245F0D"/>
    <w:rsid w:val="00250FED"/>
    <w:rsid w:val="00257CEC"/>
    <w:rsid w:val="0026092B"/>
    <w:rsid w:val="0026111C"/>
    <w:rsid w:val="002620F3"/>
    <w:rsid w:val="00262224"/>
    <w:rsid w:val="00262B70"/>
    <w:rsid w:val="00265B94"/>
    <w:rsid w:val="00272F8A"/>
    <w:rsid w:val="002739D2"/>
    <w:rsid w:val="00274BB2"/>
    <w:rsid w:val="00275DDF"/>
    <w:rsid w:val="0027683A"/>
    <w:rsid w:val="00277369"/>
    <w:rsid w:val="00277B51"/>
    <w:rsid w:val="002823EF"/>
    <w:rsid w:val="00282EE3"/>
    <w:rsid w:val="0028766A"/>
    <w:rsid w:val="0029387F"/>
    <w:rsid w:val="00295E90"/>
    <w:rsid w:val="002970ED"/>
    <w:rsid w:val="002A1214"/>
    <w:rsid w:val="002A1C2E"/>
    <w:rsid w:val="002A2CEE"/>
    <w:rsid w:val="002A36F3"/>
    <w:rsid w:val="002A4DE9"/>
    <w:rsid w:val="002A680A"/>
    <w:rsid w:val="002B0A01"/>
    <w:rsid w:val="002B7ACF"/>
    <w:rsid w:val="002C06E5"/>
    <w:rsid w:val="002C0724"/>
    <w:rsid w:val="002C23D7"/>
    <w:rsid w:val="002C2C28"/>
    <w:rsid w:val="002C4417"/>
    <w:rsid w:val="002D0B4F"/>
    <w:rsid w:val="002D45C3"/>
    <w:rsid w:val="002D6071"/>
    <w:rsid w:val="002D6F66"/>
    <w:rsid w:val="002E4B18"/>
    <w:rsid w:val="002F1EBE"/>
    <w:rsid w:val="003023C1"/>
    <w:rsid w:val="0030249B"/>
    <w:rsid w:val="003027B8"/>
    <w:rsid w:val="00303117"/>
    <w:rsid w:val="0030346F"/>
    <w:rsid w:val="00310209"/>
    <w:rsid w:val="0031023C"/>
    <w:rsid w:val="003105EE"/>
    <w:rsid w:val="003114AE"/>
    <w:rsid w:val="00316389"/>
    <w:rsid w:val="00316E1A"/>
    <w:rsid w:val="00317494"/>
    <w:rsid w:val="00317C85"/>
    <w:rsid w:val="0032510C"/>
    <w:rsid w:val="0032694A"/>
    <w:rsid w:val="00327597"/>
    <w:rsid w:val="00330ABB"/>
    <w:rsid w:val="003315A7"/>
    <w:rsid w:val="003317F3"/>
    <w:rsid w:val="00333707"/>
    <w:rsid w:val="00333B63"/>
    <w:rsid w:val="00335737"/>
    <w:rsid w:val="00336D38"/>
    <w:rsid w:val="003409F9"/>
    <w:rsid w:val="003422F7"/>
    <w:rsid w:val="00342350"/>
    <w:rsid w:val="003440B3"/>
    <w:rsid w:val="00344F5E"/>
    <w:rsid w:val="00344FBA"/>
    <w:rsid w:val="00350132"/>
    <w:rsid w:val="00350684"/>
    <w:rsid w:val="003528B6"/>
    <w:rsid w:val="00356062"/>
    <w:rsid w:val="00356A8A"/>
    <w:rsid w:val="00361C3A"/>
    <w:rsid w:val="00362E37"/>
    <w:rsid w:val="0036533B"/>
    <w:rsid w:val="0036742F"/>
    <w:rsid w:val="00370BAD"/>
    <w:rsid w:val="003716DB"/>
    <w:rsid w:val="00372C37"/>
    <w:rsid w:val="0037406F"/>
    <w:rsid w:val="00375528"/>
    <w:rsid w:val="00375E32"/>
    <w:rsid w:val="00383EE1"/>
    <w:rsid w:val="0038436D"/>
    <w:rsid w:val="00393B31"/>
    <w:rsid w:val="00394308"/>
    <w:rsid w:val="003975D7"/>
    <w:rsid w:val="003A0A2D"/>
    <w:rsid w:val="003A1B74"/>
    <w:rsid w:val="003A4444"/>
    <w:rsid w:val="003A6926"/>
    <w:rsid w:val="003B096F"/>
    <w:rsid w:val="003B35B5"/>
    <w:rsid w:val="003B39F0"/>
    <w:rsid w:val="003B4149"/>
    <w:rsid w:val="003B4536"/>
    <w:rsid w:val="003B4951"/>
    <w:rsid w:val="003B6955"/>
    <w:rsid w:val="003B6C16"/>
    <w:rsid w:val="003C0F01"/>
    <w:rsid w:val="003C44AC"/>
    <w:rsid w:val="003C70F5"/>
    <w:rsid w:val="003D0244"/>
    <w:rsid w:val="003D0496"/>
    <w:rsid w:val="003D09AB"/>
    <w:rsid w:val="003D2568"/>
    <w:rsid w:val="003D2C22"/>
    <w:rsid w:val="003D550D"/>
    <w:rsid w:val="003D726E"/>
    <w:rsid w:val="003E14A0"/>
    <w:rsid w:val="003E5B4D"/>
    <w:rsid w:val="003F0BCE"/>
    <w:rsid w:val="003F1AB6"/>
    <w:rsid w:val="003F3C83"/>
    <w:rsid w:val="003F4A74"/>
    <w:rsid w:val="003F4C52"/>
    <w:rsid w:val="003F5178"/>
    <w:rsid w:val="003F5C0C"/>
    <w:rsid w:val="003F5D4A"/>
    <w:rsid w:val="003F75CF"/>
    <w:rsid w:val="003F7C08"/>
    <w:rsid w:val="004052A6"/>
    <w:rsid w:val="00406B17"/>
    <w:rsid w:val="00407579"/>
    <w:rsid w:val="0041013C"/>
    <w:rsid w:val="00412155"/>
    <w:rsid w:val="0041277F"/>
    <w:rsid w:val="004136D4"/>
    <w:rsid w:val="00414F59"/>
    <w:rsid w:val="00415948"/>
    <w:rsid w:val="00417F16"/>
    <w:rsid w:val="00420540"/>
    <w:rsid w:val="00421C79"/>
    <w:rsid w:val="0042680A"/>
    <w:rsid w:val="00431BC0"/>
    <w:rsid w:val="004326EC"/>
    <w:rsid w:val="00433E50"/>
    <w:rsid w:val="00434073"/>
    <w:rsid w:val="00435AD6"/>
    <w:rsid w:val="00435BAD"/>
    <w:rsid w:val="00437A43"/>
    <w:rsid w:val="0044104E"/>
    <w:rsid w:val="004422EE"/>
    <w:rsid w:val="004448D8"/>
    <w:rsid w:val="004465BD"/>
    <w:rsid w:val="00446661"/>
    <w:rsid w:val="00446D3B"/>
    <w:rsid w:val="0045799F"/>
    <w:rsid w:val="00460ACE"/>
    <w:rsid w:val="004670F9"/>
    <w:rsid w:val="00471919"/>
    <w:rsid w:val="00471FA3"/>
    <w:rsid w:val="00475163"/>
    <w:rsid w:val="00475493"/>
    <w:rsid w:val="0047641C"/>
    <w:rsid w:val="00476865"/>
    <w:rsid w:val="004809CF"/>
    <w:rsid w:val="00482D0B"/>
    <w:rsid w:val="00494443"/>
    <w:rsid w:val="00494CAF"/>
    <w:rsid w:val="00495BB8"/>
    <w:rsid w:val="004A7853"/>
    <w:rsid w:val="004B050B"/>
    <w:rsid w:val="004B1F3B"/>
    <w:rsid w:val="004B4101"/>
    <w:rsid w:val="004B55B1"/>
    <w:rsid w:val="004B6F1A"/>
    <w:rsid w:val="004C0F16"/>
    <w:rsid w:val="004C146F"/>
    <w:rsid w:val="004C1985"/>
    <w:rsid w:val="004C1D3A"/>
    <w:rsid w:val="004C242A"/>
    <w:rsid w:val="004C2603"/>
    <w:rsid w:val="004C2CD5"/>
    <w:rsid w:val="004C4A4F"/>
    <w:rsid w:val="004C502F"/>
    <w:rsid w:val="004D0043"/>
    <w:rsid w:val="004D1EDB"/>
    <w:rsid w:val="004D235A"/>
    <w:rsid w:val="004D2FEF"/>
    <w:rsid w:val="004D3950"/>
    <w:rsid w:val="004E2459"/>
    <w:rsid w:val="004E2801"/>
    <w:rsid w:val="004F0364"/>
    <w:rsid w:val="004F0A22"/>
    <w:rsid w:val="004F1EEA"/>
    <w:rsid w:val="004F40CF"/>
    <w:rsid w:val="004F6F5A"/>
    <w:rsid w:val="004F79F6"/>
    <w:rsid w:val="00500010"/>
    <w:rsid w:val="00500301"/>
    <w:rsid w:val="005006C5"/>
    <w:rsid w:val="00502C2B"/>
    <w:rsid w:val="005031CD"/>
    <w:rsid w:val="005071FF"/>
    <w:rsid w:val="005072E5"/>
    <w:rsid w:val="00510C40"/>
    <w:rsid w:val="00512B67"/>
    <w:rsid w:val="00515E05"/>
    <w:rsid w:val="0052027E"/>
    <w:rsid w:val="005203B9"/>
    <w:rsid w:val="005209EF"/>
    <w:rsid w:val="0052247D"/>
    <w:rsid w:val="00525B23"/>
    <w:rsid w:val="00526514"/>
    <w:rsid w:val="005272DA"/>
    <w:rsid w:val="00532381"/>
    <w:rsid w:val="00534B7A"/>
    <w:rsid w:val="0054199D"/>
    <w:rsid w:val="00542743"/>
    <w:rsid w:val="00543103"/>
    <w:rsid w:val="005443AC"/>
    <w:rsid w:val="00545C04"/>
    <w:rsid w:val="00546F83"/>
    <w:rsid w:val="0055089E"/>
    <w:rsid w:val="00550903"/>
    <w:rsid w:val="00552AD1"/>
    <w:rsid w:val="00555C64"/>
    <w:rsid w:val="005562D4"/>
    <w:rsid w:val="005566E1"/>
    <w:rsid w:val="00562114"/>
    <w:rsid w:val="00562816"/>
    <w:rsid w:val="005678DD"/>
    <w:rsid w:val="005716A0"/>
    <w:rsid w:val="00572127"/>
    <w:rsid w:val="0057485B"/>
    <w:rsid w:val="00574974"/>
    <w:rsid w:val="005752B2"/>
    <w:rsid w:val="00575C46"/>
    <w:rsid w:val="005804FD"/>
    <w:rsid w:val="0058168A"/>
    <w:rsid w:val="00583076"/>
    <w:rsid w:val="0058397A"/>
    <w:rsid w:val="005857A3"/>
    <w:rsid w:val="005863BA"/>
    <w:rsid w:val="005868E4"/>
    <w:rsid w:val="00587776"/>
    <w:rsid w:val="00587ADE"/>
    <w:rsid w:val="00587E73"/>
    <w:rsid w:val="0059711C"/>
    <w:rsid w:val="005A46F3"/>
    <w:rsid w:val="005A513C"/>
    <w:rsid w:val="005A560F"/>
    <w:rsid w:val="005B0B1F"/>
    <w:rsid w:val="005B1964"/>
    <w:rsid w:val="005B1ADD"/>
    <w:rsid w:val="005B328B"/>
    <w:rsid w:val="005B362A"/>
    <w:rsid w:val="005B6834"/>
    <w:rsid w:val="005B6988"/>
    <w:rsid w:val="005B7CF8"/>
    <w:rsid w:val="005C0306"/>
    <w:rsid w:val="005C2DC5"/>
    <w:rsid w:val="005C56D6"/>
    <w:rsid w:val="005C5CF4"/>
    <w:rsid w:val="005C6679"/>
    <w:rsid w:val="005D017D"/>
    <w:rsid w:val="005D1037"/>
    <w:rsid w:val="005D53DC"/>
    <w:rsid w:val="005D7AE1"/>
    <w:rsid w:val="005E02EA"/>
    <w:rsid w:val="005E2B9B"/>
    <w:rsid w:val="005E59AD"/>
    <w:rsid w:val="005F5154"/>
    <w:rsid w:val="005F734E"/>
    <w:rsid w:val="005F78E5"/>
    <w:rsid w:val="006000FE"/>
    <w:rsid w:val="006016FB"/>
    <w:rsid w:val="0060387E"/>
    <w:rsid w:val="0060543B"/>
    <w:rsid w:val="006063E1"/>
    <w:rsid w:val="00610A1D"/>
    <w:rsid w:val="0061112D"/>
    <w:rsid w:val="006113D6"/>
    <w:rsid w:val="006176A4"/>
    <w:rsid w:val="006209E4"/>
    <w:rsid w:val="006232DB"/>
    <w:rsid w:val="00623B98"/>
    <w:rsid w:val="006242DE"/>
    <w:rsid w:val="006248DE"/>
    <w:rsid w:val="0062536E"/>
    <w:rsid w:val="00626E57"/>
    <w:rsid w:val="00630C29"/>
    <w:rsid w:val="00634477"/>
    <w:rsid w:val="0063561D"/>
    <w:rsid w:val="00640335"/>
    <w:rsid w:val="00643124"/>
    <w:rsid w:val="00647720"/>
    <w:rsid w:val="00652684"/>
    <w:rsid w:val="00655EC0"/>
    <w:rsid w:val="006608A4"/>
    <w:rsid w:val="00663707"/>
    <w:rsid w:val="00665CF8"/>
    <w:rsid w:val="0066614E"/>
    <w:rsid w:val="0067217B"/>
    <w:rsid w:val="006730CC"/>
    <w:rsid w:val="00674D7C"/>
    <w:rsid w:val="0067581D"/>
    <w:rsid w:val="00675C4B"/>
    <w:rsid w:val="00675F5D"/>
    <w:rsid w:val="00690CBF"/>
    <w:rsid w:val="00691E0F"/>
    <w:rsid w:val="006942BF"/>
    <w:rsid w:val="00694935"/>
    <w:rsid w:val="00696532"/>
    <w:rsid w:val="006A0A4D"/>
    <w:rsid w:val="006A0E13"/>
    <w:rsid w:val="006A4DF2"/>
    <w:rsid w:val="006B1EB1"/>
    <w:rsid w:val="006B3B45"/>
    <w:rsid w:val="006B56A5"/>
    <w:rsid w:val="006B6F2F"/>
    <w:rsid w:val="006B7816"/>
    <w:rsid w:val="006C04A3"/>
    <w:rsid w:val="006C14B8"/>
    <w:rsid w:val="006C1D3C"/>
    <w:rsid w:val="006C2B12"/>
    <w:rsid w:val="006C40A6"/>
    <w:rsid w:val="006D150D"/>
    <w:rsid w:val="006D3677"/>
    <w:rsid w:val="006D36FE"/>
    <w:rsid w:val="006D406F"/>
    <w:rsid w:val="006D4156"/>
    <w:rsid w:val="006E1671"/>
    <w:rsid w:val="006E3A8B"/>
    <w:rsid w:val="006E3D8E"/>
    <w:rsid w:val="006E5F0B"/>
    <w:rsid w:val="006E6D51"/>
    <w:rsid w:val="006E7496"/>
    <w:rsid w:val="006E7F0F"/>
    <w:rsid w:val="006F11DD"/>
    <w:rsid w:val="006F132F"/>
    <w:rsid w:val="006F2DD9"/>
    <w:rsid w:val="006F580C"/>
    <w:rsid w:val="007011E6"/>
    <w:rsid w:val="0070664D"/>
    <w:rsid w:val="00707B05"/>
    <w:rsid w:val="00710BBE"/>
    <w:rsid w:val="007110D1"/>
    <w:rsid w:val="00714907"/>
    <w:rsid w:val="00715913"/>
    <w:rsid w:val="00715ABF"/>
    <w:rsid w:val="00715BC2"/>
    <w:rsid w:val="0072067E"/>
    <w:rsid w:val="00720D18"/>
    <w:rsid w:val="0072250B"/>
    <w:rsid w:val="007240FC"/>
    <w:rsid w:val="00724BFE"/>
    <w:rsid w:val="00725EC6"/>
    <w:rsid w:val="00727CD2"/>
    <w:rsid w:val="00727CFC"/>
    <w:rsid w:val="00730364"/>
    <w:rsid w:val="00730F2E"/>
    <w:rsid w:val="007310F0"/>
    <w:rsid w:val="00733796"/>
    <w:rsid w:val="00734817"/>
    <w:rsid w:val="00735096"/>
    <w:rsid w:val="00736533"/>
    <w:rsid w:val="007436FA"/>
    <w:rsid w:val="007439A3"/>
    <w:rsid w:val="0074417B"/>
    <w:rsid w:val="00745A7B"/>
    <w:rsid w:val="007502E7"/>
    <w:rsid w:val="00750DF4"/>
    <w:rsid w:val="0075114C"/>
    <w:rsid w:val="00752261"/>
    <w:rsid w:val="00754320"/>
    <w:rsid w:val="007545DC"/>
    <w:rsid w:val="0075651A"/>
    <w:rsid w:val="00765E61"/>
    <w:rsid w:val="00772E2D"/>
    <w:rsid w:val="00773911"/>
    <w:rsid w:val="00775D9A"/>
    <w:rsid w:val="007762E8"/>
    <w:rsid w:val="00777073"/>
    <w:rsid w:val="00780B70"/>
    <w:rsid w:val="00782D97"/>
    <w:rsid w:val="007835D6"/>
    <w:rsid w:val="00784E21"/>
    <w:rsid w:val="00785589"/>
    <w:rsid w:val="00790A33"/>
    <w:rsid w:val="007920C1"/>
    <w:rsid w:val="0079407D"/>
    <w:rsid w:val="00794754"/>
    <w:rsid w:val="007959B7"/>
    <w:rsid w:val="007A2787"/>
    <w:rsid w:val="007A2F57"/>
    <w:rsid w:val="007A3D04"/>
    <w:rsid w:val="007A43ED"/>
    <w:rsid w:val="007A5885"/>
    <w:rsid w:val="007B170C"/>
    <w:rsid w:val="007B3BB1"/>
    <w:rsid w:val="007B6D1A"/>
    <w:rsid w:val="007C01ED"/>
    <w:rsid w:val="007C4170"/>
    <w:rsid w:val="007C4615"/>
    <w:rsid w:val="007C49BF"/>
    <w:rsid w:val="007C5207"/>
    <w:rsid w:val="007D0AF4"/>
    <w:rsid w:val="007D1161"/>
    <w:rsid w:val="007D12F8"/>
    <w:rsid w:val="007E41F3"/>
    <w:rsid w:val="007E6077"/>
    <w:rsid w:val="007E6FB5"/>
    <w:rsid w:val="007F0AA6"/>
    <w:rsid w:val="007F4A7C"/>
    <w:rsid w:val="007F5C7E"/>
    <w:rsid w:val="007F6FE1"/>
    <w:rsid w:val="007F7C05"/>
    <w:rsid w:val="00802C33"/>
    <w:rsid w:val="00804E81"/>
    <w:rsid w:val="00806149"/>
    <w:rsid w:val="0081237F"/>
    <w:rsid w:val="00816D2F"/>
    <w:rsid w:val="00817447"/>
    <w:rsid w:val="00820095"/>
    <w:rsid w:val="00822211"/>
    <w:rsid w:val="0082334C"/>
    <w:rsid w:val="008237D3"/>
    <w:rsid w:val="0082525C"/>
    <w:rsid w:val="008307BE"/>
    <w:rsid w:val="00831165"/>
    <w:rsid w:val="00832A3A"/>
    <w:rsid w:val="00833D4A"/>
    <w:rsid w:val="00834845"/>
    <w:rsid w:val="00834E3E"/>
    <w:rsid w:val="00837D37"/>
    <w:rsid w:val="00841AE4"/>
    <w:rsid w:val="0084440D"/>
    <w:rsid w:val="00844463"/>
    <w:rsid w:val="008450D0"/>
    <w:rsid w:val="008462BC"/>
    <w:rsid w:val="0085101E"/>
    <w:rsid w:val="00852FDD"/>
    <w:rsid w:val="0085363E"/>
    <w:rsid w:val="0085401A"/>
    <w:rsid w:val="00854434"/>
    <w:rsid w:val="00855483"/>
    <w:rsid w:val="00856018"/>
    <w:rsid w:val="00856727"/>
    <w:rsid w:val="00857C0B"/>
    <w:rsid w:val="00861296"/>
    <w:rsid w:val="008635B1"/>
    <w:rsid w:val="00863DE5"/>
    <w:rsid w:val="00864249"/>
    <w:rsid w:val="00865035"/>
    <w:rsid w:val="00865913"/>
    <w:rsid w:val="00873D4E"/>
    <w:rsid w:val="00875082"/>
    <w:rsid w:val="0087607F"/>
    <w:rsid w:val="00876159"/>
    <w:rsid w:val="00876AE5"/>
    <w:rsid w:val="0087731B"/>
    <w:rsid w:val="0088155A"/>
    <w:rsid w:val="0088427A"/>
    <w:rsid w:val="008903E4"/>
    <w:rsid w:val="00890861"/>
    <w:rsid w:val="00890B1B"/>
    <w:rsid w:val="00890E26"/>
    <w:rsid w:val="008929B2"/>
    <w:rsid w:val="008A0DDC"/>
    <w:rsid w:val="008A1168"/>
    <w:rsid w:val="008A1887"/>
    <w:rsid w:val="008A5575"/>
    <w:rsid w:val="008A64DE"/>
    <w:rsid w:val="008A7EE5"/>
    <w:rsid w:val="008B45D7"/>
    <w:rsid w:val="008B67AA"/>
    <w:rsid w:val="008B6813"/>
    <w:rsid w:val="008C4E2A"/>
    <w:rsid w:val="008C4E9C"/>
    <w:rsid w:val="008C563D"/>
    <w:rsid w:val="008C5F9A"/>
    <w:rsid w:val="008D3BD7"/>
    <w:rsid w:val="008D558A"/>
    <w:rsid w:val="008D70F6"/>
    <w:rsid w:val="008E26DB"/>
    <w:rsid w:val="008E314D"/>
    <w:rsid w:val="008E5A30"/>
    <w:rsid w:val="008F1113"/>
    <w:rsid w:val="008F1E53"/>
    <w:rsid w:val="008F2BF9"/>
    <w:rsid w:val="008F3BDE"/>
    <w:rsid w:val="008F47D6"/>
    <w:rsid w:val="008F7CAA"/>
    <w:rsid w:val="008F7CDC"/>
    <w:rsid w:val="00903F9D"/>
    <w:rsid w:val="00906582"/>
    <w:rsid w:val="0092040E"/>
    <w:rsid w:val="0092325A"/>
    <w:rsid w:val="00923F3E"/>
    <w:rsid w:val="009240C6"/>
    <w:rsid w:val="009278E6"/>
    <w:rsid w:val="00931979"/>
    <w:rsid w:val="009322CD"/>
    <w:rsid w:val="00934B42"/>
    <w:rsid w:val="00936605"/>
    <w:rsid w:val="009375E1"/>
    <w:rsid w:val="0094121E"/>
    <w:rsid w:val="00946B84"/>
    <w:rsid w:val="00947CA2"/>
    <w:rsid w:val="00950DF3"/>
    <w:rsid w:val="00952398"/>
    <w:rsid w:val="00953338"/>
    <w:rsid w:val="009551BB"/>
    <w:rsid w:val="00960781"/>
    <w:rsid w:val="00961E3C"/>
    <w:rsid w:val="00973ADD"/>
    <w:rsid w:val="009743A7"/>
    <w:rsid w:val="009770B2"/>
    <w:rsid w:val="0097738C"/>
    <w:rsid w:val="00980B71"/>
    <w:rsid w:val="00982F9A"/>
    <w:rsid w:val="0099044E"/>
    <w:rsid w:val="00991D87"/>
    <w:rsid w:val="00992432"/>
    <w:rsid w:val="00992C0A"/>
    <w:rsid w:val="00994993"/>
    <w:rsid w:val="009960D8"/>
    <w:rsid w:val="009A1D10"/>
    <w:rsid w:val="009A425C"/>
    <w:rsid w:val="009A4731"/>
    <w:rsid w:val="009A4A36"/>
    <w:rsid w:val="009B0FAD"/>
    <w:rsid w:val="009B18CB"/>
    <w:rsid w:val="009B1CFA"/>
    <w:rsid w:val="009B2343"/>
    <w:rsid w:val="009B2B73"/>
    <w:rsid w:val="009B3D10"/>
    <w:rsid w:val="009B56EC"/>
    <w:rsid w:val="009B631D"/>
    <w:rsid w:val="009C08C5"/>
    <w:rsid w:val="009C234C"/>
    <w:rsid w:val="009C2CAB"/>
    <w:rsid w:val="009C4254"/>
    <w:rsid w:val="009D1DD6"/>
    <w:rsid w:val="009D2B7F"/>
    <w:rsid w:val="009D36EE"/>
    <w:rsid w:val="009D3AEC"/>
    <w:rsid w:val="009D5DB4"/>
    <w:rsid w:val="009D64D8"/>
    <w:rsid w:val="009E086A"/>
    <w:rsid w:val="009E2D3A"/>
    <w:rsid w:val="009E7DF0"/>
    <w:rsid w:val="009E7FF8"/>
    <w:rsid w:val="009F1AFA"/>
    <w:rsid w:val="009F72DA"/>
    <w:rsid w:val="009F7F6F"/>
    <w:rsid w:val="00A0097B"/>
    <w:rsid w:val="00A00998"/>
    <w:rsid w:val="00A013B5"/>
    <w:rsid w:val="00A019DA"/>
    <w:rsid w:val="00A020BB"/>
    <w:rsid w:val="00A02BD9"/>
    <w:rsid w:val="00A044DC"/>
    <w:rsid w:val="00A0669A"/>
    <w:rsid w:val="00A10CF9"/>
    <w:rsid w:val="00A12990"/>
    <w:rsid w:val="00A12DB9"/>
    <w:rsid w:val="00A154BD"/>
    <w:rsid w:val="00A167A2"/>
    <w:rsid w:val="00A17180"/>
    <w:rsid w:val="00A25203"/>
    <w:rsid w:val="00A26E1D"/>
    <w:rsid w:val="00A27144"/>
    <w:rsid w:val="00A306AF"/>
    <w:rsid w:val="00A32114"/>
    <w:rsid w:val="00A34CB4"/>
    <w:rsid w:val="00A3545E"/>
    <w:rsid w:val="00A429D1"/>
    <w:rsid w:val="00A43A59"/>
    <w:rsid w:val="00A44CF9"/>
    <w:rsid w:val="00A50FBC"/>
    <w:rsid w:val="00A5119E"/>
    <w:rsid w:val="00A52FA5"/>
    <w:rsid w:val="00A54A99"/>
    <w:rsid w:val="00A56466"/>
    <w:rsid w:val="00A56F03"/>
    <w:rsid w:val="00A60AC7"/>
    <w:rsid w:val="00A611D5"/>
    <w:rsid w:val="00A6135A"/>
    <w:rsid w:val="00A73F77"/>
    <w:rsid w:val="00A755BA"/>
    <w:rsid w:val="00A7596A"/>
    <w:rsid w:val="00A76312"/>
    <w:rsid w:val="00A8307B"/>
    <w:rsid w:val="00A83645"/>
    <w:rsid w:val="00A840E6"/>
    <w:rsid w:val="00A840F0"/>
    <w:rsid w:val="00A84A8A"/>
    <w:rsid w:val="00A86E27"/>
    <w:rsid w:val="00A9116F"/>
    <w:rsid w:val="00A929D9"/>
    <w:rsid w:val="00A9387F"/>
    <w:rsid w:val="00A9538E"/>
    <w:rsid w:val="00A96E59"/>
    <w:rsid w:val="00A96EF8"/>
    <w:rsid w:val="00AA1CCE"/>
    <w:rsid w:val="00AA29DC"/>
    <w:rsid w:val="00AA6308"/>
    <w:rsid w:val="00AA7BA3"/>
    <w:rsid w:val="00AB1B3A"/>
    <w:rsid w:val="00AB2861"/>
    <w:rsid w:val="00AC131F"/>
    <w:rsid w:val="00AC164B"/>
    <w:rsid w:val="00AC1A5F"/>
    <w:rsid w:val="00AC20D5"/>
    <w:rsid w:val="00AC691E"/>
    <w:rsid w:val="00AC6E55"/>
    <w:rsid w:val="00AC7E7E"/>
    <w:rsid w:val="00AD3BAD"/>
    <w:rsid w:val="00AD3C7F"/>
    <w:rsid w:val="00AD5231"/>
    <w:rsid w:val="00AD6694"/>
    <w:rsid w:val="00AD7409"/>
    <w:rsid w:val="00AE2D74"/>
    <w:rsid w:val="00AE33AA"/>
    <w:rsid w:val="00AE398D"/>
    <w:rsid w:val="00AE611F"/>
    <w:rsid w:val="00AE6D6D"/>
    <w:rsid w:val="00AE720D"/>
    <w:rsid w:val="00AF1BEE"/>
    <w:rsid w:val="00AF1F03"/>
    <w:rsid w:val="00AF586A"/>
    <w:rsid w:val="00AF7576"/>
    <w:rsid w:val="00B03DE1"/>
    <w:rsid w:val="00B047C0"/>
    <w:rsid w:val="00B05460"/>
    <w:rsid w:val="00B058A8"/>
    <w:rsid w:val="00B061A8"/>
    <w:rsid w:val="00B06D08"/>
    <w:rsid w:val="00B07527"/>
    <w:rsid w:val="00B11378"/>
    <w:rsid w:val="00B13754"/>
    <w:rsid w:val="00B14F29"/>
    <w:rsid w:val="00B1500A"/>
    <w:rsid w:val="00B16C24"/>
    <w:rsid w:val="00B2096A"/>
    <w:rsid w:val="00B21975"/>
    <w:rsid w:val="00B222E1"/>
    <w:rsid w:val="00B228AE"/>
    <w:rsid w:val="00B25D71"/>
    <w:rsid w:val="00B260F2"/>
    <w:rsid w:val="00B26153"/>
    <w:rsid w:val="00B30BB7"/>
    <w:rsid w:val="00B35839"/>
    <w:rsid w:val="00B36B7F"/>
    <w:rsid w:val="00B404BE"/>
    <w:rsid w:val="00B40CC6"/>
    <w:rsid w:val="00B40D06"/>
    <w:rsid w:val="00B421B9"/>
    <w:rsid w:val="00B42D1E"/>
    <w:rsid w:val="00B439E0"/>
    <w:rsid w:val="00B44267"/>
    <w:rsid w:val="00B44E91"/>
    <w:rsid w:val="00B51162"/>
    <w:rsid w:val="00B557D6"/>
    <w:rsid w:val="00B5643C"/>
    <w:rsid w:val="00B577A5"/>
    <w:rsid w:val="00B57B4B"/>
    <w:rsid w:val="00B6128C"/>
    <w:rsid w:val="00B63FC3"/>
    <w:rsid w:val="00B671AD"/>
    <w:rsid w:val="00B72C59"/>
    <w:rsid w:val="00B74DD5"/>
    <w:rsid w:val="00B75038"/>
    <w:rsid w:val="00B7626E"/>
    <w:rsid w:val="00B76427"/>
    <w:rsid w:val="00B768BD"/>
    <w:rsid w:val="00B80B19"/>
    <w:rsid w:val="00B80EA5"/>
    <w:rsid w:val="00B811F4"/>
    <w:rsid w:val="00B856EF"/>
    <w:rsid w:val="00B9177B"/>
    <w:rsid w:val="00B92957"/>
    <w:rsid w:val="00B93273"/>
    <w:rsid w:val="00B9384B"/>
    <w:rsid w:val="00B9502B"/>
    <w:rsid w:val="00B95EBF"/>
    <w:rsid w:val="00B96176"/>
    <w:rsid w:val="00B97C0C"/>
    <w:rsid w:val="00BA131B"/>
    <w:rsid w:val="00BA4329"/>
    <w:rsid w:val="00BB0B2E"/>
    <w:rsid w:val="00BB1191"/>
    <w:rsid w:val="00BB47DF"/>
    <w:rsid w:val="00BB54C1"/>
    <w:rsid w:val="00BB64E3"/>
    <w:rsid w:val="00BB7EFB"/>
    <w:rsid w:val="00BC074D"/>
    <w:rsid w:val="00BC2ABF"/>
    <w:rsid w:val="00BC31B8"/>
    <w:rsid w:val="00BC38E2"/>
    <w:rsid w:val="00BC61BD"/>
    <w:rsid w:val="00BC7084"/>
    <w:rsid w:val="00BD0B81"/>
    <w:rsid w:val="00BD1976"/>
    <w:rsid w:val="00BD2C89"/>
    <w:rsid w:val="00BD3147"/>
    <w:rsid w:val="00BD3243"/>
    <w:rsid w:val="00BD3620"/>
    <w:rsid w:val="00BD36A3"/>
    <w:rsid w:val="00BD6F9D"/>
    <w:rsid w:val="00BE51F5"/>
    <w:rsid w:val="00BE5208"/>
    <w:rsid w:val="00BE52D3"/>
    <w:rsid w:val="00BE67A1"/>
    <w:rsid w:val="00BF2679"/>
    <w:rsid w:val="00BF30A0"/>
    <w:rsid w:val="00BF31C3"/>
    <w:rsid w:val="00BF7744"/>
    <w:rsid w:val="00C017A7"/>
    <w:rsid w:val="00C025FE"/>
    <w:rsid w:val="00C0265E"/>
    <w:rsid w:val="00C04DF5"/>
    <w:rsid w:val="00C07B76"/>
    <w:rsid w:val="00C10560"/>
    <w:rsid w:val="00C120A5"/>
    <w:rsid w:val="00C13335"/>
    <w:rsid w:val="00C2048B"/>
    <w:rsid w:val="00C2196D"/>
    <w:rsid w:val="00C2242B"/>
    <w:rsid w:val="00C22578"/>
    <w:rsid w:val="00C23CC7"/>
    <w:rsid w:val="00C24CF8"/>
    <w:rsid w:val="00C256EA"/>
    <w:rsid w:val="00C2618F"/>
    <w:rsid w:val="00C330DB"/>
    <w:rsid w:val="00C33CB3"/>
    <w:rsid w:val="00C4025B"/>
    <w:rsid w:val="00C409AE"/>
    <w:rsid w:val="00C412C4"/>
    <w:rsid w:val="00C42B04"/>
    <w:rsid w:val="00C43327"/>
    <w:rsid w:val="00C44E72"/>
    <w:rsid w:val="00C45A64"/>
    <w:rsid w:val="00C46FA8"/>
    <w:rsid w:val="00C47CCF"/>
    <w:rsid w:val="00C504C4"/>
    <w:rsid w:val="00C506F1"/>
    <w:rsid w:val="00C60D56"/>
    <w:rsid w:val="00C65821"/>
    <w:rsid w:val="00C65BBA"/>
    <w:rsid w:val="00C66816"/>
    <w:rsid w:val="00C7001A"/>
    <w:rsid w:val="00C71E9E"/>
    <w:rsid w:val="00C75B59"/>
    <w:rsid w:val="00C81D73"/>
    <w:rsid w:val="00C837BD"/>
    <w:rsid w:val="00C85A93"/>
    <w:rsid w:val="00C85CD0"/>
    <w:rsid w:val="00C92385"/>
    <w:rsid w:val="00C96CCF"/>
    <w:rsid w:val="00C96E5A"/>
    <w:rsid w:val="00C97422"/>
    <w:rsid w:val="00CA0542"/>
    <w:rsid w:val="00CA2AD4"/>
    <w:rsid w:val="00CA5474"/>
    <w:rsid w:val="00CA676F"/>
    <w:rsid w:val="00CA77BE"/>
    <w:rsid w:val="00CA7D3E"/>
    <w:rsid w:val="00CB219E"/>
    <w:rsid w:val="00CB22FD"/>
    <w:rsid w:val="00CB24FF"/>
    <w:rsid w:val="00CB4D81"/>
    <w:rsid w:val="00CB564A"/>
    <w:rsid w:val="00CB63E6"/>
    <w:rsid w:val="00CB73B9"/>
    <w:rsid w:val="00CB7E3F"/>
    <w:rsid w:val="00CC1AB5"/>
    <w:rsid w:val="00CC2B6D"/>
    <w:rsid w:val="00CC4C53"/>
    <w:rsid w:val="00CC5131"/>
    <w:rsid w:val="00CC7155"/>
    <w:rsid w:val="00CD0574"/>
    <w:rsid w:val="00CD3FA1"/>
    <w:rsid w:val="00CE06B2"/>
    <w:rsid w:val="00CE2057"/>
    <w:rsid w:val="00CE4DD7"/>
    <w:rsid w:val="00CF0885"/>
    <w:rsid w:val="00CF5FFF"/>
    <w:rsid w:val="00D01201"/>
    <w:rsid w:val="00D04894"/>
    <w:rsid w:val="00D04DB2"/>
    <w:rsid w:val="00D05854"/>
    <w:rsid w:val="00D05A95"/>
    <w:rsid w:val="00D06920"/>
    <w:rsid w:val="00D10F0C"/>
    <w:rsid w:val="00D11CDE"/>
    <w:rsid w:val="00D13C92"/>
    <w:rsid w:val="00D14522"/>
    <w:rsid w:val="00D14E17"/>
    <w:rsid w:val="00D21BCE"/>
    <w:rsid w:val="00D247C4"/>
    <w:rsid w:val="00D306EE"/>
    <w:rsid w:val="00D3090D"/>
    <w:rsid w:val="00D31CF0"/>
    <w:rsid w:val="00D329E7"/>
    <w:rsid w:val="00D33087"/>
    <w:rsid w:val="00D35E22"/>
    <w:rsid w:val="00D37D16"/>
    <w:rsid w:val="00D413EA"/>
    <w:rsid w:val="00D42AEC"/>
    <w:rsid w:val="00D436EC"/>
    <w:rsid w:val="00D44074"/>
    <w:rsid w:val="00D4698C"/>
    <w:rsid w:val="00D47227"/>
    <w:rsid w:val="00D474B9"/>
    <w:rsid w:val="00D549BC"/>
    <w:rsid w:val="00D570F6"/>
    <w:rsid w:val="00D61FB8"/>
    <w:rsid w:val="00D63E32"/>
    <w:rsid w:val="00D6495D"/>
    <w:rsid w:val="00D6526B"/>
    <w:rsid w:val="00D65FB6"/>
    <w:rsid w:val="00D668E5"/>
    <w:rsid w:val="00D66D36"/>
    <w:rsid w:val="00D67C82"/>
    <w:rsid w:val="00D70488"/>
    <w:rsid w:val="00D72C37"/>
    <w:rsid w:val="00D75211"/>
    <w:rsid w:val="00D76B37"/>
    <w:rsid w:val="00D815DD"/>
    <w:rsid w:val="00D81832"/>
    <w:rsid w:val="00D8293F"/>
    <w:rsid w:val="00D8312B"/>
    <w:rsid w:val="00D91EE8"/>
    <w:rsid w:val="00D932D9"/>
    <w:rsid w:val="00D96E3D"/>
    <w:rsid w:val="00D9739B"/>
    <w:rsid w:val="00D97B4D"/>
    <w:rsid w:val="00DA6C75"/>
    <w:rsid w:val="00DB0332"/>
    <w:rsid w:val="00DB0BBF"/>
    <w:rsid w:val="00DB37DD"/>
    <w:rsid w:val="00DB3867"/>
    <w:rsid w:val="00DB607E"/>
    <w:rsid w:val="00DB6C3D"/>
    <w:rsid w:val="00DB7A1B"/>
    <w:rsid w:val="00DC0487"/>
    <w:rsid w:val="00DC2069"/>
    <w:rsid w:val="00DC455E"/>
    <w:rsid w:val="00DC6938"/>
    <w:rsid w:val="00DC7EE5"/>
    <w:rsid w:val="00DD0026"/>
    <w:rsid w:val="00DD050C"/>
    <w:rsid w:val="00DD58FB"/>
    <w:rsid w:val="00DD62ED"/>
    <w:rsid w:val="00DD79CE"/>
    <w:rsid w:val="00DE07D8"/>
    <w:rsid w:val="00DE361D"/>
    <w:rsid w:val="00DE3E4E"/>
    <w:rsid w:val="00DE5D6F"/>
    <w:rsid w:val="00DE6C12"/>
    <w:rsid w:val="00DE6E45"/>
    <w:rsid w:val="00DF0BF8"/>
    <w:rsid w:val="00DF0F80"/>
    <w:rsid w:val="00DF1219"/>
    <w:rsid w:val="00DF183C"/>
    <w:rsid w:val="00DF29D2"/>
    <w:rsid w:val="00DF57B5"/>
    <w:rsid w:val="00DF78AA"/>
    <w:rsid w:val="00E016CD"/>
    <w:rsid w:val="00E03693"/>
    <w:rsid w:val="00E03DCA"/>
    <w:rsid w:val="00E0429C"/>
    <w:rsid w:val="00E04401"/>
    <w:rsid w:val="00E0459A"/>
    <w:rsid w:val="00E06529"/>
    <w:rsid w:val="00E1280D"/>
    <w:rsid w:val="00E13525"/>
    <w:rsid w:val="00E14CC7"/>
    <w:rsid w:val="00E214EC"/>
    <w:rsid w:val="00E21592"/>
    <w:rsid w:val="00E21748"/>
    <w:rsid w:val="00E219FA"/>
    <w:rsid w:val="00E21A25"/>
    <w:rsid w:val="00E22CC0"/>
    <w:rsid w:val="00E251CB"/>
    <w:rsid w:val="00E25947"/>
    <w:rsid w:val="00E27027"/>
    <w:rsid w:val="00E364A5"/>
    <w:rsid w:val="00E4273A"/>
    <w:rsid w:val="00E427FC"/>
    <w:rsid w:val="00E4332A"/>
    <w:rsid w:val="00E448B0"/>
    <w:rsid w:val="00E4631D"/>
    <w:rsid w:val="00E469FE"/>
    <w:rsid w:val="00E510E1"/>
    <w:rsid w:val="00E51112"/>
    <w:rsid w:val="00E52881"/>
    <w:rsid w:val="00E528FA"/>
    <w:rsid w:val="00E53FFB"/>
    <w:rsid w:val="00E543D0"/>
    <w:rsid w:val="00E55321"/>
    <w:rsid w:val="00E564F4"/>
    <w:rsid w:val="00E60DA6"/>
    <w:rsid w:val="00E66786"/>
    <w:rsid w:val="00E71B5A"/>
    <w:rsid w:val="00E71FCE"/>
    <w:rsid w:val="00E74CB7"/>
    <w:rsid w:val="00E75FB5"/>
    <w:rsid w:val="00E80F93"/>
    <w:rsid w:val="00E81DB5"/>
    <w:rsid w:val="00E8321E"/>
    <w:rsid w:val="00E85307"/>
    <w:rsid w:val="00E85A8D"/>
    <w:rsid w:val="00E87AC3"/>
    <w:rsid w:val="00E90DA5"/>
    <w:rsid w:val="00E91F53"/>
    <w:rsid w:val="00E93BD0"/>
    <w:rsid w:val="00EA1225"/>
    <w:rsid w:val="00EA16D0"/>
    <w:rsid w:val="00EA405B"/>
    <w:rsid w:val="00EA539C"/>
    <w:rsid w:val="00EA5F9F"/>
    <w:rsid w:val="00EB169D"/>
    <w:rsid w:val="00EB1DB9"/>
    <w:rsid w:val="00EB246B"/>
    <w:rsid w:val="00EB48F6"/>
    <w:rsid w:val="00EB76D4"/>
    <w:rsid w:val="00EC1DE3"/>
    <w:rsid w:val="00EC658C"/>
    <w:rsid w:val="00ED1037"/>
    <w:rsid w:val="00ED2C75"/>
    <w:rsid w:val="00EE134F"/>
    <w:rsid w:val="00EE6543"/>
    <w:rsid w:val="00EF289A"/>
    <w:rsid w:val="00EF3EE3"/>
    <w:rsid w:val="00F00A80"/>
    <w:rsid w:val="00F0310C"/>
    <w:rsid w:val="00F05D3C"/>
    <w:rsid w:val="00F05D53"/>
    <w:rsid w:val="00F07664"/>
    <w:rsid w:val="00F07F17"/>
    <w:rsid w:val="00F11395"/>
    <w:rsid w:val="00F12AE2"/>
    <w:rsid w:val="00F13BED"/>
    <w:rsid w:val="00F14B29"/>
    <w:rsid w:val="00F14DD5"/>
    <w:rsid w:val="00F15F06"/>
    <w:rsid w:val="00F16B51"/>
    <w:rsid w:val="00F20116"/>
    <w:rsid w:val="00F20F0D"/>
    <w:rsid w:val="00F2296B"/>
    <w:rsid w:val="00F25E19"/>
    <w:rsid w:val="00F26AF7"/>
    <w:rsid w:val="00F30867"/>
    <w:rsid w:val="00F30C15"/>
    <w:rsid w:val="00F32495"/>
    <w:rsid w:val="00F32ACF"/>
    <w:rsid w:val="00F32B99"/>
    <w:rsid w:val="00F32BD9"/>
    <w:rsid w:val="00F36A32"/>
    <w:rsid w:val="00F5104F"/>
    <w:rsid w:val="00F52DDB"/>
    <w:rsid w:val="00F53895"/>
    <w:rsid w:val="00F541B3"/>
    <w:rsid w:val="00F559F4"/>
    <w:rsid w:val="00F61958"/>
    <w:rsid w:val="00F622EA"/>
    <w:rsid w:val="00F64A2C"/>
    <w:rsid w:val="00F67518"/>
    <w:rsid w:val="00F734DF"/>
    <w:rsid w:val="00F7469E"/>
    <w:rsid w:val="00F75B4D"/>
    <w:rsid w:val="00F75C34"/>
    <w:rsid w:val="00F75D73"/>
    <w:rsid w:val="00F814D1"/>
    <w:rsid w:val="00F84CFC"/>
    <w:rsid w:val="00F85B98"/>
    <w:rsid w:val="00F9509C"/>
    <w:rsid w:val="00F9645E"/>
    <w:rsid w:val="00FA01C1"/>
    <w:rsid w:val="00FA2D50"/>
    <w:rsid w:val="00FA4D4B"/>
    <w:rsid w:val="00FA6B32"/>
    <w:rsid w:val="00FB0053"/>
    <w:rsid w:val="00FB1E25"/>
    <w:rsid w:val="00FB3F94"/>
    <w:rsid w:val="00FC07F1"/>
    <w:rsid w:val="00FC7C36"/>
    <w:rsid w:val="00FD1EAB"/>
    <w:rsid w:val="00FD33DF"/>
    <w:rsid w:val="00FD55B2"/>
    <w:rsid w:val="00FD56DE"/>
    <w:rsid w:val="00FD65DA"/>
    <w:rsid w:val="00FD7358"/>
    <w:rsid w:val="00FE1E45"/>
    <w:rsid w:val="00FE20BC"/>
    <w:rsid w:val="00FE2534"/>
    <w:rsid w:val="00FE383A"/>
    <w:rsid w:val="00FE54BF"/>
    <w:rsid w:val="00FE5F53"/>
    <w:rsid w:val="00FF2CC5"/>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DB37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B37DD"/>
  </w:style>
  <w:style w:type="character" w:styleId="FootnoteReference">
    <w:name w:val="footnote reference"/>
    <w:basedOn w:val="DefaultParagraphFont"/>
    <w:uiPriority w:val="99"/>
    <w:rsid w:val="00DB37DD"/>
    <w:rPr>
      <w:vertAlign w:val="superscript"/>
    </w:rPr>
  </w:style>
  <w:style w:type="numbering" w:customStyle="1" w:styleId="Style1">
    <w:name w:val="Style1"/>
    <w:uiPriority w:val="99"/>
    <w:rsid w:val="00806149"/>
    <w:pPr>
      <w:numPr>
        <w:numId w:val="29"/>
      </w:numPr>
    </w:pPr>
  </w:style>
  <w:style w:type="numbering" w:customStyle="1" w:styleId="NoList2">
    <w:name w:val="No List2"/>
    <w:next w:val="NoList"/>
    <w:uiPriority w:val="99"/>
    <w:semiHidden/>
    <w:unhideWhenUsed/>
    <w:rsid w:val="001C4E25"/>
  </w:style>
  <w:style w:type="table" w:customStyle="1" w:styleId="TableGrid5">
    <w:name w:val="Table Grid5"/>
    <w:basedOn w:val="TableNormal"/>
    <w:next w:val="TableGrid"/>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C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C4E25"/>
  </w:style>
  <w:style w:type="table" w:customStyle="1" w:styleId="TableGrid17">
    <w:name w:val="Table Grid17"/>
    <w:basedOn w:val="TableNormal"/>
    <w:uiPriority w:val="59"/>
    <w:rsid w:val="001C4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E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74061952">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21494686">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776749917">
      <w:bodyDiv w:val="1"/>
      <w:marLeft w:val="0"/>
      <w:marRight w:val="0"/>
      <w:marTop w:val="0"/>
      <w:marBottom w:val="0"/>
      <w:divBdr>
        <w:top w:val="none" w:sz="0" w:space="0" w:color="auto"/>
        <w:left w:val="none" w:sz="0" w:space="0" w:color="auto"/>
        <w:bottom w:val="none" w:sz="0" w:space="0" w:color="auto"/>
        <w:right w:val="none" w:sz="0" w:space="0" w:color="auto"/>
      </w:divBdr>
    </w:div>
    <w:div w:id="930507224">
      <w:bodyDiv w:val="1"/>
      <w:marLeft w:val="0"/>
      <w:marRight w:val="0"/>
      <w:marTop w:val="0"/>
      <w:marBottom w:val="0"/>
      <w:divBdr>
        <w:top w:val="none" w:sz="0" w:space="0" w:color="auto"/>
        <w:left w:val="none" w:sz="0" w:space="0" w:color="auto"/>
        <w:bottom w:val="none" w:sz="0" w:space="0" w:color="auto"/>
        <w:right w:val="none" w:sz="0" w:space="0" w:color="auto"/>
      </w:divBdr>
    </w:div>
    <w:div w:id="987321834">
      <w:bodyDiv w:val="1"/>
      <w:marLeft w:val="0"/>
      <w:marRight w:val="0"/>
      <w:marTop w:val="0"/>
      <w:marBottom w:val="0"/>
      <w:divBdr>
        <w:top w:val="none" w:sz="0" w:space="0" w:color="auto"/>
        <w:left w:val="none" w:sz="0" w:space="0" w:color="auto"/>
        <w:bottom w:val="none" w:sz="0" w:space="0" w:color="auto"/>
        <w:right w:val="none" w:sz="0" w:space="0" w:color="auto"/>
      </w:divBdr>
    </w:div>
    <w:div w:id="1106385110">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76216034">
      <w:bodyDiv w:val="1"/>
      <w:marLeft w:val="0"/>
      <w:marRight w:val="0"/>
      <w:marTop w:val="0"/>
      <w:marBottom w:val="0"/>
      <w:divBdr>
        <w:top w:val="none" w:sz="0" w:space="0" w:color="auto"/>
        <w:left w:val="none" w:sz="0" w:space="0" w:color="auto"/>
        <w:bottom w:val="none" w:sz="0" w:space="0" w:color="auto"/>
        <w:right w:val="none" w:sz="0" w:space="0" w:color="auto"/>
      </w:divBdr>
    </w:div>
    <w:div w:id="1554271372">
      <w:bodyDiv w:val="1"/>
      <w:marLeft w:val="0"/>
      <w:marRight w:val="0"/>
      <w:marTop w:val="0"/>
      <w:marBottom w:val="0"/>
      <w:divBdr>
        <w:top w:val="none" w:sz="0" w:space="0" w:color="auto"/>
        <w:left w:val="none" w:sz="0" w:space="0" w:color="auto"/>
        <w:bottom w:val="none" w:sz="0" w:space="0" w:color="auto"/>
        <w:right w:val="none" w:sz="0" w:space="0" w:color="auto"/>
      </w:divBdr>
    </w:div>
    <w:div w:id="1775440463">
      <w:bodyDiv w:val="1"/>
      <w:marLeft w:val="0"/>
      <w:marRight w:val="0"/>
      <w:marTop w:val="0"/>
      <w:marBottom w:val="0"/>
      <w:divBdr>
        <w:top w:val="none" w:sz="0" w:space="0" w:color="auto"/>
        <w:left w:val="none" w:sz="0" w:space="0" w:color="auto"/>
        <w:bottom w:val="none" w:sz="0" w:space="0" w:color="auto"/>
        <w:right w:val="none" w:sz="0" w:space="0" w:color="auto"/>
      </w:divBdr>
    </w:div>
    <w:div w:id="1882936558">
      <w:bodyDiv w:val="1"/>
      <w:marLeft w:val="0"/>
      <w:marRight w:val="0"/>
      <w:marTop w:val="0"/>
      <w:marBottom w:val="0"/>
      <w:divBdr>
        <w:top w:val="none" w:sz="0" w:space="0" w:color="auto"/>
        <w:left w:val="none" w:sz="0" w:space="0" w:color="auto"/>
        <w:bottom w:val="none" w:sz="0" w:space="0" w:color="auto"/>
        <w:right w:val="none" w:sz="0" w:space="0" w:color="auto"/>
      </w:divBdr>
    </w:div>
    <w:div w:id="1915775130">
      <w:bodyDiv w:val="1"/>
      <w:marLeft w:val="0"/>
      <w:marRight w:val="0"/>
      <w:marTop w:val="0"/>
      <w:marBottom w:val="0"/>
      <w:divBdr>
        <w:top w:val="none" w:sz="0" w:space="0" w:color="auto"/>
        <w:left w:val="none" w:sz="0" w:space="0" w:color="auto"/>
        <w:bottom w:val="none" w:sz="0" w:space="0" w:color="auto"/>
        <w:right w:val="none" w:sz="0" w:space="0" w:color="auto"/>
      </w:divBdr>
    </w:div>
    <w:div w:id="20471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dart/" TargetMode="External"/><Relationship Id="rId39" Type="http://schemas.openxmlformats.org/officeDocument/2006/relationships/hyperlink" Target="http://www.mass.gov/edu/docs/ese/accountability/dart/walkthrough/continuum-practice.pdf" TargetMode="External"/><Relationship Id="rId21" Type="http://schemas.openxmlformats.org/officeDocument/2006/relationships/image" Target="media/image3.png"/><Relationship Id="rId34" Type="http://schemas.openxmlformats.org/officeDocument/2006/relationships/hyperlink" Target="http://www.doe.mass.edu/accountability/toolkit/" TargetMode="External"/><Relationship Id="rId42" Type="http://schemas.openxmlformats.org/officeDocument/2006/relationships/hyperlink" Target="http://www.ma-calibration.com/" TargetMode="External"/><Relationship Id="rId47" Type="http://schemas.openxmlformats.org/officeDocument/2006/relationships/hyperlink" Target="http://wgee.org/electronic-clearinghouse-with-promising-practices/" TargetMode="External"/><Relationship Id="rId50" Type="http://schemas.openxmlformats.org/officeDocument/2006/relationships/hyperlink" Target="http://www.doe.mass.edu/lawsregs/603cmr10.html?section=04" TargetMode="External"/><Relationship Id="rId55" Type="http://schemas.openxmlformats.org/officeDocument/2006/relationships/hyperlink" Target="http://www.doe.mass.edu/finance/statistics/ppx.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profiles.doe.mass.edu/profiles/student.aspx?orgcode=02130305&amp;orgtypecode=6" TargetMode="External"/><Relationship Id="rId33" Type="http://schemas.openxmlformats.org/officeDocument/2006/relationships/hyperlink" Target="http://www.mass.gov/edu/government/departments-and-boards/ese/programs/accountability/tools-and-resources/district-analysis-review-and-assistance/leadership-and-governance.html" TargetMode="External"/><Relationship Id="rId38" Type="http://schemas.openxmlformats.org/officeDocument/2006/relationships/hyperlink" Target="http://www.doe.mass.edu/educators/title-iia/ImplementationGuide2016.pdf" TargetMode="External"/><Relationship Id="rId46" Type="http://schemas.openxmlformats.org/officeDocument/2006/relationships/hyperlink" Target="http://www.doe.mass.edu/edeval/resources/QRG-Streamlin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oe.mass.edu/mcas/parents/results-faq.html" TargetMode="External"/><Relationship Id="rId41" Type="http://schemas.openxmlformats.org/officeDocument/2006/relationships/hyperlink" Target="http://www.doe.mass.edu/edeval/resources/qrg-curriculumframework.pdf" TargetMode="External"/><Relationship Id="rId54" Type="http://schemas.openxmlformats.org/officeDocument/2006/relationships/hyperlink" Target="http://www.doe.mass.edu/finance/statistics/pp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profiles/student.aspx?orgcode=02130020&amp;orgtypecode=6" TargetMode="External"/><Relationship Id="rId32" Type="http://schemas.openxmlformats.org/officeDocument/2006/relationships/hyperlink" Target="http://www.doe.mass.edu/research/success/setting-outcomes-targets.docx" TargetMode="External"/><Relationship Id="rId37" Type="http://schemas.openxmlformats.org/officeDocument/2006/relationships/hyperlink" Target="http://www.mass.gov/edu/docs/ese/accountability/turnaround/level-4-guiding-principles-effective-benchmarks.pdf" TargetMode="External"/><Relationship Id="rId40" Type="http://schemas.openxmlformats.org/officeDocument/2006/relationships/hyperlink" Target="http://www.doe.mass.edu/candi/observation/" TargetMode="External"/><Relationship Id="rId45" Type="http://schemas.openxmlformats.org/officeDocument/2006/relationships/hyperlink" Target="http://www.doe.mass.edu/edeval/resources/implementation/AdministratorsSurvey.pdf" TargetMode="External"/><Relationship Id="rId53" Type="http://schemas.openxmlformats.org/officeDocument/2006/relationships/hyperlink" Target="http://www.doe.mass.edu/finance/statistics/ppx.html"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profiles.doe.mass.edu/profiles/student.aspx?orgcode=02130014&amp;orgtypecode=6" TargetMode="External"/><Relationship Id="rId28" Type="http://schemas.openxmlformats.org/officeDocument/2006/relationships/hyperlink" Target="http://www.doe.mass.edu/dart/" TargetMode="External"/><Relationship Id="rId36" Type="http://schemas.openxmlformats.org/officeDocument/2006/relationships/hyperlink" Target="http://www.doe.mass.edu/infoservices/reports/" TargetMode="External"/><Relationship Id="rId49" Type="http://schemas.openxmlformats.org/officeDocument/2006/relationships/hyperlink" Target="http://www.gfoa.org/best-practices-school-district-budgeting"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research/success/" TargetMode="External"/><Relationship Id="rId44" Type="http://schemas.openxmlformats.org/officeDocument/2006/relationships/hyperlink" Target="http://www.doe.mass.edu/edeval/resources/implementation/TeachersSurvey.pdf"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profiles.doe.mass.edu/profiles/student.aspx?orgcode=02130003&amp;orgtypecode=6" TargetMode="External"/><Relationship Id="rId27" Type="http://schemas.openxmlformats.org/officeDocument/2006/relationships/hyperlink" Target="http://www.doe.mass.edu/dart/" TargetMode="External"/><Relationship Id="rId30" Type="http://schemas.openxmlformats.org/officeDocument/2006/relationships/hyperlink" Target="http://www.doe.mass.edu/edeval/resources/presentations/SMARTGoals/Handout5.pdf" TargetMode="External"/><Relationship Id="rId35" Type="http://schemas.openxmlformats.org/officeDocument/2006/relationships/hyperlink" Target="http://www.mass.gov/ese/dart" TargetMode="External"/><Relationship Id="rId43" Type="http://schemas.openxmlformats.org/officeDocument/2006/relationships/hyperlink" Target="http://www.doe.mass.edu/edeval/resources/pln/OnTrack-EvaluatorCapacity.pdf" TargetMode="External"/><Relationship Id="rId48" Type="http://schemas.openxmlformats.org/officeDocument/2006/relationships/hyperlink" Target="http://www.doe.mass.edu/edeval/resources/QRG-Feedback.pdf" TargetMode="External"/><Relationship Id="rId56"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DESE-231-55803</_dlc_DocId>
    <_dlc_DocIdUrl xmlns="733efe1c-5bbe-4968-87dc-d400e65c879f">
      <Url>https://sharepoint.doemass.org/ese/webteam/cps/_layouts/DocIdRedir.aspx?ID=DESE-231-55803</Url>
      <Description>DESE-231-55803</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A314-49C4-46CD-BD87-D20D235BE578}">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CF7E2632-8D8D-442B-B7ED-72E8418E5AF0}">
  <ds:schemaRefs>
    <ds:schemaRef ds:uri="http://schemas.microsoft.com/sharepoint/v3/contenttype/forms"/>
  </ds:schemaRefs>
</ds:datastoreItem>
</file>

<file path=customXml/itemProps3.xml><?xml version="1.0" encoding="utf-8"?>
<ds:datastoreItem xmlns:ds="http://schemas.openxmlformats.org/officeDocument/2006/customXml" ds:itemID="{69EFDC12-FC9B-4604-B4EB-7CA761640EC4}">
  <ds:schemaRefs>
    <ds:schemaRef ds:uri="http://schemas.microsoft.com/sharepoint/events"/>
  </ds:schemaRefs>
</ds:datastoreItem>
</file>

<file path=customXml/itemProps4.xml><?xml version="1.0" encoding="utf-8"?>
<ds:datastoreItem xmlns:ds="http://schemas.openxmlformats.org/officeDocument/2006/customXml" ds:itemID="{1DE82E86-49A4-45A3-A93D-7B5626694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6DFED1-DE25-47D1-9A56-54215D0C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21133</Words>
  <Characters>113912</Characters>
  <Application>Microsoft Office Word</Application>
  <DocSecurity>0</DocSecurity>
  <Lines>8136</Lines>
  <Paragraphs>7502</Paragraphs>
  <ScaleCrop>false</ScaleCrop>
  <HeadingPairs>
    <vt:vector size="2" baseType="variant">
      <vt:variant>
        <vt:lpstr>Title</vt:lpstr>
      </vt:variant>
      <vt:variant>
        <vt:i4>1</vt:i4>
      </vt:variant>
    </vt:vector>
  </HeadingPairs>
  <TitlesOfParts>
    <vt:vector size="1" baseType="lpstr">
      <vt:lpstr>Northboro-Southboro District Review Report 2019</vt:lpstr>
    </vt:vector>
  </TitlesOfParts>
  <Company>Microsoft</Company>
  <LinksUpToDate>false</LinksUpToDate>
  <CharactersWithSpaces>127543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Northboro-Southboro District Review Report 2019</dc:title>
  <dc:subject>Northboro-Southboro District Review Report 2019</dc:subject>
  <dc:creator>Long, Melinda (DESE)</dc:creator>
  <cp:lastModifiedBy>O'Brien-Driscoll, Courtney (EOE)</cp:lastModifiedBy>
  <cp:revision>3</cp:revision>
  <cp:lastPrinted>2019-06-07T15:38:00Z</cp:lastPrinted>
  <dcterms:created xsi:type="dcterms:W3CDTF">2019-10-29T17:42:00Z</dcterms:created>
  <dcterms:modified xsi:type="dcterms:W3CDTF">2019-10-30T13:10:00Z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a6725f0d-0ed2-4b31-ac8f-57e5659a5429</vt:lpwstr>
  </property>
  <property fmtid="{D5CDD505-2E9C-101B-9397-08002B2CF9AE}" pid="5" name="metadate">
    <vt:lpwstr>Oct 29 2019</vt:lpwstr>
  </property>
</Properties>
</file>