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BA28" w14:textId="77777777"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Targeted</w:t>
      </w:r>
      <w:r w:rsidRPr="006F45C7">
        <w:rPr>
          <w:sz w:val="48"/>
          <w:szCs w:val="40"/>
        </w:rPr>
        <w:t xml:space="preserve"> </w:t>
      </w:r>
      <w:r w:rsidR="008E314D" w:rsidRPr="006F45C7">
        <w:rPr>
          <w:sz w:val="48"/>
          <w:szCs w:val="40"/>
        </w:rPr>
        <w:t xml:space="preserve">District Review Report </w:t>
      </w:r>
    </w:p>
    <w:p w14:paraId="20564C07" w14:textId="77777777" w:rsidR="008E314D" w:rsidRDefault="00BC6645"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Pentucket Regional School District</w:t>
      </w:r>
    </w:p>
    <w:p w14:paraId="29AF6490"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241F83">
        <w:rPr>
          <w:sz w:val="32"/>
          <w:szCs w:val="40"/>
        </w:rPr>
        <w:t>February 12–15, 2018</w:t>
      </w:r>
    </w:p>
    <w:p w14:paraId="48B1AEBF" w14:textId="77777777"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6389A555"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3298A6D0"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254459D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79446D2A" w14:textId="3D48AD8E" w:rsidR="00C56A07" w:rsidRDefault="00EB74AE">
      <w:pPr>
        <w:pStyle w:val="TOC1"/>
        <w:rPr>
          <w:rFonts w:eastAsiaTheme="minorEastAsia"/>
        </w:rPr>
      </w:pPr>
      <w:r>
        <w:fldChar w:fldCharType="begin"/>
      </w:r>
      <w:r w:rsidR="008E314D">
        <w:instrText xml:space="preserve"> TOC \h \z \t "Section,1" </w:instrText>
      </w:r>
      <w:r>
        <w:fldChar w:fldCharType="separate"/>
      </w:r>
      <w:hyperlink w:anchor="_Toc518306254" w:history="1">
        <w:r w:rsidR="00C56A07" w:rsidRPr="004E4525">
          <w:rPr>
            <w:rStyle w:val="Hyperlink"/>
          </w:rPr>
          <w:t>Executive Summary</w:t>
        </w:r>
        <w:r w:rsidR="00C56A07">
          <w:rPr>
            <w:webHidden/>
          </w:rPr>
          <w:tab/>
        </w:r>
        <w:r w:rsidR="00C56A07">
          <w:rPr>
            <w:webHidden/>
          </w:rPr>
          <w:fldChar w:fldCharType="begin"/>
        </w:r>
        <w:r w:rsidR="00C56A07">
          <w:rPr>
            <w:webHidden/>
          </w:rPr>
          <w:instrText xml:space="preserve"> PAGEREF _Toc518306254 \h </w:instrText>
        </w:r>
        <w:r w:rsidR="00C56A07">
          <w:rPr>
            <w:webHidden/>
          </w:rPr>
        </w:r>
        <w:r w:rsidR="00C56A07">
          <w:rPr>
            <w:webHidden/>
          </w:rPr>
          <w:fldChar w:fldCharType="separate"/>
        </w:r>
        <w:r w:rsidR="00491BCC">
          <w:rPr>
            <w:webHidden/>
          </w:rPr>
          <w:t>3</w:t>
        </w:r>
        <w:r w:rsidR="00C56A07">
          <w:rPr>
            <w:webHidden/>
          </w:rPr>
          <w:fldChar w:fldCharType="end"/>
        </w:r>
      </w:hyperlink>
    </w:p>
    <w:p w14:paraId="511CEFC6" w14:textId="2F65333F" w:rsidR="00C56A07" w:rsidRDefault="008E2EF4">
      <w:pPr>
        <w:pStyle w:val="TOC1"/>
        <w:rPr>
          <w:rFonts w:eastAsiaTheme="minorEastAsia"/>
        </w:rPr>
      </w:pPr>
      <w:hyperlink w:anchor="_Toc518306255" w:history="1">
        <w:r w:rsidR="00C56A07" w:rsidRPr="004E4525">
          <w:rPr>
            <w:rStyle w:val="Hyperlink"/>
          </w:rPr>
          <w:t>Pentucket Regional School District Targeted District Review Overview</w:t>
        </w:r>
        <w:r w:rsidR="00C56A07">
          <w:rPr>
            <w:webHidden/>
          </w:rPr>
          <w:tab/>
        </w:r>
        <w:r w:rsidR="00C56A07">
          <w:rPr>
            <w:webHidden/>
          </w:rPr>
          <w:fldChar w:fldCharType="begin"/>
        </w:r>
        <w:r w:rsidR="00C56A07">
          <w:rPr>
            <w:webHidden/>
          </w:rPr>
          <w:instrText xml:space="preserve"> PAGEREF _Toc518306255 \h </w:instrText>
        </w:r>
        <w:r w:rsidR="00C56A07">
          <w:rPr>
            <w:webHidden/>
          </w:rPr>
        </w:r>
        <w:r w:rsidR="00C56A07">
          <w:rPr>
            <w:webHidden/>
          </w:rPr>
          <w:fldChar w:fldCharType="separate"/>
        </w:r>
        <w:r w:rsidR="00491BCC">
          <w:rPr>
            <w:webHidden/>
          </w:rPr>
          <w:t>8</w:t>
        </w:r>
        <w:r w:rsidR="00C56A07">
          <w:rPr>
            <w:webHidden/>
          </w:rPr>
          <w:fldChar w:fldCharType="end"/>
        </w:r>
      </w:hyperlink>
    </w:p>
    <w:p w14:paraId="5E276129" w14:textId="586BB1F4" w:rsidR="00C56A07" w:rsidRDefault="008E2EF4">
      <w:pPr>
        <w:pStyle w:val="TOC1"/>
        <w:rPr>
          <w:rFonts w:eastAsiaTheme="minorEastAsia"/>
        </w:rPr>
      </w:pPr>
      <w:hyperlink w:anchor="_Toc518306256" w:history="1">
        <w:r w:rsidR="00C56A07" w:rsidRPr="004E4525">
          <w:rPr>
            <w:rStyle w:val="Hyperlink"/>
          </w:rPr>
          <w:t>Curriculum and Instruction</w:t>
        </w:r>
        <w:r w:rsidR="00C56A07">
          <w:rPr>
            <w:webHidden/>
          </w:rPr>
          <w:tab/>
        </w:r>
        <w:r w:rsidR="00C56A07">
          <w:rPr>
            <w:webHidden/>
          </w:rPr>
          <w:fldChar w:fldCharType="begin"/>
        </w:r>
        <w:r w:rsidR="00C56A07">
          <w:rPr>
            <w:webHidden/>
          </w:rPr>
          <w:instrText xml:space="preserve"> PAGEREF _Toc518306256 \h </w:instrText>
        </w:r>
        <w:r w:rsidR="00C56A07">
          <w:rPr>
            <w:webHidden/>
          </w:rPr>
        </w:r>
        <w:r w:rsidR="00C56A07">
          <w:rPr>
            <w:webHidden/>
          </w:rPr>
          <w:fldChar w:fldCharType="separate"/>
        </w:r>
        <w:r w:rsidR="00491BCC">
          <w:rPr>
            <w:webHidden/>
          </w:rPr>
          <w:t>22</w:t>
        </w:r>
        <w:r w:rsidR="00C56A07">
          <w:rPr>
            <w:webHidden/>
          </w:rPr>
          <w:fldChar w:fldCharType="end"/>
        </w:r>
      </w:hyperlink>
    </w:p>
    <w:p w14:paraId="27C740C1" w14:textId="3696D514" w:rsidR="00C56A07" w:rsidRDefault="008E2EF4">
      <w:pPr>
        <w:pStyle w:val="TOC1"/>
        <w:rPr>
          <w:rFonts w:eastAsiaTheme="minorEastAsia"/>
        </w:rPr>
      </w:pPr>
      <w:hyperlink w:anchor="_Toc518306257" w:history="1">
        <w:r w:rsidR="00C56A07" w:rsidRPr="004E4525">
          <w:rPr>
            <w:rStyle w:val="Hyperlink"/>
          </w:rPr>
          <w:t>Assessment</w:t>
        </w:r>
        <w:r w:rsidR="00C56A07">
          <w:rPr>
            <w:webHidden/>
          </w:rPr>
          <w:tab/>
        </w:r>
        <w:r w:rsidR="00C56A07">
          <w:rPr>
            <w:webHidden/>
          </w:rPr>
          <w:fldChar w:fldCharType="begin"/>
        </w:r>
        <w:r w:rsidR="00C56A07">
          <w:rPr>
            <w:webHidden/>
          </w:rPr>
          <w:instrText xml:space="preserve"> PAGEREF _Toc518306257 \h </w:instrText>
        </w:r>
        <w:r w:rsidR="00C56A07">
          <w:rPr>
            <w:webHidden/>
          </w:rPr>
        </w:r>
        <w:r w:rsidR="00C56A07">
          <w:rPr>
            <w:webHidden/>
          </w:rPr>
          <w:fldChar w:fldCharType="separate"/>
        </w:r>
        <w:r w:rsidR="00491BCC">
          <w:rPr>
            <w:webHidden/>
          </w:rPr>
          <w:t>51</w:t>
        </w:r>
        <w:r w:rsidR="00C56A07">
          <w:rPr>
            <w:webHidden/>
          </w:rPr>
          <w:fldChar w:fldCharType="end"/>
        </w:r>
      </w:hyperlink>
    </w:p>
    <w:p w14:paraId="220C044E" w14:textId="53792845" w:rsidR="00C56A07" w:rsidRDefault="008E2EF4">
      <w:pPr>
        <w:pStyle w:val="TOC1"/>
        <w:rPr>
          <w:rFonts w:eastAsiaTheme="minorEastAsia"/>
        </w:rPr>
      </w:pPr>
      <w:hyperlink w:anchor="_Toc518306258" w:history="1">
        <w:r w:rsidR="00C56A07" w:rsidRPr="004E4525">
          <w:rPr>
            <w:rStyle w:val="Hyperlink"/>
          </w:rPr>
          <w:t>Student Support</w:t>
        </w:r>
        <w:r w:rsidR="00C56A07">
          <w:rPr>
            <w:webHidden/>
          </w:rPr>
          <w:tab/>
        </w:r>
        <w:r w:rsidR="00C56A07">
          <w:rPr>
            <w:webHidden/>
          </w:rPr>
          <w:fldChar w:fldCharType="begin"/>
        </w:r>
        <w:r w:rsidR="00C56A07">
          <w:rPr>
            <w:webHidden/>
          </w:rPr>
          <w:instrText xml:space="preserve"> PAGEREF _Toc518306258 \h </w:instrText>
        </w:r>
        <w:r w:rsidR="00C56A07">
          <w:rPr>
            <w:webHidden/>
          </w:rPr>
        </w:r>
        <w:r w:rsidR="00C56A07">
          <w:rPr>
            <w:webHidden/>
          </w:rPr>
          <w:fldChar w:fldCharType="separate"/>
        </w:r>
        <w:r w:rsidR="00491BCC">
          <w:rPr>
            <w:webHidden/>
          </w:rPr>
          <w:t>58</w:t>
        </w:r>
        <w:r w:rsidR="00C56A07">
          <w:rPr>
            <w:webHidden/>
          </w:rPr>
          <w:fldChar w:fldCharType="end"/>
        </w:r>
      </w:hyperlink>
    </w:p>
    <w:p w14:paraId="420DF628" w14:textId="6A0ACE42" w:rsidR="00C56A07" w:rsidRDefault="008E2EF4">
      <w:pPr>
        <w:pStyle w:val="TOC1"/>
        <w:rPr>
          <w:rFonts w:eastAsiaTheme="minorEastAsia"/>
        </w:rPr>
      </w:pPr>
      <w:hyperlink w:anchor="_Toc518306259" w:history="1">
        <w:r w:rsidR="00C56A07" w:rsidRPr="004E4525">
          <w:rPr>
            <w:rStyle w:val="Hyperlink"/>
          </w:rPr>
          <w:t>Appendix A: Review Team, Activities, Schedule, Site Visit</w:t>
        </w:r>
        <w:r w:rsidR="00C56A07">
          <w:rPr>
            <w:webHidden/>
          </w:rPr>
          <w:tab/>
        </w:r>
        <w:r w:rsidR="00C56A07">
          <w:rPr>
            <w:webHidden/>
          </w:rPr>
          <w:fldChar w:fldCharType="begin"/>
        </w:r>
        <w:r w:rsidR="00C56A07">
          <w:rPr>
            <w:webHidden/>
          </w:rPr>
          <w:instrText xml:space="preserve"> PAGEREF _Toc518306259 \h </w:instrText>
        </w:r>
        <w:r w:rsidR="00C56A07">
          <w:rPr>
            <w:webHidden/>
          </w:rPr>
        </w:r>
        <w:r w:rsidR="00C56A07">
          <w:rPr>
            <w:webHidden/>
          </w:rPr>
          <w:fldChar w:fldCharType="separate"/>
        </w:r>
        <w:r w:rsidR="00491BCC">
          <w:rPr>
            <w:webHidden/>
          </w:rPr>
          <w:t>68</w:t>
        </w:r>
        <w:r w:rsidR="00C56A07">
          <w:rPr>
            <w:webHidden/>
          </w:rPr>
          <w:fldChar w:fldCharType="end"/>
        </w:r>
      </w:hyperlink>
    </w:p>
    <w:p w14:paraId="2CA943DC" w14:textId="3B97A919" w:rsidR="00C56A07" w:rsidRDefault="008E2EF4">
      <w:pPr>
        <w:pStyle w:val="TOC1"/>
        <w:rPr>
          <w:rFonts w:eastAsiaTheme="minorEastAsia"/>
        </w:rPr>
      </w:pPr>
      <w:hyperlink w:anchor="_Toc518306260" w:history="1">
        <w:r w:rsidR="00C56A07" w:rsidRPr="004E4525">
          <w:rPr>
            <w:rStyle w:val="Hyperlink"/>
          </w:rPr>
          <w:t>Appendix B: Enrollment, Attendance, Expenditures</w:t>
        </w:r>
        <w:r w:rsidR="00C56A07">
          <w:rPr>
            <w:webHidden/>
          </w:rPr>
          <w:tab/>
        </w:r>
        <w:r w:rsidR="00C56A07">
          <w:rPr>
            <w:webHidden/>
          </w:rPr>
          <w:fldChar w:fldCharType="begin"/>
        </w:r>
        <w:r w:rsidR="00C56A07">
          <w:rPr>
            <w:webHidden/>
          </w:rPr>
          <w:instrText xml:space="preserve"> PAGEREF _Toc518306260 \h </w:instrText>
        </w:r>
        <w:r w:rsidR="00C56A07">
          <w:rPr>
            <w:webHidden/>
          </w:rPr>
        </w:r>
        <w:r w:rsidR="00C56A07">
          <w:rPr>
            <w:webHidden/>
          </w:rPr>
          <w:fldChar w:fldCharType="separate"/>
        </w:r>
        <w:r w:rsidR="00491BCC">
          <w:rPr>
            <w:webHidden/>
          </w:rPr>
          <w:t>70</w:t>
        </w:r>
        <w:r w:rsidR="00C56A07">
          <w:rPr>
            <w:webHidden/>
          </w:rPr>
          <w:fldChar w:fldCharType="end"/>
        </w:r>
      </w:hyperlink>
    </w:p>
    <w:p w14:paraId="749D14E7" w14:textId="443EE5DF" w:rsidR="00C56A07" w:rsidRDefault="008E2EF4">
      <w:pPr>
        <w:pStyle w:val="TOC1"/>
        <w:rPr>
          <w:rFonts w:eastAsiaTheme="minorEastAsia"/>
        </w:rPr>
      </w:pPr>
      <w:hyperlink w:anchor="_Toc518306261" w:history="1">
        <w:r w:rsidR="00C56A07" w:rsidRPr="004E4525">
          <w:rPr>
            <w:rStyle w:val="Hyperlink"/>
          </w:rPr>
          <w:t>Appendix C: Instructional Inventory</w:t>
        </w:r>
        <w:r w:rsidR="00C56A07">
          <w:rPr>
            <w:webHidden/>
          </w:rPr>
          <w:tab/>
        </w:r>
        <w:r w:rsidR="00C56A07">
          <w:rPr>
            <w:webHidden/>
          </w:rPr>
          <w:fldChar w:fldCharType="begin"/>
        </w:r>
        <w:r w:rsidR="00C56A07">
          <w:rPr>
            <w:webHidden/>
          </w:rPr>
          <w:instrText xml:space="preserve"> PAGEREF _Toc518306261 \h </w:instrText>
        </w:r>
        <w:r w:rsidR="00C56A07">
          <w:rPr>
            <w:webHidden/>
          </w:rPr>
        </w:r>
        <w:r w:rsidR="00C56A07">
          <w:rPr>
            <w:webHidden/>
          </w:rPr>
          <w:fldChar w:fldCharType="separate"/>
        </w:r>
        <w:r w:rsidR="00491BCC">
          <w:rPr>
            <w:webHidden/>
          </w:rPr>
          <w:t>74</w:t>
        </w:r>
        <w:r w:rsidR="00C56A07">
          <w:rPr>
            <w:webHidden/>
          </w:rPr>
          <w:fldChar w:fldCharType="end"/>
        </w:r>
      </w:hyperlink>
    </w:p>
    <w:p w14:paraId="523C2B9C" w14:textId="14CC361B" w:rsidR="008E314D" w:rsidRDefault="00EB74AE" w:rsidP="005153DE">
      <w:pPr>
        <w:pStyle w:val="TOC1"/>
        <w:rPr>
          <w:b/>
        </w:rPr>
      </w:pPr>
      <w:r>
        <w:fldChar w:fldCharType="end"/>
      </w:r>
      <w:r w:rsidR="008E314D" w:rsidRPr="006F45C7">
        <w:rPr>
          <w:b/>
        </w:rPr>
        <w:t>Massachusetts Department of Elementary and Secondary Education</w:t>
      </w:r>
    </w:p>
    <w:p w14:paraId="6961E78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6BFBD01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366A6549" w14:textId="77777777" w:rsidR="008E314D" w:rsidRDefault="008E2EF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14:paraId="2ABC6914" w14:textId="77777777"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14:paraId="1917E9A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69FADB8" wp14:editId="26D82CBC">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456B66C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proofErr w:type="gramStart"/>
      <w:r>
        <w:t xml:space="preserve">This document was prepared by the </w:t>
      </w:r>
      <w:r>
        <w:br/>
        <w:t xml:space="preserve">Massachusetts Department of </w:t>
      </w:r>
      <w:r w:rsidRPr="00440BAB">
        <w:t xml:space="preserve">Elementary and Secondary </w:t>
      </w:r>
      <w:r>
        <w:t>Education</w:t>
      </w:r>
      <w:proofErr w:type="gramEnd"/>
    </w:p>
    <w:p w14:paraId="445312EC" w14:textId="08547386"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11491">
        <w:t>rey C. Riley</w:t>
      </w:r>
      <w:r>
        <w:t xml:space="preserve"> </w:t>
      </w:r>
    </w:p>
    <w:p w14:paraId="4209C2C6" w14:textId="0CE196FC" w:rsidR="008E314D" w:rsidRDefault="008E314D" w:rsidP="006402DA">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4569FA7E" w14:textId="21173DEE" w:rsidR="0065647C" w:rsidRPr="006402DA" w:rsidRDefault="0065647C" w:rsidP="0065647C">
      <w:pPr>
        <w:tabs>
          <w:tab w:val="left" w:pos="360"/>
          <w:tab w:val="left" w:pos="720"/>
          <w:tab w:val="left" w:pos="1080"/>
          <w:tab w:val="left" w:pos="1440"/>
          <w:tab w:val="left" w:pos="1800"/>
          <w:tab w:val="left" w:pos="2160"/>
          <w:tab w:val="left" w:pos="2520"/>
          <w:tab w:val="left" w:pos="2880"/>
        </w:tabs>
        <w:jc w:val="center"/>
        <w:rPr>
          <w:b/>
        </w:rPr>
      </w:pPr>
      <w:r w:rsidRPr="006402DA">
        <w:rPr>
          <w:b/>
        </w:rPr>
        <w:t xml:space="preserve">Published </w:t>
      </w:r>
      <w:r w:rsidR="00E14097">
        <w:rPr>
          <w:b/>
        </w:rPr>
        <w:t>Octo</w:t>
      </w:r>
      <w:r w:rsidRPr="006402DA">
        <w:rPr>
          <w:b/>
        </w:rPr>
        <w:t>ber 2018</w:t>
      </w:r>
    </w:p>
    <w:p w14:paraId="0B81F402" w14:textId="77777777" w:rsidR="008E314D" w:rsidRDefault="008E314D" w:rsidP="0065647C">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w:t>
      </w:r>
      <w:proofErr w:type="gramStart"/>
      <w:r>
        <w:t>on the basis of</w:t>
      </w:r>
      <w:proofErr w:type="gramEnd"/>
      <w:r>
        <w:t xml:space="preserve"> age, color, disability, national origin, race, religion, sex, gender identity, or sexual orientation. Inquiries regarding the Department’s compliance with Title IX and other civil rights laws </w:t>
      </w:r>
      <w:proofErr w:type="gramStart"/>
      <w:r>
        <w:t>may be directed</w:t>
      </w:r>
      <w:proofErr w:type="gramEnd"/>
      <w:r>
        <w:t xml:space="preserve"> to the Human Resources Director, </w:t>
      </w:r>
      <w:r>
        <w:rPr>
          <w:snapToGrid w:val="0"/>
        </w:rPr>
        <w:t xml:space="preserve">75 Pleasant </w:t>
      </w:r>
      <w:r>
        <w:t>St., Malden, MA 02148-4906. Phone: 781-338-6105.</w:t>
      </w:r>
    </w:p>
    <w:p w14:paraId="137AAE8C" w14:textId="77777777"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5721F9">
        <w:t>2018</w:t>
      </w:r>
      <w:r w:rsidR="00544F1C">
        <w:t xml:space="preserve"> </w:t>
      </w:r>
      <w:r w:rsidR="008E314D">
        <w:t xml:space="preserve">Massachusetts Department of </w:t>
      </w:r>
      <w:r w:rsidR="008E314D" w:rsidRPr="00440BAB">
        <w:t xml:space="preserve">Elementary and Secondary </w:t>
      </w:r>
      <w:r w:rsidR="008E314D">
        <w:t>Education</w:t>
      </w:r>
    </w:p>
    <w:p w14:paraId="6486DEB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 xml:space="preserve">Permission </w:t>
      </w:r>
      <w:proofErr w:type="gramStart"/>
      <w:r w:rsidRPr="006F45C7">
        <w:rPr>
          <w:i/>
        </w:rPr>
        <w:t>is hereby granted</w:t>
      </w:r>
      <w:proofErr w:type="gramEnd"/>
      <w:r w:rsidRPr="006F45C7">
        <w:rPr>
          <w:i/>
        </w:rPr>
        <w:t xml:space="preserve"> to copy any or all parts of this document for non-commercial educational purposes. Please credit the “Massachusetts Department of Elementary and Secondary Education.”</w:t>
      </w:r>
    </w:p>
    <w:p w14:paraId="251AF29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15DA4C9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2B9621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CF43A3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06AE6A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01EE91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2CDFC9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0379BAD" w14:textId="77777777" w:rsidR="008E314D" w:rsidRDefault="008E2EF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105BFB0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B980A7"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6E8942FC"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E38E750" wp14:editId="780EB8AF">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22DB9FDB"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518306254"/>
      <w:bookmarkStart w:id="2" w:name="_Toc350870260"/>
      <w:r w:rsidRPr="007C01ED">
        <w:lastRenderedPageBreak/>
        <w:t>Executive Summary</w:t>
      </w:r>
      <w:bookmarkEnd w:id="1"/>
    </w:p>
    <w:p w14:paraId="6EC8A011" w14:textId="55A65BE4" w:rsidR="00FE2170" w:rsidRDefault="00FE2170" w:rsidP="00FE2170">
      <w:r>
        <w:t xml:space="preserve">The Pentucket Regional School District serves students from pre-kindergarten through grade 12 from the towns of Groveland, Merrimac, and West Newbury. The Bagnall Elementary School is in Groveland; the Sweetsir and Donaghue elementary schools are in Merrimac; and the Page Elementary School is in West Newbury. </w:t>
      </w:r>
      <w:r w:rsidR="00A11DCE">
        <w:t xml:space="preserve">Between 2014 and 2018, </w:t>
      </w:r>
      <w:r>
        <w:t xml:space="preserve">Pentucket’s enrollment decreased </w:t>
      </w:r>
      <w:r w:rsidR="00A11DCE">
        <w:t>13</w:t>
      </w:r>
      <w:r>
        <w:t>.</w:t>
      </w:r>
      <w:r w:rsidR="00A11DCE">
        <w:t>2</w:t>
      </w:r>
      <w:r>
        <w:t xml:space="preserve"> </w:t>
      </w:r>
      <w:r w:rsidR="00A11DCE">
        <w:t>percent,</w:t>
      </w:r>
      <w:r>
        <w:t xml:space="preserve"> from 2,</w:t>
      </w:r>
      <w:r w:rsidR="00A11DCE">
        <w:t xml:space="preserve">846 </w:t>
      </w:r>
      <w:r>
        <w:t xml:space="preserve">in 2013 to 2,469 in 2018. </w:t>
      </w:r>
      <w:r w:rsidR="00A11DCE">
        <w:t xml:space="preserve">In 2018, economically </w:t>
      </w:r>
      <w:r>
        <w:t xml:space="preserve">disadvantaged students made up </w:t>
      </w:r>
      <w:r w:rsidR="00A11DCE">
        <w:t xml:space="preserve">11.7 </w:t>
      </w:r>
      <w:r>
        <w:t xml:space="preserve">percent of the district, </w:t>
      </w:r>
      <w:r w:rsidR="00A11DCE">
        <w:t xml:space="preserve">compared with </w:t>
      </w:r>
      <w:r>
        <w:t xml:space="preserve">the state rate of </w:t>
      </w:r>
      <w:r w:rsidR="00A11DCE">
        <w:t xml:space="preserve">32 </w:t>
      </w:r>
      <w:r>
        <w:t xml:space="preserve">percent. The district served a higher percentage of students with disabilities than the state; the </w:t>
      </w:r>
      <w:r w:rsidR="00FC79CC">
        <w:t>district</w:t>
      </w:r>
      <w:r>
        <w:t xml:space="preserve"> rate was 1</w:t>
      </w:r>
      <w:r w:rsidR="00FC79CC">
        <w:t>9</w:t>
      </w:r>
      <w:r>
        <w:t xml:space="preserve"> percent, the </w:t>
      </w:r>
      <w:r w:rsidR="00FC79CC">
        <w:t>state</w:t>
      </w:r>
      <w:r>
        <w:t xml:space="preserve"> rate</w:t>
      </w:r>
      <w:r w:rsidR="00FC79CC">
        <w:t xml:space="preserve"> </w:t>
      </w:r>
      <w:r>
        <w:t>1</w:t>
      </w:r>
      <w:r w:rsidR="00FC79CC">
        <w:t>7</w:t>
      </w:r>
      <w:r>
        <w:t xml:space="preserve"> percent. </w:t>
      </w:r>
    </w:p>
    <w:p w14:paraId="36B3680F" w14:textId="6C6C7F1B" w:rsidR="00FE2170" w:rsidRDefault="008F3014" w:rsidP="00FE2170">
      <w:r>
        <w:t>In 2017, t</w:t>
      </w:r>
      <w:r w:rsidR="00FE2170">
        <w:t>he percent</w:t>
      </w:r>
      <w:r w:rsidR="005B2C0D">
        <w:t>age</w:t>
      </w:r>
      <w:r w:rsidR="00FE2170">
        <w:t xml:space="preserve"> of students meeting or exceeding expectations on the Next-Generation MCAS assessment in grades 3</w:t>
      </w:r>
      <w:r w:rsidR="005B2C0D">
        <w:t>–</w:t>
      </w:r>
      <w:r w:rsidR="00FE2170">
        <w:t xml:space="preserve">8 </w:t>
      </w:r>
      <w:r w:rsidR="005B2C0D">
        <w:t>was</w:t>
      </w:r>
      <w:r w:rsidR="00FE2170">
        <w:t xml:space="preserve"> below the state </w:t>
      </w:r>
      <w:r w:rsidR="005B2C0D">
        <w:t xml:space="preserve">rates in ELA and math </w:t>
      </w:r>
      <w:r w:rsidR="00FE2170">
        <w:t>in each tested grade</w:t>
      </w:r>
      <w:r w:rsidR="005B2C0D">
        <w:t>, except for grade 7 ELA</w:t>
      </w:r>
      <w:r w:rsidR="00FE2170">
        <w:t>. The percentage of students scoring proficient or advanced on the 10</w:t>
      </w:r>
      <w:r w:rsidR="00FE2170" w:rsidRPr="005F0BA6">
        <w:rPr>
          <w:vertAlign w:val="superscript"/>
        </w:rPr>
        <w:t>th</w:t>
      </w:r>
      <w:r w:rsidR="00FE2170">
        <w:t xml:space="preserve"> Grade MCAS </w:t>
      </w:r>
      <w:r w:rsidR="0059515E">
        <w:t xml:space="preserve">assessment </w:t>
      </w:r>
      <w:r w:rsidR="00FE2170">
        <w:t>was above the state rate</w:t>
      </w:r>
      <w:r w:rsidR="0059515E">
        <w:t>s in ELA and math</w:t>
      </w:r>
      <w:r w:rsidR="00FE2170">
        <w:t xml:space="preserve">. </w:t>
      </w:r>
      <w:r>
        <w:t xml:space="preserve">Between 2014 and 2017, </w:t>
      </w:r>
      <w:r w:rsidR="00A90528">
        <w:t xml:space="preserve">in </w:t>
      </w:r>
      <w:r>
        <w:t>science</w:t>
      </w:r>
      <w:r w:rsidR="00A90528">
        <w:t xml:space="preserve">, the percentage of students scoring proficient or advanced on the MCAS assessment </w:t>
      </w:r>
      <w:r w:rsidR="00FE2170">
        <w:t>declined in the 5</w:t>
      </w:r>
      <w:r w:rsidR="00FE2170" w:rsidRPr="005F0BA6">
        <w:rPr>
          <w:vertAlign w:val="superscript"/>
        </w:rPr>
        <w:t>th</w:t>
      </w:r>
      <w:r w:rsidR="00FE2170">
        <w:t xml:space="preserve"> and 8</w:t>
      </w:r>
      <w:r w:rsidR="00FE2170" w:rsidRPr="0030702C">
        <w:rPr>
          <w:vertAlign w:val="superscript"/>
        </w:rPr>
        <w:t>th</w:t>
      </w:r>
      <w:r w:rsidR="00FE2170">
        <w:t xml:space="preserve"> grades and improved in the 10</w:t>
      </w:r>
      <w:r w:rsidR="00FE2170" w:rsidRPr="0030702C">
        <w:rPr>
          <w:vertAlign w:val="superscript"/>
        </w:rPr>
        <w:t>th</w:t>
      </w:r>
      <w:r w:rsidR="00FE2170">
        <w:t xml:space="preserve"> grade. </w:t>
      </w:r>
    </w:p>
    <w:p w14:paraId="2831709F" w14:textId="19AF744F" w:rsidR="00FE2170" w:rsidRDefault="00CF4FD6" w:rsidP="00FE2170">
      <w:r>
        <w:t>Befor</w:t>
      </w:r>
      <w:r w:rsidR="00FE2170">
        <w:t xml:space="preserve">e the arrival of the superintendent </w:t>
      </w:r>
      <w:r>
        <w:t>in 2012</w:t>
      </w:r>
      <w:r w:rsidR="00FE2170">
        <w:t xml:space="preserve">, the district had done little to address </w:t>
      </w:r>
      <w:r>
        <w:t xml:space="preserve">aligning curriculum with </w:t>
      </w:r>
      <w:r w:rsidR="00FE2170">
        <w:t xml:space="preserve">the state curriculum frameworks, and teachers were implementing curriculum units </w:t>
      </w:r>
      <w:r>
        <w:t xml:space="preserve">that </w:t>
      </w:r>
      <w:r w:rsidR="00FE2170">
        <w:t xml:space="preserve">they had developed on their own. The district has since developed a </w:t>
      </w:r>
      <w:r>
        <w:t>four-</w:t>
      </w:r>
      <w:r w:rsidR="00FE2170">
        <w:t xml:space="preserve">phase </w:t>
      </w:r>
      <w:r>
        <w:t xml:space="preserve">process </w:t>
      </w:r>
      <w:r w:rsidR="00FE2170">
        <w:t>to arrive at a complete curriculum, one that includes personal meaning and adaptive leadership as well as content knowledge. At the time of the site review</w:t>
      </w:r>
      <w:r>
        <w:t xml:space="preserve"> in February 2018</w:t>
      </w:r>
      <w:r w:rsidR="00FE2170">
        <w:t xml:space="preserve">, the district had completed </w:t>
      </w:r>
      <w:r>
        <w:t xml:space="preserve">phase I of the process: </w:t>
      </w:r>
      <w:r w:rsidR="00FE2170">
        <w:t xml:space="preserve">The Pentucket Curriculum, </w:t>
      </w:r>
      <w:r>
        <w:t>which specifies core course objectives for all grade levels and disciplines. The Pentucket Curriculum also includes priority standards for each grade</w:t>
      </w:r>
      <w:r w:rsidR="00462F3C">
        <w:t>,</w:t>
      </w:r>
      <w:r>
        <w:t xml:space="preserve"> which </w:t>
      </w:r>
      <w:proofErr w:type="gramStart"/>
      <w:r>
        <w:t>are aligned</w:t>
      </w:r>
      <w:proofErr w:type="gramEnd"/>
      <w:r>
        <w:t xml:space="preserve"> with the Massachusetts frameworks. </w:t>
      </w:r>
      <w:r w:rsidR="004D647C">
        <w:t xml:space="preserve">The </w:t>
      </w:r>
      <w:r w:rsidR="00060848">
        <w:t xml:space="preserve">Pentucket Curriculum </w:t>
      </w:r>
      <w:r w:rsidR="00EF692F">
        <w:t xml:space="preserve">is not comprehensive; it </w:t>
      </w:r>
      <w:r w:rsidR="00060848">
        <w:t xml:space="preserve">does not include </w:t>
      </w:r>
      <w:r w:rsidR="00FE2170">
        <w:t xml:space="preserve">pacing guides, timelines, instructional strategies, assessments, and resources. Development of these components </w:t>
      </w:r>
      <w:proofErr w:type="gramStart"/>
      <w:r w:rsidR="00FE2170">
        <w:t xml:space="preserve">is </w:t>
      </w:r>
      <w:r w:rsidR="00060848">
        <w:t>planned</w:t>
      </w:r>
      <w:proofErr w:type="gramEnd"/>
      <w:r w:rsidR="00060848">
        <w:t xml:space="preserve"> for Phase II</w:t>
      </w:r>
      <w:r w:rsidR="00FE2170">
        <w:t xml:space="preserve">. </w:t>
      </w:r>
      <w:r w:rsidR="00AA2906">
        <w:rPr>
          <w:rFonts w:ascii="Calibri" w:hAnsi="Calibri"/>
        </w:rPr>
        <w:t>At the time of the onsite review,</w:t>
      </w:r>
      <w:r w:rsidR="00060848">
        <w:rPr>
          <w:rFonts w:ascii="Calibri" w:hAnsi="Calibri"/>
        </w:rPr>
        <w:t xml:space="preserve"> teacher teams </w:t>
      </w:r>
      <w:r w:rsidR="00AA2906">
        <w:rPr>
          <w:rFonts w:ascii="Calibri" w:hAnsi="Calibri"/>
        </w:rPr>
        <w:t xml:space="preserve">were </w:t>
      </w:r>
      <w:r w:rsidR="00060848">
        <w:rPr>
          <w:rFonts w:ascii="Calibri" w:hAnsi="Calibri"/>
        </w:rPr>
        <w:t>using rubrics to review curriculum options and make recommendations for the adoption of K–8 programs by May 2018. Grades 9–12 will follow suit in subsequent years, as will the remaining phases of the curriculum renewal plan.</w:t>
      </w:r>
    </w:p>
    <w:p w14:paraId="06441E87" w14:textId="1EEC94A0" w:rsidR="00FE2170" w:rsidRDefault="00FE2170" w:rsidP="00FE2170">
      <w:r>
        <w:t>The district provides ample staff to support its students’ social</w:t>
      </w:r>
      <w:r w:rsidR="008F3014">
        <w:t>-</w:t>
      </w:r>
      <w:r>
        <w:t xml:space="preserve">emotional needs. However, these efforts are </w:t>
      </w:r>
      <w:r w:rsidR="002D0187">
        <w:t xml:space="preserve">restricted </w:t>
      </w:r>
      <w:r>
        <w:t xml:space="preserve">by the limited </w:t>
      </w:r>
      <w:r w:rsidR="00823E43">
        <w:t xml:space="preserve">time and support provided to teachers to develop data literacy and to analyze and use data to inform instruction. </w:t>
      </w:r>
    </w:p>
    <w:p w14:paraId="7234D6AA" w14:textId="34A6F63C" w:rsidR="00FE2170" w:rsidRDefault="00395DD8" w:rsidP="00FE2170">
      <w:r>
        <w:t>The v</w:t>
      </w:r>
      <w:r w:rsidR="00EF692F">
        <w:t xml:space="preserve">oluntary </w:t>
      </w:r>
      <w:r>
        <w:t xml:space="preserve">nature of </w:t>
      </w:r>
      <w:r w:rsidR="00FE2170">
        <w:t xml:space="preserve">professional development </w:t>
      </w:r>
      <w:r>
        <w:t xml:space="preserve">in the </w:t>
      </w:r>
      <w:r w:rsidR="00FE2170">
        <w:t xml:space="preserve">district </w:t>
      </w:r>
      <w:r w:rsidR="00EF692F">
        <w:t>prevents</w:t>
      </w:r>
      <w:r w:rsidR="00FE2170">
        <w:t xml:space="preserve"> </w:t>
      </w:r>
      <w:r w:rsidR="00AA2906">
        <w:t xml:space="preserve">some </w:t>
      </w:r>
      <w:r w:rsidR="00FE2170">
        <w:t xml:space="preserve">teachers </w:t>
      </w:r>
      <w:r w:rsidR="00EF692F">
        <w:t xml:space="preserve">from </w:t>
      </w:r>
      <w:r w:rsidR="00FE40B4">
        <w:t>developing the necessary</w:t>
      </w:r>
      <w:r w:rsidR="002B5A71">
        <w:t xml:space="preserve"> skills and knowledge</w:t>
      </w:r>
      <w:r w:rsidR="00EF692F">
        <w:t xml:space="preserve"> </w:t>
      </w:r>
      <w:r w:rsidR="002B5A71">
        <w:t>to</w:t>
      </w:r>
      <w:r w:rsidR="00FE2170">
        <w:t xml:space="preserve"> implement</w:t>
      </w:r>
      <w:r w:rsidR="002B5A71">
        <w:t xml:space="preserve"> the district’s priorities with fidelity</w:t>
      </w:r>
      <w:r w:rsidR="00FE2170">
        <w:t xml:space="preserve">. </w:t>
      </w:r>
    </w:p>
    <w:p w14:paraId="044120A9" w14:textId="4697D7EA" w:rsidR="0065647C" w:rsidRDefault="0065647C" w:rsidP="00FE2170"/>
    <w:p w14:paraId="4A430ED7" w14:textId="77777777" w:rsidR="0065647C" w:rsidRDefault="0065647C" w:rsidP="00FE2170"/>
    <w:p w14:paraId="2E5C055D" w14:textId="76D999E5" w:rsidR="00FE2170" w:rsidRDefault="00FE2170" w:rsidP="00FE2170"/>
    <w:p w14:paraId="6421AB6F" w14:textId="3A5A649A" w:rsidR="00F75F58" w:rsidRPr="0065647C" w:rsidRDefault="00F75F58" w:rsidP="00DF3F7F">
      <w:pPr>
        <w:rPr>
          <w:b/>
          <w:sz w:val="28"/>
          <w:szCs w:val="28"/>
        </w:rPr>
      </w:pPr>
      <w:r w:rsidRPr="0065647C">
        <w:rPr>
          <w:b/>
          <w:sz w:val="28"/>
          <w:szCs w:val="28"/>
        </w:rPr>
        <w:lastRenderedPageBreak/>
        <w:t>Instruction</w:t>
      </w:r>
    </w:p>
    <w:p w14:paraId="7E24432C" w14:textId="76AD020E" w:rsidR="00F75F58" w:rsidRDefault="00F75F58" w:rsidP="0058761F">
      <w:pPr>
        <w:tabs>
          <w:tab w:val="left" w:pos="360"/>
          <w:tab w:val="left" w:pos="720"/>
          <w:tab w:val="left" w:pos="1080"/>
          <w:tab w:val="left" w:pos="1440"/>
          <w:tab w:val="left" w:pos="1800"/>
          <w:tab w:val="left" w:pos="2160"/>
        </w:tabs>
      </w:pPr>
      <w:r>
        <w:t>The team observed 62</w:t>
      </w:r>
      <w:r w:rsidRPr="00BA3A76">
        <w:t xml:space="preserve"> cla</w:t>
      </w:r>
      <w:r>
        <w:t>sses throughout the district:  22 at the</w:t>
      </w:r>
      <w:r w:rsidRPr="00BA3A76">
        <w:t xml:space="preserve"> high school</w:t>
      </w:r>
      <w:r>
        <w:t>, 11 at the middle school, and 29 at 3 elementary schools.</w:t>
      </w:r>
      <w:r>
        <w:rPr>
          <w:rStyle w:val="FootnoteReference"/>
        </w:rPr>
        <w:footnoteReference w:id="1"/>
      </w:r>
      <w:r>
        <w:t xml:space="preserve"> The team observed 26 ELA classes, 18 mathematics classes, 8 science classes, and 10</w:t>
      </w:r>
      <w:r w:rsidRPr="00BA3A76">
        <w:t xml:space="preserve"> classes in other subject areas. A</w:t>
      </w:r>
      <w:r>
        <w:t>mong the classes observed were 21 classes with several adults working with students;</w:t>
      </w:r>
      <w:r w:rsidR="002D0187">
        <w:t xml:space="preserve"> </w:t>
      </w:r>
      <w:proofErr w:type="gramStart"/>
      <w:r>
        <w:t>3</w:t>
      </w:r>
      <w:proofErr w:type="gramEnd"/>
      <w:r>
        <w:t xml:space="preserve"> of those were identified as co-taught classes</w:t>
      </w:r>
      <w:r w:rsidRPr="00BA3A76">
        <w:t xml:space="preserve">. The observations were approximately 20 minutes in length. All review team members collected data using ESE’s </w:t>
      </w:r>
      <w:r>
        <w:t>I</w:t>
      </w:r>
      <w:r w:rsidRPr="00BA3A76">
        <w:t xml:space="preserve">nstructional </w:t>
      </w:r>
      <w:r>
        <w:t>I</w:t>
      </w:r>
      <w:r w:rsidRPr="00BA3A76">
        <w:t xml:space="preserve">nventory, a tool for recording observed characteristics of standards-based teaching. This data </w:t>
      </w:r>
      <w:proofErr w:type="gramStart"/>
      <w:r w:rsidRPr="00BA3A76">
        <w:t>is presented</w:t>
      </w:r>
      <w:proofErr w:type="gramEnd"/>
      <w:r w:rsidRPr="00BA3A76">
        <w:t xml:space="preserve"> in Appendix C. </w:t>
      </w:r>
    </w:p>
    <w:p w14:paraId="3E518FCC" w14:textId="145B9911" w:rsidR="00061055" w:rsidRDefault="00F75F58" w:rsidP="0058761F">
      <w:r>
        <w:t xml:space="preserve">The quality of instruction in the 62 observed lessons varied greatly.  Observers noted that teachers had established routines and supports to encourage appropriate student behavior, and a positive classroom climate was firmly in place districtwide.  While there were exemplars of </w:t>
      </w:r>
      <w:proofErr w:type="gramStart"/>
      <w:r>
        <w:t>high-quality</w:t>
      </w:r>
      <w:proofErr w:type="gramEnd"/>
      <w:r>
        <w:t xml:space="preserve">, standards-based teaching at the high-school level, the review team found that instruction was generally stronger at the elementary and middle-school levels.  </w:t>
      </w:r>
      <w:proofErr w:type="gramStart"/>
      <w:r>
        <w:t>Across the district in observed lessons, the review team did not find a high incidence of teachers ensuring that students understood what they were learning and why; student engagement in lessons characterized by rigorous, higher-order thinking and active learning; students communicating their ideas and thinking with each other; lessons built around challenging tasks that addressed students</w:t>
      </w:r>
      <w:r w:rsidR="0058761F">
        <w:t>’</w:t>
      </w:r>
      <w:r>
        <w:t xml:space="preserve"> diverse learning needs; and teachers’ use of a variety of instructional strategies.</w:t>
      </w:r>
      <w:proofErr w:type="gramEnd"/>
      <w:r>
        <w:t xml:space="preserve">  </w:t>
      </w:r>
    </w:p>
    <w:p w14:paraId="5CDD125E" w14:textId="28ABA296" w:rsidR="007C01ED" w:rsidRDefault="007C01ED" w:rsidP="007C01ED">
      <w:pPr>
        <w:rPr>
          <w:b/>
          <w:sz w:val="28"/>
        </w:rPr>
      </w:pPr>
      <w:r w:rsidRPr="007C01ED">
        <w:rPr>
          <w:b/>
          <w:sz w:val="28"/>
        </w:rPr>
        <w:t>Strengths</w:t>
      </w:r>
    </w:p>
    <w:p w14:paraId="5B892377" w14:textId="060423A5" w:rsidR="00D7685B" w:rsidRDefault="00D7685B" w:rsidP="0065647C">
      <w:pPr>
        <w:pStyle w:val="ListParagraph"/>
        <w:numPr>
          <w:ilvl w:val="0"/>
          <w:numId w:val="57"/>
        </w:numPr>
        <w:ind w:left="360"/>
        <w:contextualSpacing w:val="0"/>
      </w:pPr>
      <w:r w:rsidRPr="0065647C">
        <w:t>The district’s vision for standards-based instruction focuses on developing the whole child.</w:t>
      </w:r>
      <w:r w:rsidR="0058761F" w:rsidRPr="0058761F">
        <w:t xml:space="preserve"> </w:t>
      </w:r>
      <w:r w:rsidR="0058761F" w:rsidRPr="0065647C">
        <w:t>In addition to teaching the knowledge, skills, and understandings embedded in the current Massachusetts Curriculum Frameworks, the district has articulated the expectation that academic work in all content areas should include opportunities for students to derive personal meaning and develop adaptive leadership skills.</w:t>
      </w:r>
      <w:r w:rsidR="0058761F">
        <w:rPr>
          <w:b/>
        </w:rPr>
        <w:t xml:space="preserve"> </w:t>
      </w:r>
    </w:p>
    <w:p w14:paraId="7D1521A5" w14:textId="060E97C3" w:rsidR="00D7685B" w:rsidRPr="00D7685B" w:rsidRDefault="00D7685B" w:rsidP="0065647C">
      <w:pPr>
        <w:pStyle w:val="ListParagraph"/>
        <w:numPr>
          <w:ilvl w:val="0"/>
          <w:numId w:val="57"/>
        </w:numPr>
        <w:ind w:left="360"/>
        <w:contextualSpacing w:val="0"/>
      </w:pPr>
      <w:r>
        <w:t>The district has adopted a focus on social-emotional supports, wellness, and saf</w:t>
      </w:r>
      <w:r w:rsidR="00C25161">
        <w:t>e</w:t>
      </w:r>
      <w:r>
        <w:t>ty for all students.</w:t>
      </w:r>
    </w:p>
    <w:p w14:paraId="4F746FF5" w14:textId="77777777" w:rsidR="00C25161" w:rsidRDefault="00C25161" w:rsidP="007C01ED">
      <w:pPr>
        <w:rPr>
          <w:b/>
          <w:sz w:val="28"/>
        </w:rPr>
      </w:pPr>
    </w:p>
    <w:p w14:paraId="7FC049BC" w14:textId="667FC9FA" w:rsidR="007C01ED" w:rsidRDefault="00602AE2" w:rsidP="007C01ED">
      <w:pPr>
        <w:rPr>
          <w:b/>
          <w:sz w:val="28"/>
        </w:rPr>
      </w:pPr>
      <w:r>
        <w:rPr>
          <w:b/>
          <w:sz w:val="28"/>
        </w:rPr>
        <w:t>Challenges and Areas for</w:t>
      </w:r>
      <w:r w:rsidR="007C01ED" w:rsidRPr="007C01ED">
        <w:rPr>
          <w:b/>
          <w:sz w:val="28"/>
        </w:rPr>
        <w:t xml:space="preserve"> Growth</w:t>
      </w:r>
    </w:p>
    <w:p w14:paraId="4D4747D8" w14:textId="16C9F385" w:rsidR="00D7685B" w:rsidRDefault="00D7685B" w:rsidP="0065647C">
      <w:pPr>
        <w:pStyle w:val="ListParagraph"/>
        <w:numPr>
          <w:ilvl w:val="0"/>
          <w:numId w:val="58"/>
        </w:numPr>
        <w:ind w:left="360"/>
        <w:contextualSpacing w:val="0"/>
      </w:pPr>
      <w:r w:rsidRPr="0065647C">
        <w:t>The</w:t>
      </w:r>
      <w:r>
        <w:t xml:space="preserve"> Pentucket Curriculum is missing essential components that would help to ensure the consistent use, alignment, and effective and timely delivery of a curriculum across grade levels in each discipline.</w:t>
      </w:r>
    </w:p>
    <w:p w14:paraId="5C8FE425" w14:textId="6EAFC7B1" w:rsidR="003E2251" w:rsidRDefault="003E2251" w:rsidP="0065647C">
      <w:pPr>
        <w:pStyle w:val="ListParagraph"/>
        <w:numPr>
          <w:ilvl w:val="0"/>
          <w:numId w:val="58"/>
        </w:numPr>
        <w:ind w:left="360"/>
        <w:contextualSpacing w:val="0"/>
      </w:pPr>
      <w:r>
        <w:lastRenderedPageBreak/>
        <w:t>Participation in professional development (PD) courses is voluntary. A limited number of teachers take advantage of the PD workshops designed to support them as they implement the district’s initiatives.</w:t>
      </w:r>
    </w:p>
    <w:p w14:paraId="688CCD15" w14:textId="6ADD3349" w:rsidR="003E2251" w:rsidRDefault="003E2251" w:rsidP="003E2251">
      <w:pPr>
        <w:pStyle w:val="ListParagraph"/>
        <w:numPr>
          <w:ilvl w:val="0"/>
          <w:numId w:val="58"/>
        </w:numPr>
        <w:ind w:left="360"/>
        <w:contextualSpacing w:val="0"/>
      </w:pPr>
      <w:r>
        <w:t>The district has not established a common understanding of its expectations for effective, research-based instruction.</w:t>
      </w:r>
    </w:p>
    <w:p w14:paraId="430557A7" w14:textId="02CB8D3B" w:rsidR="003E2251" w:rsidRDefault="003E2251" w:rsidP="003E2251">
      <w:pPr>
        <w:pStyle w:val="ListParagraph"/>
        <w:numPr>
          <w:ilvl w:val="0"/>
          <w:numId w:val="58"/>
        </w:numPr>
        <w:ind w:left="360"/>
        <w:contextualSpacing w:val="0"/>
      </w:pPr>
      <w:r>
        <w:t>In observed instruction, the quality of instruction was inconsistent. There was a consistently lower incidence of characteristics of effective instruction at the high-school level.</w:t>
      </w:r>
    </w:p>
    <w:p w14:paraId="55F5B226" w14:textId="0C3CA0F8" w:rsidR="0055220A" w:rsidRDefault="0055220A" w:rsidP="003E2251">
      <w:pPr>
        <w:pStyle w:val="ListParagraph"/>
        <w:numPr>
          <w:ilvl w:val="0"/>
          <w:numId w:val="58"/>
        </w:numPr>
        <w:ind w:left="360"/>
        <w:contextualSpacing w:val="0"/>
      </w:pPr>
      <w:r>
        <w:t xml:space="preserve">The district does not have a centralized </w:t>
      </w:r>
      <w:proofErr w:type="gramStart"/>
      <w:r>
        <w:t>student information management system</w:t>
      </w:r>
      <w:proofErr w:type="gramEnd"/>
      <w:r>
        <w:t xml:space="preserve"> to house student achievement data.</w:t>
      </w:r>
    </w:p>
    <w:p w14:paraId="0CF7FA47" w14:textId="3FBB3700" w:rsidR="0055220A" w:rsidRDefault="0055220A" w:rsidP="003E2251">
      <w:pPr>
        <w:pStyle w:val="ListParagraph"/>
        <w:numPr>
          <w:ilvl w:val="0"/>
          <w:numId w:val="58"/>
        </w:numPr>
        <w:ind w:left="360"/>
        <w:contextualSpacing w:val="0"/>
      </w:pPr>
      <w:r>
        <w:t>The district does not have sufficient</w:t>
      </w:r>
      <w:r w:rsidR="00823E43">
        <w:t>,</w:t>
      </w:r>
      <w:r>
        <w:t xml:space="preserve"> consistent time or structures for staff to develop data literacy, analyze data, and use data to make decisions about teaching and learning.</w:t>
      </w:r>
    </w:p>
    <w:p w14:paraId="53D5EEB1" w14:textId="4343F313" w:rsidR="00405F12" w:rsidRPr="00D7685B" w:rsidRDefault="00405F12" w:rsidP="003E2251">
      <w:pPr>
        <w:pStyle w:val="ListParagraph"/>
        <w:numPr>
          <w:ilvl w:val="0"/>
          <w:numId w:val="58"/>
        </w:numPr>
        <w:ind w:left="360"/>
        <w:contextualSpacing w:val="0"/>
      </w:pPr>
      <w:r>
        <w:t>The district has limited assessment data for identification and progress monitoring, limited scheduled time for supplementary academic support, and limited instructional resources.</w:t>
      </w:r>
    </w:p>
    <w:p w14:paraId="1A6E2222" w14:textId="77777777" w:rsidR="00C25161" w:rsidRDefault="00C25161" w:rsidP="007C01ED">
      <w:pPr>
        <w:rPr>
          <w:b/>
          <w:sz w:val="28"/>
        </w:rPr>
      </w:pPr>
    </w:p>
    <w:p w14:paraId="4EA10E0D" w14:textId="592FD0E7" w:rsidR="007C01ED" w:rsidRDefault="007C01ED" w:rsidP="007C01ED">
      <w:pPr>
        <w:rPr>
          <w:b/>
          <w:sz w:val="28"/>
        </w:rPr>
      </w:pPr>
      <w:r w:rsidRPr="007C01ED">
        <w:rPr>
          <w:b/>
          <w:sz w:val="28"/>
        </w:rPr>
        <w:t>Recommendations</w:t>
      </w:r>
    </w:p>
    <w:p w14:paraId="25EC78DB" w14:textId="65512044" w:rsidR="003E2251" w:rsidRDefault="003E2251" w:rsidP="0065647C">
      <w:pPr>
        <w:pStyle w:val="ListParagraph"/>
        <w:numPr>
          <w:ilvl w:val="0"/>
          <w:numId w:val="59"/>
        </w:numPr>
        <w:ind w:left="360"/>
        <w:contextualSpacing w:val="0"/>
      </w:pPr>
      <w:r w:rsidRPr="0065647C">
        <w:t>The district should ensure that its curriculum renewal plan results in a fully documented a</w:t>
      </w:r>
      <w:r w:rsidR="00462F3C">
        <w:t>n</w:t>
      </w:r>
      <w:r w:rsidRPr="0065647C">
        <w:t>d aligned curriculum that is expeditiously completed and consisten</w:t>
      </w:r>
      <w:r>
        <w:t>t</w:t>
      </w:r>
      <w:r w:rsidRPr="0065647C">
        <w:t>ly and effectively delivered districtwide.</w:t>
      </w:r>
    </w:p>
    <w:p w14:paraId="58B6319A" w14:textId="12AEF34D" w:rsidR="00404206" w:rsidRDefault="00404206" w:rsidP="0065647C">
      <w:pPr>
        <w:pStyle w:val="ListParagraph"/>
        <w:numPr>
          <w:ilvl w:val="0"/>
          <w:numId w:val="59"/>
        </w:numPr>
        <w:ind w:left="360"/>
        <w:contextualSpacing w:val="0"/>
      </w:pPr>
      <w:r>
        <w:t>The district should strengthen the data literacy skills of its leaders, educators, and data teams to enable them to make data-driven instructional decisions that can have an impact on teaching and learning.</w:t>
      </w:r>
    </w:p>
    <w:p w14:paraId="1D8A5DBD" w14:textId="4F8F4427" w:rsidR="003E2251" w:rsidRDefault="003E2251" w:rsidP="0065647C">
      <w:pPr>
        <w:pStyle w:val="ListParagraph"/>
        <w:numPr>
          <w:ilvl w:val="0"/>
          <w:numId w:val="59"/>
        </w:numPr>
        <w:ind w:left="360"/>
        <w:contextualSpacing w:val="0"/>
      </w:pPr>
      <w:r>
        <w:t>The district should develop and implement more extensive and systematic practices to improve and monitor instruction.</w:t>
      </w:r>
    </w:p>
    <w:p w14:paraId="46366F39" w14:textId="330E1513" w:rsidR="004856F8" w:rsidRPr="003E2251" w:rsidRDefault="004856F8" w:rsidP="0065647C">
      <w:pPr>
        <w:pStyle w:val="ListParagraph"/>
        <w:numPr>
          <w:ilvl w:val="0"/>
          <w:numId w:val="59"/>
        </w:numPr>
        <w:ind w:left="360"/>
        <w:contextualSpacing w:val="0"/>
      </w:pPr>
      <w:r>
        <w:t>The district should reallocate time and resources to support the use of data to identify and address students’ strengths and needs.</w:t>
      </w:r>
    </w:p>
    <w:p w14:paraId="35C5B4CF" w14:textId="77777777" w:rsidR="008E314D" w:rsidRDefault="00003A91"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18306255"/>
      <w:r>
        <w:lastRenderedPageBreak/>
        <w:t>Pentucket Regional School District</w:t>
      </w:r>
      <w:r w:rsidR="008E314D" w:rsidRPr="00E93DC7">
        <w:t xml:space="preserve"> </w:t>
      </w:r>
      <w:r w:rsidR="00216887">
        <w:t>Targeted</w:t>
      </w:r>
      <w:r w:rsidR="00216887" w:rsidRPr="00E93DC7">
        <w:t xml:space="preserve"> </w:t>
      </w:r>
      <w:r w:rsidR="008E314D" w:rsidRPr="00E93DC7">
        <w:t>District Review Overview</w:t>
      </w:r>
      <w:bookmarkEnd w:id="2"/>
      <w:bookmarkEnd w:id="3"/>
    </w:p>
    <w:p w14:paraId="7CB62789"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2AC9079D" w14:textId="77777777" w:rsidR="00D60F97" w:rsidRPr="0083346C" w:rsidRDefault="00AA1519" w:rsidP="00D60F97">
      <w:pPr>
        <w:tabs>
          <w:tab w:val="left" w:pos="360"/>
          <w:tab w:val="left" w:pos="720"/>
          <w:tab w:val="left" w:pos="1080"/>
          <w:tab w:val="left" w:pos="1440"/>
          <w:tab w:val="left" w:pos="1800"/>
          <w:tab w:val="left" w:pos="2160"/>
          <w:tab w:val="left" w:pos="2520"/>
          <w:tab w:val="left" w:pos="2880"/>
        </w:tabs>
        <w:rPr>
          <w:b/>
        </w:rPr>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In general, districts performing at the 20</w:t>
      </w:r>
      <w:r w:rsidR="00E10962" w:rsidRPr="00E10962">
        <w:rPr>
          <w:vertAlign w:val="superscript"/>
        </w:rPr>
        <w:t>th</w:t>
      </w:r>
      <w:r>
        <w:t xml:space="preserve"> percentile or above receive a targeted review, while lower-performing districts receive a comprehensive review.</w:t>
      </w:r>
      <w:r>
        <w:rPr>
          <w:rStyle w:val="FootnoteReference"/>
        </w:rPr>
        <w:footnoteReference w:id="2"/>
      </w:r>
      <w:r>
        <w:t xml:space="preserve"> Reviews</w:t>
      </w:r>
      <w:r w:rsidRPr="00E06B74">
        <w:t xml:space="preserve"> consid</w:t>
      </w:r>
      <w:r>
        <w:t xml:space="preserve">er carefully the effectiveness </w:t>
      </w:r>
      <w:r w:rsidRPr="00E06B74">
        <w:t>of systemwide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rsidR="00311491">
        <w:t xml:space="preserve"> standards)</w:t>
      </w:r>
      <w:r>
        <w:t>—and may include the team’s observations/thoughts about systems and practices in the set of standards not being addressed</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Pr>
          <w:rFonts w:cs="Calibri"/>
          <w:bCs/>
        </w:rPr>
        <w:t xml:space="preserve">The </w:t>
      </w:r>
      <w:r w:rsidRPr="00DC6F32">
        <w:rPr>
          <w:rFonts w:cs="Calibri"/>
          <w:bCs/>
        </w:rPr>
        <w:t xml:space="preserve">targeted district review </w:t>
      </w:r>
      <w:proofErr w:type="gramStart"/>
      <w:r>
        <w:rPr>
          <w:rFonts w:cs="Calibri"/>
          <w:bCs/>
        </w:rPr>
        <w:t>is</w:t>
      </w:r>
      <w:r w:rsidRPr="00DC6F32">
        <w:rPr>
          <w:rFonts w:cs="Calibri"/>
          <w:bCs/>
        </w:rPr>
        <w:t xml:space="preserve"> designed</w:t>
      </w:r>
      <w:proofErr w:type="gramEnd"/>
      <w:r w:rsidRPr="00DC6F32">
        <w:rPr>
          <w:rFonts w:cs="Calibri"/>
          <w:bCs/>
        </w:rPr>
        <w:t xml:space="preserve"> to promote district reflection on its own performance and potential next steps.</w:t>
      </w:r>
      <w:r>
        <w:rPr>
          <w:rFonts w:cs="Calibri"/>
          <w:bCs/>
        </w:rPr>
        <w:t xml:space="preserve"> </w:t>
      </w:r>
      <w:r>
        <w:t xml:space="preserve">In addition to being a tool that districts can use to inform their own improvement efforts, review reports </w:t>
      </w:r>
      <w:proofErr w:type="gramStart"/>
      <w:r>
        <w:t>may be used</w:t>
      </w:r>
      <w:proofErr w:type="gramEnd"/>
      <w:r>
        <w:t xml:space="preserve"> by ESE </w:t>
      </w:r>
      <w:r w:rsidR="00CD2F0F">
        <w:t>to identify technical assistance and other resources to provide to the district</w:t>
      </w:r>
      <w:r>
        <w:t xml:space="preserve">. </w:t>
      </w:r>
      <w:r w:rsidR="00D60F97" w:rsidRPr="005B7AB2">
        <w:t>This targeted review by the Office of District Reviews and Monitoring focused on the following standards: Curriculum and Instruction, Assessment, and Student Support.</w:t>
      </w:r>
    </w:p>
    <w:p w14:paraId="7317B7C4" w14:textId="720F3619" w:rsidR="00AA1519" w:rsidRDefault="00AA1519" w:rsidP="00AA1519">
      <w:pPr>
        <w:tabs>
          <w:tab w:val="left" w:pos="360"/>
          <w:tab w:val="left" w:pos="720"/>
          <w:tab w:val="left" w:pos="1080"/>
          <w:tab w:val="left" w:pos="1440"/>
          <w:tab w:val="left" w:pos="1800"/>
          <w:tab w:val="left" w:pos="2160"/>
          <w:tab w:val="left" w:pos="2520"/>
          <w:tab w:val="left" w:pos="2880"/>
        </w:tabs>
      </w:pPr>
    </w:p>
    <w:p w14:paraId="6FF1C3E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28F64054" w14:textId="77777777"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14:paraId="0A0E9948"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lastRenderedPageBreak/>
        <w:t>Site Visit</w:t>
      </w:r>
    </w:p>
    <w:p w14:paraId="6D1B0C8F" w14:textId="2993D85F"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003A91">
        <w:t>Pentucket Regional School District</w:t>
      </w:r>
      <w:r w:rsidRPr="00E06B74">
        <w:t xml:space="preserve"> </w:t>
      </w:r>
      <w:proofErr w:type="gramStart"/>
      <w:r w:rsidRPr="00E06B74">
        <w:t>was conducted</w:t>
      </w:r>
      <w:proofErr w:type="gramEnd"/>
      <w:r w:rsidRPr="00E06B74">
        <w:t xml:space="preserve"> from </w:t>
      </w:r>
      <w:r w:rsidR="00241F83" w:rsidRPr="00241F83">
        <w:t>February 12–15, 2018</w:t>
      </w:r>
      <w:r w:rsidRPr="00241F83">
        <w:t>.</w:t>
      </w:r>
      <w:r w:rsidRPr="00E06B74">
        <w:t xml:space="preserve"> The site visit included</w:t>
      </w:r>
      <w:r w:rsidR="00AB7CEB">
        <w:t xml:space="preserve"> 19</w:t>
      </w:r>
      <w:r w:rsidRPr="00E06B74">
        <w:t xml:space="preserve"> hours of interviews and focus groups with </w:t>
      </w:r>
      <w:r>
        <w:t>approximately</w:t>
      </w:r>
      <w:r w:rsidR="00185991">
        <w:t xml:space="preserve"> 58</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185991">
        <w:t xml:space="preserve"> students,</w:t>
      </w:r>
      <w:r w:rsidR="00C05490">
        <w:t xml:space="preserve"> </w:t>
      </w:r>
      <w:r w:rsidR="00CB2ECD">
        <w:t xml:space="preserve">students’ families, </w:t>
      </w:r>
      <w:r>
        <w:t>and</w:t>
      </w:r>
      <w:r w:rsidRPr="00E06B74">
        <w:t xml:space="preserve"> teachers’ association representat</w:t>
      </w:r>
      <w:r w:rsidR="00185991">
        <w:t xml:space="preserve">ives. The review team conducted </w:t>
      </w:r>
      <w:r w:rsidR="00311491">
        <w:t xml:space="preserve">two </w:t>
      </w:r>
      <w:r w:rsidR="00185991">
        <w:t>focus groups</w:t>
      </w:r>
      <w:r w:rsidR="0066309E">
        <w:t>, one</w:t>
      </w:r>
      <w:r w:rsidRPr="00E06B74">
        <w:t xml:space="preserve"> with</w:t>
      </w:r>
      <w:r w:rsidR="00185991">
        <w:t xml:space="preserve"> one</w:t>
      </w:r>
      <w:r w:rsidRPr="00E06B74">
        <w:t xml:space="preserve"> </w:t>
      </w:r>
      <w:r w:rsidR="00C05490">
        <w:t>elementary-</w:t>
      </w:r>
      <w:r w:rsidR="00185991">
        <w:t>school teacher</w:t>
      </w:r>
      <w:r w:rsidR="0066309E">
        <w:t xml:space="preserve"> and another with eight </w:t>
      </w:r>
      <w:proofErr w:type="gramStart"/>
      <w:r w:rsidR="00C05490" w:rsidRPr="00E06B74">
        <w:t>middle</w:t>
      </w:r>
      <w:r w:rsidR="00C05490">
        <w:t>-</w:t>
      </w:r>
      <w:r w:rsidRPr="00E06B74">
        <w:t>school</w:t>
      </w:r>
      <w:proofErr w:type="gramEnd"/>
      <w:r w:rsidRPr="00E06B74">
        <w:t xml:space="preserve"> </w:t>
      </w:r>
      <w:r w:rsidR="00311491">
        <w:t>and high-</w:t>
      </w:r>
      <w:r w:rsidR="0066309E">
        <w:t>school teachers.</w:t>
      </w:r>
    </w:p>
    <w:p w14:paraId="41BDCD00" w14:textId="02E7E66A"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11491">
        <w:t>attendance</w:t>
      </w:r>
      <w:r>
        <w:t>, and e</w:t>
      </w:r>
      <w:r w:rsidRPr="00F872D5">
        <w:t>xpenditures</w:t>
      </w:r>
      <w:r>
        <w:t xml:space="preserve">. </w:t>
      </w:r>
      <w:r w:rsidRPr="00E06B74">
        <w:t xml:space="preserve">The team </w:t>
      </w:r>
      <w:r>
        <w:t>observed classroom instructional practice in</w:t>
      </w:r>
      <w:r w:rsidR="0066309E">
        <w:t xml:space="preserve"> 62 </w:t>
      </w:r>
      <w:r>
        <w:t xml:space="preserve">classrooms in </w:t>
      </w:r>
      <w:proofErr w:type="gramStart"/>
      <w:r w:rsidR="0066309E">
        <w:t>5</w:t>
      </w:r>
      <w:proofErr w:type="gramEnd"/>
      <w:r w:rsidR="0066309E">
        <w:t xml:space="preserve"> </w:t>
      </w:r>
      <w:r w:rsidRPr="00E06B74">
        <w:t xml:space="preserve">schools. </w:t>
      </w:r>
      <w:r>
        <w:t xml:space="preserve">The team collected data using </w:t>
      </w:r>
      <w:r w:rsidR="00311491">
        <w:t>ESE’s I</w:t>
      </w:r>
      <w:r w:rsidRPr="00AE2098">
        <w:t xml:space="preserve">nstructional </w:t>
      </w:r>
      <w:r w:rsidR="00311491">
        <w:t>I</w:t>
      </w:r>
      <w:r w:rsidR="0031149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296E4701" w14:textId="18712109"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470D0639" w14:textId="31620EED" w:rsidR="004E2B59" w:rsidRPr="0065647C" w:rsidRDefault="004E2B59" w:rsidP="008E314D">
      <w:pPr>
        <w:tabs>
          <w:tab w:val="left" w:pos="360"/>
          <w:tab w:val="left" w:pos="720"/>
          <w:tab w:val="left" w:pos="1080"/>
          <w:tab w:val="left" w:pos="1440"/>
          <w:tab w:val="left" w:pos="1800"/>
          <w:tab w:val="left" w:pos="2160"/>
          <w:tab w:val="left" w:pos="2520"/>
          <w:tab w:val="left" w:pos="2880"/>
        </w:tabs>
      </w:pPr>
      <w:r w:rsidRPr="0065647C">
        <w:t>The</w:t>
      </w:r>
      <w:r>
        <w:t xml:space="preserve"> Pentucket Regional School district serves students </w:t>
      </w:r>
      <w:r w:rsidR="005C710C">
        <w:t>from pre</w:t>
      </w:r>
      <w:r w:rsidR="000324F3">
        <w:t>-</w:t>
      </w:r>
      <w:r w:rsidR="005C710C">
        <w:t xml:space="preserve">kindergarten through grade 12 from the towns of </w:t>
      </w:r>
      <w:r w:rsidR="00493FE3">
        <w:t>Groveland, Merrimac, and West Newbury</w:t>
      </w:r>
      <w:r w:rsidR="005C710C">
        <w:t>.</w:t>
      </w:r>
      <w:r w:rsidR="0069571E">
        <w:t xml:space="preserve">  The Bagnall Elementary School is in Groveland; the Sweetsir and Donaghue elementary schools are in Merrimac; and the Page Elementary School is in West Newbury.</w:t>
      </w:r>
    </w:p>
    <w:p w14:paraId="06A6A837" w14:textId="06810A45" w:rsidR="008E314D" w:rsidRDefault="00C025FD" w:rsidP="008E314D">
      <w:pPr>
        <w:tabs>
          <w:tab w:val="left" w:pos="360"/>
          <w:tab w:val="left" w:pos="720"/>
          <w:tab w:val="left" w:pos="1080"/>
          <w:tab w:val="left" w:pos="1440"/>
          <w:tab w:val="left" w:pos="1800"/>
          <w:tab w:val="left" w:pos="2160"/>
          <w:tab w:val="left" w:pos="2520"/>
          <w:tab w:val="left" w:pos="2880"/>
        </w:tabs>
      </w:pPr>
      <w:r>
        <w:t xml:space="preserve">The </w:t>
      </w:r>
      <w:r w:rsidR="00003A91">
        <w:t xml:space="preserve">Pentucket </w:t>
      </w:r>
      <w:r>
        <w:t xml:space="preserve">Regional School District </w:t>
      </w:r>
      <w:proofErr w:type="gramStart"/>
      <w:r>
        <w:t>is governed</w:t>
      </w:r>
      <w:proofErr w:type="gramEnd"/>
      <w:r>
        <w:t xml:space="preserve"> by a nine-member school committee</w:t>
      </w:r>
      <w:r w:rsidR="00372CFC">
        <w:t>, which meets every two or three weeks</w:t>
      </w:r>
      <w:r>
        <w:t>. T</w:t>
      </w:r>
      <w:r w:rsidR="008E314D" w:rsidRPr="00E06B74">
        <w:t xml:space="preserve">he chair of the school committee </w:t>
      </w:r>
      <w:proofErr w:type="gramStart"/>
      <w:r w:rsidR="008E314D" w:rsidRPr="00E06B74">
        <w:t>is</w:t>
      </w:r>
      <w:r w:rsidR="0066309E">
        <w:t xml:space="preserve"> elected</w:t>
      </w:r>
      <w:proofErr w:type="gramEnd"/>
      <w:r w:rsidR="0066309E">
        <w:t>.</w:t>
      </w:r>
      <w:r w:rsidR="008E314D" w:rsidRPr="00E06B74">
        <w:t xml:space="preserve"> </w:t>
      </w:r>
    </w:p>
    <w:p w14:paraId="428FF7F5" w14:textId="1B7C56E9"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00943467">
        <w:t xml:space="preserve"> in the position since</w:t>
      </w:r>
      <w:r w:rsidR="00314B4A">
        <w:t xml:space="preserve"> July 2012. </w:t>
      </w:r>
      <w:r w:rsidRPr="00E06B74">
        <w:t>The district leadership team include</w:t>
      </w:r>
      <w:r>
        <w:t>s</w:t>
      </w:r>
      <w:r w:rsidR="00314B4A">
        <w:t xml:space="preserve"> </w:t>
      </w:r>
      <w:r w:rsidR="00311491">
        <w:t xml:space="preserve">the </w:t>
      </w:r>
      <w:r w:rsidR="00314B4A">
        <w:t xml:space="preserve">superintendent, </w:t>
      </w:r>
      <w:r w:rsidR="00311491">
        <w:t xml:space="preserve">the </w:t>
      </w:r>
      <w:r w:rsidR="00314B4A">
        <w:t xml:space="preserve">assistant superintendent, </w:t>
      </w:r>
      <w:r w:rsidR="00311491">
        <w:t xml:space="preserve">the </w:t>
      </w:r>
      <w:r w:rsidR="00314B4A">
        <w:t xml:space="preserve">business manager, </w:t>
      </w:r>
      <w:r w:rsidR="00311491">
        <w:t xml:space="preserve">the </w:t>
      </w:r>
      <w:r w:rsidR="00314B4A">
        <w:t xml:space="preserve">director of special education, </w:t>
      </w:r>
      <w:r w:rsidR="00311491">
        <w:t xml:space="preserve">and the </w:t>
      </w:r>
      <w:r w:rsidR="00314B4A">
        <w:t xml:space="preserve">director of information services, </w:t>
      </w:r>
      <w:r w:rsidR="0005226B">
        <w:t xml:space="preserve">the principal of the </w:t>
      </w:r>
      <w:r w:rsidR="00314B4A">
        <w:t xml:space="preserve">high school, </w:t>
      </w:r>
      <w:r w:rsidR="0005226B">
        <w:t xml:space="preserve">the principal of the </w:t>
      </w:r>
      <w:r w:rsidR="00314B4A">
        <w:t xml:space="preserve">middle school, </w:t>
      </w:r>
      <w:r w:rsidR="0005226B">
        <w:t xml:space="preserve">the </w:t>
      </w:r>
      <w:r w:rsidR="00314B4A">
        <w:t>principal</w:t>
      </w:r>
      <w:r w:rsidR="0005226B">
        <w:t xml:space="preserve"> of the Page Elementary School</w:t>
      </w:r>
      <w:r w:rsidR="00314B4A">
        <w:t xml:space="preserve">, </w:t>
      </w:r>
      <w:r w:rsidR="0005226B">
        <w:t xml:space="preserve">the principal of the </w:t>
      </w:r>
      <w:r w:rsidR="00314B4A">
        <w:t xml:space="preserve">Bagnall </w:t>
      </w:r>
      <w:r w:rsidR="0005226B">
        <w:t>Elementary School</w:t>
      </w:r>
      <w:r w:rsidR="00314B4A">
        <w:t xml:space="preserve">, </w:t>
      </w:r>
      <w:r w:rsidR="00CD4328">
        <w:t xml:space="preserve">and the </w:t>
      </w:r>
      <w:r w:rsidR="0005226B">
        <w:t xml:space="preserve">principal of the </w:t>
      </w:r>
      <w:r w:rsidR="00314B4A">
        <w:t xml:space="preserve">Donaghue and Sweetsir </w:t>
      </w:r>
      <w:r w:rsidR="0005226B">
        <w:t>elementary schools</w:t>
      </w:r>
      <w:r w:rsidR="00CD4328">
        <w:t>.</w:t>
      </w:r>
      <w:r w:rsidR="00BF2B0F">
        <w:t xml:space="preserve"> </w:t>
      </w:r>
      <w:r w:rsidRPr="00E06B74">
        <w:t xml:space="preserve">Central office positions </w:t>
      </w:r>
      <w:r w:rsidR="00CD4328">
        <w:t xml:space="preserve">have been mostly stable </w:t>
      </w:r>
      <w:r w:rsidRPr="0058168A">
        <w:t>in number</w:t>
      </w:r>
      <w:r w:rsidR="00CD4328">
        <w:t xml:space="preserve"> over the past </w:t>
      </w:r>
      <w:r w:rsidR="00311491">
        <w:t xml:space="preserve">six </w:t>
      </w:r>
      <w:r w:rsidRPr="00E06B74">
        <w:t>years</w:t>
      </w:r>
      <w:r w:rsidR="00CD4328">
        <w:t xml:space="preserve"> with one exception. The assistant superintendent position was eliminated </w:t>
      </w:r>
      <w:r w:rsidR="00311491">
        <w:t>in 2014</w:t>
      </w:r>
      <w:r w:rsidR="00CD4328">
        <w:t xml:space="preserve"> and reinstated in July 2017</w:t>
      </w:r>
      <w:r w:rsidRPr="00E06B74">
        <w:t xml:space="preserve">. </w:t>
      </w:r>
      <w:r w:rsidR="00311491">
        <w:t>B</w:t>
      </w:r>
      <w:r w:rsidR="00CD4328">
        <w:t xml:space="preserve">oth the middle </w:t>
      </w:r>
      <w:r w:rsidR="00311491">
        <w:t xml:space="preserve">school </w:t>
      </w:r>
      <w:r w:rsidR="00CD4328">
        <w:t xml:space="preserve">and </w:t>
      </w:r>
      <w:r w:rsidR="00311491">
        <w:t xml:space="preserve">the </w:t>
      </w:r>
      <w:r w:rsidR="00CD4328">
        <w:t>high school</w:t>
      </w:r>
      <w:r w:rsidR="00311491">
        <w:t xml:space="preserve"> have an assistant principal</w:t>
      </w:r>
      <w:r w:rsidR="00CD4328">
        <w:t xml:space="preserve">. </w:t>
      </w:r>
      <w:r w:rsidRPr="00E06B74">
        <w:t xml:space="preserve"> </w:t>
      </w:r>
      <w:r w:rsidR="00E25B2F">
        <w:t xml:space="preserve">In </w:t>
      </w:r>
      <w:r w:rsidR="00544F1C">
        <w:t>2017</w:t>
      </w:r>
      <w:r w:rsidR="00C025FD">
        <w:t>–2018</w:t>
      </w:r>
      <w:r w:rsidR="00311491">
        <w:t>,</w:t>
      </w:r>
      <w:r w:rsidR="00E25B2F">
        <w:t xml:space="preserve"> t</w:t>
      </w:r>
      <w:r w:rsidRPr="00E06B74">
        <w:t xml:space="preserve">here </w:t>
      </w:r>
      <w:r w:rsidR="00E25B2F">
        <w:t>we</w:t>
      </w:r>
      <w:r>
        <w:t>re</w:t>
      </w:r>
      <w:r w:rsidR="00F003A5">
        <w:t xml:space="preserve"> </w:t>
      </w:r>
      <w:r w:rsidR="00C025FD">
        <w:t>194.3</w:t>
      </w:r>
      <w:r w:rsidRPr="00E06B74">
        <w:t xml:space="preserve"> </w:t>
      </w:r>
      <w:r w:rsidR="00F003A5">
        <w:t xml:space="preserve">teachers </w:t>
      </w:r>
      <w:r w:rsidRPr="00E06B74">
        <w:t>in the district.</w:t>
      </w:r>
    </w:p>
    <w:p w14:paraId="282851C4" w14:textId="0A5457B6"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9B7D92">
        <w:t>2017</w:t>
      </w:r>
      <w:r w:rsidR="00923764">
        <w:t>–2018</w:t>
      </w:r>
      <w:r w:rsidR="009B7D92">
        <w:t xml:space="preserve"> </w:t>
      </w:r>
      <w:r>
        <w:t>school year,</w:t>
      </w:r>
      <w:r w:rsidR="00F003A5">
        <w:t xml:space="preserve"> 2,</w:t>
      </w:r>
      <w:r w:rsidR="00923764">
        <w:t xml:space="preserve">469 </w:t>
      </w:r>
      <w:r w:rsidR="008E314D">
        <w:t>s</w:t>
      </w:r>
      <w:r w:rsidR="008E314D" w:rsidRPr="00E06B74">
        <w:t>tudent</w:t>
      </w:r>
      <w:r w:rsidR="008E314D">
        <w:t>s</w:t>
      </w:r>
      <w:r w:rsidR="00CC4C53">
        <w:t xml:space="preserve"> </w:t>
      </w:r>
      <w:r w:rsidR="008E314D">
        <w:t>were enrolled in the district’s</w:t>
      </w:r>
      <w:r w:rsidR="00F003A5">
        <w:t xml:space="preserve"> </w:t>
      </w:r>
      <w:proofErr w:type="gramStart"/>
      <w:r w:rsidR="00F003A5">
        <w:t>6</w:t>
      </w:r>
      <w:proofErr w:type="gramEnd"/>
      <w:r w:rsidR="008E314D">
        <w:t xml:space="preserve"> schools:</w:t>
      </w:r>
    </w:p>
    <w:p w14:paraId="4033241E" w14:textId="4A253B81" w:rsidR="00982BAB" w:rsidRDefault="00982BAB" w:rsidP="008E314D">
      <w:pPr>
        <w:tabs>
          <w:tab w:val="left" w:pos="360"/>
          <w:tab w:val="left" w:pos="720"/>
          <w:tab w:val="left" w:pos="1080"/>
          <w:tab w:val="left" w:pos="1440"/>
          <w:tab w:val="left" w:pos="1800"/>
          <w:tab w:val="left" w:pos="2160"/>
          <w:tab w:val="left" w:pos="2520"/>
          <w:tab w:val="left" w:pos="2880"/>
        </w:tabs>
      </w:pPr>
    </w:p>
    <w:p w14:paraId="1168952A" w14:textId="0B738A5D" w:rsidR="00B30D39" w:rsidRDefault="00B30D39" w:rsidP="008E314D">
      <w:pPr>
        <w:tabs>
          <w:tab w:val="left" w:pos="360"/>
          <w:tab w:val="left" w:pos="720"/>
          <w:tab w:val="left" w:pos="1080"/>
          <w:tab w:val="left" w:pos="1440"/>
          <w:tab w:val="left" w:pos="1800"/>
          <w:tab w:val="left" w:pos="2160"/>
          <w:tab w:val="left" w:pos="2520"/>
          <w:tab w:val="left" w:pos="2880"/>
        </w:tabs>
      </w:pPr>
    </w:p>
    <w:p w14:paraId="6A8FBF30" w14:textId="44F65408" w:rsidR="00B30D39" w:rsidRDefault="00B30D39" w:rsidP="008E314D">
      <w:pPr>
        <w:tabs>
          <w:tab w:val="left" w:pos="360"/>
          <w:tab w:val="left" w:pos="720"/>
          <w:tab w:val="left" w:pos="1080"/>
          <w:tab w:val="left" w:pos="1440"/>
          <w:tab w:val="left" w:pos="1800"/>
          <w:tab w:val="left" w:pos="2160"/>
          <w:tab w:val="left" w:pos="2520"/>
          <w:tab w:val="left" w:pos="2880"/>
        </w:tabs>
      </w:pPr>
    </w:p>
    <w:p w14:paraId="39028D4D" w14:textId="1A57E559" w:rsidR="00B30D39" w:rsidRDefault="00B30D39" w:rsidP="008E314D">
      <w:pPr>
        <w:tabs>
          <w:tab w:val="left" w:pos="360"/>
          <w:tab w:val="left" w:pos="720"/>
          <w:tab w:val="left" w:pos="1080"/>
          <w:tab w:val="left" w:pos="1440"/>
          <w:tab w:val="left" w:pos="1800"/>
          <w:tab w:val="left" w:pos="2160"/>
          <w:tab w:val="left" w:pos="2520"/>
          <w:tab w:val="left" w:pos="2880"/>
        </w:tabs>
      </w:pPr>
    </w:p>
    <w:p w14:paraId="39064D8A" w14:textId="77777777" w:rsidR="00B30D39" w:rsidRDefault="00B30D39" w:rsidP="008E314D">
      <w:pPr>
        <w:tabs>
          <w:tab w:val="left" w:pos="360"/>
          <w:tab w:val="left" w:pos="720"/>
          <w:tab w:val="left" w:pos="1080"/>
          <w:tab w:val="left" w:pos="1440"/>
          <w:tab w:val="left" w:pos="1800"/>
          <w:tab w:val="left" w:pos="2160"/>
          <w:tab w:val="left" w:pos="2520"/>
          <w:tab w:val="left" w:pos="2880"/>
        </w:tabs>
      </w:pPr>
    </w:p>
    <w:p w14:paraId="7361879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1: </w:t>
      </w:r>
      <w:r w:rsidR="00003A91">
        <w:rPr>
          <w:rFonts w:ascii="Calibri" w:eastAsia="Calibri" w:hAnsi="Calibri" w:cs="Times New Roman"/>
          <w:b/>
          <w:sz w:val="20"/>
        </w:rPr>
        <w:t>Pentucket Regional School District</w:t>
      </w:r>
      <w:r w:rsidR="00AB3AB6">
        <w:rPr>
          <w:rFonts w:ascii="Calibri" w:eastAsia="Calibri" w:hAnsi="Calibri" w:cs="Times New Roman"/>
          <w:b/>
          <w:sz w:val="20"/>
        </w:rPr>
        <w:t>,</w:t>
      </w:r>
    </w:p>
    <w:p w14:paraId="7F9C4D26" w14:textId="60B59DA8"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Type, Grades Served, and Enrollment</w:t>
      </w:r>
      <w:r w:rsidR="00C96E5A">
        <w:rPr>
          <w:rFonts w:ascii="Calibri" w:eastAsia="Calibri" w:hAnsi="Calibri" w:cs="Times New Roman"/>
          <w:b/>
          <w:sz w:val="20"/>
        </w:rPr>
        <w:t xml:space="preserve">*, </w:t>
      </w:r>
      <w:r w:rsidR="00544F1C">
        <w:rPr>
          <w:rFonts w:ascii="Calibri" w:eastAsia="Calibri" w:hAnsi="Calibri" w:cs="Times New Roman"/>
          <w:b/>
          <w:sz w:val="20"/>
        </w:rPr>
        <w:t>2017</w:t>
      </w:r>
      <w:r w:rsidR="00C025FD">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Pentucket Regional School District,"/>
        <w:tblDescription w:val="Type, Grades Served, and Enrollment, 2017–2018 (As of October 1, 2017)&#10;"/>
      </w:tblPr>
      <w:tblGrid>
        <w:gridCol w:w="3618"/>
        <w:gridCol w:w="1890"/>
        <w:gridCol w:w="1530"/>
        <w:gridCol w:w="1818"/>
      </w:tblGrid>
      <w:tr w:rsidR="008E314D" w:rsidRPr="00AA1E10" w14:paraId="28CA5350"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A48B726" w14:textId="326E2D3E" w:rsidR="008E314D" w:rsidRDefault="008E314D" w:rsidP="00923764">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42A6E88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18332D9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E694D6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135E1047"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DFA043D" w14:textId="0601C19D" w:rsidR="008E314D" w:rsidRDefault="001E7AA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Sweetsir</w:t>
            </w:r>
            <w:r w:rsidR="006619EA">
              <w:rPr>
                <w:color w:val="000000"/>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B815E4C" w14:textId="14298CA2" w:rsidR="008E314D" w:rsidRDefault="001E7AA3"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D0B3DAF" w14:textId="47CA7CFD" w:rsidR="008E314D" w:rsidRDefault="001E7AA3" w:rsidP="007C7376">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w:t>
            </w:r>
            <w:r w:rsidR="00C025FD">
              <w:rPr>
                <w:color w:val="000000"/>
                <w:sz w:val="20"/>
                <w:szCs w:val="20"/>
              </w:rPr>
              <w:t>re-</w:t>
            </w:r>
            <w:r>
              <w:rPr>
                <w:color w:val="000000"/>
                <w:sz w:val="20"/>
                <w:szCs w:val="20"/>
              </w:rPr>
              <w:t>K</w:t>
            </w:r>
            <w:r w:rsidR="00C025FD">
              <w:rPr>
                <w:color w:val="000000"/>
                <w:sz w:val="20"/>
                <w:szCs w:val="20"/>
              </w:rPr>
              <w:t>–</w:t>
            </w:r>
            <w:r>
              <w:rPr>
                <w:color w:val="000000"/>
                <w:sz w:val="20"/>
                <w:szCs w:val="20"/>
              </w:rPr>
              <w:t>02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34A45A1" w14:textId="3E29CB1B" w:rsidR="008E314D" w:rsidRDefault="00B46DDF" w:rsidP="008D1759">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218</w:t>
            </w:r>
          </w:p>
        </w:tc>
      </w:tr>
      <w:tr w:rsidR="008E314D" w:rsidRPr="00AA1E10" w14:paraId="0D392157"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AA31EA8" w14:textId="6A59FDC7" w:rsidR="008E314D" w:rsidRDefault="001E7AA3"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Bagnall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EDBC29B" w14:textId="4371D275" w:rsidR="008E314D" w:rsidRDefault="001C1859"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FC5C19F" w14:textId="0E3BC568" w:rsidR="008E314D" w:rsidRDefault="001C1859" w:rsidP="00C025FD">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w:t>
            </w:r>
            <w:r w:rsidR="00C025FD">
              <w:rPr>
                <w:color w:val="000000"/>
                <w:sz w:val="20"/>
                <w:szCs w:val="20"/>
              </w:rPr>
              <w:t>re-</w:t>
            </w:r>
            <w:r>
              <w:rPr>
                <w:color w:val="000000"/>
                <w:sz w:val="20"/>
                <w:szCs w:val="20"/>
              </w:rPr>
              <w:t>K</w:t>
            </w:r>
            <w:r w:rsidR="00C025FD">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0A1E0C7" w14:textId="2610DDC8" w:rsidR="008E314D" w:rsidRDefault="00B46DDF" w:rsidP="008D1759">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505</w:t>
            </w:r>
          </w:p>
        </w:tc>
      </w:tr>
      <w:tr w:rsidR="008E314D" w:rsidRPr="00AA1E10" w14:paraId="7781AD9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C0C192" w14:textId="2363AE62" w:rsidR="008E314D" w:rsidRDefault="001C185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Donaghue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4CEFC5E" w14:textId="42259A50" w:rsidR="008E314D" w:rsidRDefault="001C1859"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3B4856E" w14:textId="566DC86B" w:rsidR="008E314D" w:rsidRDefault="001C1859" w:rsidP="00C025FD">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w:t>
            </w:r>
            <w:r w:rsidR="00C025FD">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F6F9A5C" w14:textId="4CAE96EC" w:rsidR="008E314D" w:rsidRDefault="00B46DDF" w:rsidP="008D1759">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241</w:t>
            </w:r>
          </w:p>
        </w:tc>
      </w:tr>
      <w:tr w:rsidR="008E314D" w:rsidRPr="00AA1E10" w14:paraId="0D99A44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4EE32FB" w14:textId="12697446" w:rsidR="008E314D" w:rsidRDefault="001C185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Page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126A406" w14:textId="729E6A8F" w:rsidR="008E314D" w:rsidRDefault="001C1859"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26F2FAE" w14:textId="29E73FF4" w:rsidR="008E314D" w:rsidRDefault="001C1859" w:rsidP="00C025FD">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w:t>
            </w:r>
            <w:r w:rsidR="00C025FD">
              <w:rPr>
                <w:color w:val="000000"/>
                <w:sz w:val="20"/>
                <w:szCs w:val="20"/>
              </w:rPr>
              <w:t>re-</w:t>
            </w:r>
            <w:r>
              <w:rPr>
                <w:color w:val="000000"/>
                <w:sz w:val="20"/>
                <w:szCs w:val="20"/>
              </w:rPr>
              <w:t>K</w:t>
            </w:r>
            <w:r w:rsidR="00C025FD">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E84F436" w14:textId="278D3235" w:rsidR="008E314D" w:rsidRDefault="00B46DDF" w:rsidP="008D1759">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241</w:t>
            </w:r>
          </w:p>
        </w:tc>
      </w:tr>
      <w:tr w:rsidR="00C025FD" w:rsidRPr="00AA1E10" w14:paraId="0CEF9DA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8A9F188" w14:textId="0CB9E567" w:rsidR="00C025FD" w:rsidRDefault="00B46DD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Pentucket Regiona</w:t>
            </w:r>
            <w:r w:rsidR="00C025FD">
              <w:rPr>
                <w:color w:val="000000"/>
                <w:sz w:val="20"/>
                <w:szCs w:val="20"/>
              </w:rPr>
              <w:t>l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AA3C88C" w14:textId="368D2F76" w:rsidR="00C025FD" w:rsidRDefault="00C025FD"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8516A0B" w14:textId="6F8EAA20" w:rsidR="00C025FD" w:rsidRDefault="00C025FD" w:rsidP="007C7376">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7–8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65DF0E6" w14:textId="482991F4" w:rsidR="00C025FD" w:rsidRDefault="00C025FD" w:rsidP="008D1759">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4</w:t>
            </w:r>
            <w:r w:rsidR="00B46DDF">
              <w:rPr>
                <w:color w:val="000000"/>
                <w:sz w:val="20"/>
                <w:szCs w:val="20"/>
              </w:rPr>
              <w:t>22</w:t>
            </w:r>
          </w:p>
        </w:tc>
      </w:tr>
      <w:tr w:rsidR="00C025FD" w:rsidRPr="00AA1E10" w14:paraId="22099173"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007AAA8" w14:textId="764F2E9D" w:rsidR="00C025FD" w:rsidRDefault="00B46DDF" w:rsidP="008D1759">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Pentucket Regiona</w:t>
            </w:r>
            <w:r w:rsidR="004F1E29">
              <w:rPr>
                <w:color w:val="000000"/>
                <w:sz w:val="20"/>
                <w:szCs w:val="20"/>
              </w:rPr>
              <w:t>l</w:t>
            </w:r>
            <w:r w:rsidR="00C025FD">
              <w:rPr>
                <w:color w:val="000000"/>
                <w:sz w:val="20"/>
                <w:szCs w:val="20"/>
              </w:rPr>
              <w:t xml:space="preserve">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12AB95D" w14:textId="16A904AA" w:rsidR="00C025FD" w:rsidRDefault="00C025FD"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F15DF74" w14:textId="7B495504" w:rsidR="00C025FD" w:rsidRDefault="00C025FD" w:rsidP="00C025FD">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52A4798" w14:textId="56AAA928" w:rsidR="00C025FD" w:rsidRDefault="00C025FD"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74</w:t>
            </w:r>
            <w:r w:rsidR="00B46DDF">
              <w:rPr>
                <w:color w:val="000000"/>
                <w:sz w:val="20"/>
                <w:szCs w:val="20"/>
              </w:rPr>
              <w:t>2</w:t>
            </w:r>
          </w:p>
        </w:tc>
      </w:tr>
      <w:tr w:rsidR="008E314D" w:rsidRPr="00AA1E10" w14:paraId="61D7FE59"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39A42309" w14:textId="6ECBE86D" w:rsidR="008E314D" w:rsidRDefault="008E314D" w:rsidP="00C025FD">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68E0EA2E" w14:textId="31F32177" w:rsidR="008E314D" w:rsidRDefault="001C185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6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784E5B8" w14:textId="3855AE17" w:rsidR="008E314D" w:rsidRDefault="001C185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C025FD">
              <w:rPr>
                <w:b/>
                <w:bCs/>
                <w:color w:val="000000"/>
                <w:sz w:val="20"/>
                <w:szCs w:val="20"/>
              </w:rPr>
              <w:t>re-</w:t>
            </w:r>
            <w:r>
              <w:rPr>
                <w:b/>
                <w:bCs/>
                <w:color w:val="000000"/>
                <w:sz w:val="20"/>
                <w:szCs w:val="20"/>
              </w:rPr>
              <w:t>K-</w:t>
            </w:r>
            <w:r w:rsidR="00C025FD">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06D72BF" w14:textId="1FA0A140" w:rsidR="008E314D" w:rsidRDefault="001C1859" w:rsidP="00C025F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C025FD">
              <w:rPr>
                <w:b/>
                <w:bCs/>
                <w:color w:val="000000"/>
                <w:sz w:val="20"/>
                <w:szCs w:val="20"/>
              </w:rPr>
              <w:t>,469</w:t>
            </w:r>
          </w:p>
        </w:tc>
      </w:tr>
      <w:tr w:rsidR="008E314D" w:rsidRPr="00AA1E10" w14:paraId="24EF83D6"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6458AED" w14:textId="7056CD45" w:rsidR="008E314D" w:rsidRDefault="008E314D" w:rsidP="008D1759">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44F1C">
              <w:rPr>
                <w:color w:val="000000"/>
                <w:sz w:val="20"/>
                <w:szCs w:val="20"/>
              </w:rPr>
              <w:t>201</w:t>
            </w:r>
            <w:r w:rsidR="00B46DDF">
              <w:rPr>
                <w:color w:val="000000"/>
                <w:sz w:val="20"/>
                <w:szCs w:val="20"/>
              </w:rPr>
              <w:t>7</w:t>
            </w:r>
          </w:p>
        </w:tc>
      </w:tr>
    </w:tbl>
    <w:p w14:paraId="13A16523"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31B1B2A1" w14:textId="005ACB48"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4F1E29">
        <w:t xml:space="preserve">2014 </w:t>
      </w:r>
      <w:r>
        <w:t xml:space="preserve">and </w:t>
      </w:r>
      <w:r w:rsidR="004F1E29">
        <w:t xml:space="preserve">2018 </w:t>
      </w:r>
      <w:r w:rsidR="001C1859">
        <w:t xml:space="preserve">overall student enrollment decreased </w:t>
      </w:r>
      <w:r w:rsidR="00D65E71">
        <w:t>by</w:t>
      </w:r>
      <w:r w:rsidR="001C1859">
        <w:t xml:space="preserve"> </w:t>
      </w:r>
      <w:r w:rsidR="004F1E29">
        <w:t>13</w:t>
      </w:r>
      <w:r w:rsidR="001C1859">
        <w:t>.</w:t>
      </w:r>
      <w:r w:rsidR="004F1E29">
        <w:t>2</w:t>
      </w:r>
      <w:r w:rsidR="009546BB">
        <w:t xml:space="preserve"> </w:t>
      </w:r>
      <w:r w:rsidR="001C1859">
        <w:t>percent.</w:t>
      </w:r>
      <w:r w:rsidR="00C025FD">
        <w:t xml:space="preserve"> </w:t>
      </w:r>
      <w:r w:rsidR="00C025FD" w:rsidRPr="00AE2098">
        <w:t xml:space="preserve">Enrollment figures by race/ethnicity and high needs populations (i.e., students with disabilities, </w:t>
      </w:r>
      <w:r w:rsidR="00C025FD">
        <w:t>economically disadvantaged students</w:t>
      </w:r>
      <w:r w:rsidR="00C025FD" w:rsidRPr="00AE2098">
        <w:t xml:space="preserve">, and </w:t>
      </w:r>
      <w:r w:rsidR="00C025FD">
        <w:t>English language learners (</w:t>
      </w:r>
      <w:r w:rsidR="00C025FD" w:rsidRPr="00AE2098">
        <w:t>ELL</w:t>
      </w:r>
      <w:r w:rsidR="00C025FD">
        <w:t>s)</w:t>
      </w:r>
      <w:r w:rsidR="00C025FD" w:rsidRPr="00AE2098">
        <w:t xml:space="preserve"> and </w:t>
      </w:r>
      <w:r w:rsidR="00C025FD">
        <w:t>f</w:t>
      </w:r>
      <w:r w:rsidR="00C025FD" w:rsidRPr="00AE2098">
        <w:t>ormer ELL</w:t>
      </w:r>
      <w:r w:rsidR="00C025FD">
        <w:t>s</w:t>
      </w:r>
      <w:r w:rsidR="00C025FD" w:rsidRPr="00AE2098">
        <w:t xml:space="preserve">) as compared </w:t>
      </w:r>
      <w:r w:rsidR="00C025FD">
        <w:t>with</w:t>
      </w:r>
      <w:r w:rsidR="00C025FD" w:rsidRPr="00AE2098">
        <w:t xml:space="preserve"> the state </w:t>
      </w:r>
      <w:proofErr w:type="gramStart"/>
      <w:r w:rsidR="00C025FD" w:rsidRPr="00AE2098">
        <w:t>a</w:t>
      </w:r>
      <w:r w:rsidR="00C025FD">
        <w:t>re provided</w:t>
      </w:r>
      <w:proofErr w:type="gramEnd"/>
      <w:r w:rsidR="00C025FD">
        <w:t xml:space="preserve"> in Tables B1a and B1b in Appendix B.</w:t>
      </w:r>
    </w:p>
    <w:p w14:paraId="1EF3B1F7" w14:textId="564D4636" w:rsidR="005165CE" w:rsidRPr="006B297F" w:rsidRDefault="005165CE" w:rsidP="0065647C">
      <w:pPr>
        <w:rPr>
          <w:rFonts w:ascii="Times New Roman" w:eastAsia="Times New Roman" w:hAnsi="Times New Roman" w:cs="Times New Roman"/>
          <w:sz w:val="24"/>
          <w:szCs w:val="24"/>
        </w:rPr>
      </w:pPr>
      <w:r w:rsidRPr="006B297F">
        <w:t>Total in-district per-pupil expenditures were</w:t>
      </w:r>
      <w:r w:rsidRPr="006B297F">
        <w:rPr>
          <w:rStyle w:val="apple-converted-space"/>
        </w:rPr>
        <w:t> </w:t>
      </w:r>
      <w:r w:rsidR="00282AA9">
        <w:t xml:space="preserve">higher than </w:t>
      </w:r>
      <w:r w:rsidRPr="006B297F">
        <w:t>the median in-district per pupil expenditures for</w:t>
      </w:r>
      <w:r w:rsidRPr="006B297F">
        <w:rPr>
          <w:rStyle w:val="apple-converted-space"/>
        </w:rPr>
        <w:t> </w:t>
      </w:r>
      <w:r w:rsidR="00837D98" w:rsidRPr="006B297F">
        <w:rPr>
          <w:rStyle w:val="apple-converted-space"/>
        </w:rPr>
        <w:t xml:space="preserve">47 </w:t>
      </w:r>
      <w:r w:rsidR="00282AA9">
        <w:rPr>
          <w:rStyle w:val="apple-converted-space"/>
        </w:rPr>
        <w:t xml:space="preserve">K–12 districts </w:t>
      </w:r>
      <w:r w:rsidRPr="006B297F">
        <w:t xml:space="preserve">of similar size </w:t>
      </w:r>
      <w:r w:rsidR="00837D98" w:rsidRPr="006B297F">
        <w:t xml:space="preserve">(2,000–2,999 students) </w:t>
      </w:r>
      <w:r w:rsidRPr="006B297F">
        <w:t>in fiscal year</w:t>
      </w:r>
      <w:r w:rsidRPr="006B297F">
        <w:rPr>
          <w:rStyle w:val="apple-converted-space"/>
        </w:rPr>
        <w:t> </w:t>
      </w:r>
      <w:r w:rsidR="00282AA9">
        <w:rPr>
          <w:rStyle w:val="apple-converted-space"/>
        </w:rPr>
        <w:t>2016</w:t>
      </w:r>
      <w:r w:rsidRPr="006B297F">
        <w:t>:  $</w:t>
      </w:r>
      <w:r w:rsidR="00282AA9">
        <w:rPr>
          <w:rStyle w:val="apple-converted-space"/>
        </w:rPr>
        <w:t xml:space="preserve">13,993 </w:t>
      </w:r>
      <w:r w:rsidRPr="006B297F">
        <w:t>as compared with</w:t>
      </w:r>
      <w:r w:rsidR="00282AA9">
        <w:rPr>
          <w:rStyle w:val="apple-converted-space"/>
        </w:rPr>
        <w:t xml:space="preserve"> </w:t>
      </w:r>
      <w:r w:rsidR="00282AA9" w:rsidRPr="006B297F">
        <w:t xml:space="preserve"> </w:t>
      </w:r>
      <w:r w:rsidR="00282AA9">
        <w:t xml:space="preserve">$13,932 </w:t>
      </w:r>
      <w:r w:rsidRPr="006B297F">
        <w:t>(see</w:t>
      </w:r>
      <w:r w:rsidRPr="006B297F">
        <w:rPr>
          <w:rStyle w:val="apple-converted-space"/>
        </w:rPr>
        <w:t> </w:t>
      </w:r>
      <w:hyperlink r:id="rId18" w:history="1">
        <w:r w:rsidR="00456391" w:rsidRPr="006B297F">
          <w:rPr>
            <w:rStyle w:val="Hyperlink"/>
            <w:color w:val="auto"/>
          </w:rPr>
          <w:t>District Analysis and Review Tool Detail: Staffing and Finance</w:t>
        </w:r>
      </w:hyperlink>
      <w:r w:rsidRPr="006B297F">
        <w:t>). Actual net school spending has been</w:t>
      </w:r>
      <w:r w:rsidRPr="006B297F">
        <w:rPr>
          <w:rStyle w:val="apple-converted-space"/>
        </w:rPr>
        <w:t> </w:t>
      </w:r>
      <w:r w:rsidR="00282AA9">
        <w:rPr>
          <w:rStyle w:val="apple-converted-space"/>
        </w:rPr>
        <w:t>well above</w:t>
      </w:r>
      <w:r w:rsidR="00282AA9" w:rsidRPr="006B297F">
        <w:t xml:space="preserve"> </w:t>
      </w:r>
      <w:r w:rsidRPr="006B297F">
        <w:t xml:space="preserve">what </w:t>
      </w:r>
      <w:proofErr w:type="gramStart"/>
      <w:r w:rsidRPr="006B297F">
        <w:t>is required</w:t>
      </w:r>
      <w:proofErr w:type="gramEnd"/>
      <w:r w:rsidRPr="006B297F">
        <w:t xml:space="preserve"> by the Chapter 70 state education aid program, as shown in Table </w:t>
      </w:r>
      <w:r w:rsidR="00456391" w:rsidRPr="006B297F">
        <w:t xml:space="preserve">B3 </w:t>
      </w:r>
      <w:r w:rsidRPr="006B297F">
        <w:t>in Appendix B.</w:t>
      </w:r>
    </w:p>
    <w:p w14:paraId="05FF00EA" w14:textId="717DBD7F" w:rsidR="005165CE" w:rsidRDefault="005165CE" w:rsidP="008E314D">
      <w:pPr>
        <w:tabs>
          <w:tab w:val="left" w:pos="360"/>
          <w:tab w:val="left" w:pos="720"/>
          <w:tab w:val="left" w:pos="1080"/>
          <w:tab w:val="left" w:pos="1440"/>
          <w:tab w:val="left" w:pos="1800"/>
          <w:tab w:val="left" w:pos="2160"/>
          <w:tab w:val="left" w:pos="2520"/>
          <w:tab w:val="left" w:pos="2880"/>
        </w:tabs>
      </w:pPr>
    </w:p>
    <w:p w14:paraId="730110D2" w14:textId="1F9A2E73"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50CDC148" w14:textId="2309BF93" w:rsidR="0093738E" w:rsidRDefault="0093738E" w:rsidP="00BA1DBC">
      <w:pPr>
        <w:spacing w:after="0"/>
        <w:rPr>
          <w:rFonts w:cs="Times New Roman"/>
          <w:b/>
        </w:rPr>
      </w:pPr>
      <w:r w:rsidRPr="0093738E">
        <w:rPr>
          <w:rFonts w:cs="Times New Roman"/>
          <w:b/>
        </w:rPr>
        <w:t>Note:</w:t>
      </w:r>
      <w:r w:rsidRPr="0093738E">
        <w:rPr>
          <w:rFonts w:cs="Times New Roman"/>
        </w:rPr>
        <w:t xml:space="preserve"> The Next-Generation MCAS assessment </w:t>
      </w:r>
      <w:proofErr w:type="gramStart"/>
      <w:r w:rsidRPr="0093738E">
        <w:rPr>
          <w:rFonts w:cs="Times New Roman"/>
        </w:rPr>
        <w:t>is administered</w:t>
      </w:r>
      <w:proofErr w:type="gramEnd"/>
      <w:r w:rsidRPr="0093738E">
        <w:rPr>
          <w:rFonts w:cs="Times New Roman"/>
        </w:rPr>
        <w:t xml:space="preserve"> to grades 3</w:t>
      </w:r>
      <w:r w:rsidR="00E6304C">
        <w:rPr>
          <w:rFonts w:cs="Times New Roman"/>
        </w:rPr>
        <w:t>–</w:t>
      </w:r>
      <w:r w:rsidRPr="0093738E">
        <w:rPr>
          <w:rFonts w:cs="Times New Roman"/>
        </w:rPr>
        <w:t xml:space="preserve">8 in English language arts (ELA) and mathematics; it was administered for the first time in 2017. (For more information, see </w:t>
      </w:r>
      <w:hyperlink r:id="rId19" w:history="1">
        <w:r w:rsidRPr="0093738E">
          <w:rPr>
            <w:rFonts w:cs="Times New Roman"/>
            <w:color w:val="0000FF" w:themeColor="hyperlink"/>
            <w:u w:val="single"/>
          </w:rPr>
          <w:t>http://www.doe.mass.edu/mcas/parents/results-faq.html</w:t>
        </w:r>
      </w:hyperlink>
      <w:r w:rsidRPr="0093738E">
        <w:rPr>
          <w:rFonts w:cs="Times New Roman"/>
        </w:rPr>
        <w:t xml:space="preserve">.) The MCAS </w:t>
      </w:r>
      <w:r w:rsidR="00E6304C">
        <w:rPr>
          <w:rFonts w:cs="Times New Roman"/>
        </w:rPr>
        <w:t xml:space="preserve">assessment </w:t>
      </w:r>
      <w:proofErr w:type="gramStart"/>
      <w:r w:rsidRPr="0093738E">
        <w:rPr>
          <w:rFonts w:cs="Times New Roman"/>
        </w:rPr>
        <w:t>is administered</w:t>
      </w:r>
      <w:proofErr w:type="gramEnd"/>
      <w:r w:rsidRPr="0093738E">
        <w:rPr>
          <w:rFonts w:cs="Times New Roman"/>
        </w:rPr>
        <w:t xml:space="preserve"> to grades 5 and 8 in science and to grade 10 in ELA, math, and science. Data from the two assessments </w:t>
      </w:r>
      <w:proofErr w:type="gramStart"/>
      <w:r w:rsidRPr="0093738E">
        <w:rPr>
          <w:rFonts w:cs="Times New Roman"/>
        </w:rPr>
        <w:t>are presented</w:t>
      </w:r>
      <w:proofErr w:type="gramEnd"/>
      <w:r w:rsidRPr="0093738E">
        <w:rPr>
          <w:rFonts w:cs="Times New Roman"/>
        </w:rPr>
        <w:t xml:space="preserve"> separately because the tests are different and cannot be compared.</w:t>
      </w:r>
      <w:r w:rsidR="00BA1DBC" w:rsidRPr="0093738E">
        <w:rPr>
          <w:rFonts w:cs="Times New Roman"/>
        </w:rPr>
        <w:t xml:space="preserve"> </w:t>
      </w:r>
    </w:p>
    <w:p w14:paraId="20D2EC75" w14:textId="0E01EB76" w:rsidR="007C7376" w:rsidRDefault="007C7376" w:rsidP="00BA1DBC">
      <w:pPr>
        <w:spacing w:after="0"/>
        <w:rPr>
          <w:rFonts w:cs="Times New Roman"/>
          <w:b/>
        </w:rPr>
      </w:pPr>
    </w:p>
    <w:p w14:paraId="7AB2D26C" w14:textId="6EFD428E" w:rsidR="007C7376" w:rsidRDefault="007C7376" w:rsidP="00BA1DBC">
      <w:pPr>
        <w:spacing w:after="0"/>
        <w:rPr>
          <w:rFonts w:cs="Times New Roman"/>
          <w:b/>
        </w:rPr>
      </w:pPr>
    </w:p>
    <w:p w14:paraId="04EF42B1" w14:textId="77777777" w:rsidR="007C7376" w:rsidRPr="0093738E" w:rsidRDefault="007C7376" w:rsidP="00BA1DBC">
      <w:pPr>
        <w:spacing w:after="0"/>
        <w:rPr>
          <w:rFonts w:cs="Times New Roman"/>
          <w:b/>
        </w:rPr>
      </w:pPr>
    </w:p>
    <w:p w14:paraId="50D33C77" w14:textId="41F4CC80" w:rsidR="0093738E" w:rsidRPr="0093738E" w:rsidRDefault="0093738E" w:rsidP="0093738E">
      <w:pPr>
        <w:spacing w:after="0"/>
        <w:rPr>
          <w:rFonts w:cs="Times New Roman"/>
          <w:b/>
        </w:rPr>
      </w:pPr>
      <w:r w:rsidRPr="0093738E">
        <w:rPr>
          <w:rFonts w:cs="Times New Roman"/>
          <w:b/>
        </w:rPr>
        <w:lastRenderedPageBreak/>
        <w:t xml:space="preserve">The average scaled score on the Next-Generation MCAS </w:t>
      </w:r>
      <w:r w:rsidR="00E6304C">
        <w:rPr>
          <w:rFonts w:cs="Times New Roman"/>
          <w:b/>
        </w:rPr>
        <w:t xml:space="preserve">assessment </w:t>
      </w:r>
      <w:r w:rsidRPr="0093738E">
        <w:rPr>
          <w:rFonts w:cs="Times New Roman"/>
          <w:b/>
        </w:rPr>
        <w:t>for all students was below the state rate by 1.9 points in ELA and below the state rate by 3.9 points in math.</w:t>
      </w:r>
    </w:p>
    <w:p w14:paraId="52C39106" w14:textId="77777777" w:rsidR="0093738E" w:rsidRPr="0093738E" w:rsidRDefault="0093738E" w:rsidP="0093738E">
      <w:pPr>
        <w:spacing w:after="0"/>
        <w:rPr>
          <w:rFonts w:cs="Times New Roman"/>
        </w:rPr>
      </w:pPr>
    </w:p>
    <w:tbl>
      <w:tblPr>
        <w:tblStyle w:val="TableGrid5"/>
        <w:tblW w:w="0" w:type="auto"/>
        <w:tblLook w:val="04A0" w:firstRow="1" w:lastRow="0" w:firstColumn="1" w:lastColumn="0" w:noHBand="0" w:noVBand="1"/>
        <w:tblCaption w:val="Table 2: Pentucket Regional School District"/>
        <w:tblDescription w:val="Next-Generation MCAS ELA and Math Average Scaled Score (SS) Grades 3-–8, 2017"/>
      </w:tblPr>
      <w:tblGrid>
        <w:gridCol w:w="1169"/>
        <w:gridCol w:w="1366"/>
        <w:gridCol w:w="1365"/>
        <w:gridCol w:w="1365"/>
        <w:gridCol w:w="1365"/>
        <w:gridCol w:w="1365"/>
        <w:gridCol w:w="1365"/>
      </w:tblGrid>
      <w:tr w:rsidR="0093738E" w:rsidRPr="0093738E" w14:paraId="2267C7A3" w14:textId="77777777" w:rsidTr="0061294B">
        <w:trPr>
          <w:tblHeader/>
        </w:trPr>
        <w:tc>
          <w:tcPr>
            <w:tcW w:w="9576" w:type="dxa"/>
            <w:gridSpan w:val="7"/>
            <w:tcBorders>
              <w:top w:val="nil"/>
              <w:left w:val="nil"/>
              <w:right w:val="nil"/>
            </w:tcBorders>
          </w:tcPr>
          <w:p w14:paraId="339F78C9" w14:textId="729CF706"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Table 2: Pentucket R</w:t>
            </w:r>
            <w:r w:rsidR="004F628E">
              <w:rPr>
                <w:rFonts w:cs="Times New Roman"/>
                <w:b/>
                <w:sz w:val="20"/>
                <w:szCs w:val="20"/>
              </w:rPr>
              <w:t xml:space="preserve">egional </w:t>
            </w:r>
            <w:r w:rsidRPr="0093738E">
              <w:rPr>
                <w:rFonts w:cs="Times New Roman"/>
                <w:b/>
                <w:sz w:val="20"/>
                <w:szCs w:val="20"/>
              </w:rPr>
              <w:t>S</w:t>
            </w:r>
            <w:r w:rsidR="004F628E">
              <w:rPr>
                <w:rFonts w:cs="Times New Roman"/>
                <w:b/>
                <w:sz w:val="20"/>
                <w:szCs w:val="20"/>
              </w:rPr>
              <w:t xml:space="preserve">chool </w:t>
            </w:r>
            <w:r w:rsidRPr="0093738E">
              <w:rPr>
                <w:rFonts w:cs="Times New Roman"/>
                <w:b/>
                <w:sz w:val="20"/>
                <w:szCs w:val="20"/>
              </w:rPr>
              <w:t>D</w:t>
            </w:r>
            <w:r w:rsidR="004F628E">
              <w:rPr>
                <w:rFonts w:cs="Times New Roman"/>
                <w:b/>
                <w:sz w:val="20"/>
                <w:szCs w:val="20"/>
              </w:rPr>
              <w:t>istrict</w:t>
            </w:r>
          </w:p>
          <w:p w14:paraId="07E97630" w14:textId="4E910E63" w:rsidR="0093738E" w:rsidRPr="0093738E" w:rsidRDefault="0093738E" w:rsidP="0093738E">
            <w:pPr>
              <w:spacing w:after="0" w:line="240" w:lineRule="auto"/>
              <w:jc w:val="center"/>
              <w:rPr>
                <w:rFonts w:cs="Times New Roman"/>
                <w:sz w:val="20"/>
                <w:szCs w:val="20"/>
              </w:rPr>
            </w:pPr>
            <w:r w:rsidRPr="0093738E">
              <w:rPr>
                <w:rFonts w:cs="Times New Roman"/>
                <w:b/>
                <w:sz w:val="20"/>
                <w:szCs w:val="20"/>
              </w:rPr>
              <w:t xml:space="preserve">Next-Generation MCAS ELA and Math Average Scaled Score </w:t>
            </w:r>
            <w:r w:rsidR="00E6304C">
              <w:rPr>
                <w:rFonts w:cs="Times New Roman"/>
                <w:b/>
                <w:sz w:val="20"/>
                <w:szCs w:val="20"/>
              </w:rPr>
              <w:t xml:space="preserve">(SS) </w:t>
            </w:r>
            <w:r w:rsidRPr="0093738E">
              <w:rPr>
                <w:rFonts w:cs="Times New Roman"/>
                <w:b/>
                <w:sz w:val="20"/>
                <w:szCs w:val="20"/>
              </w:rPr>
              <w:t>Grades 3-</w:t>
            </w:r>
            <w:r w:rsidR="00E6304C">
              <w:rPr>
                <w:rFonts w:cs="Times New Roman"/>
                <w:b/>
                <w:sz w:val="20"/>
                <w:szCs w:val="20"/>
              </w:rPr>
              <w:t>–</w:t>
            </w:r>
            <w:r w:rsidRPr="0093738E">
              <w:rPr>
                <w:rFonts w:cs="Times New Roman"/>
                <w:b/>
                <w:sz w:val="20"/>
                <w:szCs w:val="20"/>
              </w:rPr>
              <w:t>8, 2017</w:t>
            </w:r>
          </w:p>
        </w:tc>
      </w:tr>
      <w:tr w:rsidR="0093738E" w:rsidRPr="0093738E" w14:paraId="10EFE668" w14:textId="77777777" w:rsidTr="0061294B">
        <w:trPr>
          <w:tblHeader/>
        </w:trPr>
        <w:tc>
          <w:tcPr>
            <w:tcW w:w="1188" w:type="dxa"/>
            <w:shd w:val="clear" w:color="auto" w:fill="D9D9D9" w:themeFill="background1" w:themeFillShade="D9"/>
          </w:tcPr>
          <w:p w14:paraId="02627489" w14:textId="03D659D2" w:rsidR="0093738E" w:rsidRPr="0065647C" w:rsidRDefault="00E6304C" w:rsidP="0093738E">
            <w:pPr>
              <w:spacing w:after="0" w:line="240" w:lineRule="auto"/>
              <w:rPr>
                <w:rFonts w:cs="Times New Roman"/>
                <w:b/>
                <w:sz w:val="20"/>
                <w:szCs w:val="20"/>
              </w:rPr>
            </w:pPr>
            <w:r w:rsidRPr="0065647C">
              <w:rPr>
                <w:rFonts w:cs="Times New Roman"/>
                <w:b/>
                <w:sz w:val="20"/>
                <w:szCs w:val="20"/>
              </w:rPr>
              <w:t>Group</w:t>
            </w:r>
          </w:p>
        </w:tc>
        <w:tc>
          <w:tcPr>
            <w:tcW w:w="1398" w:type="dxa"/>
            <w:shd w:val="clear" w:color="auto" w:fill="D9D9D9" w:themeFill="background1" w:themeFillShade="D9"/>
          </w:tcPr>
          <w:p w14:paraId="161D67B7"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w:t>
            </w:r>
          </w:p>
        </w:tc>
        <w:tc>
          <w:tcPr>
            <w:tcW w:w="1398" w:type="dxa"/>
            <w:shd w:val="clear" w:color="auto" w:fill="D9D9D9" w:themeFill="background1" w:themeFillShade="D9"/>
          </w:tcPr>
          <w:p w14:paraId="012096F4"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ELA SS</w:t>
            </w:r>
          </w:p>
        </w:tc>
        <w:tc>
          <w:tcPr>
            <w:tcW w:w="1398" w:type="dxa"/>
            <w:shd w:val="clear" w:color="auto" w:fill="D9D9D9" w:themeFill="background1" w:themeFillShade="D9"/>
          </w:tcPr>
          <w:p w14:paraId="5A4BACFC"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 SS</w:t>
            </w:r>
          </w:p>
        </w:tc>
        <w:tc>
          <w:tcPr>
            <w:tcW w:w="1398" w:type="dxa"/>
            <w:shd w:val="clear" w:color="auto" w:fill="D9D9D9" w:themeFill="background1" w:themeFillShade="D9"/>
          </w:tcPr>
          <w:p w14:paraId="24382F0B"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w:t>
            </w:r>
          </w:p>
        </w:tc>
        <w:tc>
          <w:tcPr>
            <w:tcW w:w="1398" w:type="dxa"/>
            <w:shd w:val="clear" w:color="auto" w:fill="D9D9D9" w:themeFill="background1" w:themeFillShade="D9"/>
          </w:tcPr>
          <w:p w14:paraId="1A7182BA"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Math SS</w:t>
            </w:r>
          </w:p>
        </w:tc>
        <w:tc>
          <w:tcPr>
            <w:tcW w:w="1398" w:type="dxa"/>
            <w:shd w:val="clear" w:color="auto" w:fill="D9D9D9" w:themeFill="background1" w:themeFillShade="D9"/>
          </w:tcPr>
          <w:p w14:paraId="0FB0E939"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 SS</w:t>
            </w:r>
          </w:p>
        </w:tc>
      </w:tr>
      <w:tr w:rsidR="0093738E" w:rsidRPr="0093738E" w14:paraId="2ED0502E" w14:textId="77777777" w:rsidTr="008F61B6">
        <w:tc>
          <w:tcPr>
            <w:tcW w:w="1188" w:type="dxa"/>
          </w:tcPr>
          <w:p w14:paraId="5E66EE2F"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High Needs</w:t>
            </w:r>
          </w:p>
        </w:tc>
        <w:tc>
          <w:tcPr>
            <w:tcW w:w="1398" w:type="dxa"/>
          </w:tcPr>
          <w:p w14:paraId="2DCC691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352</w:t>
            </w:r>
          </w:p>
        </w:tc>
        <w:tc>
          <w:tcPr>
            <w:tcW w:w="1398" w:type="dxa"/>
          </w:tcPr>
          <w:p w14:paraId="15E7DC3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485.2</w:t>
            </w:r>
          </w:p>
        </w:tc>
        <w:tc>
          <w:tcPr>
            <w:tcW w:w="1398" w:type="dxa"/>
          </w:tcPr>
          <w:p w14:paraId="7AF8DDE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488.5</w:t>
            </w:r>
          </w:p>
        </w:tc>
        <w:tc>
          <w:tcPr>
            <w:tcW w:w="1398" w:type="dxa"/>
          </w:tcPr>
          <w:p w14:paraId="3867087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353</w:t>
            </w:r>
          </w:p>
        </w:tc>
        <w:tc>
          <w:tcPr>
            <w:tcW w:w="1398" w:type="dxa"/>
          </w:tcPr>
          <w:p w14:paraId="63BDAE8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481.8</w:t>
            </w:r>
          </w:p>
        </w:tc>
        <w:tc>
          <w:tcPr>
            <w:tcW w:w="1398" w:type="dxa"/>
          </w:tcPr>
          <w:p w14:paraId="7EDE3CD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488.1</w:t>
            </w:r>
          </w:p>
        </w:tc>
      </w:tr>
      <w:tr w:rsidR="0093738E" w:rsidRPr="0093738E" w14:paraId="4E49DD0D" w14:textId="77777777" w:rsidTr="008F61B6">
        <w:tc>
          <w:tcPr>
            <w:tcW w:w="1188" w:type="dxa"/>
            <w:shd w:val="clear" w:color="auto" w:fill="D9D9D9" w:themeFill="background1" w:themeFillShade="D9"/>
          </w:tcPr>
          <w:p w14:paraId="08A0D359"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Econ. Dis.</w:t>
            </w:r>
          </w:p>
        </w:tc>
        <w:tc>
          <w:tcPr>
            <w:tcW w:w="1398" w:type="dxa"/>
            <w:shd w:val="clear" w:color="auto" w:fill="D9D9D9" w:themeFill="background1" w:themeFillShade="D9"/>
          </w:tcPr>
          <w:p w14:paraId="1CD8C09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156</w:t>
            </w:r>
          </w:p>
        </w:tc>
        <w:tc>
          <w:tcPr>
            <w:tcW w:w="1398" w:type="dxa"/>
            <w:shd w:val="clear" w:color="auto" w:fill="D9D9D9" w:themeFill="background1" w:themeFillShade="D9"/>
          </w:tcPr>
          <w:p w14:paraId="42624B9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486.2</w:t>
            </w:r>
          </w:p>
        </w:tc>
        <w:tc>
          <w:tcPr>
            <w:tcW w:w="1398" w:type="dxa"/>
            <w:shd w:val="clear" w:color="auto" w:fill="D9D9D9" w:themeFill="background1" w:themeFillShade="D9"/>
          </w:tcPr>
          <w:p w14:paraId="4FFA795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489.2</w:t>
            </w:r>
          </w:p>
        </w:tc>
        <w:tc>
          <w:tcPr>
            <w:tcW w:w="1398" w:type="dxa"/>
            <w:shd w:val="clear" w:color="auto" w:fill="D9D9D9" w:themeFill="background1" w:themeFillShade="D9"/>
          </w:tcPr>
          <w:p w14:paraId="570D826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156</w:t>
            </w:r>
          </w:p>
        </w:tc>
        <w:tc>
          <w:tcPr>
            <w:tcW w:w="1398" w:type="dxa"/>
            <w:shd w:val="clear" w:color="auto" w:fill="D9D9D9" w:themeFill="background1" w:themeFillShade="D9"/>
          </w:tcPr>
          <w:p w14:paraId="3C51738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484.2</w:t>
            </w:r>
          </w:p>
        </w:tc>
        <w:tc>
          <w:tcPr>
            <w:tcW w:w="1398" w:type="dxa"/>
            <w:shd w:val="clear" w:color="auto" w:fill="D9D9D9" w:themeFill="background1" w:themeFillShade="D9"/>
          </w:tcPr>
          <w:p w14:paraId="1BCACDE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488.1</w:t>
            </w:r>
          </w:p>
        </w:tc>
      </w:tr>
      <w:tr w:rsidR="0093738E" w:rsidRPr="0093738E" w14:paraId="588256E3" w14:textId="77777777" w:rsidTr="008F61B6">
        <w:tc>
          <w:tcPr>
            <w:tcW w:w="1188" w:type="dxa"/>
          </w:tcPr>
          <w:p w14:paraId="02B2162A"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SWD</w:t>
            </w:r>
          </w:p>
        </w:tc>
        <w:tc>
          <w:tcPr>
            <w:tcW w:w="1398" w:type="dxa"/>
          </w:tcPr>
          <w:p w14:paraId="050905F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264</w:t>
            </w:r>
          </w:p>
        </w:tc>
        <w:tc>
          <w:tcPr>
            <w:tcW w:w="1398" w:type="dxa"/>
          </w:tcPr>
          <w:p w14:paraId="46361A1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482.0</w:t>
            </w:r>
          </w:p>
        </w:tc>
        <w:tc>
          <w:tcPr>
            <w:tcW w:w="1398" w:type="dxa"/>
          </w:tcPr>
          <w:p w14:paraId="2492C00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480.0</w:t>
            </w:r>
          </w:p>
        </w:tc>
        <w:tc>
          <w:tcPr>
            <w:tcW w:w="1398" w:type="dxa"/>
          </w:tcPr>
          <w:p w14:paraId="2CDDB08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265</w:t>
            </w:r>
          </w:p>
        </w:tc>
        <w:tc>
          <w:tcPr>
            <w:tcW w:w="1398" w:type="dxa"/>
          </w:tcPr>
          <w:p w14:paraId="4FC8DDD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478.6</w:t>
            </w:r>
          </w:p>
        </w:tc>
        <w:tc>
          <w:tcPr>
            <w:tcW w:w="1398" w:type="dxa"/>
          </w:tcPr>
          <w:p w14:paraId="67F2610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479.8</w:t>
            </w:r>
          </w:p>
        </w:tc>
      </w:tr>
      <w:tr w:rsidR="0093738E" w:rsidRPr="0093738E" w14:paraId="4972A759" w14:textId="77777777" w:rsidTr="008F61B6">
        <w:tc>
          <w:tcPr>
            <w:tcW w:w="1188" w:type="dxa"/>
            <w:shd w:val="clear" w:color="auto" w:fill="D9D9D9" w:themeFill="background1" w:themeFillShade="D9"/>
          </w:tcPr>
          <w:p w14:paraId="1B4C2586" w14:textId="5139F38C" w:rsidR="0093738E" w:rsidRPr="0093738E" w:rsidRDefault="0093738E" w:rsidP="0093738E">
            <w:pPr>
              <w:spacing w:after="0" w:line="240" w:lineRule="auto"/>
              <w:rPr>
                <w:rFonts w:cs="Times New Roman"/>
                <w:sz w:val="20"/>
                <w:szCs w:val="20"/>
              </w:rPr>
            </w:pPr>
            <w:r w:rsidRPr="0093738E">
              <w:rPr>
                <w:rFonts w:cs="Times New Roman"/>
                <w:sz w:val="20"/>
                <w:szCs w:val="20"/>
              </w:rPr>
              <w:t>ELL</w:t>
            </w:r>
            <w:r w:rsidR="00E6304C">
              <w:rPr>
                <w:rFonts w:cs="Times New Roman"/>
                <w:sz w:val="20"/>
                <w:szCs w:val="20"/>
              </w:rPr>
              <w:t>s</w:t>
            </w:r>
          </w:p>
        </w:tc>
        <w:tc>
          <w:tcPr>
            <w:tcW w:w="1398" w:type="dxa"/>
            <w:shd w:val="clear" w:color="auto" w:fill="D9D9D9" w:themeFill="background1" w:themeFillShade="D9"/>
          </w:tcPr>
          <w:p w14:paraId="53483E1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w:t>
            </w:r>
          </w:p>
        </w:tc>
        <w:tc>
          <w:tcPr>
            <w:tcW w:w="1398" w:type="dxa"/>
            <w:shd w:val="clear" w:color="auto" w:fill="D9D9D9" w:themeFill="background1" w:themeFillShade="D9"/>
          </w:tcPr>
          <w:p w14:paraId="15833CA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398" w:type="dxa"/>
            <w:shd w:val="clear" w:color="auto" w:fill="D9D9D9" w:themeFill="background1" w:themeFillShade="D9"/>
          </w:tcPr>
          <w:p w14:paraId="66BB421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484.9</w:t>
            </w:r>
          </w:p>
        </w:tc>
        <w:tc>
          <w:tcPr>
            <w:tcW w:w="1398" w:type="dxa"/>
            <w:shd w:val="clear" w:color="auto" w:fill="D9D9D9" w:themeFill="background1" w:themeFillShade="D9"/>
          </w:tcPr>
          <w:p w14:paraId="38E246C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w:t>
            </w:r>
          </w:p>
        </w:tc>
        <w:tc>
          <w:tcPr>
            <w:tcW w:w="1398" w:type="dxa"/>
            <w:shd w:val="clear" w:color="auto" w:fill="D9D9D9" w:themeFill="background1" w:themeFillShade="D9"/>
          </w:tcPr>
          <w:p w14:paraId="5BC196B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398" w:type="dxa"/>
            <w:shd w:val="clear" w:color="auto" w:fill="D9D9D9" w:themeFill="background1" w:themeFillShade="D9"/>
          </w:tcPr>
          <w:p w14:paraId="2CBF7ED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486.8</w:t>
            </w:r>
          </w:p>
        </w:tc>
      </w:tr>
      <w:tr w:rsidR="0093738E" w:rsidRPr="0093738E" w14:paraId="7A6E7F82" w14:textId="77777777" w:rsidTr="008F61B6">
        <w:tc>
          <w:tcPr>
            <w:tcW w:w="1188" w:type="dxa"/>
            <w:tcBorders>
              <w:bottom w:val="single" w:sz="4" w:space="0" w:color="auto"/>
            </w:tcBorders>
          </w:tcPr>
          <w:p w14:paraId="4E8ACA9D" w14:textId="48071FD3" w:rsidR="0093738E" w:rsidRPr="0093738E" w:rsidRDefault="00E6304C" w:rsidP="00E6304C">
            <w:pPr>
              <w:spacing w:after="0" w:line="240" w:lineRule="auto"/>
              <w:rPr>
                <w:rFonts w:cs="Times New Roman"/>
                <w:sz w:val="20"/>
                <w:szCs w:val="20"/>
              </w:rPr>
            </w:pPr>
            <w:r w:rsidRPr="0093738E">
              <w:rPr>
                <w:rFonts w:cs="Times New Roman"/>
                <w:sz w:val="20"/>
                <w:szCs w:val="20"/>
              </w:rPr>
              <w:t>A</w:t>
            </w:r>
            <w:r>
              <w:rPr>
                <w:rFonts w:cs="Times New Roman"/>
                <w:sz w:val="20"/>
                <w:szCs w:val="20"/>
              </w:rPr>
              <w:t>ll</w:t>
            </w:r>
          </w:p>
        </w:tc>
        <w:tc>
          <w:tcPr>
            <w:tcW w:w="1398" w:type="dxa"/>
            <w:tcBorders>
              <w:bottom w:val="single" w:sz="4" w:space="0" w:color="auto"/>
            </w:tcBorders>
          </w:tcPr>
          <w:p w14:paraId="3D8BB53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1,203</w:t>
            </w:r>
          </w:p>
        </w:tc>
        <w:tc>
          <w:tcPr>
            <w:tcW w:w="1398" w:type="dxa"/>
            <w:tcBorders>
              <w:bottom w:val="single" w:sz="4" w:space="0" w:color="auto"/>
            </w:tcBorders>
          </w:tcPr>
          <w:p w14:paraId="33B4B49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497.2</w:t>
            </w:r>
          </w:p>
        </w:tc>
        <w:tc>
          <w:tcPr>
            <w:tcW w:w="1398" w:type="dxa"/>
            <w:tcBorders>
              <w:bottom w:val="single" w:sz="4" w:space="0" w:color="auto"/>
            </w:tcBorders>
          </w:tcPr>
          <w:p w14:paraId="3680A6A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499.1</w:t>
            </w:r>
          </w:p>
        </w:tc>
        <w:tc>
          <w:tcPr>
            <w:tcW w:w="1398" w:type="dxa"/>
            <w:tcBorders>
              <w:bottom w:val="single" w:sz="4" w:space="0" w:color="auto"/>
            </w:tcBorders>
          </w:tcPr>
          <w:p w14:paraId="0086051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1,210</w:t>
            </w:r>
          </w:p>
        </w:tc>
        <w:tc>
          <w:tcPr>
            <w:tcW w:w="1398" w:type="dxa"/>
            <w:tcBorders>
              <w:bottom w:val="single" w:sz="4" w:space="0" w:color="auto"/>
            </w:tcBorders>
          </w:tcPr>
          <w:p w14:paraId="307D6A6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494.9</w:t>
            </w:r>
          </w:p>
        </w:tc>
        <w:tc>
          <w:tcPr>
            <w:tcW w:w="1398" w:type="dxa"/>
            <w:tcBorders>
              <w:bottom w:val="single" w:sz="4" w:space="0" w:color="auto"/>
            </w:tcBorders>
          </w:tcPr>
          <w:p w14:paraId="56684D6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498.8</w:t>
            </w:r>
          </w:p>
        </w:tc>
      </w:tr>
      <w:tr w:rsidR="0093738E" w:rsidRPr="0093738E" w14:paraId="3C6BE266" w14:textId="77777777" w:rsidTr="008F61B6">
        <w:tc>
          <w:tcPr>
            <w:tcW w:w="9576" w:type="dxa"/>
            <w:gridSpan w:val="7"/>
            <w:tcBorders>
              <w:left w:val="nil"/>
              <w:bottom w:val="nil"/>
              <w:right w:val="nil"/>
            </w:tcBorders>
          </w:tcPr>
          <w:p w14:paraId="7C1E95F5" w14:textId="3C1F19FC" w:rsidR="0093738E" w:rsidRPr="0093738E" w:rsidRDefault="0093738E" w:rsidP="0065647C">
            <w:pPr>
              <w:spacing w:before="60" w:after="0" w:line="240" w:lineRule="auto"/>
              <w:rPr>
                <w:rFonts w:ascii="Calibri" w:hAnsi="Calibri"/>
                <w:sz w:val="18"/>
                <w:szCs w:val="18"/>
              </w:rPr>
            </w:pPr>
            <w:r w:rsidRPr="0093738E">
              <w:rPr>
                <w:rFonts w:ascii="Calibri" w:hAnsi="Calibri"/>
                <w:sz w:val="18"/>
                <w:szCs w:val="18"/>
              </w:rPr>
              <w:t>Next Generation MCAS Achievement Levels: 440</w:t>
            </w:r>
            <w:r w:rsidR="00E6304C">
              <w:rPr>
                <w:rFonts w:ascii="Calibri" w:hAnsi="Calibri"/>
                <w:sz w:val="18"/>
                <w:szCs w:val="18"/>
              </w:rPr>
              <w:t>–</w:t>
            </w:r>
            <w:r w:rsidRPr="0093738E">
              <w:rPr>
                <w:rFonts w:ascii="Calibri" w:hAnsi="Calibri"/>
                <w:sz w:val="18"/>
                <w:szCs w:val="18"/>
              </w:rPr>
              <w:t>470 Not Meeting Expectations; 470</w:t>
            </w:r>
            <w:r w:rsidR="00E6304C">
              <w:rPr>
                <w:rFonts w:ascii="Calibri" w:hAnsi="Calibri"/>
                <w:sz w:val="18"/>
                <w:szCs w:val="18"/>
              </w:rPr>
              <w:t>–</w:t>
            </w:r>
            <w:r w:rsidRPr="0093738E">
              <w:rPr>
                <w:rFonts w:ascii="Calibri" w:hAnsi="Calibri"/>
                <w:sz w:val="18"/>
                <w:szCs w:val="18"/>
              </w:rPr>
              <w:t>500 Partially Meeting Expectations; 500</w:t>
            </w:r>
            <w:r w:rsidR="00E6304C">
              <w:rPr>
                <w:rFonts w:ascii="Calibri" w:hAnsi="Calibri"/>
                <w:sz w:val="18"/>
                <w:szCs w:val="18"/>
              </w:rPr>
              <w:t>–</w:t>
            </w:r>
            <w:r w:rsidRPr="0093738E">
              <w:rPr>
                <w:rFonts w:ascii="Calibri" w:hAnsi="Calibri"/>
                <w:sz w:val="18"/>
                <w:szCs w:val="18"/>
              </w:rPr>
              <w:t>530 Meeting Expectations; 530</w:t>
            </w:r>
            <w:r w:rsidR="00E6304C">
              <w:rPr>
                <w:rFonts w:ascii="Calibri" w:hAnsi="Calibri"/>
                <w:sz w:val="18"/>
                <w:szCs w:val="18"/>
              </w:rPr>
              <w:t>–</w:t>
            </w:r>
            <w:r w:rsidRPr="0093738E">
              <w:rPr>
                <w:rFonts w:ascii="Calibri" w:hAnsi="Calibri"/>
                <w:sz w:val="18"/>
                <w:szCs w:val="18"/>
              </w:rPr>
              <w:t>560 Exceeding Expectations</w:t>
            </w:r>
          </w:p>
        </w:tc>
      </w:tr>
    </w:tbl>
    <w:p w14:paraId="11D9296A" w14:textId="77777777" w:rsidR="0093738E" w:rsidRPr="0093738E" w:rsidRDefault="0093738E" w:rsidP="0093738E">
      <w:pPr>
        <w:spacing w:after="0"/>
        <w:rPr>
          <w:rFonts w:cs="Times New Roman"/>
        </w:rPr>
      </w:pPr>
    </w:p>
    <w:p w14:paraId="5316907D" w14:textId="77777777" w:rsidR="0093738E" w:rsidRPr="0093738E" w:rsidRDefault="0093738E" w:rsidP="0093738E">
      <w:pPr>
        <w:spacing w:after="0"/>
        <w:rPr>
          <w:rFonts w:cs="Times New Roman"/>
        </w:rPr>
      </w:pPr>
    </w:p>
    <w:p w14:paraId="23B1E21B" w14:textId="1034A5E0" w:rsidR="0093738E" w:rsidRPr="0093738E" w:rsidRDefault="0093738E" w:rsidP="0093738E">
      <w:pPr>
        <w:spacing w:after="0"/>
        <w:rPr>
          <w:rFonts w:cs="Times New Roman"/>
          <w:b/>
        </w:rPr>
      </w:pPr>
      <w:r w:rsidRPr="0093738E">
        <w:rPr>
          <w:rFonts w:cs="Times New Roman"/>
          <w:b/>
        </w:rPr>
        <w:t xml:space="preserve">The percentage of students meeting or exceeding expectations on the Next-Generation MCAS </w:t>
      </w:r>
      <w:r w:rsidR="00E6304C">
        <w:rPr>
          <w:rFonts w:cs="Times New Roman"/>
          <w:b/>
        </w:rPr>
        <w:t xml:space="preserve">assessment </w:t>
      </w:r>
      <w:r w:rsidRPr="0093738E">
        <w:rPr>
          <w:rFonts w:cs="Times New Roman"/>
          <w:b/>
        </w:rPr>
        <w:t>in grades 3</w:t>
      </w:r>
      <w:r w:rsidR="00E6304C">
        <w:rPr>
          <w:rFonts w:cs="Times New Roman"/>
          <w:b/>
        </w:rPr>
        <w:t>–</w:t>
      </w:r>
      <w:r w:rsidRPr="0093738E">
        <w:rPr>
          <w:rFonts w:cs="Times New Roman"/>
          <w:b/>
        </w:rPr>
        <w:t>8 was below the state rate by 4 percentage points in ELA (45 percent vs</w:t>
      </w:r>
      <w:r w:rsidR="00E6304C">
        <w:rPr>
          <w:rFonts w:cs="Times New Roman"/>
          <w:b/>
        </w:rPr>
        <w:t>.</w:t>
      </w:r>
      <w:r w:rsidRPr="0093738E">
        <w:rPr>
          <w:rFonts w:cs="Times New Roman"/>
          <w:b/>
        </w:rPr>
        <w:t xml:space="preserve"> 49 percent) and below the state rate by 9 percentage points in math (39 percent vs</w:t>
      </w:r>
      <w:r w:rsidR="00E6304C">
        <w:rPr>
          <w:rFonts w:cs="Times New Roman"/>
          <w:b/>
        </w:rPr>
        <w:t>.</w:t>
      </w:r>
      <w:r w:rsidRPr="0093738E">
        <w:rPr>
          <w:rFonts w:cs="Times New Roman"/>
          <w:b/>
        </w:rPr>
        <w:t xml:space="preserve"> 48 percent).</w:t>
      </w:r>
    </w:p>
    <w:p w14:paraId="7A3BDF5A" w14:textId="4ECC473C" w:rsidR="0093738E" w:rsidRPr="0093738E" w:rsidRDefault="0093738E" w:rsidP="0093738E">
      <w:pPr>
        <w:numPr>
          <w:ilvl w:val="0"/>
          <w:numId w:val="53"/>
        </w:numPr>
        <w:spacing w:after="0"/>
        <w:contextualSpacing/>
        <w:rPr>
          <w:rFonts w:cs="Times New Roman"/>
        </w:rPr>
      </w:pPr>
      <w:r w:rsidRPr="0093738E">
        <w:rPr>
          <w:rFonts w:cs="Times New Roman"/>
        </w:rPr>
        <w:t xml:space="preserve">The percentage of students meeting or exceeding expectations was below the state rate in ELA for high needs students and economically disadvantaged students by </w:t>
      </w:r>
      <w:proofErr w:type="gramStart"/>
      <w:r w:rsidRPr="0093738E">
        <w:rPr>
          <w:rFonts w:cs="Times New Roman"/>
        </w:rPr>
        <w:t>8</w:t>
      </w:r>
      <w:proofErr w:type="gramEnd"/>
      <w:r w:rsidRPr="0093738E">
        <w:rPr>
          <w:rFonts w:cs="Times New Roman"/>
        </w:rPr>
        <w:t xml:space="preserve"> and 7 percentage points,</w:t>
      </w:r>
      <w:r w:rsidR="00E6304C">
        <w:rPr>
          <w:rFonts w:cs="Times New Roman"/>
        </w:rPr>
        <w:t xml:space="preserve"> respectively,</w:t>
      </w:r>
      <w:r w:rsidRPr="0093738E">
        <w:rPr>
          <w:rFonts w:cs="Times New Roman"/>
        </w:rPr>
        <w:t xml:space="preserve"> and above the state rate by 1 percentage point for students with disabilities.</w:t>
      </w:r>
    </w:p>
    <w:p w14:paraId="65F46CB7" w14:textId="0DD59FDE" w:rsidR="0093738E" w:rsidRPr="0093738E" w:rsidRDefault="0093738E" w:rsidP="0093738E">
      <w:pPr>
        <w:numPr>
          <w:ilvl w:val="0"/>
          <w:numId w:val="53"/>
        </w:numPr>
        <w:spacing w:after="0"/>
        <w:contextualSpacing/>
        <w:rPr>
          <w:rFonts w:cs="Times New Roman"/>
        </w:rPr>
      </w:pPr>
      <w:r w:rsidRPr="0093738E">
        <w:rPr>
          <w:rFonts w:cs="Times New Roman"/>
        </w:rPr>
        <w:t>The percentage of students meeting or exceeding expectation was below the state rate in math for high needs students and economically disadvantaged students by 11 and 7 percentage points</w:t>
      </w:r>
      <w:r w:rsidR="00E6304C">
        <w:rPr>
          <w:rFonts w:cs="Times New Roman"/>
        </w:rPr>
        <w:t>,</w:t>
      </w:r>
      <w:r w:rsidR="007C7376">
        <w:rPr>
          <w:rFonts w:cs="Times New Roman"/>
        </w:rPr>
        <w:t xml:space="preserve"> </w:t>
      </w:r>
      <w:proofErr w:type="gramStart"/>
      <w:r w:rsidR="00E6304C">
        <w:rPr>
          <w:rFonts w:cs="Times New Roman"/>
        </w:rPr>
        <w:t>respectivel</w:t>
      </w:r>
      <w:r w:rsidR="00A90528">
        <w:rPr>
          <w:rFonts w:cs="Times New Roman"/>
        </w:rPr>
        <w:t>y</w:t>
      </w:r>
      <w:r w:rsidR="00E6304C">
        <w:rPr>
          <w:rFonts w:cs="Times New Roman"/>
        </w:rPr>
        <w:t>,</w:t>
      </w:r>
      <w:proofErr w:type="gramEnd"/>
      <w:r w:rsidR="00E6304C">
        <w:rPr>
          <w:rFonts w:cs="Times New Roman"/>
        </w:rPr>
        <w:t xml:space="preserve"> </w:t>
      </w:r>
      <w:r w:rsidRPr="0093738E">
        <w:rPr>
          <w:rFonts w:cs="Times New Roman"/>
        </w:rPr>
        <w:t>and below the state rate by 2 percentage points for students with disabilities</w:t>
      </w:r>
      <w:r w:rsidR="00E6304C">
        <w:rPr>
          <w:rFonts w:cs="Times New Roman"/>
        </w:rPr>
        <w:t xml:space="preserve"> </w:t>
      </w:r>
      <w:r w:rsidR="00E6304C" w:rsidRPr="0093738E">
        <w:rPr>
          <w:rFonts w:cs="Times New Roman"/>
        </w:rPr>
        <w:t>by 2 percentage points</w:t>
      </w:r>
      <w:r w:rsidRPr="0093738E">
        <w:rPr>
          <w:rFonts w:cs="Times New Roman"/>
        </w:rPr>
        <w:t>.</w:t>
      </w:r>
    </w:p>
    <w:p w14:paraId="6CFB8D68" w14:textId="77777777" w:rsidR="0093738E" w:rsidRPr="0093738E" w:rsidRDefault="0093738E" w:rsidP="0093738E">
      <w:pPr>
        <w:spacing w:after="0"/>
        <w:rPr>
          <w:rFonts w:cs="Times New Roman"/>
        </w:rPr>
      </w:pPr>
    </w:p>
    <w:tbl>
      <w:tblPr>
        <w:tblStyle w:val="TableGrid5"/>
        <w:tblW w:w="0" w:type="auto"/>
        <w:tblLook w:val="04A0" w:firstRow="1" w:lastRow="0" w:firstColumn="1" w:lastColumn="0" w:noHBand="0" w:noVBand="1"/>
        <w:tblCaption w:val="Table 3: Pentucket Regional School District"/>
        <w:tblDescription w:val="Next-Generation MCAS ELA and Math Percent Meeting or Exceeding (M/E) Expectations Grades 3–8, 2017 "/>
      </w:tblPr>
      <w:tblGrid>
        <w:gridCol w:w="1110"/>
        <w:gridCol w:w="724"/>
        <w:gridCol w:w="974"/>
        <w:gridCol w:w="986"/>
        <w:gridCol w:w="1352"/>
        <w:gridCol w:w="886"/>
        <w:gridCol w:w="990"/>
        <w:gridCol w:w="986"/>
        <w:gridCol w:w="1352"/>
      </w:tblGrid>
      <w:tr w:rsidR="0093738E" w:rsidRPr="0093738E" w14:paraId="1EA0F4F4" w14:textId="77777777" w:rsidTr="0061294B">
        <w:trPr>
          <w:tblHeader/>
        </w:trPr>
        <w:tc>
          <w:tcPr>
            <w:tcW w:w="9576" w:type="dxa"/>
            <w:gridSpan w:val="9"/>
            <w:tcBorders>
              <w:top w:val="nil"/>
              <w:left w:val="nil"/>
              <w:right w:val="nil"/>
            </w:tcBorders>
          </w:tcPr>
          <w:p w14:paraId="096CC253" w14:textId="58B0386D"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 xml:space="preserve">Table 3: Pentucket </w:t>
            </w:r>
            <w:r w:rsidR="004F628E" w:rsidRPr="0093738E">
              <w:rPr>
                <w:rFonts w:cs="Times New Roman"/>
                <w:b/>
                <w:sz w:val="20"/>
                <w:szCs w:val="20"/>
              </w:rPr>
              <w:t>R</w:t>
            </w:r>
            <w:r w:rsidR="004F628E">
              <w:rPr>
                <w:rFonts w:cs="Times New Roman"/>
                <w:b/>
                <w:sz w:val="20"/>
                <w:szCs w:val="20"/>
              </w:rPr>
              <w:t xml:space="preserve">egional </w:t>
            </w:r>
            <w:r w:rsidR="004F628E" w:rsidRPr="0093738E">
              <w:rPr>
                <w:rFonts w:cs="Times New Roman"/>
                <w:b/>
                <w:sz w:val="20"/>
                <w:szCs w:val="20"/>
              </w:rPr>
              <w:t>S</w:t>
            </w:r>
            <w:r w:rsidR="004F628E">
              <w:rPr>
                <w:rFonts w:cs="Times New Roman"/>
                <w:b/>
                <w:sz w:val="20"/>
                <w:szCs w:val="20"/>
              </w:rPr>
              <w:t xml:space="preserve">chool </w:t>
            </w:r>
            <w:r w:rsidR="004F628E" w:rsidRPr="0093738E">
              <w:rPr>
                <w:rFonts w:cs="Times New Roman"/>
                <w:b/>
                <w:sz w:val="20"/>
                <w:szCs w:val="20"/>
              </w:rPr>
              <w:t>D</w:t>
            </w:r>
            <w:r w:rsidR="004F628E">
              <w:rPr>
                <w:rFonts w:cs="Times New Roman"/>
                <w:b/>
                <w:sz w:val="20"/>
                <w:szCs w:val="20"/>
              </w:rPr>
              <w:t>istrict</w:t>
            </w:r>
          </w:p>
          <w:p w14:paraId="2C67A13A" w14:textId="5762BDAC" w:rsidR="0093738E" w:rsidRPr="0093738E" w:rsidRDefault="0093738E" w:rsidP="004F628E">
            <w:pPr>
              <w:spacing w:after="0" w:line="240" w:lineRule="auto"/>
              <w:jc w:val="center"/>
              <w:rPr>
                <w:rFonts w:cs="Times New Roman"/>
                <w:sz w:val="20"/>
                <w:szCs w:val="20"/>
              </w:rPr>
            </w:pPr>
            <w:r w:rsidRPr="0093738E">
              <w:rPr>
                <w:rFonts w:cs="Times New Roman"/>
                <w:b/>
                <w:sz w:val="20"/>
                <w:szCs w:val="20"/>
              </w:rPr>
              <w:t xml:space="preserve">Next-Generation MCAS ELA and Math Percent Meeting or Exceeding </w:t>
            </w:r>
            <w:r w:rsidR="004F628E">
              <w:rPr>
                <w:rFonts w:cs="Times New Roman"/>
                <w:b/>
                <w:sz w:val="20"/>
                <w:szCs w:val="20"/>
              </w:rPr>
              <w:t xml:space="preserve">(M/E) </w:t>
            </w:r>
            <w:r w:rsidRPr="0093738E">
              <w:rPr>
                <w:rFonts w:cs="Times New Roman"/>
                <w:b/>
                <w:sz w:val="20"/>
                <w:szCs w:val="20"/>
              </w:rPr>
              <w:t>Expectations Grades 3</w:t>
            </w:r>
            <w:r w:rsidR="004F628E">
              <w:rPr>
                <w:rFonts w:cs="Times New Roman"/>
                <w:b/>
                <w:sz w:val="20"/>
                <w:szCs w:val="20"/>
              </w:rPr>
              <w:t>–</w:t>
            </w:r>
            <w:r w:rsidRPr="0093738E">
              <w:rPr>
                <w:rFonts w:cs="Times New Roman"/>
                <w:b/>
                <w:sz w:val="20"/>
                <w:szCs w:val="20"/>
              </w:rPr>
              <w:t xml:space="preserve">8, 2017 </w:t>
            </w:r>
          </w:p>
        </w:tc>
      </w:tr>
      <w:tr w:rsidR="0093738E" w:rsidRPr="0093738E" w14:paraId="622FFB12" w14:textId="77777777" w:rsidTr="0061294B">
        <w:trPr>
          <w:tblHeader/>
        </w:trPr>
        <w:tc>
          <w:tcPr>
            <w:tcW w:w="1149" w:type="dxa"/>
            <w:shd w:val="clear" w:color="auto" w:fill="D9D9D9" w:themeFill="background1" w:themeFillShade="D9"/>
          </w:tcPr>
          <w:p w14:paraId="1FE2080A" w14:textId="1C38467F" w:rsidR="0093738E" w:rsidRPr="0065647C" w:rsidRDefault="004F628E" w:rsidP="0065647C">
            <w:pPr>
              <w:spacing w:after="0" w:line="240" w:lineRule="auto"/>
              <w:rPr>
                <w:rFonts w:cs="Times New Roman"/>
                <w:b/>
                <w:sz w:val="20"/>
                <w:szCs w:val="20"/>
              </w:rPr>
            </w:pPr>
            <w:r w:rsidRPr="0065647C">
              <w:rPr>
                <w:rFonts w:cs="Times New Roman"/>
                <w:b/>
                <w:sz w:val="20"/>
                <w:szCs w:val="20"/>
              </w:rPr>
              <w:t>Group</w:t>
            </w:r>
          </w:p>
        </w:tc>
        <w:tc>
          <w:tcPr>
            <w:tcW w:w="730" w:type="dxa"/>
            <w:shd w:val="clear" w:color="auto" w:fill="D9D9D9" w:themeFill="background1" w:themeFillShade="D9"/>
          </w:tcPr>
          <w:p w14:paraId="3D5B217A"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w:t>
            </w:r>
          </w:p>
        </w:tc>
        <w:tc>
          <w:tcPr>
            <w:tcW w:w="1016" w:type="dxa"/>
            <w:shd w:val="clear" w:color="auto" w:fill="D9D9D9" w:themeFill="background1" w:themeFillShade="D9"/>
          </w:tcPr>
          <w:p w14:paraId="6C2027D9"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ELA M/E</w:t>
            </w:r>
          </w:p>
        </w:tc>
        <w:tc>
          <w:tcPr>
            <w:tcW w:w="1022" w:type="dxa"/>
            <w:shd w:val="clear" w:color="auto" w:fill="D9D9D9" w:themeFill="background1" w:themeFillShade="D9"/>
          </w:tcPr>
          <w:p w14:paraId="28A5AA91"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 M/E</w:t>
            </w:r>
          </w:p>
        </w:tc>
        <w:tc>
          <w:tcPr>
            <w:tcW w:w="1352" w:type="dxa"/>
            <w:shd w:val="clear" w:color="auto" w:fill="D9D9D9" w:themeFill="background1" w:themeFillShade="D9"/>
          </w:tcPr>
          <w:p w14:paraId="768D4487"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Above/Below State</w:t>
            </w:r>
          </w:p>
        </w:tc>
        <w:tc>
          <w:tcPr>
            <w:tcW w:w="909" w:type="dxa"/>
            <w:shd w:val="clear" w:color="auto" w:fill="D9D9D9" w:themeFill="background1" w:themeFillShade="D9"/>
          </w:tcPr>
          <w:p w14:paraId="248AF6AA"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w:t>
            </w:r>
          </w:p>
        </w:tc>
        <w:tc>
          <w:tcPr>
            <w:tcW w:w="1024" w:type="dxa"/>
            <w:shd w:val="clear" w:color="auto" w:fill="D9D9D9" w:themeFill="background1" w:themeFillShade="D9"/>
          </w:tcPr>
          <w:p w14:paraId="0225A8E9"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Math M/E</w:t>
            </w:r>
          </w:p>
        </w:tc>
        <w:tc>
          <w:tcPr>
            <w:tcW w:w="1022" w:type="dxa"/>
            <w:shd w:val="clear" w:color="auto" w:fill="D9D9D9" w:themeFill="background1" w:themeFillShade="D9"/>
          </w:tcPr>
          <w:p w14:paraId="79CD9B41"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 M/E</w:t>
            </w:r>
          </w:p>
        </w:tc>
        <w:tc>
          <w:tcPr>
            <w:tcW w:w="1352" w:type="dxa"/>
            <w:shd w:val="clear" w:color="auto" w:fill="D9D9D9" w:themeFill="background1" w:themeFillShade="D9"/>
          </w:tcPr>
          <w:p w14:paraId="5FC9F7B0"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Above/Below State</w:t>
            </w:r>
          </w:p>
        </w:tc>
      </w:tr>
      <w:tr w:rsidR="0093738E" w:rsidRPr="0093738E" w14:paraId="1BA8C9FA" w14:textId="77777777" w:rsidTr="0083589F">
        <w:tc>
          <w:tcPr>
            <w:tcW w:w="1149" w:type="dxa"/>
          </w:tcPr>
          <w:p w14:paraId="65BFBD19"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High Needs</w:t>
            </w:r>
          </w:p>
        </w:tc>
        <w:tc>
          <w:tcPr>
            <w:tcW w:w="730" w:type="dxa"/>
          </w:tcPr>
          <w:p w14:paraId="07C666F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352</w:t>
            </w:r>
          </w:p>
        </w:tc>
        <w:tc>
          <w:tcPr>
            <w:tcW w:w="1016" w:type="dxa"/>
          </w:tcPr>
          <w:p w14:paraId="6167CC8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19%</w:t>
            </w:r>
          </w:p>
        </w:tc>
        <w:tc>
          <w:tcPr>
            <w:tcW w:w="1022" w:type="dxa"/>
          </w:tcPr>
          <w:p w14:paraId="661DE12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27%</w:t>
            </w:r>
          </w:p>
        </w:tc>
        <w:tc>
          <w:tcPr>
            <w:tcW w:w="1352" w:type="dxa"/>
          </w:tcPr>
          <w:p w14:paraId="2353A961" w14:textId="021347E7"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-8</w:t>
            </w:r>
          </w:p>
        </w:tc>
        <w:tc>
          <w:tcPr>
            <w:tcW w:w="909" w:type="dxa"/>
          </w:tcPr>
          <w:p w14:paraId="5B95ACA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353</w:t>
            </w:r>
          </w:p>
        </w:tc>
        <w:tc>
          <w:tcPr>
            <w:tcW w:w="1024" w:type="dxa"/>
          </w:tcPr>
          <w:p w14:paraId="180D684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16%</w:t>
            </w:r>
          </w:p>
        </w:tc>
        <w:tc>
          <w:tcPr>
            <w:tcW w:w="1022" w:type="dxa"/>
          </w:tcPr>
          <w:p w14:paraId="5566049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27%</w:t>
            </w:r>
          </w:p>
        </w:tc>
        <w:tc>
          <w:tcPr>
            <w:tcW w:w="1352" w:type="dxa"/>
          </w:tcPr>
          <w:p w14:paraId="45CB19C7" w14:textId="38BA2948"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-11</w:t>
            </w:r>
          </w:p>
        </w:tc>
      </w:tr>
      <w:tr w:rsidR="0093738E" w:rsidRPr="0093738E" w14:paraId="7008CE81" w14:textId="77777777" w:rsidTr="0083589F">
        <w:tc>
          <w:tcPr>
            <w:tcW w:w="1149" w:type="dxa"/>
            <w:shd w:val="clear" w:color="auto" w:fill="D9D9D9" w:themeFill="background1" w:themeFillShade="D9"/>
          </w:tcPr>
          <w:p w14:paraId="355937C4"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Econ. Dis.</w:t>
            </w:r>
          </w:p>
        </w:tc>
        <w:tc>
          <w:tcPr>
            <w:tcW w:w="730" w:type="dxa"/>
            <w:shd w:val="clear" w:color="auto" w:fill="D9D9D9" w:themeFill="background1" w:themeFillShade="D9"/>
          </w:tcPr>
          <w:p w14:paraId="3ABD19A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156</w:t>
            </w:r>
          </w:p>
        </w:tc>
        <w:tc>
          <w:tcPr>
            <w:tcW w:w="1016" w:type="dxa"/>
            <w:shd w:val="clear" w:color="auto" w:fill="D9D9D9" w:themeFill="background1" w:themeFillShade="D9"/>
          </w:tcPr>
          <w:p w14:paraId="038E893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w:t>
            </w:r>
          </w:p>
        </w:tc>
        <w:tc>
          <w:tcPr>
            <w:tcW w:w="1022" w:type="dxa"/>
            <w:shd w:val="clear" w:color="auto" w:fill="D9D9D9" w:themeFill="background1" w:themeFillShade="D9"/>
          </w:tcPr>
          <w:p w14:paraId="0E31EF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1352" w:type="dxa"/>
            <w:shd w:val="clear" w:color="auto" w:fill="D9D9D9" w:themeFill="background1" w:themeFillShade="D9"/>
          </w:tcPr>
          <w:p w14:paraId="2CAA9071" w14:textId="58CE8A1F"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-7</w:t>
            </w:r>
          </w:p>
        </w:tc>
        <w:tc>
          <w:tcPr>
            <w:tcW w:w="909" w:type="dxa"/>
            <w:shd w:val="clear" w:color="auto" w:fill="D9D9D9" w:themeFill="background1" w:themeFillShade="D9"/>
          </w:tcPr>
          <w:p w14:paraId="267416C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156</w:t>
            </w:r>
          </w:p>
        </w:tc>
        <w:tc>
          <w:tcPr>
            <w:tcW w:w="1024" w:type="dxa"/>
            <w:shd w:val="clear" w:color="auto" w:fill="D9D9D9" w:themeFill="background1" w:themeFillShade="D9"/>
          </w:tcPr>
          <w:p w14:paraId="4E9B381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w:t>
            </w:r>
          </w:p>
        </w:tc>
        <w:tc>
          <w:tcPr>
            <w:tcW w:w="1022" w:type="dxa"/>
            <w:shd w:val="clear" w:color="auto" w:fill="D9D9D9" w:themeFill="background1" w:themeFillShade="D9"/>
          </w:tcPr>
          <w:p w14:paraId="33C4D6F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27%</w:t>
            </w:r>
          </w:p>
        </w:tc>
        <w:tc>
          <w:tcPr>
            <w:tcW w:w="1352" w:type="dxa"/>
            <w:shd w:val="clear" w:color="auto" w:fill="D9D9D9" w:themeFill="background1" w:themeFillShade="D9"/>
          </w:tcPr>
          <w:p w14:paraId="21771261" w14:textId="0695A560"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-7</w:t>
            </w:r>
          </w:p>
        </w:tc>
      </w:tr>
      <w:tr w:rsidR="0093738E" w:rsidRPr="0093738E" w14:paraId="136C8514" w14:textId="77777777" w:rsidTr="0083589F">
        <w:tc>
          <w:tcPr>
            <w:tcW w:w="1149" w:type="dxa"/>
          </w:tcPr>
          <w:p w14:paraId="1CE71EB4"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SWD</w:t>
            </w:r>
          </w:p>
        </w:tc>
        <w:tc>
          <w:tcPr>
            <w:tcW w:w="730" w:type="dxa"/>
          </w:tcPr>
          <w:p w14:paraId="6991B25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264</w:t>
            </w:r>
          </w:p>
        </w:tc>
        <w:tc>
          <w:tcPr>
            <w:tcW w:w="1016" w:type="dxa"/>
          </w:tcPr>
          <w:p w14:paraId="15736A0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w:t>
            </w:r>
          </w:p>
        </w:tc>
        <w:tc>
          <w:tcPr>
            <w:tcW w:w="1022" w:type="dxa"/>
          </w:tcPr>
          <w:p w14:paraId="07B67D4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c>
          <w:tcPr>
            <w:tcW w:w="1352" w:type="dxa"/>
          </w:tcPr>
          <w:p w14:paraId="7EF01F18" w14:textId="35F60CBF"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1</w:t>
            </w:r>
          </w:p>
        </w:tc>
        <w:tc>
          <w:tcPr>
            <w:tcW w:w="909" w:type="dxa"/>
          </w:tcPr>
          <w:p w14:paraId="5CE5DEE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265</w:t>
            </w:r>
          </w:p>
        </w:tc>
        <w:tc>
          <w:tcPr>
            <w:tcW w:w="1024" w:type="dxa"/>
          </w:tcPr>
          <w:p w14:paraId="79A5B94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w:t>
            </w:r>
          </w:p>
        </w:tc>
        <w:tc>
          <w:tcPr>
            <w:tcW w:w="1022" w:type="dxa"/>
          </w:tcPr>
          <w:p w14:paraId="65C2E0A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w:t>
            </w:r>
          </w:p>
        </w:tc>
        <w:tc>
          <w:tcPr>
            <w:tcW w:w="1352" w:type="dxa"/>
          </w:tcPr>
          <w:p w14:paraId="0031D95D" w14:textId="3B53D00E"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-2</w:t>
            </w:r>
          </w:p>
        </w:tc>
      </w:tr>
      <w:tr w:rsidR="0093738E" w:rsidRPr="0093738E" w14:paraId="011BF93E" w14:textId="77777777" w:rsidTr="0083589F">
        <w:tc>
          <w:tcPr>
            <w:tcW w:w="1149" w:type="dxa"/>
            <w:shd w:val="clear" w:color="auto" w:fill="D9D9D9" w:themeFill="background1" w:themeFillShade="D9"/>
          </w:tcPr>
          <w:p w14:paraId="4539FDE6" w14:textId="35729054" w:rsidR="0093738E" w:rsidRPr="0093738E" w:rsidRDefault="0093738E" w:rsidP="0093738E">
            <w:pPr>
              <w:spacing w:after="0" w:line="240" w:lineRule="auto"/>
              <w:rPr>
                <w:rFonts w:cs="Times New Roman"/>
                <w:sz w:val="20"/>
                <w:szCs w:val="20"/>
              </w:rPr>
            </w:pPr>
            <w:r w:rsidRPr="0093738E">
              <w:rPr>
                <w:rFonts w:cs="Times New Roman"/>
                <w:sz w:val="20"/>
                <w:szCs w:val="20"/>
              </w:rPr>
              <w:t>ELL</w:t>
            </w:r>
            <w:r w:rsidR="004F628E">
              <w:rPr>
                <w:rFonts w:cs="Times New Roman"/>
                <w:sz w:val="20"/>
                <w:szCs w:val="20"/>
              </w:rPr>
              <w:t>s</w:t>
            </w:r>
          </w:p>
        </w:tc>
        <w:tc>
          <w:tcPr>
            <w:tcW w:w="730" w:type="dxa"/>
            <w:shd w:val="clear" w:color="auto" w:fill="D9D9D9" w:themeFill="background1" w:themeFillShade="D9"/>
          </w:tcPr>
          <w:p w14:paraId="5CCE3A2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w:t>
            </w:r>
          </w:p>
        </w:tc>
        <w:tc>
          <w:tcPr>
            <w:tcW w:w="1016" w:type="dxa"/>
            <w:shd w:val="clear" w:color="auto" w:fill="D9D9D9" w:themeFill="background1" w:themeFillShade="D9"/>
          </w:tcPr>
          <w:p w14:paraId="6E99AEC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22" w:type="dxa"/>
            <w:shd w:val="clear" w:color="auto" w:fill="D9D9D9" w:themeFill="background1" w:themeFillShade="D9"/>
          </w:tcPr>
          <w:p w14:paraId="18D3D7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23%</w:t>
            </w:r>
          </w:p>
        </w:tc>
        <w:tc>
          <w:tcPr>
            <w:tcW w:w="1352" w:type="dxa"/>
            <w:shd w:val="clear" w:color="auto" w:fill="D9D9D9" w:themeFill="background1" w:themeFillShade="D9"/>
          </w:tcPr>
          <w:p w14:paraId="11EBDD7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09" w:type="dxa"/>
            <w:shd w:val="clear" w:color="auto" w:fill="D9D9D9" w:themeFill="background1" w:themeFillShade="D9"/>
          </w:tcPr>
          <w:p w14:paraId="209BD62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w:t>
            </w:r>
          </w:p>
        </w:tc>
        <w:tc>
          <w:tcPr>
            <w:tcW w:w="1024" w:type="dxa"/>
            <w:shd w:val="clear" w:color="auto" w:fill="D9D9D9" w:themeFill="background1" w:themeFillShade="D9"/>
          </w:tcPr>
          <w:p w14:paraId="157276C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22" w:type="dxa"/>
            <w:shd w:val="clear" w:color="auto" w:fill="D9D9D9" w:themeFill="background1" w:themeFillShade="D9"/>
          </w:tcPr>
          <w:p w14:paraId="63443C8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26%</w:t>
            </w:r>
          </w:p>
        </w:tc>
        <w:tc>
          <w:tcPr>
            <w:tcW w:w="1352" w:type="dxa"/>
            <w:shd w:val="clear" w:color="auto" w:fill="D9D9D9" w:themeFill="background1" w:themeFillShade="D9"/>
          </w:tcPr>
          <w:p w14:paraId="4BD3381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r>
      <w:tr w:rsidR="0093738E" w:rsidRPr="0093738E" w14:paraId="068201D7" w14:textId="77777777" w:rsidTr="0083589F">
        <w:tc>
          <w:tcPr>
            <w:tcW w:w="1149" w:type="dxa"/>
          </w:tcPr>
          <w:p w14:paraId="2935710E" w14:textId="19618CAB" w:rsidR="0093738E" w:rsidRPr="0093738E" w:rsidRDefault="004F628E" w:rsidP="004F628E">
            <w:pPr>
              <w:spacing w:after="0" w:line="240" w:lineRule="auto"/>
              <w:rPr>
                <w:rFonts w:cs="Times New Roman"/>
                <w:sz w:val="20"/>
                <w:szCs w:val="20"/>
              </w:rPr>
            </w:pPr>
            <w:r w:rsidRPr="0093738E">
              <w:rPr>
                <w:rFonts w:cs="Times New Roman"/>
                <w:sz w:val="20"/>
                <w:szCs w:val="20"/>
              </w:rPr>
              <w:t>A</w:t>
            </w:r>
            <w:r>
              <w:rPr>
                <w:rFonts w:cs="Times New Roman"/>
                <w:sz w:val="20"/>
                <w:szCs w:val="20"/>
              </w:rPr>
              <w:t>ll</w:t>
            </w:r>
          </w:p>
        </w:tc>
        <w:tc>
          <w:tcPr>
            <w:tcW w:w="730" w:type="dxa"/>
          </w:tcPr>
          <w:p w14:paraId="023EDC0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1,203</w:t>
            </w:r>
          </w:p>
        </w:tc>
        <w:tc>
          <w:tcPr>
            <w:tcW w:w="1016" w:type="dxa"/>
          </w:tcPr>
          <w:p w14:paraId="408C223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c>
          <w:tcPr>
            <w:tcW w:w="1022" w:type="dxa"/>
          </w:tcPr>
          <w:p w14:paraId="5B09917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1352" w:type="dxa"/>
          </w:tcPr>
          <w:p w14:paraId="191EE74A" w14:textId="4E5E3EF5"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-4</w:t>
            </w:r>
          </w:p>
        </w:tc>
        <w:tc>
          <w:tcPr>
            <w:tcW w:w="909" w:type="dxa"/>
          </w:tcPr>
          <w:p w14:paraId="519BBFE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1,210</w:t>
            </w:r>
          </w:p>
        </w:tc>
        <w:tc>
          <w:tcPr>
            <w:tcW w:w="1024" w:type="dxa"/>
          </w:tcPr>
          <w:p w14:paraId="5F1EA9D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1022" w:type="dxa"/>
          </w:tcPr>
          <w:p w14:paraId="366730B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c>
          <w:tcPr>
            <w:tcW w:w="1352" w:type="dxa"/>
          </w:tcPr>
          <w:p w14:paraId="2FC3D2FD" w14:textId="10A217BF" w:rsidR="0093738E" w:rsidRPr="0093738E" w:rsidRDefault="0093738E" w:rsidP="004F628E">
            <w:pPr>
              <w:spacing w:after="0" w:line="240" w:lineRule="auto"/>
              <w:jc w:val="center"/>
              <w:rPr>
                <w:rFonts w:ascii="Calibri" w:hAnsi="Calibri"/>
                <w:sz w:val="20"/>
                <w:szCs w:val="20"/>
              </w:rPr>
            </w:pPr>
            <w:r w:rsidRPr="0093738E">
              <w:rPr>
                <w:rFonts w:ascii="Calibri" w:hAnsi="Calibri"/>
                <w:sz w:val="20"/>
                <w:szCs w:val="20"/>
              </w:rPr>
              <w:t>-9</w:t>
            </w:r>
          </w:p>
        </w:tc>
      </w:tr>
    </w:tbl>
    <w:p w14:paraId="448D44FC" w14:textId="77777777" w:rsidR="0093738E" w:rsidRPr="0093738E" w:rsidRDefault="0093738E" w:rsidP="0093738E">
      <w:pPr>
        <w:spacing w:after="0"/>
        <w:rPr>
          <w:rFonts w:cs="Times New Roman"/>
        </w:rPr>
      </w:pPr>
    </w:p>
    <w:p w14:paraId="3E2404DA" w14:textId="5ADF86EC" w:rsidR="0093738E" w:rsidRPr="0093738E" w:rsidRDefault="0093738E" w:rsidP="0093738E">
      <w:pPr>
        <w:spacing w:after="0"/>
        <w:rPr>
          <w:rFonts w:cs="Times New Roman"/>
          <w:b/>
        </w:rPr>
      </w:pPr>
      <w:r w:rsidRPr="0093738E">
        <w:rPr>
          <w:rFonts w:cs="Times New Roman"/>
          <w:b/>
        </w:rPr>
        <w:t xml:space="preserve">The percentage of students scoring proficient or advanced on the MCAS </w:t>
      </w:r>
      <w:r w:rsidR="007E183C">
        <w:rPr>
          <w:rFonts w:cs="Times New Roman"/>
          <w:b/>
        </w:rPr>
        <w:t xml:space="preserve">assessment </w:t>
      </w:r>
      <w:r w:rsidRPr="0093738E">
        <w:rPr>
          <w:rFonts w:cs="Times New Roman"/>
          <w:b/>
        </w:rPr>
        <w:t>in 10</w:t>
      </w:r>
      <w:r w:rsidRPr="0093738E">
        <w:rPr>
          <w:rFonts w:cs="Times New Roman"/>
          <w:b/>
          <w:vertAlign w:val="superscript"/>
        </w:rPr>
        <w:t>th</w:t>
      </w:r>
      <w:r w:rsidRPr="0093738E">
        <w:rPr>
          <w:rFonts w:cs="Times New Roman"/>
          <w:b/>
        </w:rPr>
        <w:t xml:space="preserve"> grade was 7 and 10 percentage points above the state rate in ELA and math, respectively.</w:t>
      </w:r>
    </w:p>
    <w:p w14:paraId="06DB0181" w14:textId="1F52E8A5" w:rsidR="0093738E" w:rsidRPr="0093738E" w:rsidRDefault="0093738E" w:rsidP="0093738E">
      <w:pPr>
        <w:numPr>
          <w:ilvl w:val="0"/>
          <w:numId w:val="53"/>
        </w:numPr>
        <w:spacing w:after="0"/>
        <w:contextualSpacing/>
        <w:rPr>
          <w:rFonts w:cs="Times New Roman"/>
        </w:rPr>
      </w:pPr>
      <w:r w:rsidRPr="0093738E">
        <w:rPr>
          <w:rFonts w:cs="Times New Roman"/>
        </w:rPr>
        <w:t>In ELA</w:t>
      </w:r>
      <w:r w:rsidR="007E183C">
        <w:rPr>
          <w:rFonts w:cs="Times New Roman"/>
        </w:rPr>
        <w:t>,</w:t>
      </w:r>
      <w:r w:rsidRPr="0093738E">
        <w:rPr>
          <w:rFonts w:cs="Times New Roman"/>
        </w:rPr>
        <w:t xml:space="preserve"> the percentage of students scoring proficient or advanced was above the state rate by 11 to 19 percentage points for high needs students, economically disadvantaged students, and students with disabilities.</w:t>
      </w:r>
    </w:p>
    <w:p w14:paraId="1AD57155" w14:textId="106816D8" w:rsidR="0093738E" w:rsidRPr="0093738E" w:rsidRDefault="0093738E" w:rsidP="0093738E">
      <w:pPr>
        <w:numPr>
          <w:ilvl w:val="0"/>
          <w:numId w:val="53"/>
        </w:numPr>
        <w:spacing w:after="0"/>
        <w:contextualSpacing/>
        <w:rPr>
          <w:rFonts w:cs="Times New Roman"/>
        </w:rPr>
      </w:pPr>
      <w:r w:rsidRPr="0093738E">
        <w:rPr>
          <w:rFonts w:cs="Times New Roman"/>
        </w:rPr>
        <w:t>In math</w:t>
      </w:r>
      <w:r w:rsidR="007E183C">
        <w:rPr>
          <w:rFonts w:cs="Times New Roman"/>
        </w:rPr>
        <w:t>,</w:t>
      </w:r>
      <w:r w:rsidRPr="0093738E">
        <w:rPr>
          <w:rFonts w:cs="Times New Roman"/>
        </w:rPr>
        <w:t xml:space="preserve"> the percentage of students scoring proficient or advanced was above the state rate by 11 percentage points for economically disadvantaged students and below the state rate by </w:t>
      </w:r>
      <w:proofErr w:type="gramStart"/>
      <w:r w:rsidRPr="0093738E">
        <w:rPr>
          <w:rFonts w:cs="Times New Roman"/>
        </w:rPr>
        <w:t>3</w:t>
      </w:r>
      <w:proofErr w:type="gramEnd"/>
      <w:r w:rsidRPr="0093738E">
        <w:rPr>
          <w:rFonts w:cs="Times New Roman"/>
        </w:rPr>
        <w:t xml:space="preserve"> and 7 percentage points for high needs students and students with disabilities</w:t>
      </w:r>
      <w:r w:rsidR="007E183C">
        <w:rPr>
          <w:rFonts w:cs="Times New Roman"/>
        </w:rPr>
        <w:t>, respectively</w:t>
      </w:r>
      <w:r w:rsidRPr="0093738E">
        <w:rPr>
          <w:rFonts w:cs="Times New Roman"/>
        </w:rPr>
        <w:t>.</w:t>
      </w:r>
    </w:p>
    <w:p w14:paraId="09697797" w14:textId="77777777" w:rsidR="0093738E" w:rsidRPr="0093738E" w:rsidRDefault="0093738E" w:rsidP="0093738E">
      <w:pPr>
        <w:spacing w:after="0"/>
        <w:rPr>
          <w:rFonts w:cs="Times New Roman"/>
        </w:rPr>
      </w:pPr>
    </w:p>
    <w:tbl>
      <w:tblPr>
        <w:tblStyle w:val="TableGrid5"/>
        <w:tblW w:w="0" w:type="auto"/>
        <w:jc w:val="center"/>
        <w:tblLook w:val="04A0" w:firstRow="1" w:lastRow="0" w:firstColumn="1" w:lastColumn="0" w:noHBand="0" w:noVBand="1"/>
        <w:tblCaption w:val="Table 4: Pentucket Regional School District"/>
        <w:tblDescription w:val="MCAS ELA and Math Percent Scoring Proficient or Advanced in Grade 10, 2017"/>
      </w:tblPr>
      <w:tblGrid>
        <w:gridCol w:w="1114"/>
        <w:gridCol w:w="712"/>
        <w:gridCol w:w="984"/>
        <w:gridCol w:w="989"/>
        <w:gridCol w:w="1352"/>
        <w:gridCol w:w="875"/>
        <w:gridCol w:w="993"/>
        <w:gridCol w:w="989"/>
        <w:gridCol w:w="1352"/>
      </w:tblGrid>
      <w:tr w:rsidR="0093738E" w:rsidRPr="0093738E" w14:paraId="0738A6C5" w14:textId="77777777" w:rsidTr="0061294B">
        <w:trPr>
          <w:tblHeader/>
          <w:jc w:val="center"/>
        </w:trPr>
        <w:tc>
          <w:tcPr>
            <w:tcW w:w="9576" w:type="dxa"/>
            <w:gridSpan w:val="9"/>
            <w:tcBorders>
              <w:top w:val="nil"/>
              <w:left w:val="nil"/>
              <w:right w:val="nil"/>
            </w:tcBorders>
          </w:tcPr>
          <w:p w14:paraId="2E1D87B1" w14:textId="21909036"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 xml:space="preserve">Table 4: Pentucket </w:t>
            </w:r>
            <w:r w:rsidR="004F628E" w:rsidRPr="0093738E">
              <w:rPr>
                <w:rFonts w:cs="Times New Roman"/>
                <w:b/>
                <w:sz w:val="20"/>
                <w:szCs w:val="20"/>
              </w:rPr>
              <w:t>R</w:t>
            </w:r>
            <w:r w:rsidR="004F628E">
              <w:rPr>
                <w:rFonts w:cs="Times New Roman"/>
                <w:b/>
                <w:sz w:val="20"/>
                <w:szCs w:val="20"/>
              </w:rPr>
              <w:t xml:space="preserve">egional </w:t>
            </w:r>
            <w:r w:rsidR="004F628E" w:rsidRPr="0093738E">
              <w:rPr>
                <w:rFonts w:cs="Times New Roman"/>
                <w:b/>
                <w:sz w:val="20"/>
                <w:szCs w:val="20"/>
              </w:rPr>
              <w:t>S</w:t>
            </w:r>
            <w:r w:rsidR="004F628E">
              <w:rPr>
                <w:rFonts w:cs="Times New Roman"/>
                <w:b/>
                <w:sz w:val="20"/>
                <w:szCs w:val="20"/>
              </w:rPr>
              <w:t xml:space="preserve">chool </w:t>
            </w:r>
            <w:r w:rsidR="004F628E" w:rsidRPr="0093738E">
              <w:rPr>
                <w:rFonts w:cs="Times New Roman"/>
                <w:b/>
                <w:sz w:val="20"/>
                <w:szCs w:val="20"/>
              </w:rPr>
              <w:t>D</w:t>
            </w:r>
            <w:r w:rsidR="004F628E">
              <w:rPr>
                <w:rFonts w:cs="Times New Roman"/>
                <w:b/>
                <w:sz w:val="20"/>
                <w:szCs w:val="20"/>
              </w:rPr>
              <w:t>istrict</w:t>
            </w:r>
          </w:p>
          <w:p w14:paraId="3DEB4EBE" w14:textId="77777777" w:rsidR="0093738E" w:rsidRPr="0093738E" w:rsidRDefault="0093738E" w:rsidP="0093738E">
            <w:pPr>
              <w:spacing w:after="0" w:line="240" w:lineRule="auto"/>
              <w:jc w:val="center"/>
              <w:rPr>
                <w:rFonts w:cs="Times New Roman"/>
                <w:sz w:val="20"/>
                <w:szCs w:val="20"/>
              </w:rPr>
            </w:pPr>
            <w:r w:rsidRPr="0093738E">
              <w:rPr>
                <w:rFonts w:cs="Times New Roman"/>
                <w:b/>
                <w:sz w:val="20"/>
                <w:szCs w:val="20"/>
              </w:rPr>
              <w:t>MCAS ELA and Math Percent Scoring Proficient or Advanced in Grade 10, 2017</w:t>
            </w:r>
          </w:p>
        </w:tc>
      </w:tr>
      <w:tr w:rsidR="0093738E" w:rsidRPr="0093738E" w14:paraId="582ADB37" w14:textId="77777777" w:rsidTr="0061294B">
        <w:trPr>
          <w:tblHeader/>
          <w:jc w:val="center"/>
        </w:trPr>
        <w:tc>
          <w:tcPr>
            <w:tcW w:w="1150" w:type="dxa"/>
            <w:shd w:val="clear" w:color="auto" w:fill="D9D9D9" w:themeFill="background1" w:themeFillShade="D9"/>
          </w:tcPr>
          <w:p w14:paraId="23627B95" w14:textId="3E782992" w:rsidR="0093738E" w:rsidRPr="0065647C" w:rsidRDefault="007E183C" w:rsidP="0093738E">
            <w:pPr>
              <w:spacing w:after="0" w:line="240" w:lineRule="auto"/>
              <w:rPr>
                <w:rFonts w:cs="Times New Roman"/>
                <w:b/>
                <w:sz w:val="20"/>
                <w:szCs w:val="20"/>
              </w:rPr>
            </w:pPr>
            <w:r w:rsidRPr="0065647C">
              <w:rPr>
                <w:rFonts w:cs="Times New Roman"/>
                <w:b/>
                <w:sz w:val="20"/>
                <w:szCs w:val="20"/>
              </w:rPr>
              <w:t>Group</w:t>
            </w:r>
          </w:p>
        </w:tc>
        <w:tc>
          <w:tcPr>
            <w:tcW w:w="730" w:type="dxa"/>
            <w:shd w:val="clear" w:color="auto" w:fill="D9D9D9" w:themeFill="background1" w:themeFillShade="D9"/>
          </w:tcPr>
          <w:p w14:paraId="142BB675"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w:t>
            </w:r>
          </w:p>
        </w:tc>
        <w:tc>
          <w:tcPr>
            <w:tcW w:w="1015" w:type="dxa"/>
            <w:shd w:val="clear" w:color="auto" w:fill="D9D9D9" w:themeFill="background1" w:themeFillShade="D9"/>
          </w:tcPr>
          <w:p w14:paraId="6C036A3D"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ELA</w:t>
            </w:r>
          </w:p>
        </w:tc>
        <w:tc>
          <w:tcPr>
            <w:tcW w:w="1022" w:type="dxa"/>
            <w:shd w:val="clear" w:color="auto" w:fill="D9D9D9" w:themeFill="background1" w:themeFillShade="D9"/>
          </w:tcPr>
          <w:p w14:paraId="5A0F87CA"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w:t>
            </w:r>
          </w:p>
        </w:tc>
        <w:tc>
          <w:tcPr>
            <w:tcW w:w="1352" w:type="dxa"/>
            <w:shd w:val="clear" w:color="auto" w:fill="D9D9D9" w:themeFill="background1" w:themeFillShade="D9"/>
          </w:tcPr>
          <w:p w14:paraId="20D9444D"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Above/Below State</w:t>
            </w:r>
          </w:p>
        </w:tc>
        <w:tc>
          <w:tcPr>
            <w:tcW w:w="909" w:type="dxa"/>
            <w:shd w:val="clear" w:color="auto" w:fill="D9D9D9" w:themeFill="background1" w:themeFillShade="D9"/>
          </w:tcPr>
          <w:p w14:paraId="4A1DF160"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w:t>
            </w:r>
          </w:p>
        </w:tc>
        <w:tc>
          <w:tcPr>
            <w:tcW w:w="1024" w:type="dxa"/>
            <w:shd w:val="clear" w:color="auto" w:fill="D9D9D9" w:themeFill="background1" w:themeFillShade="D9"/>
          </w:tcPr>
          <w:p w14:paraId="79C1BA93"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Math</w:t>
            </w:r>
          </w:p>
        </w:tc>
        <w:tc>
          <w:tcPr>
            <w:tcW w:w="1022" w:type="dxa"/>
            <w:shd w:val="clear" w:color="auto" w:fill="D9D9D9" w:themeFill="background1" w:themeFillShade="D9"/>
          </w:tcPr>
          <w:p w14:paraId="181F9D47"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w:t>
            </w:r>
          </w:p>
        </w:tc>
        <w:tc>
          <w:tcPr>
            <w:tcW w:w="1352" w:type="dxa"/>
            <w:shd w:val="clear" w:color="auto" w:fill="D9D9D9" w:themeFill="background1" w:themeFillShade="D9"/>
          </w:tcPr>
          <w:p w14:paraId="0FE17AA6"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Above/Below State</w:t>
            </w:r>
          </w:p>
        </w:tc>
      </w:tr>
      <w:tr w:rsidR="0093738E" w:rsidRPr="0093738E" w14:paraId="0DD05C01" w14:textId="77777777" w:rsidTr="0083589F">
        <w:trPr>
          <w:jc w:val="center"/>
        </w:trPr>
        <w:tc>
          <w:tcPr>
            <w:tcW w:w="1150" w:type="dxa"/>
          </w:tcPr>
          <w:p w14:paraId="7F28AD8F"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High Needs</w:t>
            </w:r>
          </w:p>
        </w:tc>
        <w:tc>
          <w:tcPr>
            <w:tcW w:w="730" w:type="dxa"/>
          </w:tcPr>
          <w:p w14:paraId="56974C5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1015" w:type="dxa"/>
          </w:tcPr>
          <w:p w14:paraId="0557CBEC" w14:textId="77777777" w:rsidR="0093738E" w:rsidRPr="0093738E" w:rsidRDefault="0093738E" w:rsidP="006B297F">
            <w:pPr>
              <w:spacing w:after="0" w:line="240" w:lineRule="auto"/>
              <w:rPr>
                <w:rFonts w:ascii="Calibri" w:hAnsi="Calibri"/>
                <w:sz w:val="20"/>
                <w:szCs w:val="20"/>
              </w:rPr>
            </w:pPr>
            <w:r w:rsidRPr="0093738E">
              <w:rPr>
                <w:rFonts w:ascii="Calibri" w:hAnsi="Calibri"/>
                <w:sz w:val="20"/>
                <w:szCs w:val="20"/>
              </w:rPr>
              <w:t>90%</w:t>
            </w:r>
          </w:p>
        </w:tc>
        <w:tc>
          <w:tcPr>
            <w:tcW w:w="1022" w:type="dxa"/>
          </w:tcPr>
          <w:p w14:paraId="1436BFF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79%</w:t>
            </w:r>
          </w:p>
        </w:tc>
        <w:tc>
          <w:tcPr>
            <w:tcW w:w="1352" w:type="dxa"/>
          </w:tcPr>
          <w:p w14:paraId="136EB55B" w14:textId="3575AC97"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11</w:t>
            </w:r>
          </w:p>
        </w:tc>
        <w:tc>
          <w:tcPr>
            <w:tcW w:w="909" w:type="dxa"/>
          </w:tcPr>
          <w:p w14:paraId="193023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1024" w:type="dxa"/>
          </w:tcPr>
          <w:p w14:paraId="66BB80A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55%</w:t>
            </w:r>
          </w:p>
        </w:tc>
        <w:tc>
          <w:tcPr>
            <w:tcW w:w="1022" w:type="dxa"/>
          </w:tcPr>
          <w:p w14:paraId="424375B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w:t>
            </w:r>
          </w:p>
        </w:tc>
        <w:tc>
          <w:tcPr>
            <w:tcW w:w="1352" w:type="dxa"/>
          </w:tcPr>
          <w:p w14:paraId="3107A84D" w14:textId="7E6AEB27"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-3</w:t>
            </w:r>
          </w:p>
        </w:tc>
      </w:tr>
      <w:tr w:rsidR="0093738E" w:rsidRPr="0093738E" w14:paraId="41A396DA" w14:textId="77777777" w:rsidTr="0083589F">
        <w:trPr>
          <w:jc w:val="center"/>
        </w:trPr>
        <w:tc>
          <w:tcPr>
            <w:tcW w:w="1150" w:type="dxa"/>
            <w:shd w:val="clear" w:color="auto" w:fill="D9D9D9" w:themeFill="background1" w:themeFillShade="D9"/>
          </w:tcPr>
          <w:p w14:paraId="0D665787"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Econ. Dis.</w:t>
            </w:r>
          </w:p>
        </w:tc>
        <w:tc>
          <w:tcPr>
            <w:tcW w:w="730" w:type="dxa"/>
            <w:shd w:val="clear" w:color="auto" w:fill="D9D9D9" w:themeFill="background1" w:themeFillShade="D9"/>
          </w:tcPr>
          <w:p w14:paraId="2A387C4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w:t>
            </w:r>
          </w:p>
        </w:tc>
        <w:tc>
          <w:tcPr>
            <w:tcW w:w="1015" w:type="dxa"/>
            <w:shd w:val="clear" w:color="auto" w:fill="D9D9D9" w:themeFill="background1" w:themeFillShade="D9"/>
          </w:tcPr>
          <w:p w14:paraId="5403BBE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100%</w:t>
            </w:r>
          </w:p>
        </w:tc>
        <w:tc>
          <w:tcPr>
            <w:tcW w:w="1022" w:type="dxa"/>
            <w:shd w:val="clear" w:color="auto" w:fill="D9D9D9" w:themeFill="background1" w:themeFillShade="D9"/>
          </w:tcPr>
          <w:p w14:paraId="2E4B80A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81%</w:t>
            </w:r>
          </w:p>
        </w:tc>
        <w:tc>
          <w:tcPr>
            <w:tcW w:w="1352" w:type="dxa"/>
            <w:shd w:val="clear" w:color="auto" w:fill="D9D9D9" w:themeFill="background1" w:themeFillShade="D9"/>
          </w:tcPr>
          <w:p w14:paraId="21935F4F" w14:textId="66CC3040"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19</w:t>
            </w:r>
          </w:p>
        </w:tc>
        <w:tc>
          <w:tcPr>
            <w:tcW w:w="909" w:type="dxa"/>
            <w:shd w:val="clear" w:color="auto" w:fill="D9D9D9" w:themeFill="background1" w:themeFillShade="D9"/>
          </w:tcPr>
          <w:p w14:paraId="2DBC2EF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w:t>
            </w:r>
          </w:p>
        </w:tc>
        <w:tc>
          <w:tcPr>
            <w:tcW w:w="1024" w:type="dxa"/>
            <w:shd w:val="clear" w:color="auto" w:fill="D9D9D9" w:themeFill="background1" w:themeFillShade="D9"/>
          </w:tcPr>
          <w:p w14:paraId="2762AEB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71%</w:t>
            </w:r>
          </w:p>
        </w:tc>
        <w:tc>
          <w:tcPr>
            <w:tcW w:w="1022" w:type="dxa"/>
            <w:shd w:val="clear" w:color="auto" w:fill="D9D9D9" w:themeFill="background1" w:themeFillShade="D9"/>
          </w:tcPr>
          <w:p w14:paraId="0FD4AAE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60%</w:t>
            </w:r>
          </w:p>
        </w:tc>
        <w:tc>
          <w:tcPr>
            <w:tcW w:w="1352" w:type="dxa"/>
            <w:shd w:val="clear" w:color="auto" w:fill="D9D9D9" w:themeFill="background1" w:themeFillShade="D9"/>
          </w:tcPr>
          <w:p w14:paraId="6CACF0ED" w14:textId="4263F578"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11</w:t>
            </w:r>
          </w:p>
        </w:tc>
      </w:tr>
      <w:tr w:rsidR="0093738E" w:rsidRPr="0093738E" w14:paraId="5AA0EAFB" w14:textId="77777777" w:rsidTr="0083589F">
        <w:trPr>
          <w:jc w:val="center"/>
        </w:trPr>
        <w:tc>
          <w:tcPr>
            <w:tcW w:w="1150" w:type="dxa"/>
          </w:tcPr>
          <w:p w14:paraId="3BDF129F"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SWD</w:t>
            </w:r>
          </w:p>
        </w:tc>
        <w:tc>
          <w:tcPr>
            <w:tcW w:w="730" w:type="dxa"/>
          </w:tcPr>
          <w:p w14:paraId="77DA270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w:t>
            </w:r>
          </w:p>
        </w:tc>
        <w:tc>
          <w:tcPr>
            <w:tcW w:w="1015" w:type="dxa"/>
          </w:tcPr>
          <w:p w14:paraId="07189D3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82%</w:t>
            </w:r>
          </w:p>
        </w:tc>
        <w:tc>
          <w:tcPr>
            <w:tcW w:w="1022" w:type="dxa"/>
          </w:tcPr>
          <w:p w14:paraId="56537D0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68%</w:t>
            </w:r>
          </w:p>
        </w:tc>
        <w:tc>
          <w:tcPr>
            <w:tcW w:w="1352" w:type="dxa"/>
          </w:tcPr>
          <w:p w14:paraId="5BF044AA" w14:textId="0FCCDDDB"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14</w:t>
            </w:r>
          </w:p>
        </w:tc>
        <w:tc>
          <w:tcPr>
            <w:tcW w:w="909" w:type="dxa"/>
          </w:tcPr>
          <w:p w14:paraId="2B8726C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w:t>
            </w:r>
          </w:p>
        </w:tc>
        <w:tc>
          <w:tcPr>
            <w:tcW w:w="1024" w:type="dxa"/>
          </w:tcPr>
          <w:p w14:paraId="7AE7147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w:t>
            </w:r>
          </w:p>
        </w:tc>
        <w:tc>
          <w:tcPr>
            <w:tcW w:w="1022" w:type="dxa"/>
          </w:tcPr>
          <w:p w14:paraId="0E088B8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42%</w:t>
            </w:r>
          </w:p>
        </w:tc>
        <w:tc>
          <w:tcPr>
            <w:tcW w:w="1352" w:type="dxa"/>
          </w:tcPr>
          <w:p w14:paraId="78DD3E03" w14:textId="4167C531"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-7</w:t>
            </w:r>
          </w:p>
        </w:tc>
      </w:tr>
      <w:tr w:rsidR="0093738E" w:rsidRPr="0093738E" w14:paraId="3E1CF3D5" w14:textId="77777777" w:rsidTr="0083589F">
        <w:trPr>
          <w:jc w:val="center"/>
        </w:trPr>
        <w:tc>
          <w:tcPr>
            <w:tcW w:w="1150" w:type="dxa"/>
            <w:shd w:val="clear" w:color="auto" w:fill="D9D9D9" w:themeFill="background1" w:themeFillShade="D9"/>
          </w:tcPr>
          <w:p w14:paraId="6A637C9E" w14:textId="7717FB07" w:rsidR="0093738E" w:rsidRPr="0093738E" w:rsidRDefault="0093738E" w:rsidP="0093738E">
            <w:pPr>
              <w:spacing w:after="0" w:line="240" w:lineRule="auto"/>
              <w:rPr>
                <w:rFonts w:cs="Times New Roman"/>
                <w:sz w:val="20"/>
                <w:szCs w:val="20"/>
              </w:rPr>
            </w:pPr>
            <w:r w:rsidRPr="0093738E">
              <w:rPr>
                <w:rFonts w:cs="Times New Roman"/>
                <w:sz w:val="20"/>
                <w:szCs w:val="20"/>
              </w:rPr>
              <w:t>ELL</w:t>
            </w:r>
            <w:r w:rsidR="00F36025">
              <w:rPr>
                <w:rFonts w:cs="Times New Roman"/>
                <w:sz w:val="20"/>
                <w:szCs w:val="20"/>
              </w:rPr>
              <w:t>s</w:t>
            </w:r>
          </w:p>
        </w:tc>
        <w:tc>
          <w:tcPr>
            <w:tcW w:w="730" w:type="dxa"/>
            <w:shd w:val="clear" w:color="auto" w:fill="D9D9D9" w:themeFill="background1" w:themeFillShade="D9"/>
          </w:tcPr>
          <w:p w14:paraId="05B0A6A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5" w:type="dxa"/>
            <w:shd w:val="clear" w:color="auto" w:fill="D9D9D9" w:themeFill="background1" w:themeFillShade="D9"/>
          </w:tcPr>
          <w:p w14:paraId="64F5DB5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22" w:type="dxa"/>
            <w:shd w:val="clear" w:color="auto" w:fill="D9D9D9" w:themeFill="background1" w:themeFillShade="D9"/>
          </w:tcPr>
          <w:p w14:paraId="46EC527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59%</w:t>
            </w:r>
          </w:p>
        </w:tc>
        <w:tc>
          <w:tcPr>
            <w:tcW w:w="1352" w:type="dxa"/>
            <w:shd w:val="clear" w:color="auto" w:fill="D9D9D9" w:themeFill="background1" w:themeFillShade="D9"/>
          </w:tcPr>
          <w:p w14:paraId="7323E84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09" w:type="dxa"/>
            <w:shd w:val="clear" w:color="auto" w:fill="D9D9D9" w:themeFill="background1" w:themeFillShade="D9"/>
          </w:tcPr>
          <w:p w14:paraId="4393F31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24" w:type="dxa"/>
            <w:shd w:val="clear" w:color="auto" w:fill="D9D9D9" w:themeFill="background1" w:themeFillShade="D9"/>
          </w:tcPr>
          <w:p w14:paraId="1DE0C16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22" w:type="dxa"/>
            <w:shd w:val="clear" w:color="auto" w:fill="D9D9D9" w:themeFill="background1" w:themeFillShade="D9"/>
          </w:tcPr>
          <w:p w14:paraId="526820F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1352" w:type="dxa"/>
            <w:shd w:val="clear" w:color="auto" w:fill="D9D9D9" w:themeFill="background1" w:themeFillShade="D9"/>
          </w:tcPr>
          <w:p w14:paraId="7FC4DB4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r>
      <w:tr w:rsidR="0093738E" w:rsidRPr="0093738E" w14:paraId="2F4309E9" w14:textId="77777777" w:rsidTr="0083589F">
        <w:trPr>
          <w:jc w:val="center"/>
        </w:trPr>
        <w:tc>
          <w:tcPr>
            <w:tcW w:w="1150" w:type="dxa"/>
          </w:tcPr>
          <w:p w14:paraId="77C2FF54" w14:textId="4504D034" w:rsidR="0093738E" w:rsidRPr="0093738E" w:rsidRDefault="00F36025" w:rsidP="00F36025">
            <w:pPr>
              <w:spacing w:after="0" w:line="240" w:lineRule="auto"/>
              <w:rPr>
                <w:rFonts w:cs="Times New Roman"/>
                <w:sz w:val="20"/>
                <w:szCs w:val="20"/>
              </w:rPr>
            </w:pPr>
            <w:r>
              <w:rPr>
                <w:rFonts w:cs="Times New Roman"/>
                <w:sz w:val="20"/>
                <w:szCs w:val="20"/>
              </w:rPr>
              <w:t>All</w:t>
            </w:r>
          </w:p>
        </w:tc>
        <w:tc>
          <w:tcPr>
            <w:tcW w:w="730" w:type="dxa"/>
          </w:tcPr>
          <w:p w14:paraId="0ECA284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160</w:t>
            </w:r>
          </w:p>
        </w:tc>
        <w:tc>
          <w:tcPr>
            <w:tcW w:w="1015" w:type="dxa"/>
          </w:tcPr>
          <w:p w14:paraId="7C7757C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98%</w:t>
            </w:r>
          </w:p>
        </w:tc>
        <w:tc>
          <w:tcPr>
            <w:tcW w:w="1022" w:type="dxa"/>
          </w:tcPr>
          <w:p w14:paraId="0970159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91%</w:t>
            </w:r>
          </w:p>
        </w:tc>
        <w:tc>
          <w:tcPr>
            <w:tcW w:w="1352" w:type="dxa"/>
          </w:tcPr>
          <w:p w14:paraId="2BF7F0E2" w14:textId="64B427D7"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7</w:t>
            </w:r>
          </w:p>
        </w:tc>
        <w:tc>
          <w:tcPr>
            <w:tcW w:w="909" w:type="dxa"/>
          </w:tcPr>
          <w:p w14:paraId="61E0D11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159</w:t>
            </w:r>
          </w:p>
        </w:tc>
        <w:tc>
          <w:tcPr>
            <w:tcW w:w="1024" w:type="dxa"/>
          </w:tcPr>
          <w:p w14:paraId="08C221A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89%</w:t>
            </w:r>
          </w:p>
        </w:tc>
        <w:tc>
          <w:tcPr>
            <w:tcW w:w="1022" w:type="dxa"/>
          </w:tcPr>
          <w:p w14:paraId="1A926D7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79%</w:t>
            </w:r>
          </w:p>
        </w:tc>
        <w:tc>
          <w:tcPr>
            <w:tcW w:w="1352" w:type="dxa"/>
          </w:tcPr>
          <w:p w14:paraId="7E7D7D76" w14:textId="6E6951D9" w:rsidR="0093738E" w:rsidRPr="0093738E" w:rsidRDefault="0093738E" w:rsidP="00F36025">
            <w:pPr>
              <w:spacing w:after="0" w:line="240" w:lineRule="auto"/>
              <w:jc w:val="center"/>
              <w:rPr>
                <w:rFonts w:ascii="Calibri" w:hAnsi="Calibri"/>
                <w:sz w:val="20"/>
                <w:szCs w:val="20"/>
              </w:rPr>
            </w:pPr>
            <w:r w:rsidRPr="0093738E">
              <w:rPr>
                <w:rFonts w:ascii="Calibri" w:hAnsi="Calibri"/>
                <w:sz w:val="20"/>
                <w:szCs w:val="20"/>
              </w:rPr>
              <w:t>10</w:t>
            </w:r>
          </w:p>
        </w:tc>
      </w:tr>
    </w:tbl>
    <w:p w14:paraId="39DFF4CE" w14:textId="77777777" w:rsidR="0093738E" w:rsidRPr="0093738E" w:rsidRDefault="0093738E" w:rsidP="0093738E">
      <w:pPr>
        <w:spacing w:after="0"/>
        <w:rPr>
          <w:rFonts w:cs="Times New Roman"/>
        </w:rPr>
      </w:pPr>
    </w:p>
    <w:p w14:paraId="5FBF4F69" w14:textId="77777777" w:rsidR="0093738E" w:rsidRPr="0093738E" w:rsidRDefault="0093738E" w:rsidP="0093738E">
      <w:pPr>
        <w:spacing w:after="0"/>
        <w:rPr>
          <w:rFonts w:cs="Times New Roman"/>
        </w:rPr>
      </w:pPr>
    </w:p>
    <w:p w14:paraId="49566169" w14:textId="49A2CFBA" w:rsidR="0093738E" w:rsidRPr="0093738E" w:rsidRDefault="0093738E" w:rsidP="0093738E">
      <w:pPr>
        <w:spacing w:after="0"/>
        <w:rPr>
          <w:rFonts w:cs="Times New Roman"/>
          <w:b/>
        </w:rPr>
      </w:pPr>
      <w:r w:rsidRPr="0093738E">
        <w:rPr>
          <w:rFonts w:cs="Times New Roman"/>
          <w:b/>
        </w:rPr>
        <w:t>Between 2014 and 2017, science proficiency for all students and students with disabilities declined by 8 percentage</w:t>
      </w:r>
      <w:r w:rsidR="00F36025">
        <w:rPr>
          <w:rFonts w:cs="Times New Roman"/>
          <w:b/>
        </w:rPr>
        <w:t xml:space="preserve"> points</w:t>
      </w:r>
      <w:r w:rsidRPr="0093738E">
        <w:rPr>
          <w:rFonts w:cs="Times New Roman"/>
          <w:b/>
        </w:rPr>
        <w:t>, and science proficiency for high needs students declined by 7 percentage points.</w:t>
      </w:r>
    </w:p>
    <w:p w14:paraId="11E3D310" w14:textId="77777777" w:rsidR="0093738E" w:rsidRPr="0093738E" w:rsidRDefault="0093738E" w:rsidP="0093738E">
      <w:pPr>
        <w:spacing w:after="0"/>
        <w:rPr>
          <w:rFonts w:cs="Times New Roman"/>
        </w:rPr>
      </w:pPr>
    </w:p>
    <w:tbl>
      <w:tblPr>
        <w:tblStyle w:val="TableGrid5"/>
        <w:tblW w:w="0" w:type="auto"/>
        <w:tblLook w:val="04A0" w:firstRow="1" w:lastRow="0" w:firstColumn="1" w:lastColumn="0" w:noHBand="0" w:noVBand="1"/>
        <w:tblCaption w:val="Table 5: Pentucket Regional School District"/>
        <w:tblDescription w:val="MCAS Science Percent Scoring Proficient or Advanced in Grades 5, 8, and 10, 2014–2017"/>
      </w:tblPr>
      <w:tblGrid>
        <w:gridCol w:w="1238"/>
        <w:gridCol w:w="1163"/>
        <w:gridCol w:w="1157"/>
        <w:gridCol w:w="1157"/>
        <w:gridCol w:w="1157"/>
        <w:gridCol w:w="1087"/>
        <w:gridCol w:w="1237"/>
        <w:gridCol w:w="1164"/>
      </w:tblGrid>
      <w:tr w:rsidR="0093738E" w:rsidRPr="0093738E" w14:paraId="65758ADF" w14:textId="77777777" w:rsidTr="0061294B">
        <w:trPr>
          <w:tblHeader/>
        </w:trPr>
        <w:tc>
          <w:tcPr>
            <w:tcW w:w="9576" w:type="dxa"/>
            <w:gridSpan w:val="8"/>
            <w:tcBorders>
              <w:top w:val="nil"/>
              <w:left w:val="nil"/>
              <w:right w:val="nil"/>
            </w:tcBorders>
          </w:tcPr>
          <w:p w14:paraId="6C24BF16" w14:textId="11AAC6D0"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 xml:space="preserve">Table 5: Pentucket </w:t>
            </w:r>
            <w:r w:rsidR="004F628E" w:rsidRPr="0093738E">
              <w:rPr>
                <w:rFonts w:cs="Times New Roman"/>
                <w:b/>
                <w:sz w:val="20"/>
                <w:szCs w:val="20"/>
              </w:rPr>
              <w:t>R</w:t>
            </w:r>
            <w:r w:rsidR="004F628E">
              <w:rPr>
                <w:rFonts w:cs="Times New Roman"/>
                <w:b/>
                <w:sz w:val="20"/>
                <w:szCs w:val="20"/>
              </w:rPr>
              <w:t xml:space="preserve">egional </w:t>
            </w:r>
            <w:r w:rsidR="004F628E" w:rsidRPr="0093738E">
              <w:rPr>
                <w:rFonts w:cs="Times New Roman"/>
                <w:b/>
                <w:sz w:val="20"/>
                <w:szCs w:val="20"/>
              </w:rPr>
              <w:t>S</w:t>
            </w:r>
            <w:r w:rsidR="004F628E">
              <w:rPr>
                <w:rFonts w:cs="Times New Roman"/>
                <w:b/>
                <w:sz w:val="20"/>
                <w:szCs w:val="20"/>
              </w:rPr>
              <w:t xml:space="preserve">chool </w:t>
            </w:r>
            <w:r w:rsidR="004F628E" w:rsidRPr="0093738E">
              <w:rPr>
                <w:rFonts w:cs="Times New Roman"/>
                <w:b/>
                <w:sz w:val="20"/>
                <w:szCs w:val="20"/>
              </w:rPr>
              <w:t>D</w:t>
            </w:r>
            <w:r w:rsidR="004F628E">
              <w:rPr>
                <w:rFonts w:cs="Times New Roman"/>
                <w:b/>
                <w:sz w:val="20"/>
                <w:szCs w:val="20"/>
              </w:rPr>
              <w:t>istrict</w:t>
            </w:r>
          </w:p>
          <w:p w14:paraId="58C3AA9F" w14:textId="5975DD81" w:rsidR="0093738E" w:rsidRPr="0093738E" w:rsidRDefault="0093738E" w:rsidP="00A90528">
            <w:pPr>
              <w:spacing w:after="0" w:line="240" w:lineRule="auto"/>
              <w:jc w:val="center"/>
              <w:rPr>
                <w:rFonts w:cs="Times New Roman"/>
                <w:sz w:val="20"/>
                <w:szCs w:val="20"/>
              </w:rPr>
            </w:pPr>
            <w:r w:rsidRPr="0093738E">
              <w:rPr>
                <w:rFonts w:cs="Times New Roman"/>
                <w:b/>
                <w:sz w:val="20"/>
                <w:szCs w:val="20"/>
              </w:rPr>
              <w:t>MCAS Science Percent Scoring Proficient or Advanced in Grades 5, 8, and 10, 2014</w:t>
            </w:r>
            <w:r w:rsidR="00491BCC">
              <w:rPr>
                <w:rFonts w:cs="Times New Roman"/>
                <w:b/>
                <w:sz w:val="20"/>
                <w:szCs w:val="20"/>
              </w:rPr>
              <w:t>–</w:t>
            </w:r>
            <w:r w:rsidRPr="0093738E">
              <w:rPr>
                <w:rFonts w:cs="Times New Roman"/>
                <w:b/>
                <w:sz w:val="20"/>
                <w:szCs w:val="20"/>
              </w:rPr>
              <w:t>2017</w:t>
            </w:r>
          </w:p>
        </w:tc>
      </w:tr>
      <w:tr w:rsidR="0093738E" w:rsidRPr="0093738E" w14:paraId="1B8BAB13" w14:textId="77777777" w:rsidTr="0061294B">
        <w:trPr>
          <w:tblHeader/>
        </w:trPr>
        <w:tc>
          <w:tcPr>
            <w:tcW w:w="1267" w:type="dxa"/>
            <w:shd w:val="clear" w:color="auto" w:fill="D9D9D9" w:themeFill="background1" w:themeFillShade="D9"/>
          </w:tcPr>
          <w:p w14:paraId="695D898A" w14:textId="1A1620BA" w:rsidR="0093738E" w:rsidRPr="0065647C" w:rsidRDefault="00F36025" w:rsidP="0093738E">
            <w:pPr>
              <w:spacing w:after="0" w:line="240" w:lineRule="auto"/>
              <w:rPr>
                <w:rFonts w:cs="Times New Roman"/>
                <w:b/>
                <w:sz w:val="20"/>
                <w:szCs w:val="20"/>
              </w:rPr>
            </w:pPr>
            <w:r w:rsidRPr="0065647C">
              <w:rPr>
                <w:rFonts w:cs="Times New Roman"/>
                <w:b/>
                <w:sz w:val="20"/>
                <w:szCs w:val="20"/>
              </w:rPr>
              <w:t>Group</w:t>
            </w:r>
          </w:p>
        </w:tc>
        <w:tc>
          <w:tcPr>
            <w:tcW w:w="1187" w:type="dxa"/>
            <w:shd w:val="clear" w:color="auto" w:fill="D9D9D9" w:themeFill="background1" w:themeFillShade="D9"/>
          </w:tcPr>
          <w:p w14:paraId="44726EFD"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 (2017)</w:t>
            </w:r>
          </w:p>
        </w:tc>
        <w:tc>
          <w:tcPr>
            <w:tcW w:w="1187" w:type="dxa"/>
            <w:shd w:val="clear" w:color="auto" w:fill="D9D9D9" w:themeFill="background1" w:themeFillShade="D9"/>
          </w:tcPr>
          <w:p w14:paraId="7518C369"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2014</w:t>
            </w:r>
          </w:p>
        </w:tc>
        <w:tc>
          <w:tcPr>
            <w:tcW w:w="1187" w:type="dxa"/>
            <w:shd w:val="clear" w:color="auto" w:fill="D9D9D9" w:themeFill="background1" w:themeFillShade="D9"/>
          </w:tcPr>
          <w:p w14:paraId="520D9BBD"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2015</w:t>
            </w:r>
          </w:p>
        </w:tc>
        <w:tc>
          <w:tcPr>
            <w:tcW w:w="1187" w:type="dxa"/>
            <w:shd w:val="clear" w:color="auto" w:fill="D9D9D9" w:themeFill="background1" w:themeFillShade="D9"/>
          </w:tcPr>
          <w:p w14:paraId="6F1C8097"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2016</w:t>
            </w:r>
          </w:p>
        </w:tc>
        <w:tc>
          <w:tcPr>
            <w:tcW w:w="1113" w:type="dxa"/>
            <w:shd w:val="clear" w:color="auto" w:fill="D9D9D9" w:themeFill="background1" w:themeFillShade="D9"/>
          </w:tcPr>
          <w:p w14:paraId="337E2661"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2017</w:t>
            </w:r>
          </w:p>
        </w:tc>
        <w:tc>
          <w:tcPr>
            <w:tcW w:w="1261" w:type="dxa"/>
            <w:shd w:val="clear" w:color="auto" w:fill="D9D9D9" w:themeFill="background1" w:themeFillShade="D9"/>
          </w:tcPr>
          <w:p w14:paraId="09932518"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4-yr change</w:t>
            </w:r>
          </w:p>
        </w:tc>
        <w:tc>
          <w:tcPr>
            <w:tcW w:w="1187" w:type="dxa"/>
            <w:shd w:val="clear" w:color="auto" w:fill="D9D9D9" w:themeFill="background1" w:themeFillShade="D9"/>
          </w:tcPr>
          <w:p w14:paraId="6D02B2A1"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 (2017)</w:t>
            </w:r>
          </w:p>
        </w:tc>
      </w:tr>
      <w:tr w:rsidR="0093738E" w:rsidRPr="0093738E" w14:paraId="4E5FE903" w14:textId="77777777" w:rsidTr="0083589F">
        <w:tc>
          <w:tcPr>
            <w:tcW w:w="1267" w:type="dxa"/>
          </w:tcPr>
          <w:p w14:paraId="582EB09F"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High Needs</w:t>
            </w:r>
          </w:p>
        </w:tc>
        <w:tc>
          <w:tcPr>
            <w:tcW w:w="1187" w:type="dxa"/>
          </w:tcPr>
          <w:p w14:paraId="123AB0D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143</w:t>
            </w:r>
          </w:p>
        </w:tc>
        <w:tc>
          <w:tcPr>
            <w:tcW w:w="1187" w:type="dxa"/>
          </w:tcPr>
          <w:p w14:paraId="709FAD6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36%</w:t>
            </w:r>
          </w:p>
        </w:tc>
        <w:tc>
          <w:tcPr>
            <w:tcW w:w="1187" w:type="dxa"/>
          </w:tcPr>
          <w:p w14:paraId="38CB4AB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27%</w:t>
            </w:r>
          </w:p>
        </w:tc>
        <w:tc>
          <w:tcPr>
            <w:tcW w:w="1187" w:type="dxa"/>
          </w:tcPr>
          <w:p w14:paraId="69FD23D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33%</w:t>
            </w:r>
          </w:p>
        </w:tc>
        <w:tc>
          <w:tcPr>
            <w:tcW w:w="1113" w:type="dxa"/>
          </w:tcPr>
          <w:p w14:paraId="2F55E5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1261" w:type="dxa"/>
          </w:tcPr>
          <w:p w14:paraId="0D3EF351" w14:textId="19BF7874"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-7</w:t>
            </w:r>
          </w:p>
        </w:tc>
        <w:tc>
          <w:tcPr>
            <w:tcW w:w="1187" w:type="dxa"/>
          </w:tcPr>
          <w:p w14:paraId="4309146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31%</w:t>
            </w:r>
          </w:p>
        </w:tc>
      </w:tr>
      <w:tr w:rsidR="0093738E" w:rsidRPr="0093738E" w14:paraId="7271ABCD" w14:textId="77777777" w:rsidTr="0083589F">
        <w:tc>
          <w:tcPr>
            <w:tcW w:w="1267" w:type="dxa"/>
            <w:shd w:val="clear" w:color="auto" w:fill="D9D9D9" w:themeFill="background1" w:themeFillShade="D9"/>
          </w:tcPr>
          <w:p w14:paraId="507B0A21"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Econ. Dis.</w:t>
            </w:r>
          </w:p>
        </w:tc>
        <w:tc>
          <w:tcPr>
            <w:tcW w:w="1187" w:type="dxa"/>
            <w:shd w:val="clear" w:color="auto" w:fill="D9D9D9" w:themeFill="background1" w:themeFillShade="D9"/>
          </w:tcPr>
          <w:p w14:paraId="1B407F5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65</w:t>
            </w:r>
          </w:p>
        </w:tc>
        <w:tc>
          <w:tcPr>
            <w:tcW w:w="1187" w:type="dxa"/>
            <w:shd w:val="clear" w:color="auto" w:fill="D9D9D9" w:themeFill="background1" w:themeFillShade="D9"/>
          </w:tcPr>
          <w:p w14:paraId="1462D16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87" w:type="dxa"/>
            <w:shd w:val="clear" w:color="auto" w:fill="D9D9D9" w:themeFill="background1" w:themeFillShade="D9"/>
          </w:tcPr>
          <w:p w14:paraId="2E0916B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36%</w:t>
            </w:r>
          </w:p>
        </w:tc>
        <w:tc>
          <w:tcPr>
            <w:tcW w:w="1187" w:type="dxa"/>
            <w:shd w:val="clear" w:color="auto" w:fill="D9D9D9" w:themeFill="background1" w:themeFillShade="D9"/>
          </w:tcPr>
          <w:p w14:paraId="2DBA503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1113" w:type="dxa"/>
            <w:shd w:val="clear" w:color="auto" w:fill="D9D9D9" w:themeFill="background1" w:themeFillShade="D9"/>
          </w:tcPr>
          <w:p w14:paraId="5FA3211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34%</w:t>
            </w:r>
          </w:p>
        </w:tc>
        <w:tc>
          <w:tcPr>
            <w:tcW w:w="1261" w:type="dxa"/>
            <w:shd w:val="clear" w:color="auto" w:fill="D9D9D9" w:themeFill="background1" w:themeFillShade="D9"/>
          </w:tcPr>
          <w:p w14:paraId="103A7A6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87" w:type="dxa"/>
            <w:shd w:val="clear" w:color="auto" w:fill="D9D9D9" w:themeFill="background1" w:themeFillShade="D9"/>
          </w:tcPr>
          <w:p w14:paraId="2E75A61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32%</w:t>
            </w:r>
          </w:p>
        </w:tc>
      </w:tr>
      <w:tr w:rsidR="0093738E" w:rsidRPr="0093738E" w14:paraId="209EAFBD" w14:textId="77777777" w:rsidTr="0083589F">
        <w:tc>
          <w:tcPr>
            <w:tcW w:w="1267" w:type="dxa"/>
          </w:tcPr>
          <w:p w14:paraId="0DD8C373" w14:textId="77777777" w:rsidR="0093738E" w:rsidRPr="0093738E" w:rsidRDefault="0093738E" w:rsidP="0093738E">
            <w:pPr>
              <w:spacing w:after="0" w:line="240" w:lineRule="auto"/>
              <w:rPr>
                <w:rFonts w:cs="Times New Roman"/>
                <w:sz w:val="20"/>
                <w:szCs w:val="20"/>
              </w:rPr>
            </w:pPr>
            <w:r w:rsidRPr="0093738E">
              <w:rPr>
                <w:rFonts w:cs="Times New Roman"/>
                <w:sz w:val="20"/>
                <w:szCs w:val="20"/>
              </w:rPr>
              <w:t>SWD</w:t>
            </w:r>
          </w:p>
        </w:tc>
        <w:tc>
          <w:tcPr>
            <w:tcW w:w="1187" w:type="dxa"/>
          </w:tcPr>
          <w:p w14:paraId="4FCEBC8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96</w:t>
            </w:r>
          </w:p>
        </w:tc>
        <w:tc>
          <w:tcPr>
            <w:tcW w:w="1187" w:type="dxa"/>
          </w:tcPr>
          <w:p w14:paraId="4922CE1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31%</w:t>
            </w:r>
          </w:p>
        </w:tc>
        <w:tc>
          <w:tcPr>
            <w:tcW w:w="1187" w:type="dxa"/>
          </w:tcPr>
          <w:p w14:paraId="57496D1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w:t>
            </w:r>
          </w:p>
        </w:tc>
        <w:tc>
          <w:tcPr>
            <w:tcW w:w="1187" w:type="dxa"/>
          </w:tcPr>
          <w:p w14:paraId="36EC288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23%</w:t>
            </w:r>
          </w:p>
        </w:tc>
        <w:tc>
          <w:tcPr>
            <w:tcW w:w="1113" w:type="dxa"/>
          </w:tcPr>
          <w:p w14:paraId="1CDAF2C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23%</w:t>
            </w:r>
          </w:p>
        </w:tc>
        <w:tc>
          <w:tcPr>
            <w:tcW w:w="1261" w:type="dxa"/>
          </w:tcPr>
          <w:p w14:paraId="16A14159" w14:textId="617CC4C4"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-8</w:t>
            </w:r>
          </w:p>
        </w:tc>
        <w:tc>
          <w:tcPr>
            <w:tcW w:w="1187" w:type="dxa"/>
          </w:tcPr>
          <w:p w14:paraId="4354A08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21%</w:t>
            </w:r>
          </w:p>
        </w:tc>
      </w:tr>
      <w:tr w:rsidR="0093738E" w:rsidRPr="0093738E" w14:paraId="4E633A80" w14:textId="77777777" w:rsidTr="0083589F">
        <w:tc>
          <w:tcPr>
            <w:tcW w:w="1267" w:type="dxa"/>
            <w:shd w:val="clear" w:color="auto" w:fill="D9D9D9" w:themeFill="background1" w:themeFillShade="D9"/>
          </w:tcPr>
          <w:p w14:paraId="02C89997" w14:textId="799605D3" w:rsidR="0093738E" w:rsidRPr="0093738E" w:rsidRDefault="0093738E" w:rsidP="0093738E">
            <w:pPr>
              <w:spacing w:after="0" w:line="240" w:lineRule="auto"/>
              <w:rPr>
                <w:rFonts w:cs="Times New Roman"/>
                <w:sz w:val="20"/>
                <w:szCs w:val="20"/>
              </w:rPr>
            </w:pPr>
            <w:r w:rsidRPr="0093738E">
              <w:rPr>
                <w:rFonts w:cs="Times New Roman"/>
                <w:sz w:val="20"/>
                <w:szCs w:val="20"/>
              </w:rPr>
              <w:t>ELL</w:t>
            </w:r>
            <w:r w:rsidR="00F36025">
              <w:rPr>
                <w:rFonts w:cs="Times New Roman"/>
                <w:sz w:val="20"/>
                <w:szCs w:val="20"/>
              </w:rPr>
              <w:t>s</w:t>
            </w:r>
          </w:p>
        </w:tc>
        <w:tc>
          <w:tcPr>
            <w:tcW w:w="1187" w:type="dxa"/>
            <w:shd w:val="clear" w:color="auto" w:fill="D9D9D9" w:themeFill="background1" w:themeFillShade="D9"/>
          </w:tcPr>
          <w:p w14:paraId="64B8E49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w:t>
            </w:r>
          </w:p>
        </w:tc>
        <w:tc>
          <w:tcPr>
            <w:tcW w:w="1187" w:type="dxa"/>
            <w:shd w:val="clear" w:color="auto" w:fill="D9D9D9" w:themeFill="background1" w:themeFillShade="D9"/>
          </w:tcPr>
          <w:p w14:paraId="24271BB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87" w:type="dxa"/>
            <w:shd w:val="clear" w:color="auto" w:fill="D9D9D9" w:themeFill="background1" w:themeFillShade="D9"/>
          </w:tcPr>
          <w:p w14:paraId="0B5E898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87" w:type="dxa"/>
            <w:shd w:val="clear" w:color="auto" w:fill="D9D9D9" w:themeFill="background1" w:themeFillShade="D9"/>
          </w:tcPr>
          <w:p w14:paraId="44CDEDC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13" w:type="dxa"/>
            <w:shd w:val="clear" w:color="auto" w:fill="D9D9D9" w:themeFill="background1" w:themeFillShade="D9"/>
          </w:tcPr>
          <w:p w14:paraId="2B27FC4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61" w:type="dxa"/>
            <w:shd w:val="clear" w:color="auto" w:fill="D9D9D9" w:themeFill="background1" w:themeFillShade="D9"/>
          </w:tcPr>
          <w:p w14:paraId="38061BD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87" w:type="dxa"/>
            <w:shd w:val="clear" w:color="auto" w:fill="D9D9D9" w:themeFill="background1" w:themeFillShade="D9"/>
          </w:tcPr>
          <w:p w14:paraId="5D66DE1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w:t>
            </w:r>
          </w:p>
        </w:tc>
      </w:tr>
      <w:tr w:rsidR="0093738E" w:rsidRPr="0093738E" w14:paraId="12B85E11" w14:textId="77777777" w:rsidTr="0083589F">
        <w:tc>
          <w:tcPr>
            <w:tcW w:w="1267" w:type="dxa"/>
          </w:tcPr>
          <w:p w14:paraId="4FC81D09" w14:textId="0A95901D" w:rsidR="0093738E" w:rsidRPr="0093738E" w:rsidRDefault="00F36025" w:rsidP="00015CD9">
            <w:pPr>
              <w:spacing w:after="0" w:line="240" w:lineRule="auto"/>
              <w:rPr>
                <w:rFonts w:cs="Times New Roman"/>
                <w:sz w:val="20"/>
                <w:szCs w:val="20"/>
              </w:rPr>
            </w:pPr>
            <w:r w:rsidRPr="0093738E">
              <w:rPr>
                <w:rFonts w:cs="Times New Roman"/>
                <w:sz w:val="20"/>
                <w:szCs w:val="20"/>
              </w:rPr>
              <w:t>A</w:t>
            </w:r>
            <w:r>
              <w:rPr>
                <w:rFonts w:cs="Times New Roman"/>
                <w:sz w:val="20"/>
                <w:szCs w:val="20"/>
              </w:rPr>
              <w:t>ll</w:t>
            </w:r>
          </w:p>
        </w:tc>
        <w:tc>
          <w:tcPr>
            <w:tcW w:w="1187" w:type="dxa"/>
          </w:tcPr>
          <w:p w14:paraId="4B0EC89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571</w:t>
            </w:r>
          </w:p>
        </w:tc>
        <w:tc>
          <w:tcPr>
            <w:tcW w:w="1187" w:type="dxa"/>
          </w:tcPr>
          <w:p w14:paraId="11335A4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63%</w:t>
            </w:r>
          </w:p>
        </w:tc>
        <w:tc>
          <w:tcPr>
            <w:tcW w:w="1187" w:type="dxa"/>
          </w:tcPr>
          <w:p w14:paraId="7A19FE9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53%</w:t>
            </w:r>
          </w:p>
        </w:tc>
        <w:tc>
          <w:tcPr>
            <w:tcW w:w="1187" w:type="dxa"/>
          </w:tcPr>
          <w:p w14:paraId="52491A0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56%</w:t>
            </w:r>
          </w:p>
        </w:tc>
        <w:tc>
          <w:tcPr>
            <w:tcW w:w="1113" w:type="dxa"/>
          </w:tcPr>
          <w:p w14:paraId="5977A44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55%</w:t>
            </w:r>
          </w:p>
        </w:tc>
        <w:tc>
          <w:tcPr>
            <w:tcW w:w="1261" w:type="dxa"/>
          </w:tcPr>
          <w:p w14:paraId="5DE5302C" w14:textId="26C65425"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-8</w:t>
            </w:r>
          </w:p>
        </w:tc>
        <w:tc>
          <w:tcPr>
            <w:tcW w:w="1187" w:type="dxa"/>
          </w:tcPr>
          <w:p w14:paraId="3C75EAA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53%</w:t>
            </w:r>
          </w:p>
        </w:tc>
      </w:tr>
    </w:tbl>
    <w:p w14:paraId="45FD71A4" w14:textId="77777777" w:rsidR="0093738E" w:rsidRPr="0093738E" w:rsidRDefault="0093738E" w:rsidP="0093738E">
      <w:pPr>
        <w:spacing w:after="0"/>
        <w:rPr>
          <w:rFonts w:cs="Times New Roman"/>
        </w:rPr>
      </w:pPr>
    </w:p>
    <w:p w14:paraId="26FD74A6" w14:textId="77777777" w:rsidR="0093738E" w:rsidRPr="0093738E" w:rsidRDefault="0093738E" w:rsidP="0093738E">
      <w:pPr>
        <w:spacing w:after="0"/>
        <w:rPr>
          <w:rFonts w:cs="Times New Roman"/>
        </w:rPr>
      </w:pPr>
    </w:p>
    <w:p w14:paraId="6470D680" w14:textId="33DC93B6" w:rsidR="0093738E" w:rsidRPr="0093738E" w:rsidRDefault="0093738E" w:rsidP="0093738E">
      <w:pPr>
        <w:spacing w:after="0" w:line="240" w:lineRule="auto"/>
        <w:rPr>
          <w:rFonts w:eastAsia="Times New Roman" w:cs="Times New Roman"/>
          <w:b/>
        </w:rPr>
      </w:pPr>
      <w:r w:rsidRPr="0093738E">
        <w:rPr>
          <w:rFonts w:eastAsia="Times New Roman" w:cs="Times New Roman"/>
          <w:b/>
        </w:rPr>
        <w:t xml:space="preserve">In ELA, the percentage of students meeting or exceeding expectations on the Next-Generation MCAS </w:t>
      </w:r>
      <w:r w:rsidR="006E39C7">
        <w:rPr>
          <w:rFonts w:eastAsia="Times New Roman" w:cs="Times New Roman"/>
          <w:b/>
        </w:rPr>
        <w:t xml:space="preserve">assessment </w:t>
      </w:r>
      <w:r w:rsidRPr="0093738E">
        <w:rPr>
          <w:rFonts w:eastAsia="Times New Roman" w:cs="Times New Roman"/>
          <w:b/>
        </w:rPr>
        <w:t>was 4 percentage points below the state rate in grades 3-</w:t>
      </w:r>
      <w:r w:rsidR="006E39C7">
        <w:rPr>
          <w:rFonts w:eastAsia="Times New Roman" w:cs="Times New Roman"/>
          <w:b/>
        </w:rPr>
        <w:t>–</w:t>
      </w:r>
      <w:r w:rsidRPr="0093738E">
        <w:rPr>
          <w:rFonts w:eastAsia="Times New Roman" w:cs="Times New Roman"/>
          <w:b/>
        </w:rPr>
        <w:t>8 as a whole and 6 to 8 percentage point</w:t>
      </w:r>
      <w:r w:rsidR="006E39C7">
        <w:rPr>
          <w:rFonts w:eastAsia="Times New Roman" w:cs="Times New Roman"/>
          <w:b/>
        </w:rPr>
        <w:t>s</w:t>
      </w:r>
      <w:r w:rsidRPr="0093738E">
        <w:rPr>
          <w:rFonts w:eastAsia="Times New Roman" w:cs="Times New Roman"/>
          <w:b/>
        </w:rPr>
        <w:t xml:space="preserve"> </w:t>
      </w:r>
      <w:r w:rsidR="006E39C7" w:rsidRPr="0093738E">
        <w:rPr>
          <w:rFonts w:eastAsia="Times New Roman" w:cs="Times New Roman"/>
          <w:b/>
        </w:rPr>
        <w:t xml:space="preserve">below the state rate </w:t>
      </w:r>
      <w:r w:rsidRPr="0093738E">
        <w:rPr>
          <w:rFonts w:eastAsia="Times New Roman" w:cs="Times New Roman"/>
          <w:b/>
        </w:rPr>
        <w:t>in the 3</w:t>
      </w:r>
      <w:r w:rsidRPr="0093738E">
        <w:rPr>
          <w:rFonts w:eastAsia="Times New Roman" w:cs="Times New Roman"/>
          <w:b/>
          <w:vertAlign w:val="superscript"/>
        </w:rPr>
        <w:t>rd</w:t>
      </w:r>
      <w:r w:rsidRPr="0093738E">
        <w:rPr>
          <w:rFonts w:eastAsia="Times New Roman" w:cs="Times New Roman"/>
          <w:b/>
        </w:rPr>
        <w:t xml:space="preserve"> through 6</w:t>
      </w:r>
      <w:r w:rsidRPr="0093738E">
        <w:rPr>
          <w:rFonts w:eastAsia="Times New Roman" w:cs="Times New Roman"/>
          <w:b/>
          <w:vertAlign w:val="superscript"/>
        </w:rPr>
        <w:t>th</w:t>
      </w:r>
      <w:r w:rsidRPr="0093738E">
        <w:rPr>
          <w:rFonts w:eastAsia="Times New Roman" w:cs="Times New Roman"/>
          <w:b/>
        </w:rPr>
        <w:t xml:space="preserve"> grades, and 3 percentage points </w:t>
      </w:r>
      <w:r w:rsidR="006E39C7" w:rsidRPr="0093738E">
        <w:rPr>
          <w:rFonts w:eastAsia="Times New Roman" w:cs="Times New Roman"/>
          <w:b/>
        </w:rPr>
        <w:t xml:space="preserve">below the state rate </w:t>
      </w:r>
      <w:r w:rsidRPr="0093738E">
        <w:rPr>
          <w:rFonts w:eastAsia="Times New Roman" w:cs="Times New Roman"/>
          <w:b/>
        </w:rPr>
        <w:t>in the 8</w:t>
      </w:r>
      <w:r w:rsidRPr="0093738E">
        <w:rPr>
          <w:rFonts w:eastAsia="Times New Roman" w:cs="Times New Roman"/>
          <w:b/>
          <w:vertAlign w:val="superscript"/>
        </w:rPr>
        <w:t>th</w:t>
      </w:r>
      <w:r w:rsidRPr="0093738E">
        <w:rPr>
          <w:rFonts w:eastAsia="Times New Roman" w:cs="Times New Roman"/>
          <w:b/>
        </w:rPr>
        <w:t xml:space="preserve"> grade.</w:t>
      </w:r>
    </w:p>
    <w:p w14:paraId="57E1D04E" w14:textId="77777777" w:rsidR="0093738E" w:rsidRPr="0093738E" w:rsidRDefault="0093738E" w:rsidP="0093738E">
      <w:pPr>
        <w:spacing w:after="0" w:line="240" w:lineRule="auto"/>
        <w:rPr>
          <w:rFonts w:eastAsia="Times New Roman" w:cs="Times New Roman"/>
        </w:rPr>
      </w:pPr>
    </w:p>
    <w:p w14:paraId="0D011815" w14:textId="5600A452" w:rsidR="0093738E" w:rsidRDefault="0093738E" w:rsidP="0093738E">
      <w:pPr>
        <w:spacing w:after="0" w:line="240" w:lineRule="auto"/>
        <w:contextualSpacing/>
        <w:rPr>
          <w:rFonts w:eastAsia="Times New Roman" w:cs="Times New Roman"/>
          <w:b/>
        </w:rPr>
      </w:pPr>
      <w:proofErr w:type="gramStart"/>
      <w:r w:rsidRPr="0093738E">
        <w:rPr>
          <w:rFonts w:eastAsia="Times New Roman" w:cs="Times New Roman"/>
          <w:b/>
        </w:rPr>
        <w:t xml:space="preserve">In math, the percentage of students meeting or exceeding expectations on the Next-Generation MCAS </w:t>
      </w:r>
      <w:r w:rsidR="006E39C7">
        <w:rPr>
          <w:rFonts w:eastAsia="Times New Roman" w:cs="Times New Roman"/>
          <w:b/>
        </w:rPr>
        <w:t xml:space="preserve">assessment </w:t>
      </w:r>
      <w:r w:rsidRPr="0093738E">
        <w:rPr>
          <w:rFonts w:eastAsia="Times New Roman" w:cs="Times New Roman"/>
          <w:b/>
        </w:rPr>
        <w:t>was 9 percentage points below the state rate in grades 3-</w:t>
      </w:r>
      <w:r w:rsidR="006E39C7">
        <w:rPr>
          <w:rFonts w:eastAsia="Times New Roman" w:cs="Times New Roman"/>
          <w:b/>
        </w:rPr>
        <w:t>–</w:t>
      </w:r>
      <w:r w:rsidRPr="0093738E">
        <w:rPr>
          <w:rFonts w:eastAsia="Times New Roman" w:cs="Times New Roman"/>
          <w:b/>
        </w:rPr>
        <w:t>8 as a whole</w:t>
      </w:r>
      <w:r w:rsidR="006A0925">
        <w:rPr>
          <w:rFonts w:eastAsia="Times New Roman" w:cs="Times New Roman"/>
          <w:b/>
        </w:rPr>
        <w:t>,</w:t>
      </w:r>
      <w:r w:rsidRPr="0093738E">
        <w:rPr>
          <w:rFonts w:eastAsia="Times New Roman" w:cs="Times New Roman"/>
          <w:b/>
        </w:rPr>
        <w:t xml:space="preserve"> 12 to 16 percentage points </w:t>
      </w:r>
      <w:r w:rsidR="006E39C7" w:rsidRPr="0093738E">
        <w:rPr>
          <w:rFonts w:eastAsia="Times New Roman" w:cs="Times New Roman"/>
          <w:b/>
        </w:rPr>
        <w:t xml:space="preserve">below the state rate </w:t>
      </w:r>
      <w:r w:rsidRPr="0093738E">
        <w:rPr>
          <w:rFonts w:eastAsia="Times New Roman" w:cs="Times New Roman"/>
          <w:b/>
        </w:rPr>
        <w:t>in the 3</w:t>
      </w:r>
      <w:r w:rsidRPr="0093738E">
        <w:rPr>
          <w:rFonts w:eastAsia="Times New Roman" w:cs="Times New Roman"/>
          <w:b/>
          <w:vertAlign w:val="superscript"/>
        </w:rPr>
        <w:t>rd</w:t>
      </w:r>
      <w:r w:rsidRPr="0093738E">
        <w:rPr>
          <w:rFonts w:eastAsia="Times New Roman" w:cs="Times New Roman"/>
          <w:b/>
        </w:rPr>
        <w:t>, 4</w:t>
      </w:r>
      <w:r w:rsidRPr="0093738E">
        <w:rPr>
          <w:rFonts w:eastAsia="Times New Roman" w:cs="Times New Roman"/>
          <w:b/>
          <w:vertAlign w:val="superscript"/>
        </w:rPr>
        <w:t>th</w:t>
      </w:r>
      <w:r w:rsidRPr="0093738E">
        <w:rPr>
          <w:rFonts w:eastAsia="Times New Roman" w:cs="Times New Roman"/>
          <w:b/>
        </w:rPr>
        <w:t>, and 8</w:t>
      </w:r>
      <w:r w:rsidRPr="0093738E">
        <w:rPr>
          <w:rFonts w:eastAsia="Times New Roman" w:cs="Times New Roman"/>
          <w:b/>
          <w:vertAlign w:val="superscript"/>
        </w:rPr>
        <w:t>th</w:t>
      </w:r>
      <w:r w:rsidRPr="0093738E">
        <w:rPr>
          <w:rFonts w:eastAsia="Times New Roman" w:cs="Times New Roman"/>
          <w:b/>
        </w:rPr>
        <w:t xml:space="preserve"> grades, 7 percentage points </w:t>
      </w:r>
      <w:r w:rsidR="006E39C7" w:rsidRPr="0093738E">
        <w:rPr>
          <w:rFonts w:eastAsia="Times New Roman" w:cs="Times New Roman"/>
          <w:b/>
        </w:rPr>
        <w:t xml:space="preserve">below the state rate </w:t>
      </w:r>
      <w:r w:rsidRPr="0093738E">
        <w:rPr>
          <w:rFonts w:eastAsia="Times New Roman" w:cs="Times New Roman"/>
          <w:b/>
        </w:rPr>
        <w:t>in the 5</w:t>
      </w:r>
      <w:r w:rsidRPr="0093738E">
        <w:rPr>
          <w:rFonts w:eastAsia="Times New Roman" w:cs="Times New Roman"/>
          <w:b/>
          <w:vertAlign w:val="superscript"/>
        </w:rPr>
        <w:t>th</w:t>
      </w:r>
      <w:r w:rsidRPr="0093738E">
        <w:rPr>
          <w:rFonts w:eastAsia="Times New Roman" w:cs="Times New Roman"/>
          <w:b/>
        </w:rPr>
        <w:t xml:space="preserve"> grade, and 4 and 2 percentage points </w:t>
      </w:r>
      <w:r w:rsidR="006E39C7" w:rsidRPr="0093738E">
        <w:rPr>
          <w:rFonts w:eastAsia="Times New Roman" w:cs="Times New Roman"/>
          <w:b/>
        </w:rPr>
        <w:t xml:space="preserve">below the state rate </w:t>
      </w:r>
      <w:r w:rsidRPr="0093738E">
        <w:rPr>
          <w:rFonts w:eastAsia="Times New Roman" w:cs="Times New Roman"/>
          <w:b/>
        </w:rPr>
        <w:t>in the 6</w:t>
      </w:r>
      <w:r w:rsidRPr="0093738E">
        <w:rPr>
          <w:rFonts w:eastAsia="Times New Roman" w:cs="Times New Roman"/>
          <w:b/>
          <w:vertAlign w:val="superscript"/>
        </w:rPr>
        <w:t>th</w:t>
      </w:r>
      <w:r w:rsidRPr="0093738E">
        <w:rPr>
          <w:rFonts w:eastAsia="Times New Roman" w:cs="Times New Roman"/>
          <w:b/>
        </w:rPr>
        <w:t xml:space="preserve"> and 7</w:t>
      </w:r>
      <w:r w:rsidRPr="0093738E">
        <w:rPr>
          <w:rFonts w:eastAsia="Times New Roman" w:cs="Times New Roman"/>
          <w:b/>
          <w:vertAlign w:val="superscript"/>
        </w:rPr>
        <w:t>th</w:t>
      </w:r>
      <w:r w:rsidRPr="0093738E">
        <w:rPr>
          <w:rFonts w:eastAsia="Times New Roman" w:cs="Times New Roman"/>
          <w:b/>
        </w:rPr>
        <w:t xml:space="preserve"> grades</w:t>
      </w:r>
      <w:r w:rsidR="005A3E82">
        <w:rPr>
          <w:rFonts w:eastAsia="Times New Roman" w:cs="Times New Roman"/>
          <w:b/>
        </w:rPr>
        <w:t>, respectively</w:t>
      </w:r>
      <w:r w:rsidRPr="0093738E">
        <w:rPr>
          <w:rFonts w:eastAsia="Times New Roman" w:cs="Times New Roman"/>
          <w:b/>
        </w:rPr>
        <w:t>.</w:t>
      </w:r>
      <w:proofErr w:type="gramEnd"/>
    </w:p>
    <w:p w14:paraId="441A4953" w14:textId="768D850E" w:rsidR="00242EBE" w:rsidRDefault="00242EBE" w:rsidP="0093738E">
      <w:pPr>
        <w:spacing w:after="0" w:line="240" w:lineRule="auto"/>
        <w:contextualSpacing/>
        <w:rPr>
          <w:rFonts w:eastAsia="Times New Roman" w:cs="Times New Roman"/>
          <w:b/>
        </w:rPr>
      </w:pPr>
    </w:p>
    <w:p w14:paraId="2E3659CE" w14:textId="763F92BB" w:rsidR="00242EBE" w:rsidRDefault="00242EBE" w:rsidP="0093738E">
      <w:pPr>
        <w:spacing w:after="0" w:line="240" w:lineRule="auto"/>
        <w:contextualSpacing/>
        <w:rPr>
          <w:rFonts w:eastAsia="Times New Roman" w:cs="Times New Roman"/>
          <w:b/>
        </w:rPr>
      </w:pPr>
    </w:p>
    <w:p w14:paraId="7FECF588" w14:textId="5877DEB8" w:rsidR="00242EBE" w:rsidRDefault="00242EBE" w:rsidP="0093738E">
      <w:pPr>
        <w:spacing w:after="0" w:line="240" w:lineRule="auto"/>
        <w:contextualSpacing/>
        <w:rPr>
          <w:rFonts w:eastAsia="Times New Roman" w:cs="Times New Roman"/>
          <w:b/>
        </w:rPr>
      </w:pPr>
    </w:p>
    <w:p w14:paraId="09A82485" w14:textId="443FD4B0" w:rsidR="00242EBE" w:rsidRDefault="00242EBE" w:rsidP="0093738E">
      <w:pPr>
        <w:spacing w:after="0" w:line="240" w:lineRule="auto"/>
        <w:contextualSpacing/>
        <w:rPr>
          <w:rFonts w:eastAsia="Times New Roman" w:cs="Times New Roman"/>
          <w:b/>
        </w:rPr>
      </w:pPr>
    </w:p>
    <w:p w14:paraId="5FCF3AED" w14:textId="2DD31A9D" w:rsidR="002D0D1A" w:rsidRDefault="002D0D1A" w:rsidP="0093738E">
      <w:pPr>
        <w:spacing w:after="0" w:line="240" w:lineRule="auto"/>
        <w:contextualSpacing/>
        <w:rPr>
          <w:rFonts w:eastAsia="Times New Roman" w:cs="Times New Roman"/>
          <w:b/>
        </w:rPr>
      </w:pPr>
    </w:p>
    <w:p w14:paraId="16B0C22B" w14:textId="009F2A0F" w:rsidR="002D0D1A" w:rsidRDefault="002D0D1A" w:rsidP="0093738E">
      <w:pPr>
        <w:spacing w:after="0" w:line="240" w:lineRule="auto"/>
        <w:contextualSpacing/>
        <w:rPr>
          <w:rFonts w:eastAsia="Times New Roman" w:cs="Times New Roman"/>
          <w:b/>
        </w:rPr>
      </w:pPr>
    </w:p>
    <w:p w14:paraId="751D445B" w14:textId="2B8251F4" w:rsidR="002D0D1A" w:rsidRDefault="002D0D1A" w:rsidP="0093738E">
      <w:pPr>
        <w:spacing w:after="0" w:line="240" w:lineRule="auto"/>
        <w:contextualSpacing/>
        <w:rPr>
          <w:rFonts w:eastAsia="Times New Roman" w:cs="Times New Roman"/>
          <w:b/>
        </w:rPr>
      </w:pPr>
    </w:p>
    <w:p w14:paraId="418EC1AD" w14:textId="77777777" w:rsidR="002D0D1A" w:rsidRDefault="002D0D1A" w:rsidP="0093738E">
      <w:pPr>
        <w:spacing w:after="0" w:line="240" w:lineRule="auto"/>
        <w:contextualSpacing/>
        <w:rPr>
          <w:rFonts w:eastAsia="Times New Roman" w:cs="Times New Roman"/>
          <w:b/>
        </w:rPr>
      </w:pPr>
    </w:p>
    <w:p w14:paraId="00C4D60C" w14:textId="6DD28F08" w:rsidR="00242EBE" w:rsidRDefault="00242EBE" w:rsidP="0093738E">
      <w:pPr>
        <w:spacing w:after="0" w:line="240" w:lineRule="auto"/>
        <w:contextualSpacing/>
        <w:rPr>
          <w:rFonts w:eastAsia="Times New Roman" w:cs="Times New Roman"/>
          <w:b/>
        </w:rPr>
      </w:pPr>
    </w:p>
    <w:p w14:paraId="41C613D4" w14:textId="77777777" w:rsidR="006B297F" w:rsidRDefault="006B297F" w:rsidP="0093738E">
      <w:pPr>
        <w:spacing w:after="0" w:line="240" w:lineRule="auto"/>
        <w:contextualSpacing/>
        <w:rPr>
          <w:rFonts w:eastAsia="Times New Roman" w:cs="Times New Roman"/>
          <w:b/>
        </w:rPr>
      </w:pPr>
    </w:p>
    <w:p w14:paraId="065052FF" w14:textId="4864EA0E" w:rsidR="00242EBE" w:rsidRDefault="00242EBE" w:rsidP="0093738E">
      <w:pPr>
        <w:spacing w:after="0" w:line="240" w:lineRule="auto"/>
        <w:contextualSpacing/>
        <w:rPr>
          <w:rFonts w:eastAsia="Times New Roman" w:cs="Times New Roman"/>
          <w:b/>
        </w:rPr>
      </w:pPr>
    </w:p>
    <w:tbl>
      <w:tblPr>
        <w:tblStyle w:val="TableGrid5"/>
        <w:tblW w:w="9576" w:type="dxa"/>
        <w:tblLayout w:type="fixed"/>
        <w:tblLook w:val="00A0" w:firstRow="1" w:lastRow="0" w:firstColumn="1" w:lastColumn="0" w:noHBand="0" w:noVBand="0"/>
        <w:tblCaption w:val="Table 6: Pentucket Regional School District "/>
        <w:tblDescription w:val="Next-Generation MCAS ELA and Math Percent Meeting or Exceeding (M/E) Expectations in Grades 3–8, 201"/>
      </w:tblPr>
      <w:tblGrid>
        <w:gridCol w:w="738"/>
        <w:gridCol w:w="1104"/>
        <w:gridCol w:w="1105"/>
        <w:gridCol w:w="1105"/>
        <w:gridCol w:w="1105"/>
        <w:gridCol w:w="1071"/>
        <w:gridCol w:w="1080"/>
        <w:gridCol w:w="1163"/>
        <w:gridCol w:w="1105"/>
      </w:tblGrid>
      <w:tr w:rsidR="0093738E" w:rsidRPr="0093738E" w14:paraId="5E8523C5" w14:textId="77777777" w:rsidTr="0061294B">
        <w:trPr>
          <w:tblHeader/>
        </w:trPr>
        <w:tc>
          <w:tcPr>
            <w:tcW w:w="9576" w:type="dxa"/>
            <w:gridSpan w:val="9"/>
            <w:tcBorders>
              <w:top w:val="nil"/>
              <w:left w:val="nil"/>
              <w:right w:val="nil"/>
            </w:tcBorders>
          </w:tcPr>
          <w:p w14:paraId="7147552C" w14:textId="1332FFF0" w:rsidR="0093738E" w:rsidRPr="0093738E" w:rsidRDefault="0093738E" w:rsidP="0093738E">
            <w:pPr>
              <w:spacing w:after="0" w:line="240" w:lineRule="auto"/>
              <w:jc w:val="center"/>
              <w:rPr>
                <w:b/>
                <w:sz w:val="20"/>
                <w:szCs w:val="20"/>
              </w:rPr>
            </w:pPr>
            <w:r w:rsidRPr="0093738E">
              <w:rPr>
                <w:b/>
                <w:sz w:val="20"/>
                <w:szCs w:val="20"/>
              </w:rPr>
              <w:lastRenderedPageBreak/>
              <w:t xml:space="preserve">Table 6: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r w:rsidR="00502972" w:rsidRPr="0093738E">
              <w:rPr>
                <w:rFonts w:cs="Times New Roman"/>
                <w:b/>
                <w:sz w:val="20"/>
                <w:szCs w:val="20"/>
              </w:rPr>
              <w:t xml:space="preserve"> </w:t>
            </w:r>
          </w:p>
          <w:p w14:paraId="589B7284" w14:textId="71ACB9B9" w:rsidR="0093738E" w:rsidRPr="0093738E" w:rsidRDefault="0093738E" w:rsidP="00015CD9">
            <w:pPr>
              <w:spacing w:after="0" w:line="240" w:lineRule="auto"/>
              <w:jc w:val="center"/>
              <w:rPr>
                <w:b/>
                <w:sz w:val="20"/>
                <w:szCs w:val="20"/>
              </w:rPr>
            </w:pPr>
            <w:r w:rsidRPr="0093738E">
              <w:rPr>
                <w:b/>
                <w:sz w:val="20"/>
                <w:szCs w:val="20"/>
              </w:rPr>
              <w:t xml:space="preserve">Next-Generation MCAS ELA and Math Percent Meeting or Exceeding </w:t>
            </w:r>
            <w:r w:rsidR="006E39C7">
              <w:rPr>
                <w:b/>
                <w:sz w:val="20"/>
                <w:szCs w:val="20"/>
              </w:rPr>
              <w:t xml:space="preserve">(M/E) </w:t>
            </w:r>
            <w:r w:rsidRPr="0093738E">
              <w:rPr>
                <w:b/>
                <w:sz w:val="20"/>
                <w:szCs w:val="20"/>
              </w:rPr>
              <w:t>Expectations in Grades 3</w:t>
            </w:r>
            <w:r w:rsidR="006E39C7">
              <w:rPr>
                <w:b/>
                <w:sz w:val="20"/>
                <w:szCs w:val="20"/>
              </w:rPr>
              <w:t>–</w:t>
            </w:r>
            <w:r w:rsidRPr="0093738E">
              <w:rPr>
                <w:b/>
                <w:sz w:val="20"/>
                <w:szCs w:val="20"/>
              </w:rPr>
              <w:t>8, 2017</w:t>
            </w:r>
          </w:p>
        </w:tc>
      </w:tr>
      <w:tr w:rsidR="0093738E" w:rsidRPr="0093738E" w14:paraId="46088538" w14:textId="77777777" w:rsidTr="0061294B">
        <w:trPr>
          <w:tblHeader/>
        </w:trPr>
        <w:tc>
          <w:tcPr>
            <w:tcW w:w="738" w:type="dxa"/>
            <w:shd w:val="clear" w:color="auto" w:fill="D9D9D9" w:themeFill="background1" w:themeFillShade="D9"/>
          </w:tcPr>
          <w:p w14:paraId="34BA1309" w14:textId="77777777" w:rsidR="0093738E" w:rsidRPr="0093738E" w:rsidRDefault="0093738E" w:rsidP="0093738E">
            <w:pPr>
              <w:spacing w:after="0" w:line="240" w:lineRule="auto"/>
              <w:jc w:val="center"/>
              <w:rPr>
                <w:b/>
                <w:sz w:val="20"/>
                <w:szCs w:val="20"/>
              </w:rPr>
            </w:pPr>
            <w:r w:rsidRPr="0093738E">
              <w:rPr>
                <w:b/>
                <w:sz w:val="20"/>
                <w:szCs w:val="20"/>
              </w:rPr>
              <w:t>Grade</w:t>
            </w:r>
          </w:p>
        </w:tc>
        <w:tc>
          <w:tcPr>
            <w:tcW w:w="1104" w:type="dxa"/>
            <w:shd w:val="clear" w:color="auto" w:fill="D9D9D9" w:themeFill="background1" w:themeFillShade="D9"/>
          </w:tcPr>
          <w:p w14:paraId="61790B45" w14:textId="77777777" w:rsidR="0093738E" w:rsidRPr="0093738E" w:rsidRDefault="0093738E" w:rsidP="0093738E">
            <w:pPr>
              <w:spacing w:after="0" w:line="240" w:lineRule="auto"/>
              <w:jc w:val="center"/>
              <w:rPr>
                <w:b/>
                <w:sz w:val="20"/>
                <w:szCs w:val="20"/>
              </w:rPr>
            </w:pPr>
            <w:r w:rsidRPr="0093738E">
              <w:rPr>
                <w:b/>
                <w:sz w:val="20"/>
                <w:szCs w:val="20"/>
              </w:rPr>
              <w:t>N</w:t>
            </w:r>
          </w:p>
        </w:tc>
        <w:tc>
          <w:tcPr>
            <w:tcW w:w="1105" w:type="dxa"/>
            <w:shd w:val="clear" w:color="auto" w:fill="D9D9D9" w:themeFill="background1" w:themeFillShade="D9"/>
          </w:tcPr>
          <w:p w14:paraId="7BB24F72" w14:textId="77777777" w:rsidR="0093738E" w:rsidRPr="0093738E" w:rsidRDefault="0093738E" w:rsidP="0093738E">
            <w:pPr>
              <w:spacing w:after="0" w:line="240" w:lineRule="auto"/>
              <w:jc w:val="center"/>
              <w:rPr>
                <w:b/>
                <w:sz w:val="20"/>
                <w:szCs w:val="20"/>
              </w:rPr>
            </w:pPr>
            <w:r w:rsidRPr="0093738E">
              <w:rPr>
                <w:b/>
                <w:sz w:val="20"/>
                <w:szCs w:val="20"/>
              </w:rPr>
              <w:t>ELA M/E</w:t>
            </w:r>
          </w:p>
        </w:tc>
        <w:tc>
          <w:tcPr>
            <w:tcW w:w="1105" w:type="dxa"/>
            <w:shd w:val="clear" w:color="auto" w:fill="D9D9D9" w:themeFill="background1" w:themeFillShade="D9"/>
          </w:tcPr>
          <w:p w14:paraId="029ED283" w14:textId="77777777" w:rsidR="0093738E" w:rsidRPr="0093738E" w:rsidRDefault="0093738E" w:rsidP="0093738E">
            <w:pPr>
              <w:spacing w:after="0" w:line="240" w:lineRule="auto"/>
              <w:jc w:val="center"/>
              <w:rPr>
                <w:b/>
                <w:sz w:val="20"/>
                <w:szCs w:val="20"/>
              </w:rPr>
            </w:pPr>
            <w:r w:rsidRPr="0093738E">
              <w:rPr>
                <w:b/>
                <w:sz w:val="20"/>
                <w:szCs w:val="20"/>
              </w:rPr>
              <w:t>State ELA</w:t>
            </w:r>
          </w:p>
        </w:tc>
        <w:tc>
          <w:tcPr>
            <w:tcW w:w="1105" w:type="dxa"/>
            <w:shd w:val="clear" w:color="auto" w:fill="D9D9D9" w:themeFill="background1" w:themeFillShade="D9"/>
          </w:tcPr>
          <w:p w14:paraId="21FE9614" w14:textId="77777777" w:rsidR="0093738E" w:rsidRPr="0093738E" w:rsidRDefault="0093738E" w:rsidP="0093738E">
            <w:pPr>
              <w:spacing w:after="0" w:line="240" w:lineRule="auto"/>
              <w:jc w:val="center"/>
              <w:rPr>
                <w:b/>
                <w:sz w:val="20"/>
                <w:szCs w:val="20"/>
              </w:rPr>
            </w:pPr>
            <w:r w:rsidRPr="0093738E">
              <w:rPr>
                <w:b/>
                <w:sz w:val="20"/>
                <w:szCs w:val="20"/>
              </w:rPr>
              <w:t>Difference</w:t>
            </w:r>
          </w:p>
        </w:tc>
        <w:tc>
          <w:tcPr>
            <w:tcW w:w="1071" w:type="dxa"/>
            <w:shd w:val="clear" w:color="auto" w:fill="D9D9D9" w:themeFill="background1" w:themeFillShade="D9"/>
          </w:tcPr>
          <w:p w14:paraId="3ED0305F" w14:textId="77777777" w:rsidR="0093738E" w:rsidRPr="0093738E" w:rsidRDefault="0093738E" w:rsidP="0093738E">
            <w:pPr>
              <w:spacing w:after="0" w:line="240" w:lineRule="auto"/>
              <w:jc w:val="center"/>
              <w:rPr>
                <w:b/>
                <w:sz w:val="20"/>
                <w:szCs w:val="20"/>
              </w:rPr>
            </w:pPr>
            <w:r w:rsidRPr="0093738E">
              <w:rPr>
                <w:b/>
                <w:sz w:val="20"/>
                <w:szCs w:val="20"/>
              </w:rPr>
              <w:t>N</w:t>
            </w:r>
          </w:p>
        </w:tc>
        <w:tc>
          <w:tcPr>
            <w:tcW w:w="1080" w:type="dxa"/>
            <w:shd w:val="clear" w:color="auto" w:fill="D9D9D9" w:themeFill="background1" w:themeFillShade="D9"/>
          </w:tcPr>
          <w:p w14:paraId="53DC7258" w14:textId="77777777" w:rsidR="0093738E" w:rsidRPr="0093738E" w:rsidRDefault="0093738E" w:rsidP="0093738E">
            <w:pPr>
              <w:spacing w:after="0" w:line="240" w:lineRule="auto"/>
              <w:jc w:val="center"/>
              <w:rPr>
                <w:b/>
                <w:sz w:val="20"/>
                <w:szCs w:val="20"/>
              </w:rPr>
            </w:pPr>
            <w:r w:rsidRPr="0093738E">
              <w:rPr>
                <w:b/>
                <w:sz w:val="20"/>
                <w:szCs w:val="20"/>
              </w:rPr>
              <w:t>Math M/E</w:t>
            </w:r>
          </w:p>
        </w:tc>
        <w:tc>
          <w:tcPr>
            <w:tcW w:w="1163" w:type="dxa"/>
            <w:shd w:val="clear" w:color="auto" w:fill="D9D9D9" w:themeFill="background1" w:themeFillShade="D9"/>
          </w:tcPr>
          <w:p w14:paraId="4B1B7EE6" w14:textId="77777777" w:rsidR="0093738E" w:rsidRPr="0093738E" w:rsidRDefault="0093738E" w:rsidP="0093738E">
            <w:pPr>
              <w:spacing w:after="0" w:line="240" w:lineRule="auto"/>
              <w:jc w:val="center"/>
              <w:rPr>
                <w:b/>
                <w:sz w:val="20"/>
                <w:szCs w:val="20"/>
              </w:rPr>
            </w:pPr>
            <w:r w:rsidRPr="0093738E">
              <w:rPr>
                <w:b/>
                <w:sz w:val="20"/>
                <w:szCs w:val="20"/>
              </w:rPr>
              <w:t>State Math</w:t>
            </w:r>
          </w:p>
        </w:tc>
        <w:tc>
          <w:tcPr>
            <w:tcW w:w="1105" w:type="dxa"/>
            <w:shd w:val="clear" w:color="auto" w:fill="D9D9D9" w:themeFill="background1" w:themeFillShade="D9"/>
          </w:tcPr>
          <w:p w14:paraId="78E00ABA" w14:textId="77777777" w:rsidR="0093738E" w:rsidRPr="0093738E" w:rsidRDefault="0093738E" w:rsidP="0093738E">
            <w:pPr>
              <w:spacing w:after="0" w:line="240" w:lineRule="auto"/>
              <w:jc w:val="center"/>
              <w:rPr>
                <w:b/>
                <w:sz w:val="20"/>
                <w:szCs w:val="20"/>
              </w:rPr>
            </w:pPr>
            <w:r w:rsidRPr="0093738E">
              <w:rPr>
                <w:b/>
                <w:sz w:val="20"/>
                <w:szCs w:val="20"/>
              </w:rPr>
              <w:t>Difference</w:t>
            </w:r>
          </w:p>
        </w:tc>
      </w:tr>
      <w:tr w:rsidR="0093738E" w:rsidRPr="0093738E" w14:paraId="6FF541CE" w14:textId="77777777" w:rsidTr="0083589F">
        <w:tc>
          <w:tcPr>
            <w:tcW w:w="738" w:type="dxa"/>
          </w:tcPr>
          <w:p w14:paraId="4FEB94BA" w14:textId="77777777" w:rsidR="0093738E" w:rsidRPr="0093738E" w:rsidRDefault="0093738E" w:rsidP="0093738E">
            <w:pPr>
              <w:spacing w:after="0" w:line="240" w:lineRule="auto"/>
              <w:jc w:val="center"/>
              <w:rPr>
                <w:sz w:val="20"/>
                <w:szCs w:val="20"/>
              </w:rPr>
            </w:pPr>
            <w:r w:rsidRPr="0093738E">
              <w:rPr>
                <w:sz w:val="20"/>
                <w:szCs w:val="20"/>
              </w:rPr>
              <w:t>3</w:t>
            </w:r>
          </w:p>
        </w:tc>
        <w:tc>
          <w:tcPr>
            <w:tcW w:w="1104" w:type="dxa"/>
          </w:tcPr>
          <w:p w14:paraId="1BB5862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148</w:t>
            </w:r>
          </w:p>
        </w:tc>
        <w:tc>
          <w:tcPr>
            <w:tcW w:w="1105" w:type="dxa"/>
          </w:tcPr>
          <w:p w14:paraId="1DE947B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1105" w:type="dxa"/>
          </w:tcPr>
          <w:p w14:paraId="196FEE8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w:t>
            </w:r>
          </w:p>
        </w:tc>
        <w:tc>
          <w:tcPr>
            <w:tcW w:w="1105" w:type="dxa"/>
          </w:tcPr>
          <w:p w14:paraId="761E5E5F" w14:textId="0A5DE98B"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-8</w:t>
            </w:r>
          </w:p>
        </w:tc>
        <w:tc>
          <w:tcPr>
            <w:tcW w:w="1071" w:type="dxa"/>
          </w:tcPr>
          <w:p w14:paraId="06175E9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150</w:t>
            </w:r>
          </w:p>
        </w:tc>
        <w:tc>
          <w:tcPr>
            <w:tcW w:w="1080" w:type="dxa"/>
          </w:tcPr>
          <w:p w14:paraId="4994BF4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37%</w:t>
            </w:r>
          </w:p>
        </w:tc>
        <w:tc>
          <w:tcPr>
            <w:tcW w:w="1163" w:type="dxa"/>
          </w:tcPr>
          <w:p w14:paraId="6A7A699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1105" w:type="dxa"/>
          </w:tcPr>
          <w:p w14:paraId="7530E605" w14:textId="4FD52C5F"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-12</w:t>
            </w:r>
          </w:p>
        </w:tc>
      </w:tr>
      <w:tr w:rsidR="0093738E" w:rsidRPr="0093738E" w14:paraId="201BC3FF" w14:textId="77777777" w:rsidTr="0083589F">
        <w:tc>
          <w:tcPr>
            <w:tcW w:w="738" w:type="dxa"/>
            <w:shd w:val="clear" w:color="auto" w:fill="D9D9D9" w:themeFill="background1" w:themeFillShade="D9"/>
          </w:tcPr>
          <w:p w14:paraId="2EEA5C92" w14:textId="77777777" w:rsidR="0093738E" w:rsidRPr="0093738E" w:rsidRDefault="0093738E" w:rsidP="0093738E">
            <w:pPr>
              <w:spacing w:after="0" w:line="240" w:lineRule="auto"/>
              <w:jc w:val="center"/>
              <w:rPr>
                <w:sz w:val="20"/>
                <w:szCs w:val="20"/>
              </w:rPr>
            </w:pPr>
            <w:r w:rsidRPr="0093738E">
              <w:rPr>
                <w:sz w:val="20"/>
                <w:szCs w:val="20"/>
              </w:rPr>
              <w:t>4</w:t>
            </w:r>
          </w:p>
        </w:tc>
        <w:tc>
          <w:tcPr>
            <w:tcW w:w="1104" w:type="dxa"/>
            <w:shd w:val="clear" w:color="auto" w:fill="D9D9D9" w:themeFill="background1" w:themeFillShade="D9"/>
          </w:tcPr>
          <w:p w14:paraId="6FEE13B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206</w:t>
            </w:r>
          </w:p>
        </w:tc>
        <w:tc>
          <w:tcPr>
            <w:tcW w:w="1105" w:type="dxa"/>
            <w:shd w:val="clear" w:color="auto" w:fill="D9D9D9" w:themeFill="background1" w:themeFillShade="D9"/>
          </w:tcPr>
          <w:p w14:paraId="1B76788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c>
          <w:tcPr>
            <w:tcW w:w="1105" w:type="dxa"/>
            <w:shd w:val="clear" w:color="auto" w:fill="D9D9D9" w:themeFill="background1" w:themeFillShade="D9"/>
          </w:tcPr>
          <w:p w14:paraId="2AFA4CA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c>
          <w:tcPr>
            <w:tcW w:w="1105" w:type="dxa"/>
            <w:shd w:val="clear" w:color="auto" w:fill="D9D9D9" w:themeFill="background1" w:themeFillShade="D9"/>
          </w:tcPr>
          <w:p w14:paraId="5F5C51D4" w14:textId="40141F2A"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-8</w:t>
            </w:r>
          </w:p>
        </w:tc>
        <w:tc>
          <w:tcPr>
            <w:tcW w:w="1071" w:type="dxa"/>
            <w:shd w:val="clear" w:color="auto" w:fill="D9D9D9" w:themeFill="background1" w:themeFillShade="D9"/>
          </w:tcPr>
          <w:p w14:paraId="73BC08B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207</w:t>
            </w:r>
          </w:p>
        </w:tc>
        <w:tc>
          <w:tcPr>
            <w:tcW w:w="1080" w:type="dxa"/>
            <w:shd w:val="clear" w:color="auto" w:fill="D9D9D9" w:themeFill="background1" w:themeFillShade="D9"/>
          </w:tcPr>
          <w:p w14:paraId="0FA6E7A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33%</w:t>
            </w:r>
          </w:p>
        </w:tc>
        <w:tc>
          <w:tcPr>
            <w:tcW w:w="1163" w:type="dxa"/>
            <w:shd w:val="clear" w:color="auto" w:fill="D9D9D9" w:themeFill="background1" w:themeFillShade="D9"/>
          </w:tcPr>
          <w:p w14:paraId="11122B6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1105" w:type="dxa"/>
            <w:shd w:val="clear" w:color="auto" w:fill="D9D9D9" w:themeFill="background1" w:themeFillShade="D9"/>
          </w:tcPr>
          <w:p w14:paraId="0118665E" w14:textId="5EFC6240"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-16</w:t>
            </w:r>
          </w:p>
        </w:tc>
      </w:tr>
      <w:tr w:rsidR="0093738E" w:rsidRPr="0093738E" w14:paraId="3F6A2448" w14:textId="77777777" w:rsidTr="0083589F">
        <w:tc>
          <w:tcPr>
            <w:tcW w:w="738" w:type="dxa"/>
          </w:tcPr>
          <w:p w14:paraId="643AC8AE" w14:textId="77777777" w:rsidR="0093738E" w:rsidRPr="0093738E" w:rsidRDefault="0093738E" w:rsidP="0093738E">
            <w:pPr>
              <w:spacing w:after="0" w:line="240" w:lineRule="auto"/>
              <w:jc w:val="center"/>
              <w:rPr>
                <w:sz w:val="20"/>
                <w:szCs w:val="20"/>
              </w:rPr>
            </w:pPr>
            <w:r w:rsidRPr="0093738E">
              <w:rPr>
                <w:sz w:val="20"/>
                <w:szCs w:val="20"/>
              </w:rPr>
              <w:t>5</w:t>
            </w:r>
          </w:p>
        </w:tc>
        <w:tc>
          <w:tcPr>
            <w:tcW w:w="1104" w:type="dxa"/>
          </w:tcPr>
          <w:p w14:paraId="3E31A5A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184</w:t>
            </w:r>
          </w:p>
        </w:tc>
        <w:tc>
          <w:tcPr>
            <w:tcW w:w="1105" w:type="dxa"/>
          </w:tcPr>
          <w:p w14:paraId="11AC98C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42%</w:t>
            </w:r>
          </w:p>
        </w:tc>
        <w:tc>
          <w:tcPr>
            <w:tcW w:w="1105" w:type="dxa"/>
          </w:tcPr>
          <w:p w14:paraId="256E3BC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1105" w:type="dxa"/>
          </w:tcPr>
          <w:p w14:paraId="10F8E6B7" w14:textId="135222D8"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-7</w:t>
            </w:r>
          </w:p>
        </w:tc>
        <w:tc>
          <w:tcPr>
            <w:tcW w:w="1071" w:type="dxa"/>
          </w:tcPr>
          <w:p w14:paraId="37B7B9A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186</w:t>
            </w:r>
          </w:p>
        </w:tc>
        <w:tc>
          <w:tcPr>
            <w:tcW w:w="1080" w:type="dxa"/>
          </w:tcPr>
          <w:p w14:paraId="1E59CD8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1163" w:type="dxa"/>
          </w:tcPr>
          <w:p w14:paraId="762D8A2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1105" w:type="dxa"/>
          </w:tcPr>
          <w:p w14:paraId="4C1AE904" w14:textId="510F7A08"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-7</w:t>
            </w:r>
          </w:p>
        </w:tc>
      </w:tr>
      <w:tr w:rsidR="0093738E" w:rsidRPr="0093738E" w14:paraId="2B17C252" w14:textId="77777777" w:rsidTr="0083589F">
        <w:tc>
          <w:tcPr>
            <w:tcW w:w="738" w:type="dxa"/>
            <w:shd w:val="clear" w:color="auto" w:fill="D9D9D9" w:themeFill="background1" w:themeFillShade="D9"/>
          </w:tcPr>
          <w:p w14:paraId="65FEB239" w14:textId="77777777" w:rsidR="0093738E" w:rsidRPr="0093738E" w:rsidRDefault="0093738E" w:rsidP="0093738E">
            <w:pPr>
              <w:spacing w:after="0" w:line="240" w:lineRule="auto"/>
              <w:jc w:val="center"/>
              <w:rPr>
                <w:sz w:val="20"/>
                <w:szCs w:val="20"/>
              </w:rPr>
            </w:pPr>
            <w:r w:rsidRPr="0093738E">
              <w:rPr>
                <w:sz w:val="20"/>
                <w:szCs w:val="20"/>
              </w:rPr>
              <w:t>6</w:t>
            </w:r>
          </w:p>
        </w:tc>
        <w:tc>
          <w:tcPr>
            <w:tcW w:w="1104" w:type="dxa"/>
            <w:shd w:val="clear" w:color="auto" w:fill="D9D9D9" w:themeFill="background1" w:themeFillShade="D9"/>
          </w:tcPr>
          <w:p w14:paraId="77082D4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205</w:t>
            </w:r>
          </w:p>
        </w:tc>
        <w:tc>
          <w:tcPr>
            <w:tcW w:w="1105" w:type="dxa"/>
            <w:shd w:val="clear" w:color="auto" w:fill="D9D9D9" w:themeFill="background1" w:themeFillShade="D9"/>
          </w:tcPr>
          <w:p w14:paraId="0FBD6D8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c>
          <w:tcPr>
            <w:tcW w:w="1105" w:type="dxa"/>
            <w:shd w:val="clear" w:color="auto" w:fill="D9D9D9" w:themeFill="background1" w:themeFillShade="D9"/>
          </w:tcPr>
          <w:p w14:paraId="711EEBF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51%</w:t>
            </w:r>
          </w:p>
        </w:tc>
        <w:tc>
          <w:tcPr>
            <w:tcW w:w="1105" w:type="dxa"/>
            <w:shd w:val="clear" w:color="auto" w:fill="D9D9D9" w:themeFill="background1" w:themeFillShade="D9"/>
          </w:tcPr>
          <w:p w14:paraId="4A4F5778" w14:textId="59C95C45"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-6</w:t>
            </w:r>
          </w:p>
        </w:tc>
        <w:tc>
          <w:tcPr>
            <w:tcW w:w="1071" w:type="dxa"/>
            <w:shd w:val="clear" w:color="auto" w:fill="D9D9D9" w:themeFill="background1" w:themeFillShade="D9"/>
          </w:tcPr>
          <w:p w14:paraId="60DB706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207</w:t>
            </w:r>
          </w:p>
        </w:tc>
        <w:tc>
          <w:tcPr>
            <w:tcW w:w="1080" w:type="dxa"/>
            <w:shd w:val="clear" w:color="auto" w:fill="D9D9D9" w:themeFill="background1" w:themeFillShade="D9"/>
          </w:tcPr>
          <w:p w14:paraId="5D7523F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1163" w:type="dxa"/>
            <w:shd w:val="clear" w:color="auto" w:fill="D9D9D9" w:themeFill="background1" w:themeFillShade="D9"/>
          </w:tcPr>
          <w:p w14:paraId="71F2C70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w:t>
            </w:r>
          </w:p>
        </w:tc>
        <w:tc>
          <w:tcPr>
            <w:tcW w:w="1105" w:type="dxa"/>
            <w:shd w:val="clear" w:color="auto" w:fill="D9D9D9" w:themeFill="background1" w:themeFillShade="D9"/>
          </w:tcPr>
          <w:p w14:paraId="09CA25C6" w14:textId="1CE5BB54"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-4</w:t>
            </w:r>
          </w:p>
        </w:tc>
      </w:tr>
      <w:tr w:rsidR="0093738E" w:rsidRPr="0093738E" w14:paraId="09E2EA9E" w14:textId="77777777" w:rsidTr="0083589F">
        <w:tc>
          <w:tcPr>
            <w:tcW w:w="738" w:type="dxa"/>
          </w:tcPr>
          <w:p w14:paraId="49868FC4" w14:textId="77777777" w:rsidR="0093738E" w:rsidRPr="0093738E" w:rsidRDefault="0093738E" w:rsidP="0093738E">
            <w:pPr>
              <w:spacing w:after="0" w:line="240" w:lineRule="auto"/>
              <w:jc w:val="center"/>
              <w:rPr>
                <w:sz w:val="20"/>
                <w:szCs w:val="20"/>
              </w:rPr>
            </w:pPr>
            <w:r w:rsidRPr="0093738E">
              <w:rPr>
                <w:sz w:val="20"/>
                <w:szCs w:val="20"/>
              </w:rPr>
              <w:t>7</w:t>
            </w:r>
          </w:p>
        </w:tc>
        <w:tc>
          <w:tcPr>
            <w:tcW w:w="1104" w:type="dxa"/>
          </w:tcPr>
          <w:p w14:paraId="4A46331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220</w:t>
            </w:r>
          </w:p>
        </w:tc>
        <w:tc>
          <w:tcPr>
            <w:tcW w:w="1105" w:type="dxa"/>
          </w:tcPr>
          <w:p w14:paraId="0222A78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56%</w:t>
            </w:r>
          </w:p>
        </w:tc>
        <w:tc>
          <w:tcPr>
            <w:tcW w:w="1105" w:type="dxa"/>
          </w:tcPr>
          <w:p w14:paraId="0681223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w:t>
            </w:r>
          </w:p>
        </w:tc>
        <w:tc>
          <w:tcPr>
            <w:tcW w:w="1105" w:type="dxa"/>
          </w:tcPr>
          <w:p w14:paraId="230B22E1" w14:textId="34504D73"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6</w:t>
            </w:r>
          </w:p>
        </w:tc>
        <w:tc>
          <w:tcPr>
            <w:tcW w:w="1071" w:type="dxa"/>
          </w:tcPr>
          <w:p w14:paraId="7D45DC5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221</w:t>
            </w:r>
          </w:p>
        </w:tc>
        <w:tc>
          <w:tcPr>
            <w:tcW w:w="1080" w:type="dxa"/>
          </w:tcPr>
          <w:p w14:paraId="7C237CB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c>
          <w:tcPr>
            <w:tcW w:w="1163" w:type="dxa"/>
          </w:tcPr>
          <w:p w14:paraId="78745F0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w:t>
            </w:r>
          </w:p>
        </w:tc>
        <w:tc>
          <w:tcPr>
            <w:tcW w:w="1105" w:type="dxa"/>
          </w:tcPr>
          <w:p w14:paraId="236F8F8D" w14:textId="07B7F6A5"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-2</w:t>
            </w:r>
          </w:p>
        </w:tc>
      </w:tr>
      <w:tr w:rsidR="0093738E" w:rsidRPr="0093738E" w14:paraId="10F6211F" w14:textId="77777777" w:rsidTr="0083589F">
        <w:tc>
          <w:tcPr>
            <w:tcW w:w="738" w:type="dxa"/>
            <w:shd w:val="clear" w:color="auto" w:fill="D9D9D9" w:themeFill="background1" w:themeFillShade="D9"/>
          </w:tcPr>
          <w:p w14:paraId="614F736E" w14:textId="77777777" w:rsidR="0093738E" w:rsidRPr="0093738E" w:rsidRDefault="0093738E" w:rsidP="0093738E">
            <w:pPr>
              <w:spacing w:after="0" w:line="240" w:lineRule="auto"/>
              <w:jc w:val="center"/>
              <w:rPr>
                <w:sz w:val="20"/>
                <w:szCs w:val="20"/>
              </w:rPr>
            </w:pPr>
            <w:r w:rsidRPr="0093738E">
              <w:rPr>
                <w:sz w:val="20"/>
                <w:szCs w:val="20"/>
              </w:rPr>
              <w:t>8</w:t>
            </w:r>
          </w:p>
        </w:tc>
        <w:tc>
          <w:tcPr>
            <w:tcW w:w="1104" w:type="dxa"/>
            <w:shd w:val="clear" w:color="auto" w:fill="D9D9D9" w:themeFill="background1" w:themeFillShade="D9"/>
          </w:tcPr>
          <w:p w14:paraId="400C407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240</w:t>
            </w:r>
          </w:p>
        </w:tc>
        <w:tc>
          <w:tcPr>
            <w:tcW w:w="1105" w:type="dxa"/>
            <w:shd w:val="clear" w:color="auto" w:fill="D9D9D9" w:themeFill="background1" w:themeFillShade="D9"/>
          </w:tcPr>
          <w:p w14:paraId="3111F89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1105" w:type="dxa"/>
            <w:shd w:val="clear" w:color="auto" w:fill="D9D9D9" w:themeFill="background1" w:themeFillShade="D9"/>
          </w:tcPr>
          <w:p w14:paraId="197A66C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1105" w:type="dxa"/>
            <w:shd w:val="clear" w:color="auto" w:fill="D9D9D9" w:themeFill="background1" w:themeFillShade="D9"/>
          </w:tcPr>
          <w:p w14:paraId="07C61420" w14:textId="377DBE75"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-3</w:t>
            </w:r>
          </w:p>
        </w:tc>
        <w:tc>
          <w:tcPr>
            <w:tcW w:w="1071" w:type="dxa"/>
            <w:shd w:val="clear" w:color="auto" w:fill="D9D9D9" w:themeFill="background1" w:themeFillShade="D9"/>
          </w:tcPr>
          <w:p w14:paraId="54FEC0B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239</w:t>
            </w:r>
          </w:p>
        </w:tc>
        <w:tc>
          <w:tcPr>
            <w:tcW w:w="1080" w:type="dxa"/>
            <w:shd w:val="clear" w:color="auto" w:fill="D9D9D9" w:themeFill="background1" w:themeFillShade="D9"/>
          </w:tcPr>
          <w:p w14:paraId="4C33924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w:t>
            </w:r>
          </w:p>
        </w:tc>
        <w:tc>
          <w:tcPr>
            <w:tcW w:w="1163" w:type="dxa"/>
            <w:shd w:val="clear" w:color="auto" w:fill="D9D9D9" w:themeFill="background1" w:themeFillShade="D9"/>
          </w:tcPr>
          <w:p w14:paraId="717EB1C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c>
          <w:tcPr>
            <w:tcW w:w="1105" w:type="dxa"/>
            <w:shd w:val="clear" w:color="auto" w:fill="D9D9D9" w:themeFill="background1" w:themeFillShade="D9"/>
          </w:tcPr>
          <w:p w14:paraId="2477549F" w14:textId="6E004FEA"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r>
      <w:tr w:rsidR="0093738E" w:rsidRPr="0093738E" w14:paraId="5F4EA3DA" w14:textId="77777777" w:rsidTr="0083589F">
        <w:tc>
          <w:tcPr>
            <w:tcW w:w="738" w:type="dxa"/>
          </w:tcPr>
          <w:p w14:paraId="4D614F11" w14:textId="1D06B3CE" w:rsidR="0093738E" w:rsidRPr="0093738E" w:rsidRDefault="0093738E" w:rsidP="00015CD9">
            <w:pPr>
              <w:spacing w:after="0" w:line="240" w:lineRule="auto"/>
              <w:jc w:val="center"/>
              <w:rPr>
                <w:sz w:val="20"/>
                <w:szCs w:val="20"/>
              </w:rPr>
            </w:pPr>
            <w:r w:rsidRPr="0093738E">
              <w:rPr>
                <w:sz w:val="20"/>
                <w:szCs w:val="20"/>
              </w:rPr>
              <w:t>3</w:t>
            </w:r>
            <w:r w:rsidR="006E39C7">
              <w:rPr>
                <w:sz w:val="20"/>
                <w:szCs w:val="20"/>
              </w:rPr>
              <w:t>–</w:t>
            </w:r>
            <w:r w:rsidRPr="0093738E">
              <w:rPr>
                <w:sz w:val="20"/>
                <w:szCs w:val="20"/>
              </w:rPr>
              <w:t>8</w:t>
            </w:r>
          </w:p>
        </w:tc>
        <w:tc>
          <w:tcPr>
            <w:tcW w:w="1104" w:type="dxa"/>
          </w:tcPr>
          <w:p w14:paraId="292330D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1,203</w:t>
            </w:r>
          </w:p>
        </w:tc>
        <w:tc>
          <w:tcPr>
            <w:tcW w:w="1105" w:type="dxa"/>
          </w:tcPr>
          <w:p w14:paraId="461597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c>
          <w:tcPr>
            <w:tcW w:w="1105" w:type="dxa"/>
          </w:tcPr>
          <w:p w14:paraId="454EAE3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1105" w:type="dxa"/>
          </w:tcPr>
          <w:p w14:paraId="767F7928" w14:textId="252C999D"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-4</w:t>
            </w:r>
          </w:p>
        </w:tc>
        <w:tc>
          <w:tcPr>
            <w:tcW w:w="1071" w:type="dxa"/>
          </w:tcPr>
          <w:p w14:paraId="1357DE4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1,210</w:t>
            </w:r>
          </w:p>
        </w:tc>
        <w:tc>
          <w:tcPr>
            <w:tcW w:w="1080" w:type="dxa"/>
          </w:tcPr>
          <w:p w14:paraId="2CF82A0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1163" w:type="dxa"/>
          </w:tcPr>
          <w:p w14:paraId="47714AA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c>
          <w:tcPr>
            <w:tcW w:w="1105" w:type="dxa"/>
          </w:tcPr>
          <w:p w14:paraId="6048AE2B" w14:textId="3B0DE338"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-9</w:t>
            </w:r>
          </w:p>
        </w:tc>
      </w:tr>
    </w:tbl>
    <w:p w14:paraId="66F0C22D" w14:textId="77777777" w:rsidR="0093738E" w:rsidRPr="0093738E" w:rsidRDefault="0093738E" w:rsidP="0093738E">
      <w:pPr>
        <w:spacing w:after="0" w:line="240" w:lineRule="auto"/>
        <w:contextualSpacing/>
        <w:rPr>
          <w:rFonts w:eastAsia="Times New Roman" w:cs="Times New Roman"/>
        </w:rPr>
      </w:pPr>
    </w:p>
    <w:p w14:paraId="3D562C56" w14:textId="77777777" w:rsidR="0093738E" w:rsidRPr="0093738E" w:rsidRDefault="0093738E" w:rsidP="0093738E">
      <w:pPr>
        <w:spacing w:after="0" w:line="240" w:lineRule="auto"/>
        <w:contextualSpacing/>
        <w:rPr>
          <w:rFonts w:eastAsia="Times New Roman" w:cs="Times New Roman"/>
        </w:rPr>
      </w:pPr>
    </w:p>
    <w:p w14:paraId="2DEFBFFA" w14:textId="5B6B23E5" w:rsidR="0093738E" w:rsidRPr="0093738E" w:rsidRDefault="0093738E" w:rsidP="0093738E">
      <w:pPr>
        <w:spacing w:after="0" w:line="240" w:lineRule="auto"/>
        <w:rPr>
          <w:rFonts w:eastAsia="Times New Roman" w:cs="Times New Roman"/>
          <w:b/>
        </w:rPr>
      </w:pPr>
      <w:r w:rsidRPr="0093738E">
        <w:rPr>
          <w:rFonts w:eastAsia="Times New Roman" w:cs="Times New Roman"/>
          <w:b/>
        </w:rPr>
        <w:t xml:space="preserve">Between 2014 and 2017, in science, the percentage of students scoring proficient or advanced on the MCAS </w:t>
      </w:r>
      <w:r w:rsidR="00491BCC">
        <w:rPr>
          <w:rFonts w:eastAsia="Times New Roman" w:cs="Times New Roman"/>
          <w:b/>
        </w:rPr>
        <w:t xml:space="preserve">assessment </w:t>
      </w:r>
      <w:r w:rsidRPr="0093738E">
        <w:rPr>
          <w:rFonts w:eastAsia="Times New Roman" w:cs="Times New Roman"/>
          <w:b/>
        </w:rPr>
        <w:t>declined by 8 percentage points in the district as a whole and by 19 and 7 percentage points in the 5</w:t>
      </w:r>
      <w:r w:rsidRPr="0093738E">
        <w:rPr>
          <w:rFonts w:eastAsia="Times New Roman" w:cs="Times New Roman"/>
          <w:b/>
          <w:vertAlign w:val="superscript"/>
        </w:rPr>
        <w:t>th</w:t>
      </w:r>
      <w:r w:rsidRPr="0093738E">
        <w:rPr>
          <w:rFonts w:eastAsia="Times New Roman" w:cs="Times New Roman"/>
          <w:b/>
        </w:rPr>
        <w:t xml:space="preserve"> and 8</w:t>
      </w:r>
      <w:r w:rsidRPr="0093738E">
        <w:rPr>
          <w:rFonts w:eastAsia="Times New Roman" w:cs="Times New Roman"/>
          <w:b/>
          <w:vertAlign w:val="superscript"/>
        </w:rPr>
        <w:t>th</w:t>
      </w:r>
      <w:r w:rsidRPr="0093738E">
        <w:rPr>
          <w:rFonts w:eastAsia="Times New Roman" w:cs="Times New Roman"/>
          <w:b/>
        </w:rPr>
        <w:t xml:space="preserve"> grades, and improved by 7 percentage points in the 10</w:t>
      </w:r>
      <w:r w:rsidRPr="0093738E">
        <w:rPr>
          <w:rFonts w:eastAsia="Times New Roman" w:cs="Times New Roman"/>
          <w:b/>
          <w:vertAlign w:val="superscript"/>
        </w:rPr>
        <w:t>th</w:t>
      </w:r>
      <w:r w:rsidRPr="0093738E">
        <w:rPr>
          <w:rFonts w:eastAsia="Times New Roman" w:cs="Times New Roman"/>
          <w:b/>
        </w:rPr>
        <w:t xml:space="preserve"> grades.</w:t>
      </w:r>
    </w:p>
    <w:p w14:paraId="61A4A067" w14:textId="77777777" w:rsidR="0093738E" w:rsidRPr="0093738E" w:rsidRDefault="0093738E" w:rsidP="0093738E">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Pentucket Regional School District"/>
        <w:tblDescription w:val="MCAS Science Percent Scoring Proficient or Advanced in Grades 5, 8, and 10, 2014–2017"/>
      </w:tblPr>
      <w:tblGrid>
        <w:gridCol w:w="1238"/>
        <w:gridCol w:w="1163"/>
        <w:gridCol w:w="1157"/>
        <w:gridCol w:w="1157"/>
        <w:gridCol w:w="1157"/>
        <w:gridCol w:w="1087"/>
        <w:gridCol w:w="1238"/>
        <w:gridCol w:w="1163"/>
      </w:tblGrid>
      <w:tr w:rsidR="0093738E" w:rsidRPr="0093738E" w14:paraId="1B6F41CB" w14:textId="77777777" w:rsidTr="0061294B">
        <w:trPr>
          <w:tblHeader/>
        </w:trPr>
        <w:tc>
          <w:tcPr>
            <w:tcW w:w="9576" w:type="dxa"/>
            <w:gridSpan w:val="8"/>
            <w:tcBorders>
              <w:top w:val="nil"/>
              <w:left w:val="nil"/>
              <w:right w:val="nil"/>
            </w:tcBorders>
          </w:tcPr>
          <w:p w14:paraId="03AA6D4F" w14:textId="3E146311"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 xml:space="preserve">Table 7: 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3C3013AA" w14:textId="1ED2A440" w:rsidR="0093738E" w:rsidRPr="0093738E" w:rsidRDefault="0093738E" w:rsidP="00015CD9">
            <w:pPr>
              <w:spacing w:after="0" w:line="240" w:lineRule="auto"/>
              <w:jc w:val="center"/>
              <w:rPr>
                <w:rFonts w:cs="Times New Roman"/>
                <w:sz w:val="20"/>
                <w:szCs w:val="20"/>
              </w:rPr>
            </w:pPr>
            <w:r w:rsidRPr="0093738E">
              <w:rPr>
                <w:rFonts w:cs="Times New Roman"/>
                <w:b/>
                <w:sz w:val="20"/>
                <w:szCs w:val="20"/>
              </w:rPr>
              <w:t>MCAS Science Percent Scoring Proficient or Advanced in Grades 5, 8, and 10, 2014</w:t>
            </w:r>
            <w:r w:rsidR="006E39C7">
              <w:rPr>
                <w:rFonts w:cs="Times New Roman"/>
                <w:b/>
                <w:sz w:val="20"/>
                <w:szCs w:val="20"/>
              </w:rPr>
              <w:t>–</w:t>
            </w:r>
            <w:r w:rsidRPr="0093738E">
              <w:rPr>
                <w:rFonts w:cs="Times New Roman"/>
                <w:b/>
                <w:sz w:val="20"/>
                <w:szCs w:val="20"/>
              </w:rPr>
              <w:t>2017</w:t>
            </w:r>
          </w:p>
        </w:tc>
      </w:tr>
      <w:tr w:rsidR="0093738E" w:rsidRPr="0093738E" w14:paraId="1F994E65" w14:textId="77777777" w:rsidTr="0061294B">
        <w:trPr>
          <w:tblHeader/>
        </w:trPr>
        <w:tc>
          <w:tcPr>
            <w:tcW w:w="1267" w:type="dxa"/>
            <w:shd w:val="clear" w:color="auto" w:fill="D9D9D9" w:themeFill="background1" w:themeFillShade="D9"/>
          </w:tcPr>
          <w:p w14:paraId="163BC4D7" w14:textId="77777777" w:rsidR="0093738E" w:rsidRPr="0093738E" w:rsidRDefault="0093738E" w:rsidP="0065647C">
            <w:pPr>
              <w:spacing w:after="0" w:line="240" w:lineRule="auto"/>
              <w:rPr>
                <w:rFonts w:cs="Times New Roman"/>
                <w:b/>
                <w:sz w:val="20"/>
                <w:szCs w:val="20"/>
              </w:rPr>
            </w:pPr>
            <w:r w:rsidRPr="0093738E">
              <w:rPr>
                <w:rFonts w:cs="Times New Roman"/>
                <w:b/>
                <w:sz w:val="20"/>
                <w:szCs w:val="20"/>
              </w:rPr>
              <w:t>Grade</w:t>
            </w:r>
          </w:p>
        </w:tc>
        <w:tc>
          <w:tcPr>
            <w:tcW w:w="1187" w:type="dxa"/>
            <w:shd w:val="clear" w:color="auto" w:fill="D9D9D9" w:themeFill="background1" w:themeFillShade="D9"/>
          </w:tcPr>
          <w:p w14:paraId="0DFB3983"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 (2017)</w:t>
            </w:r>
          </w:p>
        </w:tc>
        <w:tc>
          <w:tcPr>
            <w:tcW w:w="1187" w:type="dxa"/>
            <w:shd w:val="clear" w:color="auto" w:fill="D9D9D9" w:themeFill="background1" w:themeFillShade="D9"/>
          </w:tcPr>
          <w:p w14:paraId="79D9FC0D"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2014</w:t>
            </w:r>
          </w:p>
        </w:tc>
        <w:tc>
          <w:tcPr>
            <w:tcW w:w="1187" w:type="dxa"/>
            <w:shd w:val="clear" w:color="auto" w:fill="D9D9D9" w:themeFill="background1" w:themeFillShade="D9"/>
          </w:tcPr>
          <w:p w14:paraId="3AA77808"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2015</w:t>
            </w:r>
          </w:p>
        </w:tc>
        <w:tc>
          <w:tcPr>
            <w:tcW w:w="1187" w:type="dxa"/>
            <w:shd w:val="clear" w:color="auto" w:fill="D9D9D9" w:themeFill="background1" w:themeFillShade="D9"/>
          </w:tcPr>
          <w:p w14:paraId="45B4A7BE"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2016</w:t>
            </w:r>
          </w:p>
        </w:tc>
        <w:tc>
          <w:tcPr>
            <w:tcW w:w="1113" w:type="dxa"/>
            <w:shd w:val="clear" w:color="auto" w:fill="D9D9D9" w:themeFill="background1" w:themeFillShade="D9"/>
          </w:tcPr>
          <w:p w14:paraId="3E93FFE3"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2017</w:t>
            </w:r>
          </w:p>
        </w:tc>
        <w:tc>
          <w:tcPr>
            <w:tcW w:w="1261" w:type="dxa"/>
            <w:shd w:val="clear" w:color="auto" w:fill="D9D9D9" w:themeFill="background1" w:themeFillShade="D9"/>
          </w:tcPr>
          <w:p w14:paraId="4ECC7577" w14:textId="68F152CA"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4</w:t>
            </w:r>
            <w:r w:rsidR="006E39C7">
              <w:rPr>
                <w:rFonts w:cs="Times New Roman"/>
                <w:b/>
                <w:sz w:val="20"/>
                <w:szCs w:val="20"/>
              </w:rPr>
              <w:t>-</w:t>
            </w:r>
            <w:r w:rsidRPr="0093738E">
              <w:rPr>
                <w:rFonts w:cs="Times New Roman"/>
                <w:b/>
                <w:sz w:val="20"/>
                <w:szCs w:val="20"/>
              </w:rPr>
              <w:t xml:space="preserve">yr </w:t>
            </w:r>
            <w:r w:rsidR="00E14097">
              <w:rPr>
                <w:rFonts w:cs="Times New Roman"/>
                <w:b/>
                <w:sz w:val="20"/>
                <w:szCs w:val="20"/>
              </w:rPr>
              <w:t>C</w:t>
            </w:r>
            <w:r w:rsidRPr="0093738E">
              <w:rPr>
                <w:rFonts w:cs="Times New Roman"/>
                <w:b/>
                <w:sz w:val="20"/>
                <w:szCs w:val="20"/>
              </w:rPr>
              <w:t>hange</w:t>
            </w:r>
          </w:p>
        </w:tc>
        <w:tc>
          <w:tcPr>
            <w:tcW w:w="1187" w:type="dxa"/>
            <w:shd w:val="clear" w:color="auto" w:fill="D9D9D9" w:themeFill="background1" w:themeFillShade="D9"/>
          </w:tcPr>
          <w:p w14:paraId="14C33372" w14:textId="4F52BFF5"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w:t>
            </w:r>
            <w:r w:rsidR="006E39C7">
              <w:rPr>
                <w:rFonts w:cs="Times New Roman"/>
                <w:b/>
                <w:sz w:val="20"/>
                <w:szCs w:val="20"/>
              </w:rPr>
              <w:t xml:space="preserve"> (2017)</w:t>
            </w:r>
          </w:p>
        </w:tc>
      </w:tr>
      <w:tr w:rsidR="0093738E" w:rsidRPr="0093738E" w14:paraId="6CA5AC84" w14:textId="77777777" w:rsidTr="00D971A4">
        <w:tc>
          <w:tcPr>
            <w:tcW w:w="1267" w:type="dxa"/>
            <w:shd w:val="clear" w:color="auto" w:fill="auto"/>
          </w:tcPr>
          <w:p w14:paraId="57613216"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5</w:t>
            </w:r>
          </w:p>
        </w:tc>
        <w:tc>
          <w:tcPr>
            <w:tcW w:w="1187" w:type="dxa"/>
            <w:shd w:val="clear" w:color="auto" w:fill="auto"/>
          </w:tcPr>
          <w:p w14:paraId="46CB551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186</w:t>
            </w:r>
          </w:p>
        </w:tc>
        <w:tc>
          <w:tcPr>
            <w:tcW w:w="1187" w:type="dxa"/>
            <w:shd w:val="clear" w:color="auto" w:fill="auto"/>
          </w:tcPr>
          <w:p w14:paraId="018BA70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61%</w:t>
            </w:r>
          </w:p>
        </w:tc>
        <w:tc>
          <w:tcPr>
            <w:tcW w:w="1187" w:type="dxa"/>
            <w:shd w:val="clear" w:color="auto" w:fill="auto"/>
          </w:tcPr>
          <w:p w14:paraId="6592707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44%</w:t>
            </w:r>
          </w:p>
        </w:tc>
        <w:tc>
          <w:tcPr>
            <w:tcW w:w="1187" w:type="dxa"/>
            <w:shd w:val="clear" w:color="auto" w:fill="auto"/>
          </w:tcPr>
          <w:p w14:paraId="3DF120F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c>
          <w:tcPr>
            <w:tcW w:w="1113" w:type="dxa"/>
            <w:shd w:val="clear" w:color="auto" w:fill="auto"/>
          </w:tcPr>
          <w:p w14:paraId="668A1DE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42%</w:t>
            </w:r>
          </w:p>
        </w:tc>
        <w:tc>
          <w:tcPr>
            <w:tcW w:w="1261" w:type="dxa"/>
            <w:shd w:val="clear" w:color="auto" w:fill="auto"/>
          </w:tcPr>
          <w:p w14:paraId="5BA960DC" w14:textId="11F3FAFA"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-19</w:t>
            </w:r>
          </w:p>
        </w:tc>
        <w:tc>
          <w:tcPr>
            <w:tcW w:w="1187" w:type="dxa"/>
            <w:shd w:val="clear" w:color="auto" w:fill="auto"/>
          </w:tcPr>
          <w:p w14:paraId="0BF5B82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r>
      <w:tr w:rsidR="0093738E" w:rsidRPr="0093738E" w14:paraId="07193430" w14:textId="77777777" w:rsidTr="00D971A4">
        <w:tc>
          <w:tcPr>
            <w:tcW w:w="1267" w:type="dxa"/>
            <w:shd w:val="clear" w:color="auto" w:fill="D9D9D9" w:themeFill="background1" w:themeFillShade="D9"/>
          </w:tcPr>
          <w:p w14:paraId="2AD83EB0"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8</w:t>
            </w:r>
          </w:p>
        </w:tc>
        <w:tc>
          <w:tcPr>
            <w:tcW w:w="1187" w:type="dxa"/>
            <w:shd w:val="clear" w:color="auto" w:fill="D9D9D9" w:themeFill="background1" w:themeFillShade="D9"/>
          </w:tcPr>
          <w:p w14:paraId="44E9ADC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239</w:t>
            </w:r>
          </w:p>
        </w:tc>
        <w:tc>
          <w:tcPr>
            <w:tcW w:w="1187" w:type="dxa"/>
            <w:shd w:val="clear" w:color="auto" w:fill="D9D9D9" w:themeFill="background1" w:themeFillShade="D9"/>
          </w:tcPr>
          <w:p w14:paraId="53BD260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w:t>
            </w:r>
          </w:p>
        </w:tc>
        <w:tc>
          <w:tcPr>
            <w:tcW w:w="1187" w:type="dxa"/>
            <w:shd w:val="clear" w:color="auto" w:fill="D9D9D9" w:themeFill="background1" w:themeFillShade="D9"/>
          </w:tcPr>
          <w:p w14:paraId="1A67C55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36%</w:t>
            </w:r>
          </w:p>
        </w:tc>
        <w:tc>
          <w:tcPr>
            <w:tcW w:w="1187" w:type="dxa"/>
            <w:shd w:val="clear" w:color="auto" w:fill="D9D9D9" w:themeFill="background1" w:themeFillShade="D9"/>
          </w:tcPr>
          <w:p w14:paraId="1A0B41D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41%</w:t>
            </w:r>
          </w:p>
        </w:tc>
        <w:tc>
          <w:tcPr>
            <w:tcW w:w="1113" w:type="dxa"/>
            <w:shd w:val="clear" w:color="auto" w:fill="D9D9D9" w:themeFill="background1" w:themeFillShade="D9"/>
          </w:tcPr>
          <w:p w14:paraId="3CE9089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43%</w:t>
            </w:r>
          </w:p>
        </w:tc>
        <w:tc>
          <w:tcPr>
            <w:tcW w:w="1261" w:type="dxa"/>
            <w:shd w:val="clear" w:color="auto" w:fill="D9D9D9" w:themeFill="background1" w:themeFillShade="D9"/>
          </w:tcPr>
          <w:p w14:paraId="52FBEAB0" w14:textId="57F0067C"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-7</w:t>
            </w:r>
          </w:p>
        </w:tc>
        <w:tc>
          <w:tcPr>
            <w:tcW w:w="1187" w:type="dxa"/>
            <w:shd w:val="clear" w:color="auto" w:fill="D9D9D9" w:themeFill="background1" w:themeFillShade="D9"/>
          </w:tcPr>
          <w:p w14:paraId="25674D9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r>
      <w:tr w:rsidR="0093738E" w:rsidRPr="0093738E" w14:paraId="58C6F43A" w14:textId="77777777" w:rsidTr="00D971A4">
        <w:tc>
          <w:tcPr>
            <w:tcW w:w="1267" w:type="dxa"/>
            <w:shd w:val="clear" w:color="auto" w:fill="auto"/>
          </w:tcPr>
          <w:p w14:paraId="6CF3D918"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10</w:t>
            </w:r>
          </w:p>
        </w:tc>
        <w:tc>
          <w:tcPr>
            <w:tcW w:w="1187" w:type="dxa"/>
            <w:shd w:val="clear" w:color="auto" w:fill="auto"/>
          </w:tcPr>
          <w:p w14:paraId="61DC6EB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146</w:t>
            </w:r>
          </w:p>
        </w:tc>
        <w:tc>
          <w:tcPr>
            <w:tcW w:w="1187" w:type="dxa"/>
            <w:shd w:val="clear" w:color="auto" w:fill="auto"/>
          </w:tcPr>
          <w:p w14:paraId="6091672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85%</w:t>
            </w:r>
          </w:p>
        </w:tc>
        <w:tc>
          <w:tcPr>
            <w:tcW w:w="1187" w:type="dxa"/>
            <w:shd w:val="clear" w:color="auto" w:fill="auto"/>
          </w:tcPr>
          <w:p w14:paraId="452E63B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89%</w:t>
            </w:r>
          </w:p>
        </w:tc>
        <w:tc>
          <w:tcPr>
            <w:tcW w:w="1187" w:type="dxa"/>
            <w:shd w:val="clear" w:color="auto" w:fill="auto"/>
          </w:tcPr>
          <w:p w14:paraId="1FB4073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87%</w:t>
            </w:r>
          </w:p>
        </w:tc>
        <w:tc>
          <w:tcPr>
            <w:tcW w:w="1113" w:type="dxa"/>
            <w:shd w:val="clear" w:color="auto" w:fill="auto"/>
          </w:tcPr>
          <w:p w14:paraId="5885E1D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92%</w:t>
            </w:r>
          </w:p>
        </w:tc>
        <w:tc>
          <w:tcPr>
            <w:tcW w:w="1261" w:type="dxa"/>
            <w:shd w:val="clear" w:color="auto" w:fill="auto"/>
          </w:tcPr>
          <w:p w14:paraId="23359733" w14:textId="2E35AFB2"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w:t>
            </w:r>
          </w:p>
        </w:tc>
        <w:tc>
          <w:tcPr>
            <w:tcW w:w="1187" w:type="dxa"/>
            <w:shd w:val="clear" w:color="auto" w:fill="auto"/>
          </w:tcPr>
          <w:p w14:paraId="59F64BC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74%</w:t>
            </w:r>
          </w:p>
        </w:tc>
      </w:tr>
      <w:tr w:rsidR="0093738E" w:rsidRPr="0093738E" w14:paraId="124D880B" w14:textId="77777777" w:rsidTr="00D971A4">
        <w:tc>
          <w:tcPr>
            <w:tcW w:w="1267" w:type="dxa"/>
            <w:shd w:val="clear" w:color="auto" w:fill="D9D9D9" w:themeFill="background1" w:themeFillShade="D9"/>
          </w:tcPr>
          <w:p w14:paraId="63943F77" w14:textId="5CA201AD" w:rsidR="0093738E" w:rsidRPr="0093738E" w:rsidRDefault="006E39C7" w:rsidP="0065647C">
            <w:pPr>
              <w:spacing w:after="0" w:line="240" w:lineRule="auto"/>
              <w:rPr>
                <w:rFonts w:cs="Times New Roman"/>
                <w:sz w:val="20"/>
                <w:szCs w:val="20"/>
              </w:rPr>
            </w:pPr>
            <w:r w:rsidRPr="0093738E">
              <w:rPr>
                <w:rFonts w:cs="Times New Roman"/>
                <w:sz w:val="20"/>
                <w:szCs w:val="20"/>
              </w:rPr>
              <w:t>A</w:t>
            </w:r>
            <w:r>
              <w:rPr>
                <w:rFonts w:cs="Times New Roman"/>
                <w:sz w:val="20"/>
                <w:szCs w:val="20"/>
              </w:rPr>
              <w:t>ll</w:t>
            </w:r>
          </w:p>
        </w:tc>
        <w:tc>
          <w:tcPr>
            <w:tcW w:w="1187" w:type="dxa"/>
            <w:shd w:val="clear" w:color="auto" w:fill="D9D9D9" w:themeFill="background1" w:themeFillShade="D9"/>
          </w:tcPr>
          <w:p w14:paraId="4953B5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571</w:t>
            </w:r>
          </w:p>
        </w:tc>
        <w:tc>
          <w:tcPr>
            <w:tcW w:w="1187" w:type="dxa"/>
            <w:shd w:val="clear" w:color="auto" w:fill="D9D9D9" w:themeFill="background1" w:themeFillShade="D9"/>
          </w:tcPr>
          <w:p w14:paraId="2B6FD0A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63%</w:t>
            </w:r>
          </w:p>
        </w:tc>
        <w:tc>
          <w:tcPr>
            <w:tcW w:w="1187" w:type="dxa"/>
            <w:shd w:val="clear" w:color="auto" w:fill="D9D9D9" w:themeFill="background1" w:themeFillShade="D9"/>
          </w:tcPr>
          <w:p w14:paraId="7BA46AF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53%</w:t>
            </w:r>
          </w:p>
        </w:tc>
        <w:tc>
          <w:tcPr>
            <w:tcW w:w="1187" w:type="dxa"/>
            <w:shd w:val="clear" w:color="auto" w:fill="D9D9D9" w:themeFill="background1" w:themeFillShade="D9"/>
          </w:tcPr>
          <w:p w14:paraId="6DA8467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56%</w:t>
            </w:r>
          </w:p>
        </w:tc>
        <w:tc>
          <w:tcPr>
            <w:tcW w:w="1113" w:type="dxa"/>
            <w:shd w:val="clear" w:color="auto" w:fill="D9D9D9" w:themeFill="background1" w:themeFillShade="D9"/>
          </w:tcPr>
          <w:p w14:paraId="6BA4410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55%</w:t>
            </w:r>
          </w:p>
        </w:tc>
        <w:tc>
          <w:tcPr>
            <w:tcW w:w="1261" w:type="dxa"/>
            <w:shd w:val="clear" w:color="auto" w:fill="D9D9D9" w:themeFill="background1" w:themeFillShade="D9"/>
          </w:tcPr>
          <w:p w14:paraId="175FCF36" w14:textId="4E2724A9" w:rsidR="0093738E" w:rsidRPr="0093738E" w:rsidRDefault="0093738E" w:rsidP="00015CD9">
            <w:pPr>
              <w:spacing w:after="0" w:line="240" w:lineRule="auto"/>
              <w:jc w:val="center"/>
              <w:rPr>
                <w:rFonts w:ascii="Calibri" w:hAnsi="Calibri"/>
                <w:sz w:val="20"/>
                <w:szCs w:val="20"/>
              </w:rPr>
            </w:pPr>
            <w:r w:rsidRPr="0093738E">
              <w:rPr>
                <w:rFonts w:ascii="Calibri" w:hAnsi="Calibri"/>
                <w:sz w:val="20"/>
                <w:szCs w:val="20"/>
              </w:rPr>
              <w:t>-8</w:t>
            </w:r>
          </w:p>
        </w:tc>
        <w:tc>
          <w:tcPr>
            <w:tcW w:w="1187" w:type="dxa"/>
            <w:shd w:val="clear" w:color="auto" w:fill="D9D9D9" w:themeFill="background1" w:themeFillShade="D9"/>
          </w:tcPr>
          <w:p w14:paraId="519D157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53%</w:t>
            </w:r>
          </w:p>
        </w:tc>
      </w:tr>
    </w:tbl>
    <w:p w14:paraId="4368D39B" w14:textId="77777777" w:rsidR="0093738E" w:rsidRPr="0093738E" w:rsidRDefault="0093738E" w:rsidP="0093738E">
      <w:pPr>
        <w:spacing w:after="0"/>
        <w:rPr>
          <w:rFonts w:cs="Times New Roman"/>
        </w:rPr>
      </w:pPr>
    </w:p>
    <w:p w14:paraId="278AB155" w14:textId="77777777" w:rsidR="0093738E" w:rsidRPr="0093738E" w:rsidRDefault="0093738E" w:rsidP="0093738E">
      <w:pPr>
        <w:spacing w:after="0"/>
        <w:rPr>
          <w:rFonts w:cs="Times New Roman"/>
        </w:rPr>
      </w:pPr>
    </w:p>
    <w:p w14:paraId="0EC1E36C" w14:textId="4BAE7636" w:rsidR="0093738E" w:rsidRDefault="0093738E" w:rsidP="0093738E">
      <w:pPr>
        <w:spacing w:after="0"/>
        <w:rPr>
          <w:rFonts w:cs="Times New Roman"/>
          <w:b/>
        </w:rPr>
      </w:pPr>
      <w:r w:rsidRPr="0093738E">
        <w:rPr>
          <w:rFonts w:cs="Times New Roman"/>
          <w:b/>
        </w:rPr>
        <w:t>Between 2014 and 2017, in ELA the median student growth percentile (SGP) declined by 11 to 14 points in the 5</w:t>
      </w:r>
      <w:r w:rsidRPr="0093738E">
        <w:rPr>
          <w:rFonts w:cs="Times New Roman"/>
          <w:b/>
          <w:vertAlign w:val="superscript"/>
        </w:rPr>
        <w:t>th</w:t>
      </w:r>
      <w:r w:rsidRPr="0093738E">
        <w:rPr>
          <w:rFonts w:cs="Times New Roman"/>
          <w:b/>
        </w:rPr>
        <w:t>, 6</w:t>
      </w:r>
      <w:r w:rsidRPr="0093738E">
        <w:rPr>
          <w:rFonts w:cs="Times New Roman"/>
          <w:b/>
          <w:vertAlign w:val="superscript"/>
        </w:rPr>
        <w:t>th</w:t>
      </w:r>
      <w:r w:rsidRPr="0093738E">
        <w:rPr>
          <w:rFonts w:cs="Times New Roman"/>
          <w:b/>
        </w:rPr>
        <w:t>, 7</w:t>
      </w:r>
      <w:r w:rsidRPr="0093738E">
        <w:rPr>
          <w:rFonts w:cs="Times New Roman"/>
          <w:b/>
          <w:vertAlign w:val="superscript"/>
        </w:rPr>
        <w:t>th</w:t>
      </w:r>
      <w:r w:rsidRPr="0093738E">
        <w:rPr>
          <w:rFonts w:cs="Times New Roman"/>
          <w:b/>
        </w:rPr>
        <w:t>, and 8</w:t>
      </w:r>
      <w:r w:rsidRPr="0093738E">
        <w:rPr>
          <w:rFonts w:cs="Times New Roman"/>
          <w:b/>
          <w:vertAlign w:val="superscript"/>
        </w:rPr>
        <w:t>th</w:t>
      </w:r>
      <w:r w:rsidRPr="0093738E">
        <w:rPr>
          <w:rFonts w:cs="Times New Roman"/>
          <w:b/>
        </w:rPr>
        <w:t xml:space="preserve"> grades and by 19 points in the 4</w:t>
      </w:r>
      <w:r w:rsidRPr="0093738E">
        <w:rPr>
          <w:rFonts w:cs="Times New Roman"/>
          <w:b/>
          <w:vertAlign w:val="superscript"/>
        </w:rPr>
        <w:t>th</w:t>
      </w:r>
      <w:r w:rsidRPr="0093738E">
        <w:rPr>
          <w:rFonts w:cs="Times New Roman"/>
          <w:b/>
        </w:rPr>
        <w:t xml:space="preserve"> grade.</w:t>
      </w:r>
    </w:p>
    <w:p w14:paraId="7EF9CEDA" w14:textId="304AFAEA" w:rsidR="006B297F" w:rsidRDefault="006B297F" w:rsidP="0093738E">
      <w:pPr>
        <w:spacing w:after="0"/>
        <w:rPr>
          <w:rFonts w:cs="Times New Roman"/>
          <w:b/>
        </w:rPr>
      </w:pPr>
    </w:p>
    <w:tbl>
      <w:tblPr>
        <w:tblStyle w:val="TableGrid5"/>
        <w:tblW w:w="9558" w:type="dxa"/>
        <w:tblLook w:val="04A0" w:firstRow="1" w:lastRow="0" w:firstColumn="1" w:lastColumn="0" w:noHBand="0" w:noVBand="1"/>
        <w:tblCaption w:val="Table 8: Pentucket Regional School District"/>
        <w:tblDescription w:val="ELA Median Student Growth Percentile, 2014–2017"/>
      </w:tblPr>
      <w:tblGrid>
        <w:gridCol w:w="1084"/>
        <w:gridCol w:w="1210"/>
        <w:gridCol w:w="1211"/>
        <w:gridCol w:w="1210"/>
        <w:gridCol w:w="1211"/>
        <w:gridCol w:w="1210"/>
        <w:gridCol w:w="1211"/>
        <w:gridCol w:w="1211"/>
      </w:tblGrid>
      <w:tr w:rsidR="0093738E" w:rsidRPr="0093738E" w14:paraId="27BAE271" w14:textId="77777777" w:rsidTr="0061294B">
        <w:trPr>
          <w:tblHeader/>
        </w:trPr>
        <w:tc>
          <w:tcPr>
            <w:tcW w:w="9558" w:type="dxa"/>
            <w:gridSpan w:val="8"/>
            <w:tcBorders>
              <w:top w:val="nil"/>
              <w:left w:val="nil"/>
              <w:right w:val="nil"/>
            </w:tcBorders>
            <w:shd w:val="clear" w:color="auto" w:fill="auto"/>
          </w:tcPr>
          <w:p w14:paraId="565D88C7" w14:textId="53EEC74C"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 xml:space="preserve">Table 8: 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5D552D62" w14:textId="4EB646ED" w:rsidR="0093738E" w:rsidRPr="0093738E" w:rsidRDefault="0093738E" w:rsidP="00015CD9">
            <w:pPr>
              <w:spacing w:after="0" w:line="240" w:lineRule="auto"/>
              <w:jc w:val="center"/>
              <w:rPr>
                <w:rFonts w:cs="Times New Roman"/>
              </w:rPr>
            </w:pPr>
            <w:r w:rsidRPr="0093738E">
              <w:rPr>
                <w:rFonts w:cs="Times New Roman"/>
                <w:b/>
                <w:sz w:val="20"/>
                <w:szCs w:val="20"/>
              </w:rPr>
              <w:t>ELA Median Student Growth Percentile, 2014</w:t>
            </w:r>
            <w:r w:rsidR="00947568">
              <w:rPr>
                <w:rFonts w:cs="Times New Roman"/>
                <w:b/>
                <w:sz w:val="20"/>
                <w:szCs w:val="20"/>
              </w:rPr>
              <w:t>–</w:t>
            </w:r>
            <w:r w:rsidRPr="0093738E">
              <w:rPr>
                <w:rFonts w:cs="Times New Roman"/>
                <w:b/>
                <w:sz w:val="20"/>
                <w:szCs w:val="20"/>
              </w:rPr>
              <w:t>2017</w:t>
            </w:r>
          </w:p>
        </w:tc>
      </w:tr>
      <w:tr w:rsidR="0093738E" w:rsidRPr="0093738E" w14:paraId="31B367BE" w14:textId="77777777" w:rsidTr="0061294B">
        <w:trPr>
          <w:tblHeader/>
        </w:trPr>
        <w:tc>
          <w:tcPr>
            <w:tcW w:w="1084" w:type="dxa"/>
            <w:shd w:val="clear" w:color="auto" w:fill="D9D9D9" w:themeFill="background1" w:themeFillShade="D9"/>
          </w:tcPr>
          <w:p w14:paraId="478DDAB9" w14:textId="77777777" w:rsidR="0093738E" w:rsidRPr="0093738E" w:rsidRDefault="0093738E" w:rsidP="0065647C">
            <w:pPr>
              <w:spacing w:after="0" w:line="240" w:lineRule="auto"/>
              <w:rPr>
                <w:rFonts w:cs="Times New Roman"/>
                <w:b/>
                <w:sz w:val="20"/>
                <w:szCs w:val="20"/>
              </w:rPr>
            </w:pPr>
            <w:r w:rsidRPr="0093738E">
              <w:rPr>
                <w:rFonts w:cs="Times New Roman"/>
                <w:b/>
                <w:sz w:val="20"/>
                <w:szCs w:val="20"/>
              </w:rPr>
              <w:t>Grade</w:t>
            </w:r>
          </w:p>
        </w:tc>
        <w:tc>
          <w:tcPr>
            <w:tcW w:w="1210" w:type="dxa"/>
            <w:shd w:val="clear" w:color="auto" w:fill="D9D9D9" w:themeFill="background1" w:themeFillShade="D9"/>
          </w:tcPr>
          <w:p w14:paraId="280CC499" w14:textId="77777777" w:rsidR="0093738E" w:rsidRPr="0093738E" w:rsidRDefault="0093738E" w:rsidP="0093738E">
            <w:pPr>
              <w:tabs>
                <w:tab w:val="center" w:pos="490"/>
              </w:tabs>
              <w:spacing w:after="0" w:line="240" w:lineRule="auto"/>
              <w:jc w:val="center"/>
              <w:rPr>
                <w:rFonts w:cs="Times New Roman"/>
                <w:b/>
                <w:sz w:val="20"/>
                <w:szCs w:val="20"/>
              </w:rPr>
            </w:pPr>
            <w:r w:rsidRPr="0093738E">
              <w:rPr>
                <w:rFonts w:cs="Times New Roman"/>
                <w:b/>
                <w:sz w:val="20"/>
                <w:szCs w:val="20"/>
              </w:rPr>
              <w:t>N (2017)</w:t>
            </w:r>
          </w:p>
        </w:tc>
        <w:tc>
          <w:tcPr>
            <w:tcW w:w="1211" w:type="dxa"/>
            <w:shd w:val="clear" w:color="auto" w:fill="D9D9D9" w:themeFill="background1" w:themeFillShade="D9"/>
          </w:tcPr>
          <w:p w14:paraId="0CDEEFD0" w14:textId="77777777" w:rsidR="0093738E" w:rsidRPr="0093738E" w:rsidRDefault="0093738E" w:rsidP="0093738E">
            <w:pPr>
              <w:tabs>
                <w:tab w:val="center" w:pos="490"/>
              </w:tabs>
              <w:spacing w:after="0" w:line="240" w:lineRule="auto"/>
              <w:jc w:val="center"/>
              <w:rPr>
                <w:rFonts w:cs="Times New Roman"/>
                <w:b/>
                <w:sz w:val="20"/>
                <w:szCs w:val="20"/>
              </w:rPr>
            </w:pPr>
            <w:r w:rsidRPr="0093738E">
              <w:rPr>
                <w:rFonts w:cs="Times New Roman"/>
                <w:b/>
                <w:sz w:val="20"/>
                <w:szCs w:val="20"/>
              </w:rPr>
              <w:t>2014</w:t>
            </w:r>
          </w:p>
        </w:tc>
        <w:tc>
          <w:tcPr>
            <w:tcW w:w="1210" w:type="dxa"/>
            <w:shd w:val="clear" w:color="auto" w:fill="D9D9D9" w:themeFill="background1" w:themeFillShade="D9"/>
          </w:tcPr>
          <w:p w14:paraId="5FA2A3F3"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2015</w:t>
            </w:r>
          </w:p>
        </w:tc>
        <w:tc>
          <w:tcPr>
            <w:tcW w:w="1211" w:type="dxa"/>
            <w:shd w:val="clear" w:color="auto" w:fill="D9D9D9" w:themeFill="background1" w:themeFillShade="D9"/>
          </w:tcPr>
          <w:p w14:paraId="7D78939D"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2016</w:t>
            </w:r>
          </w:p>
        </w:tc>
        <w:tc>
          <w:tcPr>
            <w:tcW w:w="1210" w:type="dxa"/>
            <w:shd w:val="clear" w:color="auto" w:fill="D9D9D9" w:themeFill="background1" w:themeFillShade="D9"/>
          </w:tcPr>
          <w:p w14:paraId="15C3F549"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2017</w:t>
            </w:r>
          </w:p>
        </w:tc>
        <w:tc>
          <w:tcPr>
            <w:tcW w:w="1211" w:type="dxa"/>
            <w:shd w:val="clear" w:color="auto" w:fill="D9D9D9" w:themeFill="background1" w:themeFillShade="D9"/>
          </w:tcPr>
          <w:p w14:paraId="19A59FC1" w14:textId="6CF5BDB1" w:rsidR="0093738E" w:rsidRPr="0093738E" w:rsidRDefault="00CB2ECD" w:rsidP="0093738E">
            <w:pPr>
              <w:spacing w:after="0" w:line="240" w:lineRule="auto"/>
              <w:jc w:val="center"/>
              <w:rPr>
                <w:rFonts w:cs="Times New Roman"/>
                <w:b/>
                <w:sz w:val="20"/>
                <w:szCs w:val="20"/>
              </w:rPr>
            </w:pPr>
            <w:r>
              <w:rPr>
                <w:rFonts w:cs="Times New Roman"/>
                <w:b/>
                <w:sz w:val="20"/>
                <w:szCs w:val="20"/>
              </w:rPr>
              <w:t>4-yr C</w:t>
            </w:r>
            <w:r w:rsidR="0093738E" w:rsidRPr="0093738E">
              <w:rPr>
                <w:rFonts w:cs="Times New Roman"/>
                <w:b/>
                <w:sz w:val="20"/>
                <w:szCs w:val="20"/>
              </w:rPr>
              <w:t>hange</w:t>
            </w:r>
          </w:p>
        </w:tc>
        <w:tc>
          <w:tcPr>
            <w:tcW w:w="1211" w:type="dxa"/>
            <w:shd w:val="clear" w:color="auto" w:fill="D9D9D9" w:themeFill="background1" w:themeFillShade="D9"/>
          </w:tcPr>
          <w:p w14:paraId="01EE655E"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 (2017)</w:t>
            </w:r>
          </w:p>
        </w:tc>
      </w:tr>
      <w:tr w:rsidR="0093738E" w:rsidRPr="0093738E" w14:paraId="60458F4B" w14:textId="77777777" w:rsidTr="00D971A4">
        <w:tc>
          <w:tcPr>
            <w:tcW w:w="1084" w:type="dxa"/>
          </w:tcPr>
          <w:p w14:paraId="4A9FBE64"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3</w:t>
            </w:r>
          </w:p>
        </w:tc>
        <w:tc>
          <w:tcPr>
            <w:tcW w:w="1210" w:type="dxa"/>
          </w:tcPr>
          <w:p w14:paraId="6D57CF0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1" w:type="dxa"/>
          </w:tcPr>
          <w:p w14:paraId="5CAF25E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0" w:type="dxa"/>
          </w:tcPr>
          <w:p w14:paraId="464EC6D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1" w:type="dxa"/>
          </w:tcPr>
          <w:p w14:paraId="572F2CD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0" w:type="dxa"/>
          </w:tcPr>
          <w:p w14:paraId="47D78B1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1" w:type="dxa"/>
          </w:tcPr>
          <w:p w14:paraId="3300F06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1" w:type="dxa"/>
          </w:tcPr>
          <w:p w14:paraId="4612F4C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r>
      <w:tr w:rsidR="0093738E" w:rsidRPr="0093738E" w14:paraId="094AFA0D" w14:textId="77777777" w:rsidTr="00D971A4">
        <w:tc>
          <w:tcPr>
            <w:tcW w:w="1084" w:type="dxa"/>
            <w:shd w:val="clear" w:color="auto" w:fill="D9D9D9" w:themeFill="background1" w:themeFillShade="D9"/>
          </w:tcPr>
          <w:p w14:paraId="67972D00"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4</w:t>
            </w:r>
          </w:p>
        </w:tc>
        <w:tc>
          <w:tcPr>
            <w:tcW w:w="1210" w:type="dxa"/>
            <w:shd w:val="clear" w:color="auto" w:fill="D9D9D9" w:themeFill="background1" w:themeFillShade="D9"/>
          </w:tcPr>
          <w:p w14:paraId="2DA6436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185</w:t>
            </w:r>
          </w:p>
        </w:tc>
        <w:tc>
          <w:tcPr>
            <w:tcW w:w="1211" w:type="dxa"/>
            <w:shd w:val="clear" w:color="auto" w:fill="D9D9D9" w:themeFill="background1" w:themeFillShade="D9"/>
          </w:tcPr>
          <w:p w14:paraId="5E74773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54.0</w:t>
            </w:r>
          </w:p>
        </w:tc>
        <w:tc>
          <w:tcPr>
            <w:tcW w:w="1210" w:type="dxa"/>
            <w:shd w:val="clear" w:color="auto" w:fill="D9D9D9" w:themeFill="background1" w:themeFillShade="D9"/>
          </w:tcPr>
          <w:p w14:paraId="350D9C8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54.0</w:t>
            </w:r>
          </w:p>
        </w:tc>
        <w:tc>
          <w:tcPr>
            <w:tcW w:w="1211" w:type="dxa"/>
            <w:shd w:val="clear" w:color="auto" w:fill="D9D9D9" w:themeFill="background1" w:themeFillShade="D9"/>
          </w:tcPr>
          <w:p w14:paraId="663A6E9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36.0</w:t>
            </w:r>
          </w:p>
        </w:tc>
        <w:tc>
          <w:tcPr>
            <w:tcW w:w="1210" w:type="dxa"/>
            <w:shd w:val="clear" w:color="auto" w:fill="D9D9D9" w:themeFill="background1" w:themeFillShade="D9"/>
          </w:tcPr>
          <w:p w14:paraId="6AB23DC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35.0</w:t>
            </w:r>
          </w:p>
        </w:tc>
        <w:tc>
          <w:tcPr>
            <w:tcW w:w="1211" w:type="dxa"/>
            <w:shd w:val="clear" w:color="auto" w:fill="D9D9D9" w:themeFill="background1" w:themeFillShade="D9"/>
          </w:tcPr>
          <w:p w14:paraId="52F8AC5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-19.0</w:t>
            </w:r>
          </w:p>
        </w:tc>
        <w:tc>
          <w:tcPr>
            <w:tcW w:w="1211" w:type="dxa"/>
            <w:shd w:val="clear" w:color="auto" w:fill="D9D9D9" w:themeFill="background1" w:themeFillShade="D9"/>
          </w:tcPr>
          <w:p w14:paraId="28F9916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3D06BB91" w14:textId="77777777" w:rsidTr="00D971A4">
        <w:tc>
          <w:tcPr>
            <w:tcW w:w="1084" w:type="dxa"/>
          </w:tcPr>
          <w:p w14:paraId="1C6786F6"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5</w:t>
            </w:r>
          </w:p>
        </w:tc>
        <w:tc>
          <w:tcPr>
            <w:tcW w:w="1210" w:type="dxa"/>
          </w:tcPr>
          <w:p w14:paraId="4AB154B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171</w:t>
            </w:r>
          </w:p>
        </w:tc>
        <w:tc>
          <w:tcPr>
            <w:tcW w:w="1211" w:type="dxa"/>
          </w:tcPr>
          <w:p w14:paraId="100C106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54.0</w:t>
            </w:r>
          </w:p>
        </w:tc>
        <w:tc>
          <w:tcPr>
            <w:tcW w:w="1210" w:type="dxa"/>
          </w:tcPr>
          <w:p w14:paraId="39DD248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61.0</w:t>
            </w:r>
          </w:p>
        </w:tc>
        <w:tc>
          <w:tcPr>
            <w:tcW w:w="1211" w:type="dxa"/>
          </w:tcPr>
          <w:p w14:paraId="73CFB10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46.0</w:t>
            </w:r>
          </w:p>
        </w:tc>
        <w:tc>
          <w:tcPr>
            <w:tcW w:w="1210" w:type="dxa"/>
          </w:tcPr>
          <w:p w14:paraId="01C72CC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41.0</w:t>
            </w:r>
          </w:p>
        </w:tc>
        <w:tc>
          <w:tcPr>
            <w:tcW w:w="1211" w:type="dxa"/>
          </w:tcPr>
          <w:p w14:paraId="510E13B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-13.0</w:t>
            </w:r>
          </w:p>
        </w:tc>
        <w:tc>
          <w:tcPr>
            <w:tcW w:w="1211" w:type="dxa"/>
          </w:tcPr>
          <w:p w14:paraId="2417B85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06E822CC" w14:textId="77777777" w:rsidTr="00D971A4">
        <w:tc>
          <w:tcPr>
            <w:tcW w:w="1084" w:type="dxa"/>
            <w:shd w:val="clear" w:color="auto" w:fill="D9D9D9" w:themeFill="background1" w:themeFillShade="D9"/>
          </w:tcPr>
          <w:p w14:paraId="46566FBC"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6</w:t>
            </w:r>
          </w:p>
        </w:tc>
        <w:tc>
          <w:tcPr>
            <w:tcW w:w="1210" w:type="dxa"/>
            <w:shd w:val="clear" w:color="auto" w:fill="D9D9D9" w:themeFill="background1" w:themeFillShade="D9"/>
          </w:tcPr>
          <w:p w14:paraId="7D0952C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197</w:t>
            </w:r>
          </w:p>
        </w:tc>
        <w:tc>
          <w:tcPr>
            <w:tcW w:w="1211" w:type="dxa"/>
            <w:shd w:val="clear" w:color="auto" w:fill="D9D9D9" w:themeFill="background1" w:themeFillShade="D9"/>
          </w:tcPr>
          <w:p w14:paraId="69B9106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c>
          <w:tcPr>
            <w:tcW w:w="1210" w:type="dxa"/>
            <w:shd w:val="clear" w:color="auto" w:fill="D9D9D9" w:themeFill="background1" w:themeFillShade="D9"/>
          </w:tcPr>
          <w:p w14:paraId="7BB637B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63.0</w:t>
            </w:r>
          </w:p>
        </w:tc>
        <w:tc>
          <w:tcPr>
            <w:tcW w:w="1211" w:type="dxa"/>
            <w:shd w:val="clear" w:color="auto" w:fill="D9D9D9" w:themeFill="background1" w:themeFillShade="D9"/>
          </w:tcPr>
          <w:p w14:paraId="18848FE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53.0</w:t>
            </w:r>
          </w:p>
        </w:tc>
        <w:tc>
          <w:tcPr>
            <w:tcW w:w="1210" w:type="dxa"/>
            <w:shd w:val="clear" w:color="auto" w:fill="D9D9D9" w:themeFill="background1" w:themeFillShade="D9"/>
          </w:tcPr>
          <w:p w14:paraId="309210C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36.0</w:t>
            </w:r>
          </w:p>
        </w:tc>
        <w:tc>
          <w:tcPr>
            <w:tcW w:w="1211" w:type="dxa"/>
            <w:shd w:val="clear" w:color="auto" w:fill="D9D9D9" w:themeFill="background1" w:themeFillShade="D9"/>
          </w:tcPr>
          <w:p w14:paraId="6E9B478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-14.0</w:t>
            </w:r>
          </w:p>
        </w:tc>
        <w:tc>
          <w:tcPr>
            <w:tcW w:w="1211" w:type="dxa"/>
            <w:shd w:val="clear" w:color="auto" w:fill="D9D9D9" w:themeFill="background1" w:themeFillShade="D9"/>
          </w:tcPr>
          <w:p w14:paraId="561536E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1AE068E4" w14:textId="77777777" w:rsidTr="00D971A4">
        <w:tc>
          <w:tcPr>
            <w:tcW w:w="1084" w:type="dxa"/>
          </w:tcPr>
          <w:p w14:paraId="128BAEA6"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7</w:t>
            </w:r>
          </w:p>
        </w:tc>
        <w:tc>
          <w:tcPr>
            <w:tcW w:w="1210" w:type="dxa"/>
          </w:tcPr>
          <w:p w14:paraId="13B7D52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211</w:t>
            </w:r>
          </w:p>
        </w:tc>
        <w:tc>
          <w:tcPr>
            <w:tcW w:w="1211" w:type="dxa"/>
          </w:tcPr>
          <w:p w14:paraId="0E79BBA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58.0</w:t>
            </w:r>
          </w:p>
        </w:tc>
        <w:tc>
          <w:tcPr>
            <w:tcW w:w="1210" w:type="dxa"/>
          </w:tcPr>
          <w:p w14:paraId="6F21824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c>
          <w:tcPr>
            <w:tcW w:w="1211" w:type="dxa"/>
          </w:tcPr>
          <w:p w14:paraId="73900B5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38.0</w:t>
            </w:r>
          </w:p>
        </w:tc>
        <w:tc>
          <w:tcPr>
            <w:tcW w:w="1210" w:type="dxa"/>
          </w:tcPr>
          <w:p w14:paraId="780F631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47.0</w:t>
            </w:r>
          </w:p>
        </w:tc>
        <w:tc>
          <w:tcPr>
            <w:tcW w:w="1211" w:type="dxa"/>
          </w:tcPr>
          <w:p w14:paraId="01585D0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-11.0</w:t>
            </w:r>
          </w:p>
        </w:tc>
        <w:tc>
          <w:tcPr>
            <w:tcW w:w="1211" w:type="dxa"/>
          </w:tcPr>
          <w:p w14:paraId="35F5343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35D80101" w14:textId="77777777" w:rsidTr="00D971A4">
        <w:tc>
          <w:tcPr>
            <w:tcW w:w="1084" w:type="dxa"/>
            <w:shd w:val="clear" w:color="auto" w:fill="D9D9D9" w:themeFill="background1" w:themeFillShade="D9"/>
          </w:tcPr>
          <w:p w14:paraId="2E24A209"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8</w:t>
            </w:r>
          </w:p>
        </w:tc>
        <w:tc>
          <w:tcPr>
            <w:tcW w:w="1210" w:type="dxa"/>
            <w:shd w:val="clear" w:color="auto" w:fill="D9D9D9" w:themeFill="background1" w:themeFillShade="D9"/>
          </w:tcPr>
          <w:p w14:paraId="4E68F76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227</w:t>
            </w:r>
          </w:p>
        </w:tc>
        <w:tc>
          <w:tcPr>
            <w:tcW w:w="1211" w:type="dxa"/>
            <w:shd w:val="clear" w:color="auto" w:fill="D9D9D9" w:themeFill="background1" w:themeFillShade="D9"/>
          </w:tcPr>
          <w:p w14:paraId="2BE7225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49.0</w:t>
            </w:r>
          </w:p>
        </w:tc>
        <w:tc>
          <w:tcPr>
            <w:tcW w:w="1210" w:type="dxa"/>
            <w:shd w:val="clear" w:color="auto" w:fill="D9D9D9" w:themeFill="background1" w:themeFillShade="D9"/>
          </w:tcPr>
          <w:p w14:paraId="5D1D8F9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53.0</w:t>
            </w:r>
          </w:p>
        </w:tc>
        <w:tc>
          <w:tcPr>
            <w:tcW w:w="1211" w:type="dxa"/>
            <w:shd w:val="clear" w:color="auto" w:fill="D9D9D9" w:themeFill="background1" w:themeFillShade="D9"/>
          </w:tcPr>
          <w:p w14:paraId="5219825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42.0</w:t>
            </w:r>
          </w:p>
        </w:tc>
        <w:tc>
          <w:tcPr>
            <w:tcW w:w="1210" w:type="dxa"/>
            <w:shd w:val="clear" w:color="auto" w:fill="D9D9D9" w:themeFill="background1" w:themeFillShade="D9"/>
          </w:tcPr>
          <w:p w14:paraId="37AA4D8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36.0</w:t>
            </w:r>
          </w:p>
        </w:tc>
        <w:tc>
          <w:tcPr>
            <w:tcW w:w="1211" w:type="dxa"/>
            <w:shd w:val="clear" w:color="auto" w:fill="D9D9D9" w:themeFill="background1" w:themeFillShade="D9"/>
          </w:tcPr>
          <w:p w14:paraId="1B6DDD1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-13.0</w:t>
            </w:r>
          </w:p>
        </w:tc>
        <w:tc>
          <w:tcPr>
            <w:tcW w:w="1211" w:type="dxa"/>
            <w:shd w:val="clear" w:color="auto" w:fill="D9D9D9" w:themeFill="background1" w:themeFillShade="D9"/>
          </w:tcPr>
          <w:p w14:paraId="60C6633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75A60569" w14:textId="77777777" w:rsidTr="00D971A4">
        <w:tc>
          <w:tcPr>
            <w:tcW w:w="1084" w:type="dxa"/>
            <w:tcBorders>
              <w:bottom w:val="single" w:sz="4" w:space="0" w:color="auto"/>
            </w:tcBorders>
          </w:tcPr>
          <w:p w14:paraId="3AAB51AA"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10</w:t>
            </w:r>
          </w:p>
        </w:tc>
        <w:tc>
          <w:tcPr>
            <w:tcW w:w="1210" w:type="dxa"/>
            <w:tcBorders>
              <w:bottom w:val="single" w:sz="4" w:space="0" w:color="auto"/>
            </w:tcBorders>
          </w:tcPr>
          <w:p w14:paraId="5968B97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151</w:t>
            </w:r>
          </w:p>
        </w:tc>
        <w:tc>
          <w:tcPr>
            <w:tcW w:w="1211" w:type="dxa"/>
            <w:tcBorders>
              <w:bottom w:val="single" w:sz="4" w:space="0" w:color="auto"/>
            </w:tcBorders>
          </w:tcPr>
          <w:p w14:paraId="21A06B8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56.0</w:t>
            </w:r>
          </w:p>
        </w:tc>
        <w:tc>
          <w:tcPr>
            <w:tcW w:w="1210" w:type="dxa"/>
            <w:tcBorders>
              <w:bottom w:val="single" w:sz="4" w:space="0" w:color="auto"/>
            </w:tcBorders>
          </w:tcPr>
          <w:p w14:paraId="224A6E6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62.0</w:t>
            </w:r>
          </w:p>
        </w:tc>
        <w:tc>
          <w:tcPr>
            <w:tcW w:w="1211" w:type="dxa"/>
            <w:tcBorders>
              <w:bottom w:val="single" w:sz="4" w:space="0" w:color="auto"/>
            </w:tcBorders>
          </w:tcPr>
          <w:p w14:paraId="1C79C35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51.5</w:t>
            </w:r>
          </w:p>
        </w:tc>
        <w:tc>
          <w:tcPr>
            <w:tcW w:w="1210" w:type="dxa"/>
            <w:tcBorders>
              <w:bottom w:val="single" w:sz="4" w:space="0" w:color="auto"/>
            </w:tcBorders>
          </w:tcPr>
          <w:p w14:paraId="06472E8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49.0</w:t>
            </w:r>
          </w:p>
        </w:tc>
        <w:tc>
          <w:tcPr>
            <w:tcW w:w="1211" w:type="dxa"/>
            <w:tcBorders>
              <w:bottom w:val="single" w:sz="4" w:space="0" w:color="auto"/>
            </w:tcBorders>
          </w:tcPr>
          <w:p w14:paraId="73D1CA8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-7.0</w:t>
            </w:r>
          </w:p>
        </w:tc>
        <w:tc>
          <w:tcPr>
            <w:tcW w:w="1211" w:type="dxa"/>
            <w:tcBorders>
              <w:bottom w:val="single" w:sz="4" w:space="0" w:color="auto"/>
            </w:tcBorders>
          </w:tcPr>
          <w:p w14:paraId="5253D88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60EE2A26" w14:textId="77777777" w:rsidTr="00D971A4">
        <w:tc>
          <w:tcPr>
            <w:tcW w:w="9558" w:type="dxa"/>
            <w:gridSpan w:val="8"/>
            <w:tcBorders>
              <w:left w:val="nil"/>
              <w:bottom w:val="nil"/>
              <w:right w:val="nil"/>
            </w:tcBorders>
          </w:tcPr>
          <w:p w14:paraId="7D2A7597" w14:textId="77777777" w:rsidR="0093738E" w:rsidRPr="0093738E" w:rsidRDefault="0093738E" w:rsidP="0065647C">
            <w:pPr>
              <w:spacing w:before="60" w:after="0" w:line="240" w:lineRule="auto"/>
              <w:rPr>
                <w:rFonts w:cs="Times New Roman"/>
                <w:sz w:val="18"/>
                <w:szCs w:val="18"/>
              </w:rPr>
            </w:pPr>
            <w:r w:rsidRPr="0093738E">
              <w:rPr>
                <w:rFonts w:cs="Times New Roman"/>
                <w:sz w:val="18"/>
                <w:szCs w:val="18"/>
              </w:rPr>
              <w:t xml:space="preserve">Changes in SGP of 10 points or more </w:t>
            </w:r>
            <w:proofErr w:type="gramStart"/>
            <w:r w:rsidRPr="0093738E">
              <w:rPr>
                <w:rFonts w:cs="Times New Roman"/>
                <w:sz w:val="18"/>
                <w:szCs w:val="18"/>
              </w:rPr>
              <w:t>are considered</w:t>
            </w:r>
            <w:proofErr w:type="gramEnd"/>
            <w:r w:rsidRPr="0093738E">
              <w:rPr>
                <w:rFonts w:cs="Times New Roman"/>
                <w:sz w:val="18"/>
                <w:szCs w:val="18"/>
              </w:rPr>
              <w:t xml:space="preserve"> meaningful.</w:t>
            </w:r>
          </w:p>
        </w:tc>
      </w:tr>
    </w:tbl>
    <w:p w14:paraId="2BD3DD3B" w14:textId="77777777" w:rsidR="0093738E" w:rsidRPr="0093738E" w:rsidRDefault="0093738E" w:rsidP="0093738E">
      <w:pPr>
        <w:spacing w:after="0"/>
        <w:rPr>
          <w:rFonts w:cs="Times New Roman"/>
        </w:rPr>
      </w:pPr>
    </w:p>
    <w:p w14:paraId="79DAE9B6" w14:textId="77777777" w:rsidR="0093738E" w:rsidRPr="0093738E" w:rsidRDefault="0093738E" w:rsidP="0093738E">
      <w:pPr>
        <w:spacing w:after="0"/>
        <w:rPr>
          <w:rFonts w:cs="Times New Roman"/>
        </w:rPr>
      </w:pPr>
    </w:p>
    <w:p w14:paraId="11A36552" w14:textId="3A4558CF" w:rsidR="0093738E" w:rsidRPr="0093738E" w:rsidRDefault="0093738E" w:rsidP="0093738E">
      <w:pPr>
        <w:spacing w:after="0"/>
        <w:rPr>
          <w:rFonts w:cs="Times New Roman"/>
          <w:b/>
        </w:rPr>
      </w:pPr>
      <w:r w:rsidRPr="0093738E">
        <w:rPr>
          <w:rFonts w:cs="Times New Roman"/>
          <w:b/>
        </w:rPr>
        <w:t>Between 2014 and 2017, in math</w:t>
      </w:r>
      <w:r w:rsidR="00947568">
        <w:rPr>
          <w:rFonts w:cs="Times New Roman"/>
          <w:b/>
        </w:rPr>
        <w:t>,</w:t>
      </w:r>
      <w:r w:rsidRPr="0093738E">
        <w:rPr>
          <w:rFonts w:cs="Times New Roman"/>
          <w:b/>
        </w:rPr>
        <w:t xml:space="preserve"> the median SGP declined by 15 points in the 4</w:t>
      </w:r>
      <w:r w:rsidRPr="0093738E">
        <w:rPr>
          <w:rFonts w:cs="Times New Roman"/>
          <w:b/>
          <w:vertAlign w:val="superscript"/>
        </w:rPr>
        <w:t>th</w:t>
      </w:r>
      <w:r w:rsidRPr="0093738E">
        <w:rPr>
          <w:rFonts w:cs="Times New Roman"/>
          <w:b/>
        </w:rPr>
        <w:t xml:space="preserve"> grade, by 18.5 points in the 8</w:t>
      </w:r>
      <w:r w:rsidRPr="0093738E">
        <w:rPr>
          <w:rFonts w:cs="Times New Roman"/>
          <w:b/>
          <w:vertAlign w:val="superscript"/>
        </w:rPr>
        <w:t>th</w:t>
      </w:r>
      <w:r w:rsidRPr="0093738E">
        <w:rPr>
          <w:rFonts w:cs="Times New Roman"/>
          <w:b/>
        </w:rPr>
        <w:t xml:space="preserve"> grade, and </w:t>
      </w:r>
      <w:r w:rsidR="00947568">
        <w:rPr>
          <w:rFonts w:cs="Times New Roman"/>
          <w:b/>
        </w:rPr>
        <w:t xml:space="preserve">by </w:t>
      </w:r>
      <w:r w:rsidRPr="0093738E">
        <w:rPr>
          <w:rFonts w:cs="Times New Roman"/>
          <w:b/>
        </w:rPr>
        <w:t>11 points in the 10</w:t>
      </w:r>
      <w:r w:rsidRPr="0093738E">
        <w:rPr>
          <w:rFonts w:cs="Times New Roman"/>
          <w:b/>
          <w:vertAlign w:val="superscript"/>
        </w:rPr>
        <w:t>th</w:t>
      </w:r>
      <w:r w:rsidRPr="0093738E">
        <w:rPr>
          <w:rFonts w:cs="Times New Roman"/>
          <w:b/>
        </w:rPr>
        <w:t xml:space="preserve"> grade</w:t>
      </w:r>
      <w:r w:rsidR="00947568">
        <w:rPr>
          <w:rFonts w:cs="Times New Roman"/>
          <w:b/>
        </w:rPr>
        <w:t>,</w:t>
      </w:r>
      <w:r w:rsidRPr="0093738E">
        <w:rPr>
          <w:rFonts w:cs="Times New Roman"/>
          <w:b/>
        </w:rPr>
        <w:t xml:space="preserve"> and improved by 10 points in the 6</w:t>
      </w:r>
      <w:r w:rsidRPr="0093738E">
        <w:rPr>
          <w:rFonts w:cs="Times New Roman"/>
          <w:b/>
          <w:vertAlign w:val="superscript"/>
        </w:rPr>
        <w:t>th</w:t>
      </w:r>
      <w:r w:rsidRPr="0093738E">
        <w:rPr>
          <w:rFonts w:cs="Times New Roman"/>
          <w:b/>
        </w:rPr>
        <w:t xml:space="preserve"> grade.</w:t>
      </w:r>
    </w:p>
    <w:p w14:paraId="4472C258" w14:textId="470E7784" w:rsidR="0093738E" w:rsidRDefault="0093738E" w:rsidP="0093738E">
      <w:pPr>
        <w:spacing w:after="0"/>
        <w:rPr>
          <w:rFonts w:cs="Times New Roman"/>
        </w:rPr>
      </w:pPr>
    </w:p>
    <w:p w14:paraId="110BD7DA" w14:textId="690677D1" w:rsidR="00B30D39" w:rsidRDefault="00B30D39" w:rsidP="0093738E">
      <w:pPr>
        <w:spacing w:after="0"/>
        <w:rPr>
          <w:rFonts w:cs="Times New Roman"/>
        </w:rPr>
      </w:pPr>
    </w:p>
    <w:p w14:paraId="382F8676" w14:textId="77777777" w:rsidR="00B30D39" w:rsidRPr="0093738E" w:rsidRDefault="00B30D39" w:rsidP="0093738E">
      <w:pPr>
        <w:spacing w:after="0"/>
        <w:rPr>
          <w:rFonts w:cs="Times New Roman"/>
        </w:rPr>
      </w:pPr>
    </w:p>
    <w:tbl>
      <w:tblPr>
        <w:tblStyle w:val="TableGrid5"/>
        <w:tblW w:w="9558" w:type="dxa"/>
        <w:tblLook w:val="04A0" w:firstRow="1" w:lastRow="0" w:firstColumn="1" w:lastColumn="0" w:noHBand="0" w:noVBand="1"/>
        <w:tblCaption w:val="Table 9: Pentucket Regional School District "/>
        <w:tblDescription w:val="Math Median Student Growth Percentile, 2014–2017"/>
      </w:tblPr>
      <w:tblGrid>
        <w:gridCol w:w="1092"/>
        <w:gridCol w:w="1209"/>
        <w:gridCol w:w="1209"/>
        <w:gridCol w:w="1210"/>
        <w:gridCol w:w="1209"/>
        <w:gridCol w:w="1210"/>
        <w:gridCol w:w="1209"/>
        <w:gridCol w:w="1210"/>
      </w:tblGrid>
      <w:tr w:rsidR="0093738E" w:rsidRPr="0093738E" w14:paraId="0A7FB946" w14:textId="77777777" w:rsidTr="0061294B">
        <w:trPr>
          <w:tblHeader/>
        </w:trPr>
        <w:tc>
          <w:tcPr>
            <w:tcW w:w="9558" w:type="dxa"/>
            <w:gridSpan w:val="8"/>
            <w:tcBorders>
              <w:top w:val="nil"/>
              <w:left w:val="nil"/>
              <w:right w:val="nil"/>
            </w:tcBorders>
            <w:shd w:val="clear" w:color="auto" w:fill="auto"/>
          </w:tcPr>
          <w:p w14:paraId="019695B8" w14:textId="15134BBE"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lastRenderedPageBreak/>
              <w:t>Table</w:t>
            </w:r>
            <w:r w:rsidR="008D545F">
              <w:rPr>
                <w:rFonts w:cs="Times New Roman"/>
                <w:b/>
                <w:sz w:val="20"/>
                <w:szCs w:val="20"/>
              </w:rPr>
              <w:t xml:space="preserve"> </w:t>
            </w:r>
            <w:r w:rsidRPr="0093738E">
              <w:rPr>
                <w:rFonts w:cs="Times New Roman"/>
                <w:b/>
                <w:sz w:val="20"/>
                <w:szCs w:val="20"/>
              </w:rPr>
              <w:t xml:space="preserve">9: 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r w:rsidR="00502972" w:rsidRPr="0093738E">
              <w:rPr>
                <w:rFonts w:cs="Times New Roman"/>
                <w:b/>
                <w:sz w:val="20"/>
                <w:szCs w:val="20"/>
              </w:rPr>
              <w:t xml:space="preserve"> </w:t>
            </w:r>
          </w:p>
          <w:p w14:paraId="08FA6EF7" w14:textId="41CBE2A4" w:rsidR="0093738E" w:rsidRPr="0093738E" w:rsidRDefault="0093738E" w:rsidP="00770624">
            <w:pPr>
              <w:spacing w:after="0" w:line="240" w:lineRule="auto"/>
              <w:jc w:val="center"/>
              <w:rPr>
                <w:rFonts w:cs="Times New Roman"/>
                <w:sz w:val="20"/>
                <w:szCs w:val="20"/>
              </w:rPr>
            </w:pPr>
            <w:r w:rsidRPr="0093738E">
              <w:rPr>
                <w:rFonts w:cs="Times New Roman"/>
                <w:b/>
                <w:sz w:val="20"/>
                <w:szCs w:val="20"/>
              </w:rPr>
              <w:t>Math Median Student Growth Percentile, 2014</w:t>
            </w:r>
            <w:r w:rsidR="006A0925">
              <w:rPr>
                <w:rFonts w:cs="Times New Roman"/>
                <w:b/>
                <w:sz w:val="20"/>
                <w:szCs w:val="20"/>
              </w:rPr>
              <w:t>–</w:t>
            </w:r>
            <w:r w:rsidRPr="0093738E">
              <w:rPr>
                <w:rFonts w:cs="Times New Roman"/>
                <w:b/>
                <w:sz w:val="20"/>
                <w:szCs w:val="20"/>
              </w:rPr>
              <w:t>2017</w:t>
            </w:r>
          </w:p>
        </w:tc>
      </w:tr>
      <w:tr w:rsidR="0093738E" w:rsidRPr="0093738E" w14:paraId="3F85E7CC" w14:textId="77777777" w:rsidTr="0061294B">
        <w:trPr>
          <w:tblHeader/>
        </w:trPr>
        <w:tc>
          <w:tcPr>
            <w:tcW w:w="1092" w:type="dxa"/>
            <w:shd w:val="clear" w:color="auto" w:fill="D9D9D9" w:themeFill="background1" w:themeFillShade="D9"/>
          </w:tcPr>
          <w:p w14:paraId="60F3729B" w14:textId="77777777" w:rsidR="0093738E" w:rsidRPr="0093738E" w:rsidRDefault="0093738E" w:rsidP="0065647C">
            <w:pPr>
              <w:spacing w:after="0" w:line="240" w:lineRule="auto"/>
              <w:rPr>
                <w:rFonts w:cs="Times New Roman"/>
                <w:b/>
                <w:sz w:val="20"/>
                <w:szCs w:val="20"/>
              </w:rPr>
            </w:pPr>
            <w:r w:rsidRPr="0093738E">
              <w:rPr>
                <w:rFonts w:cs="Times New Roman"/>
                <w:b/>
                <w:sz w:val="20"/>
                <w:szCs w:val="20"/>
              </w:rPr>
              <w:t>Grade</w:t>
            </w:r>
          </w:p>
        </w:tc>
        <w:tc>
          <w:tcPr>
            <w:tcW w:w="1209" w:type="dxa"/>
            <w:shd w:val="clear" w:color="auto" w:fill="D9D9D9" w:themeFill="background1" w:themeFillShade="D9"/>
          </w:tcPr>
          <w:p w14:paraId="76808108"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N (2017)</w:t>
            </w:r>
          </w:p>
        </w:tc>
        <w:tc>
          <w:tcPr>
            <w:tcW w:w="1209" w:type="dxa"/>
            <w:shd w:val="clear" w:color="auto" w:fill="D9D9D9" w:themeFill="background1" w:themeFillShade="D9"/>
          </w:tcPr>
          <w:p w14:paraId="3AE2F476"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2014</w:t>
            </w:r>
          </w:p>
        </w:tc>
        <w:tc>
          <w:tcPr>
            <w:tcW w:w="1210" w:type="dxa"/>
            <w:shd w:val="clear" w:color="auto" w:fill="D9D9D9" w:themeFill="background1" w:themeFillShade="D9"/>
          </w:tcPr>
          <w:p w14:paraId="2FC923B7"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2015</w:t>
            </w:r>
          </w:p>
        </w:tc>
        <w:tc>
          <w:tcPr>
            <w:tcW w:w="1209" w:type="dxa"/>
            <w:shd w:val="clear" w:color="auto" w:fill="D9D9D9" w:themeFill="background1" w:themeFillShade="D9"/>
          </w:tcPr>
          <w:p w14:paraId="526BFCF2"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2016</w:t>
            </w:r>
          </w:p>
        </w:tc>
        <w:tc>
          <w:tcPr>
            <w:tcW w:w="1210" w:type="dxa"/>
            <w:shd w:val="clear" w:color="auto" w:fill="D9D9D9" w:themeFill="background1" w:themeFillShade="D9"/>
          </w:tcPr>
          <w:p w14:paraId="13D3A51C"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2017</w:t>
            </w:r>
          </w:p>
        </w:tc>
        <w:tc>
          <w:tcPr>
            <w:tcW w:w="1209" w:type="dxa"/>
            <w:shd w:val="clear" w:color="auto" w:fill="D9D9D9" w:themeFill="background1" w:themeFillShade="D9"/>
          </w:tcPr>
          <w:p w14:paraId="3971EACE" w14:textId="4020A64F" w:rsidR="0093738E" w:rsidRPr="0093738E" w:rsidRDefault="00E14097" w:rsidP="0093738E">
            <w:pPr>
              <w:spacing w:after="0" w:line="240" w:lineRule="auto"/>
              <w:jc w:val="center"/>
              <w:rPr>
                <w:rFonts w:cs="Times New Roman"/>
                <w:b/>
                <w:sz w:val="20"/>
                <w:szCs w:val="20"/>
              </w:rPr>
            </w:pPr>
            <w:r>
              <w:rPr>
                <w:rFonts w:cs="Times New Roman"/>
                <w:b/>
                <w:sz w:val="20"/>
                <w:szCs w:val="20"/>
              </w:rPr>
              <w:t>4-yr C</w:t>
            </w:r>
            <w:r w:rsidR="0093738E" w:rsidRPr="0093738E">
              <w:rPr>
                <w:rFonts w:cs="Times New Roman"/>
                <w:b/>
                <w:sz w:val="20"/>
                <w:szCs w:val="20"/>
              </w:rPr>
              <w:t>hange</w:t>
            </w:r>
          </w:p>
        </w:tc>
        <w:tc>
          <w:tcPr>
            <w:tcW w:w="1210" w:type="dxa"/>
            <w:shd w:val="clear" w:color="auto" w:fill="D9D9D9" w:themeFill="background1" w:themeFillShade="D9"/>
          </w:tcPr>
          <w:p w14:paraId="6249AD30" w14:textId="77777777" w:rsidR="0093738E" w:rsidRPr="0093738E" w:rsidRDefault="0093738E" w:rsidP="0093738E">
            <w:pPr>
              <w:spacing w:after="0" w:line="240" w:lineRule="auto"/>
              <w:jc w:val="center"/>
              <w:rPr>
                <w:rFonts w:cs="Times New Roman"/>
                <w:b/>
                <w:sz w:val="20"/>
                <w:szCs w:val="20"/>
              </w:rPr>
            </w:pPr>
            <w:r w:rsidRPr="0093738E">
              <w:rPr>
                <w:rFonts w:cs="Times New Roman"/>
                <w:b/>
                <w:sz w:val="20"/>
                <w:szCs w:val="20"/>
              </w:rPr>
              <w:t>State (2017)</w:t>
            </w:r>
          </w:p>
        </w:tc>
      </w:tr>
      <w:tr w:rsidR="0093738E" w:rsidRPr="0093738E" w14:paraId="7BDC0DBA" w14:textId="77777777" w:rsidTr="008D545F">
        <w:tc>
          <w:tcPr>
            <w:tcW w:w="1092" w:type="dxa"/>
          </w:tcPr>
          <w:p w14:paraId="0F1A6364"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3</w:t>
            </w:r>
          </w:p>
        </w:tc>
        <w:tc>
          <w:tcPr>
            <w:tcW w:w="1209" w:type="dxa"/>
          </w:tcPr>
          <w:p w14:paraId="0263A47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09" w:type="dxa"/>
          </w:tcPr>
          <w:p w14:paraId="43A9E28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0" w:type="dxa"/>
          </w:tcPr>
          <w:p w14:paraId="6763C80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09" w:type="dxa"/>
          </w:tcPr>
          <w:p w14:paraId="79FCCE5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0" w:type="dxa"/>
          </w:tcPr>
          <w:p w14:paraId="7284C2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09" w:type="dxa"/>
          </w:tcPr>
          <w:p w14:paraId="6A2F8C1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210" w:type="dxa"/>
          </w:tcPr>
          <w:p w14:paraId="3D1F7BC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r>
      <w:tr w:rsidR="0093738E" w:rsidRPr="0093738E" w14:paraId="6DEC9A2D" w14:textId="77777777" w:rsidTr="008D545F">
        <w:tc>
          <w:tcPr>
            <w:tcW w:w="1092" w:type="dxa"/>
            <w:shd w:val="clear" w:color="auto" w:fill="D9D9D9" w:themeFill="background1" w:themeFillShade="D9"/>
          </w:tcPr>
          <w:p w14:paraId="44079E9E"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4</w:t>
            </w:r>
          </w:p>
        </w:tc>
        <w:tc>
          <w:tcPr>
            <w:tcW w:w="1209" w:type="dxa"/>
            <w:shd w:val="clear" w:color="auto" w:fill="D9D9D9" w:themeFill="background1" w:themeFillShade="D9"/>
          </w:tcPr>
          <w:p w14:paraId="735CEB9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186</w:t>
            </w:r>
          </w:p>
        </w:tc>
        <w:tc>
          <w:tcPr>
            <w:tcW w:w="1209" w:type="dxa"/>
            <w:shd w:val="clear" w:color="auto" w:fill="D9D9D9" w:themeFill="background1" w:themeFillShade="D9"/>
          </w:tcPr>
          <w:p w14:paraId="4EC6D1A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46.0</w:t>
            </w:r>
          </w:p>
        </w:tc>
        <w:tc>
          <w:tcPr>
            <w:tcW w:w="1210" w:type="dxa"/>
            <w:shd w:val="clear" w:color="auto" w:fill="D9D9D9" w:themeFill="background1" w:themeFillShade="D9"/>
          </w:tcPr>
          <w:p w14:paraId="3C66C12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33.0</w:t>
            </w:r>
          </w:p>
        </w:tc>
        <w:tc>
          <w:tcPr>
            <w:tcW w:w="1209" w:type="dxa"/>
            <w:shd w:val="clear" w:color="auto" w:fill="D9D9D9" w:themeFill="background1" w:themeFillShade="D9"/>
          </w:tcPr>
          <w:p w14:paraId="4D0DA15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30.0</w:t>
            </w:r>
          </w:p>
        </w:tc>
        <w:tc>
          <w:tcPr>
            <w:tcW w:w="1210" w:type="dxa"/>
            <w:shd w:val="clear" w:color="auto" w:fill="D9D9D9" w:themeFill="background1" w:themeFillShade="D9"/>
          </w:tcPr>
          <w:p w14:paraId="1EF3066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31.0</w:t>
            </w:r>
          </w:p>
        </w:tc>
        <w:tc>
          <w:tcPr>
            <w:tcW w:w="1209" w:type="dxa"/>
            <w:shd w:val="clear" w:color="auto" w:fill="D9D9D9" w:themeFill="background1" w:themeFillShade="D9"/>
          </w:tcPr>
          <w:p w14:paraId="6C48A28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-15.0</w:t>
            </w:r>
          </w:p>
        </w:tc>
        <w:tc>
          <w:tcPr>
            <w:tcW w:w="1210" w:type="dxa"/>
            <w:shd w:val="clear" w:color="auto" w:fill="D9D9D9" w:themeFill="background1" w:themeFillShade="D9"/>
          </w:tcPr>
          <w:p w14:paraId="39903FC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0F6B01F4" w14:textId="77777777" w:rsidTr="008D545F">
        <w:tc>
          <w:tcPr>
            <w:tcW w:w="1092" w:type="dxa"/>
          </w:tcPr>
          <w:p w14:paraId="28E3901C"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5</w:t>
            </w:r>
          </w:p>
        </w:tc>
        <w:tc>
          <w:tcPr>
            <w:tcW w:w="1209" w:type="dxa"/>
          </w:tcPr>
          <w:p w14:paraId="3D1C3B0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173</w:t>
            </w:r>
          </w:p>
        </w:tc>
        <w:tc>
          <w:tcPr>
            <w:tcW w:w="1209" w:type="dxa"/>
          </w:tcPr>
          <w:p w14:paraId="7F11E9A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44.0</w:t>
            </w:r>
          </w:p>
        </w:tc>
        <w:tc>
          <w:tcPr>
            <w:tcW w:w="1210" w:type="dxa"/>
          </w:tcPr>
          <w:p w14:paraId="6D3E025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22.0</w:t>
            </w:r>
          </w:p>
        </w:tc>
        <w:tc>
          <w:tcPr>
            <w:tcW w:w="1209" w:type="dxa"/>
          </w:tcPr>
          <w:p w14:paraId="7EEC868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39.0</w:t>
            </w:r>
          </w:p>
        </w:tc>
        <w:tc>
          <w:tcPr>
            <w:tcW w:w="1210" w:type="dxa"/>
          </w:tcPr>
          <w:p w14:paraId="52F157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48.0</w:t>
            </w:r>
          </w:p>
        </w:tc>
        <w:tc>
          <w:tcPr>
            <w:tcW w:w="1209" w:type="dxa"/>
          </w:tcPr>
          <w:p w14:paraId="0FBFA2C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c>
          <w:tcPr>
            <w:tcW w:w="1210" w:type="dxa"/>
          </w:tcPr>
          <w:p w14:paraId="45D4CA8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7C710363" w14:textId="77777777" w:rsidTr="008D545F">
        <w:tc>
          <w:tcPr>
            <w:tcW w:w="1092" w:type="dxa"/>
            <w:shd w:val="clear" w:color="auto" w:fill="D9D9D9" w:themeFill="background1" w:themeFillShade="D9"/>
          </w:tcPr>
          <w:p w14:paraId="17369DBF"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6</w:t>
            </w:r>
          </w:p>
        </w:tc>
        <w:tc>
          <w:tcPr>
            <w:tcW w:w="1209" w:type="dxa"/>
            <w:shd w:val="clear" w:color="auto" w:fill="D9D9D9" w:themeFill="background1" w:themeFillShade="D9"/>
          </w:tcPr>
          <w:p w14:paraId="254E736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199</w:t>
            </w:r>
          </w:p>
        </w:tc>
        <w:tc>
          <w:tcPr>
            <w:tcW w:w="1209" w:type="dxa"/>
            <w:shd w:val="clear" w:color="auto" w:fill="D9D9D9" w:themeFill="background1" w:themeFillShade="D9"/>
          </w:tcPr>
          <w:p w14:paraId="4DAD965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48.0</w:t>
            </w:r>
          </w:p>
        </w:tc>
        <w:tc>
          <w:tcPr>
            <w:tcW w:w="1210" w:type="dxa"/>
            <w:shd w:val="clear" w:color="auto" w:fill="D9D9D9" w:themeFill="background1" w:themeFillShade="D9"/>
          </w:tcPr>
          <w:p w14:paraId="176DB81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54.0</w:t>
            </w:r>
          </w:p>
        </w:tc>
        <w:tc>
          <w:tcPr>
            <w:tcW w:w="1209" w:type="dxa"/>
            <w:shd w:val="clear" w:color="auto" w:fill="D9D9D9" w:themeFill="background1" w:themeFillShade="D9"/>
          </w:tcPr>
          <w:p w14:paraId="673B0E9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54.0</w:t>
            </w:r>
          </w:p>
        </w:tc>
        <w:tc>
          <w:tcPr>
            <w:tcW w:w="1210" w:type="dxa"/>
            <w:shd w:val="clear" w:color="auto" w:fill="D9D9D9" w:themeFill="background1" w:themeFillShade="D9"/>
          </w:tcPr>
          <w:p w14:paraId="5FAB62F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58.0</w:t>
            </w:r>
          </w:p>
        </w:tc>
        <w:tc>
          <w:tcPr>
            <w:tcW w:w="1209" w:type="dxa"/>
            <w:shd w:val="clear" w:color="auto" w:fill="D9D9D9" w:themeFill="background1" w:themeFillShade="D9"/>
          </w:tcPr>
          <w:p w14:paraId="4D015D3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10.0</w:t>
            </w:r>
          </w:p>
        </w:tc>
        <w:tc>
          <w:tcPr>
            <w:tcW w:w="1210" w:type="dxa"/>
            <w:shd w:val="clear" w:color="auto" w:fill="D9D9D9" w:themeFill="background1" w:themeFillShade="D9"/>
          </w:tcPr>
          <w:p w14:paraId="4862415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154753E1" w14:textId="77777777" w:rsidTr="008D545F">
        <w:tc>
          <w:tcPr>
            <w:tcW w:w="1092" w:type="dxa"/>
          </w:tcPr>
          <w:p w14:paraId="169BDEEF"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7</w:t>
            </w:r>
          </w:p>
        </w:tc>
        <w:tc>
          <w:tcPr>
            <w:tcW w:w="1209" w:type="dxa"/>
          </w:tcPr>
          <w:p w14:paraId="74C434F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209</w:t>
            </w:r>
          </w:p>
        </w:tc>
        <w:tc>
          <w:tcPr>
            <w:tcW w:w="1209" w:type="dxa"/>
          </w:tcPr>
          <w:p w14:paraId="262FCB4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47.0</w:t>
            </w:r>
          </w:p>
        </w:tc>
        <w:tc>
          <w:tcPr>
            <w:tcW w:w="1210" w:type="dxa"/>
          </w:tcPr>
          <w:p w14:paraId="129658C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37.0</w:t>
            </w:r>
          </w:p>
        </w:tc>
        <w:tc>
          <w:tcPr>
            <w:tcW w:w="1209" w:type="dxa"/>
          </w:tcPr>
          <w:p w14:paraId="2CD9B3E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44.0</w:t>
            </w:r>
          </w:p>
        </w:tc>
        <w:tc>
          <w:tcPr>
            <w:tcW w:w="1210" w:type="dxa"/>
          </w:tcPr>
          <w:p w14:paraId="36D748F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52.0</w:t>
            </w:r>
          </w:p>
        </w:tc>
        <w:tc>
          <w:tcPr>
            <w:tcW w:w="1209" w:type="dxa"/>
          </w:tcPr>
          <w:p w14:paraId="7C16C7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w:t>
            </w:r>
          </w:p>
        </w:tc>
        <w:tc>
          <w:tcPr>
            <w:tcW w:w="1210" w:type="dxa"/>
          </w:tcPr>
          <w:p w14:paraId="10DD4FB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77A2E829" w14:textId="77777777" w:rsidTr="008D545F">
        <w:tc>
          <w:tcPr>
            <w:tcW w:w="1092" w:type="dxa"/>
            <w:shd w:val="clear" w:color="auto" w:fill="D9D9D9" w:themeFill="background1" w:themeFillShade="D9"/>
          </w:tcPr>
          <w:p w14:paraId="6C69AE03"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8</w:t>
            </w:r>
          </w:p>
        </w:tc>
        <w:tc>
          <w:tcPr>
            <w:tcW w:w="1209" w:type="dxa"/>
            <w:shd w:val="clear" w:color="auto" w:fill="D9D9D9" w:themeFill="background1" w:themeFillShade="D9"/>
          </w:tcPr>
          <w:p w14:paraId="2D4589A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224</w:t>
            </w:r>
          </w:p>
        </w:tc>
        <w:tc>
          <w:tcPr>
            <w:tcW w:w="1209" w:type="dxa"/>
            <w:shd w:val="clear" w:color="auto" w:fill="D9D9D9" w:themeFill="background1" w:themeFillShade="D9"/>
          </w:tcPr>
          <w:p w14:paraId="5FBF6A9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42.0</w:t>
            </w:r>
          </w:p>
        </w:tc>
        <w:tc>
          <w:tcPr>
            <w:tcW w:w="1210" w:type="dxa"/>
            <w:shd w:val="clear" w:color="auto" w:fill="D9D9D9" w:themeFill="background1" w:themeFillShade="D9"/>
          </w:tcPr>
          <w:p w14:paraId="4D6829C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34.0</w:t>
            </w:r>
          </w:p>
        </w:tc>
        <w:tc>
          <w:tcPr>
            <w:tcW w:w="1209" w:type="dxa"/>
            <w:shd w:val="clear" w:color="auto" w:fill="D9D9D9" w:themeFill="background1" w:themeFillShade="D9"/>
          </w:tcPr>
          <w:p w14:paraId="3017566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45.0</w:t>
            </w:r>
          </w:p>
        </w:tc>
        <w:tc>
          <w:tcPr>
            <w:tcW w:w="1210" w:type="dxa"/>
            <w:shd w:val="clear" w:color="auto" w:fill="D9D9D9" w:themeFill="background1" w:themeFillShade="D9"/>
          </w:tcPr>
          <w:p w14:paraId="0A59FC6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23.5</w:t>
            </w:r>
          </w:p>
        </w:tc>
        <w:tc>
          <w:tcPr>
            <w:tcW w:w="1209" w:type="dxa"/>
            <w:shd w:val="clear" w:color="auto" w:fill="D9D9D9" w:themeFill="background1" w:themeFillShade="D9"/>
          </w:tcPr>
          <w:p w14:paraId="3935504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-18.5</w:t>
            </w:r>
          </w:p>
        </w:tc>
        <w:tc>
          <w:tcPr>
            <w:tcW w:w="1210" w:type="dxa"/>
            <w:shd w:val="clear" w:color="auto" w:fill="D9D9D9" w:themeFill="background1" w:themeFillShade="D9"/>
          </w:tcPr>
          <w:p w14:paraId="4D56024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31CC986F" w14:textId="77777777" w:rsidTr="008D545F">
        <w:tc>
          <w:tcPr>
            <w:tcW w:w="1092" w:type="dxa"/>
            <w:tcBorders>
              <w:bottom w:val="single" w:sz="4" w:space="0" w:color="auto"/>
            </w:tcBorders>
          </w:tcPr>
          <w:p w14:paraId="3FB162D5" w14:textId="77777777" w:rsidR="0093738E" w:rsidRPr="0093738E" w:rsidRDefault="0093738E" w:rsidP="0065647C">
            <w:pPr>
              <w:spacing w:after="0" w:line="240" w:lineRule="auto"/>
              <w:rPr>
                <w:rFonts w:cs="Times New Roman"/>
                <w:sz w:val="20"/>
                <w:szCs w:val="20"/>
              </w:rPr>
            </w:pPr>
            <w:r w:rsidRPr="0093738E">
              <w:rPr>
                <w:rFonts w:cs="Times New Roman"/>
                <w:sz w:val="20"/>
                <w:szCs w:val="20"/>
              </w:rPr>
              <w:t>10</w:t>
            </w:r>
          </w:p>
        </w:tc>
        <w:tc>
          <w:tcPr>
            <w:tcW w:w="1209" w:type="dxa"/>
            <w:tcBorders>
              <w:bottom w:val="single" w:sz="4" w:space="0" w:color="auto"/>
            </w:tcBorders>
          </w:tcPr>
          <w:p w14:paraId="13295BA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150</w:t>
            </w:r>
          </w:p>
        </w:tc>
        <w:tc>
          <w:tcPr>
            <w:tcW w:w="1209" w:type="dxa"/>
            <w:tcBorders>
              <w:bottom w:val="single" w:sz="4" w:space="0" w:color="auto"/>
            </w:tcBorders>
          </w:tcPr>
          <w:p w14:paraId="34ACBF3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58.0</w:t>
            </w:r>
          </w:p>
        </w:tc>
        <w:tc>
          <w:tcPr>
            <w:tcW w:w="1210" w:type="dxa"/>
            <w:tcBorders>
              <w:bottom w:val="single" w:sz="4" w:space="0" w:color="auto"/>
            </w:tcBorders>
          </w:tcPr>
          <w:p w14:paraId="6230CD1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58.0</w:t>
            </w:r>
          </w:p>
        </w:tc>
        <w:tc>
          <w:tcPr>
            <w:tcW w:w="1209" w:type="dxa"/>
            <w:tcBorders>
              <w:bottom w:val="single" w:sz="4" w:space="0" w:color="auto"/>
            </w:tcBorders>
          </w:tcPr>
          <w:p w14:paraId="0538CDF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54.0</w:t>
            </w:r>
          </w:p>
        </w:tc>
        <w:tc>
          <w:tcPr>
            <w:tcW w:w="1210" w:type="dxa"/>
            <w:tcBorders>
              <w:bottom w:val="single" w:sz="4" w:space="0" w:color="auto"/>
            </w:tcBorders>
          </w:tcPr>
          <w:p w14:paraId="6F4231B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47.0</w:t>
            </w:r>
          </w:p>
        </w:tc>
        <w:tc>
          <w:tcPr>
            <w:tcW w:w="1209" w:type="dxa"/>
            <w:tcBorders>
              <w:bottom w:val="single" w:sz="4" w:space="0" w:color="auto"/>
            </w:tcBorders>
          </w:tcPr>
          <w:p w14:paraId="5979B05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-11.0</w:t>
            </w:r>
          </w:p>
        </w:tc>
        <w:tc>
          <w:tcPr>
            <w:tcW w:w="1210" w:type="dxa"/>
            <w:tcBorders>
              <w:bottom w:val="single" w:sz="4" w:space="0" w:color="auto"/>
            </w:tcBorders>
          </w:tcPr>
          <w:p w14:paraId="2C6ECD7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50.0</w:t>
            </w:r>
          </w:p>
        </w:tc>
      </w:tr>
      <w:tr w:rsidR="0093738E" w:rsidRPr="0093738E" w14:paraId="60A55C9B" w14:textId="77777777" w:rsidTr="008D545F">
        <w:tc>
          <w:tcPr>
            <w:tcW w:w="9558" w:type="dxa"/>
            <w:gridSpan w:val="8"/>
            <w:tcBorders>
              <w:left w:val="nil"/>
              <w:bottom w:val="nil"/>
              <w:right w:val="nil"/>
            </w:tcBorders>
          </w:tcPr>
          <w:p w14:paraId="1100A422" w14:textId="77777777" w:rsidR="0093738E" w:rsidRPr="0093738E" w:rsidRDefault="0093738E" w:rsidP="0065647C">
            <w:pPr>
              <w:spacing w:before="60" w:after="0" w:line="240" w:lineRule="auto"/>
              <w:rPr>
                <w:rFonts w:cs="Times New Roman"/>
              </w:rPr>
            </w:pPr>
            <w:r w:rsidRPr="0093738E">
              <w:rPr>
                <w:rFonts w:cs="Times New Roman"/>
                <w:sz w:val="18"/>
                <w:szCs w:val="18"/>
              </w:rPr>
              <w:t xml:space="preserve">Changes in SGP of 10 points or more </w:t>
            </w:r>
            <w:proofErr w:type="gramStart"/>
            <w:r w:rsidRPr="0093738E">
              <w:rPr>
                <w:rFonts w:cs="Times New Roman"/>
                <w:sz w:val="18"/>
                <w:szCs w:val="18"/>
              </w:rPr>
              <w:t>are considered</w:t>
            </w:r>
            <w:proofErr w:type="gramEnd"/>
            <w:r w:rsidRPr="0093738E">
              <w:rPr>
                <w:rFonts w:cs="Times New Roman"/>
                <w:sz w:val="18"/>
                <w:szCs w:val="18"/>
              </w:rPr>
              <w:t xml:space="preserve"> meaningful.</w:t>
            </w:r>
          </w:p>
        </w:tc>
      </w:tr>
    </w:tbl>
    <w:p w14:paraId="42DE7F40" w14:textId="77777777" w:rsidR="0093738E" w:rsidRPr="0093738E" w:rsidRDefault="0093738E" w:rsidP="0093738E">
      <w:pPr>
        <w:spacing w:after="0" w:line="240" w:lineRule="auto"/>
        <w:rPr>
          <w:b/>
        </w:rPr>
      </w:pPr>
    </w:p>
    <w:p w14:paraId="6CC48507" w14:textId="77777777" w:rsidR="0093738E" w:rsidRPr="0093738E" w:rsidRDefault="0093738E" w:rsidP="0093738E">
      <w:pPr>
        <w:spacing w:after="0" w:line="240" w:lineRule="auto"/>
        <w:rPr>
          <w:b/>
        </w:rPr>
      </w:pPr>
    </w:p>
    <w:p w14:paraId="4A304206" w14:textId="14E6F400" w:rsidR="0093738E" w:rsidRPr="0093738E" w:rsidRDefault="0093738E" w:rsidP="0093738E">
      <w:pPr>
        <w:spacing w:after="0" w:line="240" w:lineRule="auto"/>
        <w:rPr>
          <w:b/>
        </w:rPr>
      </w:pPr>
      <w:r w:rsidRPr="0093738E">
        <w:rPr>
          <w:b/>
        </w:rPr>
        <w:t>In ELA, the percentage of students meeting or exceeding expectations on the Next-Generation MCAS</w:t>
      </w:r>
      <w:r w:rsidR="00880F0B">
        <w:rPr>
          <w:b/>
        </w:rPr>
        <w:t xml:space="preserve"> assessment </w:t>
      </w:r>
      <w:r w:rsidRPr="0093738E">
        <w:rPr>
          <w:b/>
        </w:rPr>
        <w:t>ranged from 35 to 44 percent in the 3</w:t>
      </w:r>
      <w:r w:rsidRPr="0093738E">
        <w:rPr>
          <w:b/>
          <w:vertAlign w:val="superscript"/>
        </w:rPr>
        <w:t>rd</w:t>
      </w:r>
      <w:r w:rsidRPr="0093738E">
        <w:rPr>
          <w:b/>
        </w:rPr>
        <w:t xml:space="preserve"> grade, from 23 to 63 percent in the 4</w:t>
      </w:r>
      <w:r w:rsidRPr="0093738E">
        <w:rPr>
          <w:b/>
          <w:vertAlign w:val="superscript"/>
        </w:rPr>
        <w:t>th</w:t>
      </w:r>
      <w:r w:rsidRPr="0093738E">
        <w:rPr>
          <w:b/>
        </w:rPr>
        <w:t xml:space="preserve"> grade, from 22 to 70 percent in the 5</w:t>
      </w:r>
      <w:r w:rsidRPr="0093738E">
        <w:rPr>
          <w:b/>
          <w:vertAlign w:val="superscript"/>
        </w:rPr>
        <w:t>th</w:t>
      </w:r>
      <w:r w:rsidRPr="0093738E">
        <w:rPr>
          <w:b/>
        </w:rPr>
        <w:t xml:space="preserve"> grade, and from 34 to 58 percent in the 6</w:t>
      </w:r>
      <w:r w:rsidRPr="0093738E">
        <w:rPr>
          <w:b/>
          <w:vertAlign w:val="superscript"/>
        </w:rPr>
        <w:t>th</w:t>
      </w:r>
      <w:r w:rsidRPr="0093738E">
        <w:rPr>
          <w:b/>
        </w:rPr>
        <w:t xml:space="preserve"> grade.  The percentage of students meeting or exceeding expectations in ELA was 56 and 47 percent in the 7</w:t>
      </w:r>
      <w:r w:rsidRPr="0093738E">
        <w:rPr>
          <w:b/>
          <w:vertAlign w:val="superscript"/>
        </w:rPr>
        <w:t>th</w:t>
      </w:r>
      <w:r w:rsidRPr="0093738E">
        <w:rPr>
          <w:b/>
        </w:rPr>
        <w:t xml:space="preserve"> and 8</w:t>
      </w:r>
      <w:r w:rsidRPr="0093738E">
        <w:rPr>
          <w:b/>
          <w:vertAlign w:val="superscript"/>
        </w:rPr>
        <w:t>th</w:t>
      </w:r>
      <w:r w:rsidRPr="0093738E">
        <w:rPr>
          <w:b/>
        </w:rPr>
        <w:t xml:space="preserve"> grades</w:t>
      </w:r>
      <w:r w:rsidR="00880F0B">
        <w:rPr>
          <w:b/>
        </w:rPr>
        <w:t>, respectively,</w:t>
      </w:r>
      <w:r w:rsidRPr="0093738E">
        <w:rPr>
          <w:b/>
        </w:rPr>
        <w:t xml:space="preserve"> at Pentucket Regional Middle.</w:t>
      </w:r>
    </w:p>
    <w:tbl>
      <w:tblPr>
        <w:tblStyle w:val="TableGrid16"/>
        <w:tblW w:w="9540" w:type="dxa"/>
        <w:tblInd w:w="18" w:type="dxa"/>
        <w:tblLayout w:type="fixed"/>
        <w:tblLook w:val="04A0" w:firstRow="1" w:lastRow="0" w:firstColumn="1" w:lastColumn="0" w:noHBand="0" w:noVBand="1"/>
        <w:tblCaption w:val="Table 10: Pentucket Regional School District"/>
        <w:tblDescription w:val="Next-Generation MCAS ELA Percent Meeting or Exceeding Expectations by Grade and School, 2017"/>
      </w:tblPr>
      <w:tblGrid>
        <w:gridCol w:w="3150"/>
        <w:gridCol w:w="912"/>
        <w:gridCol w:w="913"/>
        <w:gridCol w:w="913"/>
        <w:gridCol w:w="913"/>
        <w:gridCol w:w="913"/>
        <w:gridCol w:w="913"/>
        <w:gridCol w:w="913"/>
      </w:tblGrid>
      <w:tr w:rsidR="0093738E" w:rsidRPr="0093738E" w14:paraId="15BDBA4F" w14:textId="77777777" w:rsidTr="0061294B">
        <w:trPr>
          <w:trHeight w:val="450"/>
          <w:tblHeader/>
        </w:trPr>
        <w:tc>
          <w:tcPr>
            <w:tcW w:w="9540" w:type="dxa"/>
            <w:gridSpan w:val="8"/>
            <w:tcBorders>
              <w:top w:val="nil"/>
              <w:left w:val="nil"/>
              <w:right w:val="nil"/>
            </w:tcBorders>
            <w:shd w:val="clear" w:color="auto" w:fill="auto"/>
          </w:tcPr>
          <w:p w14:paraId="15C2FF2B" w14:textId="0322657D"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 xml:space="preserve">Table 10: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74C3C732"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Next-Generation MCAS ELA Percent Meeting or Exceeding Expectations by Grade and School, 2017</w:t>
            </w:r>
          </w:p>
        </w:tc>
      </w:tr>
      <w:tr w:rsidR="0093738E" w:rsidRPr="0093738E" w14:paraId="200C978F" w14:textId="77777777" w:rsidTr="0061294B">
        <w:trPr>
          <w:trHeight w:val="1043"/>
          <w:tblHeader/>
        </w:trPr>
        <w:tc>
          <w:tcPr>
            <w:tcW w:w="3150" w:type="dxa"/>
            <w:shd w:val="clear" w:color="auto" w:fill="D9D9D9" w:themeFill="background1" w:themeFillShade="D9"/>
          </w:tcPr>
          <w:p w14:paraId="2AA126F7" w14:textId="77777777" w:rsidR="0093738E" w:rsidRPr="0093738E" w:rsidRDefault="0093738E" w:rsidP="0065647C">
            <w:pPr>
              <w:spacing w:after="0" w:line="240" w:lineRule="auto"/>
              <w:rPr>
                <w:rFonts w:eastAsia="Times New Roman" w:cs="Times New Roman"/>
                <w:b/>
                <w:sz w:val="20"/>
                <w:szCs w:val="20"/>
              </w:rPr>
            </w:pPr>
            <w:r w:rsidRPr="0093738E">
              <w:rPr>
                <w:rFonts w:eastAsia="Times New Roman" w:cs="Times New Roman"/>
                <w:b/>
                <w:sz w:val="20"/>
                <w:szCs w:val="20"/>
              </w:rPr>
              <w:t>School</w:t>
            </w:r>
          </w:p>
        </w:tc>
        <w:tc>
          <w:tcPr>
            <w:tcW w:w="912" w:type="dxa"/>
            <w:shd w:val="clear" w:color="auto" w:fill="D9D9D9" w:themeFill="background1" w:themeFillShade="D9"/>
          </w:tcPr>
          <w:p w14:paraId="0360A967"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3</w:t>
            </w:r>
          </w:p>
        </w:tc>
        <w:tc>
          <w:tcPr>
            <w:tcW w:w="913" w:type="dxa"/>
            <w:shd w:val="clear" w:color="auto" w:fill="D9D9D9" w:themeFill="background1" w:themeFillShade="D9"/>
          </w:tcPr>
          <w:p w14:paraId="2E4F7576"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4</w:t>
            </w:r>
          </w:p>
        </w:tc>
        <w:tc>
          <w:tcPr>
            <w:tcW w:w="913" w:type="dxa"/>
            <w:shd w:val="clear" w:color="auto" w:fill="D9D9D9" w:themeFill="background1" w:themeFillShade="D9"/>
          </w:tcPr>
          <w:p w14:paraId="395A0DAE"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5</w:t>
            </w:r>
          </w:p>
        </w:tc>
        <w:tc>
          <w:tcPr>
            <w:tcW w:w="913" w:type="dxa"/>
            <w:shd w:val="clear" w:color="auto" w:fill="D9D9D9" w:themeFill="background1" w:themeFillShade="D9"/>
          </w:tcPr>
          <w:p w14:paraId="4ECB8F92"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6</w:t>
            </w:r>
          </w:p>
        </w:tc>
        <w:tc>
          <w:tcPr>
            <w:tcW w:w="913" w:type="dxa"/>
            <w:shd w:val="clear" w:color="auto" w:fill="D9D9D9" w:themeFill="background1" w:themeFillShade="D9"/>
          </w:tcPr>
          <w:p w14:paraId="724FB931"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7</w:t>
            </w:r>
          </w:p>
        </w:tc>
        <w:tc>
          <w:tcPr>
            <w:tcW w:w="913" w:type="dxa"/>
            <w:shd w:val="clear" w:color="auto" w:fill="D9D9D9" w:themeFill="background1" w:themeFillShade="D9"/>
          </w:tcPr>
          <w:p w14:paraId="77806EE1"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8</w:t>
            </w:r>
          </w:p>
        </w:tc>
        <w:tc>
          <w:tcPr>
            <w:tcW w:w="913" w:type="dxa"/>
            <w:shd w:val="clear" w:color="auto" w:fill="D9D9D9" w:themeFill="background1" w:themeFillShade="D9"/>
          </w:tcPr>
          <w:p w14:paraId="152AA51A" w14:textId="45C280AC" w:rsidR="0093738E" w:rsidRPr="0093738E" w:rsidRDefault="0093738E" w:rsidP="00015CD9">
            <w:pPr>
              <w:spacing w:after="0" w:line="240" w:lineRule="auto"/>
              <w:jc w:val="center"/>
              <w:rPr>
                <w:rFonts w:eastAsia="Times New Roman" w:cs="Times New Roman"/>
                <w:b/>
                <w:sz w:val="20"/>
                <w:szCs w:val="20"/>
              </w:rPr>
            </w:pPr>
            <w:r w:rsidRPr="0093738E">
              <w:rPr>
                <w:rFonts w:eastAsia="Times New Roman" w:cs="Times New Roman"/>
                <w:b/>
                <w:sz w:val="20"/>
                <w:szCs w:val="20"/>
              </w:rPr>
              <w:t>3</w:t>
            </w:r>
            <w:r w:rsidR="00880F0B">
              <w:rPr>
                <w:rFonts w:eastAsia="Times New Roman" w:cs="Times New Roman"/>
                <w:b/>
                <w:sz w:val="20"/>
                <w:szCs w:val="20"/>
              </w:rPr>
              <w:t>–</w:t>
            </w:r>
            <w:r w:rsidRPr="0093738E">
              <w:rPr>
                <w:rFonts w:eastAsia="Times New Roman" w:cs="Times New Roman"/>
                <w:b/>
                <w:sz w:val="20"/>
                <w:szCs w:val="20"/>
              </w:rPr>
              <w:t>8</w:t>
            </w:r>
          </w:p>
        </w:tc>
      </w:tr>
      <w:tr w:rsidR="0093738E" w:rsidRPr="0093738E" w14:paraId="2E892B83" w14:textId="77777777" w:rsidTr="007B67AD">
        <w:tc>
          <w:tcPr>
            <w:tcW w:w="3150" w:type="dxa"/>
            <w:shd w:val="clear" w:color="auto" w:fill="auto"/>
          </w:tcPr>
          <w:p w14:paraId="1E1F1CDF" w14:textId="77777777" w:rsidR="0093738E" w:rsidRPr="0093738E" w:rsidRDefault="0093738E" w:rsidP="0093738E">
            <w:pPr>
              <w:spacing w:after="0" w:line="240" w:lineRule="auto"/>
              <w:rPr>
                <w:sz w:val="20"/>
                <w:szCs w:val="20"/>
              </w:rPr>
            </w:pPr>
            <w:r w:rsidRPr="0093738E">
              <w:rPr>
                <w:sz w:val="20"/>
                <w:szCs w:val="20"/>
              </w:rPr>
              <w:t>Bagnall</w:t>
            </w:r>
          </w:p>
        </w:tc>
        <w:tc>
          <w:tcPr>
            <w:tcW w:w="912" w:type="dxa"/>
            <w:shd w:val="clear" w:color="auto" w:fill="auto"/>
          </w:tcPr>
          <w:p w14:paraId="2AA35B46" w14:textId="77777777" w:rsidR="0093738E" w:rsidRPr="0093738E" w:rsidRDefault="0093738E" w:rsidP="0093738E">
            <w:pPr>
              <w:spacing w:after="0" w:line="240" w:lineRule="auto"/>
              <w:jc w:val="center"/>
              <w:rPr>
                <w:sz w:val="20"/>
                <w:szCs w:val="20"/>
              </w:rPr>
            </w:pPr>
            <w:r w:rsidRPr="0093738E">
              <w:rPr>
                <w:sz w:val="20"/>
                <w:szCs w:val="20"/>
              </w:rPr>
              <w:t>44%</w:t>
            </w:r>
          </w:p>
        </w:tc>
        <w:tc>
          <w:tcPr>
            <w:tcW w:w="913" w:type="dxa"/>
            <w:shd w:val="clear" w:color="auto" w:fill="auto"/>
          </w:tcPr>
          <w:p w14:paraId="57F1521D" w14:textId="77777777" w:rsidR="0093738E" w:rsidRPr="0093738E" w:rsidRDefault="0093738E" w:rsidP="0093738E">
            <w:pPr>
              <w:spacing w:after="0" w:line="240" w:lineRule="auto"/>
              <w:jc w:val="center"/>
              <w:rPr>
                <w:sz w:val="20"/>
                <w:szCs w:val="20"/>
              </w:rPr>
            </w:pPr>
            <w:r w:rsidRPr="0093738E">
              <w:rPr>
                <w:sz w:val="20"/>
                <w:szCs w:val="20"/>
              </w:rPr>
              <w:t>42%</w:t>
            </w:r>
          </w:p>
        </w:tc>
        <w:tc>
          <w:tcPr>
            <w:tcW w:w="913" w:type="dxa"/>
            <w:shd w:val="clear" w:color="auto" w:fill="auto"/>
          </w:tcPr>
          <w:p w14:paraId="5FE7F986" w14:textId="77777777" w:rsidR="0093738E" w:rsidRPr="0093738E" w:rsidRDefault="0093738E" w:rsidP="0093738E">
            <w:pPr>
              <w:spacing w:after="0" w:line="240" w:lineRule="auto"/>
              <w:jc w:val="center"/>
              <w:rPr>
                <w:sz w:val="20"/>
                <w:szCs w:val="20"/>
              </w:rPr>
            </w:pPr>
            <w:r w:rsidRPr="0093738E">
              <w:rPr>
                <w:sz w:val="20"/>
                <w:szCs w:val="20"/>
              </w:rPr>
              <w:t>43%</w:t>
            </w:r>
          </w:p>
        </w:tc>
        <w:tc>
          <w:tcPr>
            <w:tcW w:w="913" w:type="dxa"/>
            <w:shd w:val="clear" w:color="auto" w:fill="auto"/>
          </w:tcPr>
          <w:p w14:paraId="615C8576" w14:textId="77777777" w:rsidR="0093738E" w:rsidRPr="0093738E" w:rsidRDefault="0093738E" w:rsidP="0093738E">
            <w:pPr>
              <w:spacing w:after="0" w:line="240" w:lineRule="auto"/>
              <w:jc w:val="center"/>
              <w:rPr>
                <w:sz w:val="20"/>
                <w:szCs w:val="20"/>
              </w:rPr>
            </w:pPr>
            <w:r w:rsidRPr="0093738E">
              <w:rPr>
                <w:sz w:val="20"/>
                <w:szCs w:val="20"/>
              </w:rPr>
              <w:t>34%</w:t>
            </w:r>
          </w:p>
        </w:tc>
        <w:tc>
          <w:tcPr>
            <w:tcW w:w="913" w:type="dxa"/>
            <w:shd w:val="clear" w:color="auto" w:fill="auto"/>
          </w:tcPr>
          <w:p w14:paraId="3578DC68"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auto"/>
          </w:tcPr>
          <w:p w14:paraId="78AC41C4"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auto"/>
          </w:tcPr>
          <w:p w14:paraId="0364010E" w14:textId="77777777" w:rsidR="0093738E" w:rsidRPr="0093738E" w:rsidRDefault="0093738E" w:rsidP="0093738E">
            <w:pPr>
              <w:spacing w:after="0" w:line="240" w:lineRule="auto"/>
              <w:jc w:val="center"/>
              <w:rPr>
                <w:sz w:val="20"/>
                <w:szCs w:val="20"/>
              </w:rPr>
            </w:pPr>
            <w:r w:rsidRPr="0093738E">
              <w:rPr>
                <w:sz w:val="20"/>
                <w:szCs w:val="20"/>
              </w:rPr>
              <w:t>40%</w:t>
            </w:r>
          </w:p>
        </w:tc>
      </w:tr>
      <w:tr w:rsidR="0093738E" w:rsidRPr="0093738E" w14:paraId="0147EFF8" w14:textId="77777777" w:rsidTr="007B67AD">
        <w:tc>
          <w:tcPr>
            <w:tcW w:w="3150" w:type="dxa"/>
            <w:shd w:val="clear" w:color="auto" w:fill="D9D9D9" w:themeFill="background1" w:themeFillShade="D9"/>
          </w:tcPr>
          <w:p w14:paraId="5F57079F" w14:textId="77777777" w:rsidR="0093738E" w:rsidRPr="0093738E" w:rsidRDefault="0093738E" w:rsidP="0093738E">
            <w:pPr>
              <w:spacing w:after="0" w:line="240" w:lineRule="auto"/>
              <w:rPr>
                <w:sz w:val="20"/>
                <w:szCs w:val="20"/>
              </w:rPr>
            </w:pPr>
            <w:r w:rsidRPr="0093738E">
              <w:rPr>
                <w:sz w:val="20"/>
                <w:szCs w:val="20"/>
              </w:rPr>
              <w:t>Donaghue</w:t>
            </w:r>
          </w:p>
        </w:tc>
        <w:tc>
          <w:tcPr>
            <w:tcW w:w="912" w:type="dxa"/>
            <w:shd w:val="clear" w:color="auto" w:fill="D9D9D9" w:themeFill="background1" w:themeFillShade="D9"/>
          </w:tcPr>
          <w:p w14:paraId="28CC4018" w14:textId="77777777" w:rsidR="0093738E" w:rsidRPr="0093738E" w:rsidRDefault="0093738E" w:rsidP="0093738E">
            <w:pPr>
              <w:spacing w:after="0" w:line="240" w:lineRule="auto"/>
              <w:jc w:val="center"/>
              <w:rPr>
                <w:sz w:val="20"/>
                <w:szCs w:val="20"/>
              </w:rPr>
            </w:pPr>
            <w:r w:rsidRPr="0093738E">
              <w:rPr>
                <w:sz w:val="20"/>
                <w:szCs w:val="20"/>
              </w:rPr>
              <w:t>35%</w:t>
            </w:r>
          </w:p>
        </w:tc>
        <w:tc>
          <w:tcPr>
            <w:tcW w:w="913" w:type="dxa"/>
            <w:shd w:val="clear" w:color="auto" w:fill="D9D9D9" w:themeFill="background1" w:themeFillShade="D9"/>
          </w:tcPr>
          <w:p w14:paraId="3EC3B0AF" w14:textId="77777777" w:rsidR="0093738E" w:rsidRPr="0093738E" w:rsidRDefault="0093738E" w:rsidP="0093738E">
            <w:pPr>
              <w:spacing w:after="0" w:line="240" w:lineRule="auto"/>
              <w:jc w:val="center"/>
              <w:rPr>
                <w:sz w:val="20"/>
                <w:szCs w:val="20"/>
              </w:rPr>
            </w:pPr>
            <w:r w:rsidRPr="0093738E">
              <w:rPr>
                <w:sz w:val="20"/>
                <w:szCs w:val="20"/>
              </w:rPr>
              <w:t>23%</w:t>
            </w:r>
          </w:p>
        </w:tc>
        <w:tc>
          <w:tcPr>
            <w:tcW w:w="913" w:type="dxa"/>
            <w:shd w:val="clear" w:color="auto" w:fill="D9D9D9" w:themeFill="background1" w:themeFillShade="D9"/>
          </w:tcPr>
          <w:p w14:paraId="745E0CDA" w14:textId="77777777" w:rsidR="0093738E" w:rsidRPr="0093738E" w:rsidRDefault="0093738E" w:rsidP="0093738E">
            <w:pPr>
              <w:spacing w:after="0" w:line="240" w:lineRule="auto"/>
              <w:jc w:val="center"/>
              <w:rPr>
                <w:sz w:val="20"/>
                <w:szCs w:val="20"/>
              </w:rPr>
            </w:pPr>
            <w:r w:rsidRPr="0093738E">
              <w:rPr>
                <w:sz w:val="20"/>
                <w:szCs w:val="20"/>
              </w:rPr>
              <w:t>22%</w:t>
            </w:r>
          </w:p>
        </w:tc>
        <w:tc>
          <w:tcPr>
            <w:tcW w:w="913" w:type="dxa"/>
            <w:shd w:val="clear" w:color="auto" w:fill="D9D9D9" w:themeFill="background1" w:themeFillShade="D9"/>
          </w:tcPr>
          <w:p w14:paraId="571FFAE2" w14:textId="77777777" w:rsidR="0093738E" w:rsidRPr="0093738E" w:rsidRDefault="0093738E" w:rsidP="0093738E">
            <w:pPr>
              <w:spacing w:after="0" w:line="240" w:lineRule="auto"/>
              <w:jc w:val="center"/>
              <w:rPr>
                <w:sz w:val="20"/>
                <w:szCs w:val="20"/>
              </w:rPr>
            </w:pPr>
            <w:r w:rsidRPr="0093738E">
              <w:rPr>
                <w:sz w:val="20"/>
                <w:szCs w:val="20"/>
              </w:rPr>
              <w:t>58%</w:t>
            </w:r>
          </w:p>
        </w:tc>
        <w:tc>
          <w:tcPr>
            <w:tcW w:w="913" w:type="dxa"/>
            <w:shd w:val="clear" w:color="auto" w:fill="D9D9D9" w:themeFill="background1" w:themeFillShade="D9"/>
          </w:tcPr>
          <w:p w14:paraId="00E89B54"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D9D9D9" w:themeFill="background1" w:themeFillShade="D9"/>
          </w:tcPr>
          <w:p w14:paraId="769B9637"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D9D9D9" w:themeFill="background1" w:themeFillShade="D9"/>
          </w:tcPr>
          <w:p w14:paraId="49DEBEBB" w14:textId="77777777" w:rsidR="0093738E" w:rsidRPr="0093738E" w:rsidRDefault="0093738E" w:rsidP="0093738E">
            <w:pPr>
              <w:spacing w:after="0" w:line="240" w:lineRule="auto"/>
              <w:jc w:val="center"/>
              <w:rPr>
                <w:sz w:val="20"/>
                <w:szCs w:val="20"/>
              </w:rPr>
            </w:pPr>
            <w:r w:rsidRPr="0093738E">
              <w:rPr>
                <w:sz w:val="20"/>
                <w:szCs w:val="20"/>
              </w:rPr>
              <w:t>34%</w:t>
            </w:r>
          </w:p>
        </w:tc>
      </w:tr>
      <w:tr w:rsidR="0093738E" w:rsidRPr="0093738E" w14:paraId="64D48EA4" w14:textId="77777777" w:rsidTr="007B67AD">
        <w:tc>
          <w:tcPr>
            <w:tcW w:w="3150" w:type="dxa"/>
            <w:shd w:val="clear" w:color="auto" w:fill="auto"/>
          </w:tcPr>
          <w:p w14:paraId="3FCD9D03" w14:textId="77777777" w:rsidR="0093738E" w:rsidRPr="0093738E" w:rsidRDefault="0093738E" w:rsidP="0093738E">
            <w:pPr>
              <w:spacing w:after="0" w:line="240" w:lineRule="auto"/>
              <w:rPr>
                <w:sz w:val="20"/>
                <w:szCs w:val="20"/>
              </w:rPr>
            </w:pPr>
            <w:r w:rsidRPr="0093738E">
              <w:rPr>
                <w:sz w:val="20"/>
                <w:szCs w:val="20"/>
              </w:rPr>
              <w:t>Page</w:t>
            </w:r>
          </w:p>
        </w:tc>
        <w:tc>
          <w:tcPr>
            <w:tcW w:w="912" w:type="dxa"/>
            <w:shd w:val="clear" w:color="auto" w:fill="auto"/>
          </w:tcPr>
          <w:p w14:paraId="4E0D6477" w14:textId="77777777" w:rsidR="0093738E" w:rsidRPr="0093738E" w:rsidRDefault="0093738E" w:rsidP="0093738E">
            <w:pPr>
              <w:spacing w:after="0" w:line="240" w:lineRule="auto"/>
              <w:jc w:val="center"/>
              <w:rPr>
                <w:sz w:val="20"/>
                <w:szCs w:val="20"/>
              </w:rPr>
            </w:pPr>
            <w:r w:rsidRPr="0093738E">
              <w:rPr>
                <w:sz w:val="20"/>
                <w:szCs w:val="20"/>
              </w:rPr>
              <w:t>43%</w:t>
            </w:r>
          </w:p>
        </w:tc>
        <w:tc>
          <w:tcPr>
            <w:tcW w:w="913" w:type="dxa"/>
            <w:shd w:val="clear" w:color="auto" w:fill="auto"/>
          </w:tcPr>
          <w:p w14:paraId="72D40F81" w14:textId="77777777" w:rsidR="0093738E" w:rsidRPr="0093738E" w:rsidRDefault="0093738E" w:rsidP="0093738E">
            <w:pPr>
              <w:spacing w:after="0" w:line="240" w:lineRule="auto"/>
              <w:jc w:val="center"/>
              <w:rPr>
                <w:sz w:val="20"/>
                <w:szCs w:val="20"/>
              </w:rPr>
            </w:pPr>
            <w:r w:rsidRPr="0093738E">
              <w:rPr>
                <w:sz w:val="20"/>
                <w:szCs w:val="20"/>
              </w:rPr>
              <w:t>63%</w:t>
            </w:r>
          </w:p>
        </w:tc>
        <w:tc>
          <w:tcPr>
            <w:tcW w:w="913" w:type="dxa"/>
            <w:shd w:val="clear" w:color="auto" w:fill="auto"/>
          </w:tcPr>
          <w:p w14:paraId="4C63C5BE" w14:textId="77777777" w:rsidR="0093738E" w:rsidRPr="0093738E" w:rsidRDefault="0093738E" w:rsidP="0093738E">
            <w:pPr>
              <w:spacing w:after="0" w:line="240" w:lineRule="auto"/>
              <w:jc w:val="center"/>
              <w:rPr>
                <w:sz w:val="20"/>
                <w:szCs w:val="20"/>
              </w:rPr>
            </w:pPr>
            <w:r w:rsidRPr="0093738E">
              <w:rPr>
                <w:sz w:val="20"/>
                <w:szCs w:val="20"/>
              </w:rPr>
              <w:t>70%</w:t>
            </w:r>
          </w:p>
        </w:tc>
        <w:tc>
          <w:tcPr>
            <w:tcW w:w="913" w:type="dxa"/>
            <w:shd w:val="clear" w:color="auto" w:fill="auto"/>
          </w:tcPr>
          <w:p w14:paraId="2AA5E9DC" w14:textId="77777777" w:rsidR="0093738E" w:rsidRPr="0093738E" w:rsidRDefault="0093738E" w:rsidP="0093738E">
            <w:pPr>
              <w:spacing w:after="0" w:line="240" w:lineRule="auto"/>
              <w:jc w:val="center"/>
              <w:rPr>
                <w:sz w:val="20"/>
                <w:szCs w:val="20"/>
              </w:rPr>
            </w:pPr>
            <w:r w:rsidRPr="0093738E">
              <w:rPr>
                <w:sz w:val="20"/>
                <w:szCs w:val="20"/>
              </w:rPr>
              <w:t>48%</w:t>
            </w:r>
          </w:p>
        </w:tc>
        <w:tc>
          <w:tcPr>
            <w:tcW w:w="913" w:type="dxa"/>
            <w:shd w:val="clear" w:color="auto" w:fill="auto"/>
          </w:tcPr>
          <w:p w14:paraId="3A095C9D"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auto"/>
          </w:tcPr>
          <w:p w14:paraId="1432B5A6"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auto"/>
          </w:tcPr>
          <w:p w14:paraId="786F6722" w14:textId="77777777" w:rsidR="0093738E" w:rsidRPr="0093738E" w:rsidRDefault="0093738E" w:rsidP="0093738E">
            <w:pPr>
              <w:spacing w:after="0" w:line="240" w:lineRule="auto"/>
              <w:jc w:val="center"/>
              <w:rPr>
                <w:sz w:val="20"/>
                <w:szCs w:val="20"/>
              </w:rPr>
            </w:pPr>
            <w:r w:rsidRPr="0093738E">
              <w:rPr>
                <w:sz w:val="20"/>
                <w:szCs w:val="20"/>
              </w:rPr>
              <w:t>56%</w:t>
            </w:r>
          </w:p>
        </w:tc>
      </w:tr>
      <w:tr w:rsidR="0093738E" w:rsidRPr="0093738E" w14:paraId="5B07FD2B" w14:textId="77777777" w:rsidTr="007B67AD">
        <w:tc>
          <w:tcPr>
            <w:tcW w:w="3150" w:type="dxa"/>
            <w:shd w:val="clear" w:color="auto" w:fill="D9D9D9" w:themeFill="background1" w:themeFillShade="D9"/>
          </w:tcPr>
          <w:p w14:paraId="49711D31" w14:textId="51CF312E" w:rsidR="0093738E" w:rsidRPr="0093738E" w:rsidRDefault="0093738E" w:rsidP="00015CD9">
            <w:pPr>
              <w:spacing w:after="0" w:line="240" w:lineRule="auto"/>
              <w:rPr>
                <w:sz w:val="20"/>
                <w:szCs w:val="20"/>
              </w:rPr>
            </w:pPr>
            <w:r w:rsidRPr="0093738E">
              <w:rPr>
                <w:sz w:val="20"/>
                <w:szCs w:val="20"/>
              </w:rPr>
              <w:t xml:space="preserve">Pentucket </w:t>
            </w:r>
            <w:r w:rsidR="00880F0B" w:rsidRPr="0093738E">
              <w:rPr>
                <w:sz w:val="20"/>
                <w:szCs w:val="20"/>
              </w:rPr>
              <w:t>Reg</w:t>
            </w:r>
            <w:r w:rsidR="00880F0B">
              <w:rPr>
                <w:sz w:val="20"/>
                <w:szCs w:val="20"/>
              </w:rPr>
              <w:t xml:space="preserve">ional </w:t>
            </w:r>
            <w:r w:rsidRPr="0093738E">
              <w:rPr>
                <w:sz w:val="20"/>
                <w:szCs w:val="20"/>
              </w:rPr>
              <w:t>Middle</w:t>
            </w:r>
          </w:p>
        </w:tc>
        <w:tc>
          <w:tcPr>
            <w:tcW w:w="912" w:type="dxa"/>
            <w:shd w:val="clear" w:color="auto" w:fill="D9D9D9" w:themeFill="background1" w:themeFillShade="D9"/>
          </w:tcPr>
          <w:p w14:paraId="1379C50F"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D9D9D9" w:themeFill="background1" w:themeFillShade="D9"/>
          </w:tcPr>
          <w:p w14:paraId="41898546"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D9D9D9" w:themeFill="background1" w:themeFillShade="D9"/>
          </w:tcPr>
          <w:p w14:paraId="53CAAA71"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D9D9D9" w:themeFill="background1" w:themeFillShade="D9"/>
          </w:tcPr>
          <w:p w14:paraId="20F98CFD" w14:textId="77777777" w:rsidR="0093738E" w:rsidRPr="0093738E" w:rsidRDefault="0093738E" w:rsidP="0093738E">
            <w:pPr>
              <w:spacing w:after="0" w:line="240" w:lineRule="auto"/>
              <w:jc w:val="center"/>
              <w:rPr>
                <w:sz w:val="20"/>
                <w:szCs w:val="20"/>
              </w:rPr>
            </w:pPr>
            <w:r w:rsidRPr="0093738E">
              <w:rPr>
                <w:sz w:val="20"/>
                <w:szCs w:val="20"/>
              </w:rPr>
              <w:t>--</w:t>
            </w:r>
          </w:p>
        </w:tc>
        <w:tc>
          <w:tcPr>
            <w:tcW w:w="913" w:type="dxa"/>
            <w:shd w:val="clear" w:color="auto" w:fill="D9D9D9" w:themeFill="background1" w:themeFillShade="D9"/>
          </w:tcPr>
          <w:p w14:paraId="20A29AE2" w14:textId="77777777" w:rsidR="0093738E" w:rsidRPr="0093738E" w:rsidRDefault="0093738E" w:rsidP="0093738E">
            <w:pPr>
              <w:spacing w:after="0" w:line="240" w:lineRule="auto"/>
              <w:jc w:val="center"/>
              <w:rPr>
                <w:sz w:val="20"/>
                <w:szCs w:val="20"/>
              </w:rPr>
            </w:pPr>
            <w:r w:rsidRPr="0093738E">
              <w:rPr>
                <w:sz w:val="20"/>
                <w:szCs w:val="20"/>
              </w:rPr>
              <w:t>56%</w:t>
            </w:r>
          </w:p>
        </w:tc>
        <w:tc>
          <w:tcPr>
            <w:tcW w:w="913" w:type="dxa"/>
            <w:shd w:val="clear" w:color="auto" w:fill="D9D9D9" w:themeFill="background1" w:themeFillShade="D9"/>
          </w:tcPr>
          <w:p w14:paraId="191C82D5" w14:textId="77777777" w:rsidR="0093738E" w:rsidRPr="0093738E" w:rsidRDefault="0093738E" w:rsidP="0093738E">
            <w:pPr>
              <w:spacing w:after="0" w:line="240" w:lineRule="auto"/>
              <w:jc w:val="center"/>
              <w:rPr>
                <w:sz w:val="20"/>
                <w:szCs w:val="20"/>
              </w:rPr>
            </w:pPr>
            <w:r w:rsidRPr="0093738E">
              <w:rPr>
                <w:sz w:val="20"/>
                <w:szCs w:val="20"/>
              </w:rPr>
              <w:t>47%</w:t>
            </w:r>
          </w:p>
        </w:tc>
        <w:tc>
          <w:tcPr>
            <w:tcW w:w="913" w:type="dxa"/>
            <w:shd w:val="clear" w:color="auto" w:fill="D9D9D9" w:themeFill="background1" w:themeFillShade="D9"/>
          </w:tcPr>
          <w:p w14:paraId="75D3D7BA" w14:textId="77777777" w:rsidR="0093738E" w:rsidRPr="0093738E" w:rsidRDefault="0093738E" w:rsidP="0093738E">
            <w:pPr>
              <w:spacing w:after="0" w:line="240" w:lineRule="auto"/>
              <w:jc w:val="center"/>
              <w:rPr>
                <w:sz w:val="20"/>
                <w:szCs w:val="20"/>
              </w:rPr>
            </w:pPr>
            <w:r w:rsidRPr="0093738E">
              <w:rPr>
                <w:sz w:val="20"/>
                <w:szCs w:val="20"/>
              </w:rPr>
              <w:t>51%</w:t>
            </w:r>
          </w:p>
        </w:tc>
      </w:tr>
      <w:tr w:rsidR="0093738E" w:rsidRPr="0093738E" w14:paraId="2B280F46" w14:textId="77777777" w:rsidTr="007B67AD">
        <w:tc>
          <w:tcPr>
            <w:tcW w:w="3150" w:type="dxa"/>
            <w:shd w:val="clear" w:color="auto" w:fill="auto"/>
          </w:tcPr>
          <w:p w14:paraId="5C884B89"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District</w:t>
            </w:r>
          </w:p>
        </w:tc>
        <w:tc>
          <w:tcPr>
            <w:tcW w:w="912" w:type="dxa"/>
            <w:shd w:val="clear" w:color="auto" w:fill="auto"/>
          </w:tcPr>
          <w:p w14:paraId="73C6BCB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913" w:type="dxa"/>
            <w:shd w:val="clear" w:color="auto" w:fill="auto"/>
          </w:tcPr>
          <w:p w14:paraId="2A4241D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c>
          <w:tcPr>
            <w:tcW w:w="913" w:type="dxa"/>
            <w:shd w:val="clear" w:color="auto" w:fill="auto"/>
          </w:tcPr>
          <w:p w14:paraId="4AE4F06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42%</w:t>
            </w:r>
          </w:p>
        </w:tc>
        <w:tc>
          <w:tcPr>
            <w:tcW w:w="913" w:type="dxa"/>
            <w:shd w:val="clear" w:color="auto" w:fill="auto"/>
          </w:tcPr>
          <w:p w14:paraId="4BE89A8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c>
          <w:tcPr>
            <w:tcW w:w="913" w:type="dxa"/>
            <w:shd w:val="clear" w:color="auto" w:fill="auto"/>
          </w:tcPr>
          <w:p w14:paraId="357E175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56%</w:t>
            </w:r>
          </w:p>
        </w:tc>
        <w:tc>
          <w:tcPr>
            <w:tcW w:w="913" w:type="dxa"/>
            <w:shd w:val="clear" w:color="auto" w:fill="auto"/>
          </w:tcPr>
          <w:p w14:paraId="4151878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913" w:type="dxa"/>
            <w:shd w:val="clear" w:color="auto" w:fill="auto"/>
          </w:tcPr>
          <w:p w14:paraId="6FC9C8C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r>
      <w:tr w:rsidR="0093738E" w:rsidRPr="0093738E" w14:paraId="41AE9060" w14:textId="77777777" w:rsidTr="007B67AD">
        <w:tc>
          <w:tcPr>
            <w:tcW w:w="3150" w:type="dxa"/>
            <w:shd w:val="clear" w:color="auto" w:fill="D9D9D9" w:themeFill="background1" w:themeFillShade="D9"/>
          </w:tcPr>
          <w:p w14:paraId="3ADEC4E0"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State</w:t>
            </w:r>
          </w:p>
        </w:tc>
        <w:tc>
          <w:tcPr>
            <w:tcW w:w="912" w:type="dxa"/>
            <w:shd w:val="clear" w:color="auto" w:fill="D9D9D9" w:themeFill="background1" w:themeFillShade="D9"/>
          </w:tcPr>
          <w:p w14:paraId="0F33940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w:t>
            </w:r>
          </w:p>
        </w:tc>
        <w:tc>
          <w:tcPr>
            <w:tcW w:w="913" w:type="dxa"/>
            <w:shd w:val="clear" w:color="auto" w:fill="D9D9D9" w:themeFill="background1" w:themeFillShade="D9"/>
          </w:tcPr>
          <w:p w14:paraId="48C385E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c>
          <w:tcPr>
            <w:tcW w:w="913" w:type="dxa"/>
            <w:shd w:val="clear" w:color="auto" w:fill="D9D9D9" w:themeFill="background1" w:themeFillShade="D9"/>
          </w:tcPr>
          <w:p w14:paraId="0FF5885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913" w:type="dxa"/>
            <w:shd w:val="clear" w:color="auto" w:fill="D9D9D9" w:themeFill="background1" w:themeFillShade="D9"/>
          </w:tcPr>
          <w:p w14:paraId="597CA17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51%</w:t>
            </w:r>
          </w:p>
        </w:tc>
        <w:tc>
          <w:tcPr>
            <w:tcW w:w="913" w:type="dxa"/>
            <w:shd w:val="clear" w:color="auto" w:fill="D9D9D9" w:themeFill="background1" w:themeFillShade="D9"/>
          </w:tcPr>
          <w:p w14:paraId="1D4B119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w:t>
            </w:r>
          </w:p>
        </w:tc>
        <w:tc>
          <w:tcPr>
            <w:tcW w:w="913" w:type="dxa"/>
            <w:shd w:val="clear" w:color="auto" w:fill="D9D9D9" w:themeFill="background1" w:themeFillShade="D9"/>
          </w:tcPr>
          <w:p w14:paraId="63EFCDD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913" w:type="dxa"/>
            <w:shd w:val="clear" w:color="auto" w:fill="D9D9D9" w:themeFill="background1" w:themeFillShade="D9"/>
          </w:tcPr>
          <w:p w14:paraId="01B96D9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r>
    </w:tbl>
    <w:p w14:paraId="60E58E23" w14:textId="77777777" w:rsidR="0093738E" w:rsidRPr="0093738E" w:rsidRDefault="0093738E" w:rsidP="0093738E">
      <w:pPr>
        <w:spacing w:after="0" w:line="240" w:lineRule="auto"/>
      </w:pPr>
    </w:p>
    <w:p w14:paraId="618ACEB2" w14:textId="77777777" w:rsidR="0093738E" w:rsidRPr="0093738E" w:rsidRDefault="0093738E" w:rsidP="0093738E">
      <w:pPr>
        <w:spacing w:after="0" w:line="240" w:lineRule="auto"/>
      </w:pPr>
    </w:p>
    <w:p w14:paraId="252877C7" w14:textId="0A0BFA8B" w:rsidR="0093738E" w:rsidRDefault="0093738E" w:rsidP="0093738E">
      <w:pPr>
        <w:spacing w:after="0" w:line="240" w:lineRule="auto"/>
        <w:rPr>
          <w:b/>
        </w:rPr>
      </w:pPr>
      <w:r w:rsidRPr="0093738E">
        <w:rPr>
          <w:b/>
        </w:rPr>
        <w:t xml:space="preserve">In math, the percentage of students meeting or exceeding expectations on the Next-Generation MCAS </w:t>
      </w:r>
      <w:r w:rsidR="00015CD9">
        <w:rPr>
          <w:b/>
        </w:rPr>
        <w:t xml:space="preserve">assessment </w:t>
      </w:r>
      <w:r w:rsidRPr="0093738E">
        <w:rPr>
          <w:b/>
        </w:rPr>
        <w:t>ranged from 32 to 46 percent in the 3</w:t>
      </w:r>
      <w:r w:rsidRPr="0093738E">
        <w:rPr>
          <w:b/>
          <w:vertAlign w:val="superscript"/>
        </w:rPr>
        <w:t>rd</w:t>
      </w:r>
      <w:r w:rsidRPr="0093738E">
        <w:rPr>
          <w:b/>
        </w:rPr>
        <w:t xml:space="preserve"> grade, from 22 to 46 percent in the 4</w:t>
      </w:r>
      <w:r w:rsidRPr="0093738E">
        <w:rPr>
          <w:b/>
          <w:vertAlign w:val="superscript"/>
        </w:rPr>
        <w:t>th</w:t>
      </w:r>
      <w:r w:rsidRPr="0093738E">
        <w:rPr>
          <w:b/>
        </w:rPr>
        <w:t xml:space="preserve"> grade, from 28 to 59 percent in the 5</w:t>
      </w:r>
      <w:r w:rsidRPr="0093738E">
        <w:rPr>
          <w:b/>
          <w:vertAlign w:val="superscript"/>
        </w:rPr>
        <w:t>th</w:t>
      </w:r>
      <w:r w:rsidRPr="0093738E">
        <w:rPr>
          <w:b/>
        </w:rPr>
        <w:t xml:space="preserve"> grade, and from 38 to 58 percent in the 6</w:t>
      </w:r>
      <w:r w:rsidRPr="0093738E">
        <w:rPr>
          <w:b/>
          <w:vertAlign w:val="superscript"/>
        </w:rPr>
        <w:t>th</w:t>
      </w:r>
      <w:r w:rsidRPr="0093738E">
        <w:rPr>
          <w:b/>
        </w:rPr>
        <w:t xml:space="preserve"> grade.  The percentage of students meeting or exceeding expectations in math was 46 and 35 percent in the 7</w:t>
      </w:r>
      <w:r w:rsidRPr="0093738E">
        <w:rPr>
          <w:b/>
          <w:vertAlign w:val="superscript"/>
        </w:rPr>
        <w:t>th</w:t>
      </w:r>
      <w:r w:rsidRPr="0093738E">
        <w:rPr>
          <w:b/>
        </w:rPr>
        <w:t xml:space="preserve"> and 8</w:t>
      </w:r>
      <w:r w:rsidRPr="0093738E">
        <w:rPr>
          <w:b/>
          <w:vertAlign w:val="superscript"/>
        </w:rPr>
        <w:t>th</w:t>
      </w:r>
      <w:r w:rsidRPr="0093738E">
        <w:rPr>
          <w:b/>
        </w:rPr>
        <w:t xml:space="preserve"> grades</w:t>
      </w:r>
      <w:r w:rsidR="00015CD9">
        <w:rPr>
          <w:b/>
        </w:rPr>
        <w:t>, respectively,</w:t>
      </w:r>
      <w:r w:rsidRPr="0093738E">
        <w:rPr>
          <w:b/>
        </w:rPr>
        <w:t xml:space="preserve"> at Pentucket Regional Middle.</w:t>
      </w:r>
    </w:p>
    <w:p w14:paraId="08975F5F" w14:textId="69E30298" w:rsidR="002D0D1A" w:rsidRDefault="002D0D1A" w:rsidP="0093738E">
      <w:pPr>
        <w:spacing w:after="0" w:line="240" w:lineRule="auto"/>
        <w:rPr>
          <w:b/>
        </w:rPr>
      </w:pPr>
    </w:p>
    <w:p w14:paraId="44E76ACB" w14:textId="76DE1EEB" w:rsidR="002D0D1A" w:rsidRDefault="002D0D1A" w:rsidP="0093738E">
      <w:pPr>
        <w:spacing w:after="0" w:line="240" w:lineRule="auto"/>
        <w:rPr>
          <w:b/>
        </w:rPr>
      </w:pPr>
    </w:p>
    <w:tbl>
      <w:tblPr>
        <w:tblStyle w:val="TableGrid16"/>
        <w:tblW w:w="9540" w:type="dxa"/>
        <w:tblInd w:w="18" w:type="dxa"/>
        <w:tblLayout w:type="fixed"/>
        <w:tblLook w:val="04A0" w:firstRow="1" w:lastRow="0" w:firstColumn="1" w:lastColumn="0" w:noHBand="0" w:noVBand="1"/>
        <w:tblCaption w:val="Table 11: Pentucket Regional School District"/>
        <w:tblDescription w:val="Next-Generation MCAS Math Percent Meeting or Exceeding Expectations by Grade and School, 2017"/>
      </w:tblPr>
      <w:tblGrid>
        <w:gridCol w:w="3150"/>
        <w:gridCol w:w="912"/>
        <w:gridCol w:w="913"/>
        <w:gridCol w:w="913"/>
        <w:gridCol w:w="913"/>
        <w:gridCol w:w="913"/>
        <w:gridCol w:w="913"/>
        <w:gridCol w:w="913"/>
      </w:tblGrid>
      <w:tr w:rsidR="0093738E" w:rsidRPr="0093738E" w14:paraId="08D1F555" w14:textId="77777777" w:rsidTr="0061294B">
        <w:trPr>
          <w:tblHeader/>
        </w:trPr>
        <w:tc>
          <w:tcPr>
            <w:tcW w:w="9540" w:type="dxa"/>
            <w:gridSpan w:val="8"/>
            <w:tcBorders>
              <w:top w:val="nil"/>
              <w:left w:val="nil"/>
              <w:right w:val="nil"/>
            </w:tcBorders>
            <w:shd w:val="clear" w:color="auto" w:fill="auto"/>
          </w:tcPr>
          <w:p w14:paraId="242DFB5D" w14:textId="6F19402B"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 xml:space="preserve">Table 11: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1310DBEE"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Next-Generation MCAS</w:t>
            </w:r>
            <w:r w:rsidRPr="0093738E" w:rsidDel="009A0498">
              <w:rPr>
                <w:rFonts w:eastAsia="Times New Roman" w:cs="Times New Roman"/>
                <w:b/>
                <w:sz w:val="20"/>
                <w:szCs w:val="20"/>
              </w:rPr>
              <w:t xml:space="preserve"> </w:t>
            </w:r>
            <w:r w:rsidRPr="0093738E">
              <w:rPr>
                <w:rFonts w:eastAsia="Times New Roman" w:cs="Times New Roman"/>
                <w:b/>
                <w:sz w:val="20"/>
                <w:szCs w:val="20"/>
              </w:rPr>
              <w:t>Math Percent Meeting or Exceeding Expectations by Grade and School, 2017</w:t>
            </w:r>
          </w:p>
        </w:tc>
      </w:tr>
      <w:tr w:rsidR="0093738E" w:rsidRPr="0093738E" w14:paraId="6DE2D589" w14:textId="77777777" w:rsidTr="0061294B">
        <w:trPr>
          <w:tblHeader/>
        </w:trPr>
        <w:tc>
          <w:tcPr>
            <w:tcW w:w="3150" w:type="dxa"/>
            <w:shd w:val="clear" w:color="auto" w:fill="D9D9D9" w:themeFill="background1" w:themeFillShade="D9"/>
          </w:tcPr>
          <w:p w14:paraId="79BD765F" w14:textId="77777777" w:rsidR="0093738E" w:rsidRPr="0093738E" w:rsidRDefault="0093738E" w:rsidP="0093738E">
            <w:pPr>
              <w:spacing w:after="0" w:line="240" w:lineRule="auto"/>
              <w:rPr>
                <w:rFonts w:eastAsia="Times New Roman" w:cs="Times New Roman"/>
                <w:b/>
                <w:sz w:val="20"/>
                <w:szCs w:val="20"/>
              </w:rPr>
            </w:pPr>
            <w:r w:rsidRPr="0093738E">
              <w:rPr>
                <w:rFonts w:eastAsia="Times New Roman" w:cs="Times New Roman"/>
                <w:b/>
                <w:sz w:val="20"/>
                <w:szCs w:val="20"/>
              </w:rPr>
              <w:t>School</w:t>
            </w:r>
          </w:p>
        </w:tc>
        <w:tc>
          <w:tcPr>
            <w:tcW w:w="912" w:type="dxa"/>
            <w:shd w:val="clear" w:color="auto" w:fill="D9D9D9" w:themeFill="background1" w:themeFillShade="D9"/>
          </w:tcPr>
          <w:p w14:paraId="74731910"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3</w:t>
            </w:r>
          </w:p>
        </w:tc>
        <w:tc>
          <w:tcPr>
            <w:tcW w:w="913" w:type="dxa"/>
            <w:shd w:val="clear" w:color="auto" w:fill="D9D9D9" w:themeFill="background1" w:themeFillShade="D9"/>
          </w:tcPr>
          <w:p w14:paraId="7E957312"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4</w:t>
            </w:r>
          </w:p>
        </w:tc>
        <w:tc>
          <w:tcPr>
            <w:tcW w:w="913" w:type="dxa"/>
            <w:shd w:val="clear" w:color="auto" w:fill="D9D9D9" w:themeFill="background1" w:themeFillShade="D9"/>
          </w:tcPr>
          <w:p w14:paraId="466C67E9"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5</w:t>
            </w:r>
          </w:p>
        </w:tc>
        <w:tc>
          <w:tcPr>
            <w:tcW w:w="913" w:type="dxa"/>
            <w:shd w:val="clear" w:color="auto" w:fill="D9D9D9" w:themeFill="background1" w:themeFillShade="D9"/>
          </w:tcPr>
          <w:p w14:paraId="47DB1E8D"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6</w:t>
            </w:r>
          </w:p>
        </w:tc>
        <w:tc>
          <w:tcPr>
            <w:tcW w:w="913" w:type="dxa"/>
            <w:shd w:val="clear" w:color="auto" w:fill="D9D9D9" w:themeFill="background1" w:themeFillShade="D9"/>
          </w:tcPr>
          <w:p w14:paraId="3C2FD6F2"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7</w:t>
            </w:r>
          </w:p>
        </w:tc>
        <w:tc>
          <w:tcPr>
            <w:tcW w:w="913" w:type="dxa"/>
            <w:shd w:val="clear" w:color="auto" w:fill="D9D9D9" w:themeFill="background1" w:themeFillShade="D9"/>
          </w:tcPr>
          <w:p w14:paraId="1255E5F2"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8</w:t>
            </w:r>
          </w:p>
        </w:tc>
        <w:tc>
          <w:tcPr>
            <w:tcW w:w="913" w:type="dxa"/>
            <w:shd w:val="clear" w:color="auto" w:fill="D9D9D9" w:themeFill="background1" w:themeFillShade="D9"/>
          </w:tcPr>
          <w:p w14:paraId="04633B33" w14:textId="149EA4BB" w:rsidR="0093738E" w:rsidRPr="0093738E" w:rsidRDefault="0093738E" w:rsidP="00015CD9">
            <w:pPr>
              <w:spacing w:after="0" w:line="240" w:lineRule="auto"/>
              <w:jc w:val="center"/>
              <w:rPr>
                <w:rFonts w:eastAsia="Times New Roman" w:cs="Times New Roman"/>
                <w:b/>
                <w:sz w:val="20"/>
                <w:szCs w:val="20"/>
              </w:rPr>
            </w:pPr>
            <w:r w:rsidRPr="0093738E">
              <w:rPr>
                <w:rFonts w:eastAsia="Times New Roman" w:cs="Times New Roman"/>
                <w:b/>
                <w:sz w:val="20"/>
                <w:szCs w:val="20"/>
              </w:rPr>
              <w:t>3</w:t>
            </w:r>
            <w:r w:rsidR="00015CD9">
              <w:rPr>
                <w:rFonts w:eastAsia="Times New Roman" w:cs="Times New Roman"/>
                <w:b/>
                <w:sz w:val="20"/>
                <w:szCs w:val="20"/>
              </w:rPr>
              <w:t>–</w:t>
            </w:r>
            <w:r w:rsidRPr="0093738E">
              <w:rPr>
                <w:rFonts w:eastAsia="Times New Roman" w:cs="Times New Roman"/>
                <w:b/>
                <w:sz w:val="20"/>
                <w:szCs w:val="20"/>
              </w:rPr>
              <w:t>8</w:t>
            </w:r>
          </w:p>
        </w:tc>
      </w:tr>
      <w:tr w:rsidR="0093738E" w:rsidRPr="0093738E" w14:paraId="2F5E0C65" w14:textId="77777777" w:rsidTr="007B67AD">
        <w:tc>
          <w:tcPr>
            <w:tcW w:w="3150" w:type="dxa"/>
            <w:shd w:val="clear" w:color="auto" w:fill="auto"/>
          </w:tcPr>
          <w:p w14:paraId="3226E9F2"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Bagnall</w:t>
            </w:r>
          </w:p>
        </w:tc>
        <w:tc>
          <w:tcPr>
            <w:tcW w:w="912" w:type="dxa"/>
            <w:shd w:val="clear" w:color="auto" w:fill="auto"/>
          </w:tcPr>
          <w:p w14:paraId="19E9C87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913" w:type="dxa"/>
            <w:shd w:val="clear" w:color="auto" w:fill="auto"/>
          </w:tcPr>
          <w:p w14:paraId="38BBADF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w:t>
            </w:r>
          </w:p>
        </w:tc>
        <w:tc>
          <w:tcPr>
            <w:tcW w:w="913" w:type="dxa"/>
            <w:shd w:val="clear" w:color="auto" w:fill="auto"/>
          </w:tcPr>
          <w:p w14:paraId="130D631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37%</w:t>
            </w:r>
          </w:p>
        </w:tc>
        <w:tc>
          <w:tcPr>
            <w:tcW w:w="913" w:type="dxa"/>
            <w:shd w:val="clear" w:color="auto" w:fill="auto"/>
          </w:tcPr>
          <w:p w14:paraId="039FA0C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38%</w:t>
            </w:r>
          </w:p>
        </w:tc>
        <w:tc>
          <w:tcPr>
            <w:tcW w:w="913" w:type="dxa"/>
            <w:shd w:val="clear" w:color="auto" w:fill="auto"/>
          </w:tcPr>
          <w:p w14:paraId="1DE7E54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auto"/>
          </w:tcPr>
          <w:p w14:paraId="6454DA9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auto"/>
          </w:tcPr>
          <w:p w14:paraId="2651E8D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w:t>
            </w:r>
          </w:p>
        </w:tc>
      </w:tr>
      <w:tr w:rsidR="0093738E" w:rsidRPr="0093738E" w14:paraId="0FDD1FAA" w14:textId="77777777" w:rsidTr="007B67AD">
        <w:tc>
          <w:tcPr>
            <w:tcW w:w="3150" w:type="dxa"/>
            <w:shd w:val="clear" w:color="auto" w:fill="D9D9D9" w:themeFill="background1" w:themeFillShade="D9"/>
          </w:tcPr>
          <w:p w14:paraId="460E5070"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Donaghue</w:t>
            </w:r>
          </w:p>
        </w:tc>
        <w:tc>
          <w:tcPr>
            <w:tcW w:w="912" w:type="dxa"/>
            <w:shd w:val="clear" w:color="auto" w:fill="D9D9D9" w:themeFill="background1" w:themeFillShade="D9"/>
          </w:tcPr>
          <w:p w14:paraId="2E30B90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c>
          <w:tcPr>
            <w:tcW w:w="913" w:type="dxa"/>
            <w:shd w:val="clear" w:color="auto" w:fill="D9D9D9" w:themeFill="background1" w:themeFillShade="D9"/>
          </w:tcPr>
          <w:p w14:paraId="1E37CB7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913" w:type="dxa"/>
            <w:shd w:val="clear" w:color="auto" w:fill="D9D9D9" w:themeFill="background1" w:themeFillShade="D9"/>
          </w:tcPr>
          <w:p w14:paraId="5D85605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28%</w:t>
            </w:r>
          </w:p>
        </w:tc>
        <w:tc>
          <w:tcPr>
            <w:tcW w:w="913" w:type="dxa"/>
            <w:shd w:val="clear" w:color="auto" w:fill="D9D9D9" w:themeFill="background1" w:themeFillShade="D9"/>
          </w:tcPr>
          <w:p w14:paraId="60CE71E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w:t>
            </w:r>
          </w:p>
        </w:tc>
        <w:tc>
          <w:tcPr>
            <w:tcW w:w="913" w:type="dxa"/>
            <w:shd w:val="clear" w:color="auto" w:fill="D9D9D9" w:themeFill="background1" w:themeFillShade="D9"/>
          </w:tcPr>
          <w:p w14:paraId="6AF3910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D9D9D9" w:themeFill="background1" w:themeFillShade="D9"/>
          </w:tcPr>
          <w:p w14:paraId="1D0F1CD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D9D9D9" w:themeFill="background1" w:themeFillShade="D9"/>
          </w:tcPr>
          <w:p w14:paraId="67D274F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r>
      <w:tr w:rsidR="0093738E" w:rsidRPr="0093738E" w14:paraId="346BDAF2" w14:textId="77777777" w:rsidTr="007B67AD">
        <w:tc>
          <w:tcPr>
            <w:tcW w:w="3150" w:type="dxa"/>
            <w:shd w:val="clear" w:color="auto" w:fill="auto"/>
          </w:tcPr>
          <w:p w14:paraId="311475A1"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Page</w:t>
            </w:r>
          </w:p>
        </w:tc>
        <w:tc>
          <w:tcPr>
            <w:tcW w:w="912" w:type="dxa"/>
            <w:shd w:val="clear" w:color="auto" w:fill="auto"/>
          </w:tcPr>
          <w:p w14:paraId="78F1762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32%</w:t>
            </w:r>
          </w:p>
        </w:tc>
        <w:tc>
          <w:tcPr>
            <w:tcW w:w="913" w:type="dxa"/>
            <w:shd w:val="clear" w:color="auto" w:fill="auto"/>
          </w:tcPr>
          <w:p w14:paraId="624EC01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38%</w:t>
            </w:r>
          </w:p>
        </w:tc>
        <w:tc>
          <w:tcPr>
            <w:tcW w:w="913" w:type="dxa"/>
            <w:shd w:val="clear" w:color="auto" w:fill="auto"/>
          </w:tcPr>
          <w:p w14:paraId="022CDB7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59%</w:t>
            </w:r>
          </w:p>
        </w:tc>
        <w:tc>
          <w:tcPr>
            <w:tcW w:w="913" w:type="dxa"/>
            <w:shd w:val="clear" w:color="auto" w:fill="auto"/>
          </w:tcPr>
          <w:p w14:paraId="0DEB862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w:t>
            </w:r>
          </w:p>
        </w:tc>
        <w:tc>
          <w:tcPr>
            <w:tcW w:w="913" w:type="dxa"/>
            <w:shd w:val="clear" w:color="auto" w:fill="auto"/>
          </w:tcPr>
          <w:p w14:paraId="1F8527B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auto"/>
          </w:tcPr>
          <w:p w14:paraId="5251306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auto"/>
          </w:tcPr>
          <w:p w14:paraId="0FBBD87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r>
      <w:tr w:rsidR="0093738E" w:rsidRPr="0093738E" w14:paraId="2B129573" w14:textId="77777777" w:rsidTr="007B67AD">
        <w:tc>
          <w:tcPr>
            <w:tcW w:w="3150" w:type="dxa"/>
            <w:shd w:val="clear" w:color="auto" w:fill="D9D9D9" w:themeFill="background1" w:themeFillShade="D9"/>
          </w:tcPr>
          <w:p w14:paraId="28BB329C" w14:textId="25224671" w:rsidR="0093738E" w:rsidRPr="0093738E" w:rsidRDefault="0093738E" w:rsidP="00015CD9">
            <w:pPr>
              <w:spacing w:after="0" w:line="240" w:lineRule="auto"/>
              <w:rPr>
                <w:rFonts w:ascii="Calibri" w:hAnsi="Calibri"/>
                <w:sz w:val="20"/>
                <w:szCs w:val="20"/>
              </w:rPr>
            </w:pPr>
            <w:r w:rsidRPr="0093738E">
              <w:rPr>
                <w:rFonts w:ascii="Calibri" w:hAnsi="Calibri"/>
                <w:sz w:val="20"/>
                <w:szCs w:val="20"/>
              </w:rPr>
              <w:t xml:space="preserve">Pentucket </w:t>
            </w:r>
            <w:r w:rsidR="00015CD9">
              <w:rPr>
                <w:rFonts w:ascii="Calibri" w:hAnsi="Calibri"/>
                <w:sz w:val="20"/>
                <w:szCs w:val="20"/>
              </w:rPr>
              <w:t xml:space="preserve">Regional </w:t>
            </w:r>
            <w:r w:rsidRPr="0093738E">
              <w:rPr>
                <w:rFonts w:ascii="Calibri" w:hAnsi="Calibri"/>
                <w:sz w:val="20"/>
                <w:szCs w:val="20"/>
              </w:rPr>
              <w:t>Middle</w:t>
            </w:r>
          </w:p>
        </w:tc>
        <w:tc>
          <w:tcPr>
            <w:tcW w:w="912" w:type="dxa"/>
            <w:shd w:val="clear" w:color="auto" w:fill="D9D9D9" w:themeFill="background1" w:themeFillShade="D9"/>
          </w:tcPr>
          <w:p w14:paraId="3091431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D9D9D9" w:themeFill="background1" w:themeFillShade="D9"/>
          </w:tcPr>
          <w:p w14:paraId="4FC7C0F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D9D9D9" w:themeFill="background1" w:themeFillShade="D9"/>
          </w:tcPr>
          <w:p w14:paraId="3D41B37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D9D9D9" w:themeFill="background1" w:themeFillShade="D9"/>
          </w:tcPr>
          <w:p w14:paraId="1C8FCFB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13" w:type="dxa"/>
            <w:shd w:val="clear" w:color="auto" w:fill="D9D9D9" w:themeFill="background1" w:themeFillShade="D9"/>
          </w:tcPr>
          <w:p w14:paraId="5420DC1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913" w:type="dxa"/>
            <w:shd w:val="clear" w:color="auto" w:fill="D9D9D9" w:themeFill="background1" w:themeFillShade="D9"/>
          </w:tcPr>
          <w:p w14:paraId="0BA7A60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w:t>
            </w:r>
          </w:p>
        </w:tc>
        <w:tc>
          <w:tcPr>
            <w:tcW w:w="913" w:type="dxa"/>
            <w:shd w:val="clear" w:color="auto" w:fill="D9D9D9" w:themeFill="background1" w:themeFillShade="D9"/>
          </w:tcPr>
          <w:p w14:paraId="3998842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r>
      <w:tr w:rsidR="0093738E" w:rsidRPr="0093738E" w14:paraId="3C434ADD" w14:textId="77777777" w:rsidTr="007B67AD">
        <w:tc>
          <w:tcPr>
            <w:tcW w:w="3150" w:type="dxa"/>
            <w:shd w:val="clear" w:color="auto" w:fill="auto"/>
          </w:tcPr>
          <w:p w14:paraId="02FC28FC"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District</w:t>
            </w:r>
          </w:p>
        </w:tc>
        <w:tc>
          <w:tcPr>
            <w:tcW w:w="912" w:type="dxa"/>
            <w:shd w:val="clear" w:color="auto" w:fill="auto"/>
          </w:tcPr>
          <w:p w14:paraId="1EBCF49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37%</w:t>
            </w:r>
          </w:p>
        </w:tc>
        <w:tc>
          <w:tcPr>
            <w:tcW w:w="913" w:type="dxa"/>
            <w:shd w:val="clear" w:color="auto" w:fill="auto"/>
          </w:tcPr>
          <w:p w14:paraId="5200CCD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33%</w:t>
            </w:r>
          </w:p>
        </w:tc>
        <w:tc>
          <w:tcPr>
            <w:tcW w:w="913" w:type="dxa"/>
            <w:shd w:val="clear" w:color="auto" w:fill="auto"/>
          </w:tcPr>
          <w:p w14:paraId="03BECEC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913" w:type="dxa"/>
            <w:shd w:val="clear" w:color="auto" w:fill="auto"/>
          </w:tcPr>
          <w:p w14:paraId="4A0FD2D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913" w:type="dxa"/>
            <w:shd w:val="clear" w:color="auto" w:fill="auto"/>
          </w:tcPr>
          <w:p w14:paraId="5C17F8B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c>
          <w:tcPr>
            <w:tcW w:w="913" w:type="dxa"/>
            <w:shd w:val="clear" w:color="auto" w:fill="auto"/>
          </w:tcPr>
          <w:p w14:paraId="1EAE4FD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w:t>
            </w:r>
          </w:p>
        </w:tc>
        <w:tc>
          <w:tcPr>
            <w:tcW w:w="913" w:type="dxa"/>
            <w:shd w:val="clear" w:color="auto" w:fill="auto"/>
          </w:tcPr>
          <w:p w14:paraId="2038C0A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r>
      <w:tr w:rsidR="0093738E" w:rsidRPr="0093738E" w14:paraId="67CABAFF" w14:textId="77777777" w:rsidTr="007B67AD">
        <w:tc>
          <w:tcPr>
            <w:tcW w:w="3150" w:type="dxa"/>
            <w:shd w:val="clear" w:color="auto" w:fill="D9D9D9" w:themeFill="background1" w:themeFillShade="D9"/>
          </w:tcPr>
          <w:p w14:paraId="7C9BE0B7"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State</w:t>
            </w:r>
          </w:p>
        </w:tc>
        <w:tc>
          <w:tcPr>
            <w:tcW w:w="912" w:type="dxa"/>
            <w:shd w:val="clear" w:color="auto" w:fill="D9D9D9" w:themeFill="background1" w:themeFillShade="D9"/>
          </w:tcPr>
          <w:p w14:paraId="0308C3E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913" w:type="dxa"/>
            <w:shd w:val="clear" w:color="auto" w:fill="D9D9D9" w:themeFill="background1" w:themeFillShade="D9"/>
          </w:tcPr>
          <w:p w14:paraId="0250D68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49%</w:t>
            </w:r>
          </w:p>
        </w:tc>
        <w:tc>
          <w:tcPr>
            <w:tcW w:w="913" w:type="dxa"/>
            <w:shd w:val="clear" w:color="auto" w:fill="D9D9D9" w:themeFill="background1" w:themeFillShade="D9"/>
          </w:tcPr>
          <w:p w14:paraId="7242CFC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913" w:type="dxa"/>
            <w:shd w:val="clear" w:color="auto" w:fill="D9D9D9" w:themeFill="background1" w:themeFillShade="D9"/>
          </w:tcPr>
          <w:p w14:paraId="082B361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w:t>
            </w:r>
          </w:p>
        </w:tc>
        <w:tc>
          <w:tcPr>
            <w:tcW w:w="913" w:type="dxa"/>
            <w:shd w:val="clear" w:color="auto" w:fill="D9D9D9" w:themeFill="background1" w:themeFillShade="D9"/>
          </w:tcPr>
          <w:p w14:paraId="7CC64F3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47%</w:t>
            </w:r>
          </w:p>
        </w:tc>
        <w:tc>
          <w:tcPr>
            <w:tcW w:w="913" w:type="dxa"/>
            <w:shd w:val="clear" w:color="auto" w:fill="D9D9D9" w:themeFill="background1" w:themeFillShade="D9"/>
          </w:tcPr>
          <w:p w14:paraId="5EDADD4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c>
          <w:tcPr>
            <w:tcW w:w="913" w:type="dxa"/>
            <w:shd w:val="clear" w:color="auto" w:fill="D9D9D9" w:themeFill="background1" w:themeFillShade="D9"/>
          </w:tcPr>
          <w:p w14:paraId="0D67F26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48%</w:t>
            </w:r>
          </w:p>
        </w:tc>
      </w:tr>
    </w:tbl>
    <w:p w14:paraId="41D337FC" w14:textId="7B880239" w:rsidR="003511BA" w:rsidRDefault="003511BA" w:rsidP="0093738E">
      <w:pPr>
        <w:spacing w:after="0" w:line="240" w:lineRule="auto"/>
        <w:rPr>
          <w:b/>
        </w:rPr>
      </w:pPr>
    </w:p>
    <w:p w14:paraId="2BCA38B3" w14:textId="77777777" w:rsidR="000D7D26" w:rsidRDefault="000D7D26" w:rsidP="0093738E">
      <w:pPr>
        <w:spacing w:after="0" w:line="240" w:lineRule="auto"/>
        <w:rPr>
          <w:b/>
        </w:rPr>
      </w:pPr>
    </w:p>
    <w:p w14:paraId="01FFA32F" w14:textId="28F5CBC6" w:rsidR="0093738E" w:rsidRDefault="0093738E" w:rsidP="0093738E">
      <w:pPr>
        <w:spacing w:after="0" w:line="240" w:lineRule="auto"/>
      </w:pPr>
      <w:r w:rsidRPr="0093738E">
        <w:rPr>
          <w:b/>
        </w:rPr>
        <w:t xml:space="preserve">On the MCAS </w:t>
      </w:r>
      <w:r w:rsidR="00656212">
        <w:rPr>
          <w:b/>
        </w:rPr>
        <w:t xml:space="preserve">assessment </w:t>
      </w:r>
      <w:r w:rsidRPr="0093738E">
        <w:rPr>
          <w:b/>
        </w:rPr>
        <w:t>in the 10</w:t>
      </w:r>
      <w:r w:rsidRPr="0093738E">
        <w:rPr>
          <w:b/>
          <w:vertAlign w:val="superscript"/>
        </w:rPr>
        <w:t>th</w:t>
      </w:r>
      <w:r w:rsidRPr="0093738E">
        <w:rPr>
          <w:b/>
        </w:rPr>
        <w:t xml:space="preserve"> grade</w:t>
      </w:r>
      <w:r w:rsidR="00656212">
        <w:rPr>
          <w:b/>
        </w:rPr>
        <w:t>,</w:t>
      </w:r>
      <w:r w:rsidRPr="0093738E">
        <w:rPr>
          <w:b/>
        </w:rPr>
        <w:t xml:space="preserve"> the percentage of students scoring proficient or advanced at Pentucket Regional S</w:t>
      </w:r>
      <w:r w:rsidR="00656212">
        <w:rPr>
          <w:b/>
        </w:rPr>
        <w:t>enior</w:t>
      </w:r>
      <w:r w:rsidRPr="0093738E">
        <w:rPr>
          <w:b/>
        </w:rPr>
        <w:t xml:space="preserve"> High was 100 percent in ELA and above the state rate by 12 percentage points in math</w:t>
      </w:r>
      <w:r w:rsidRPr="0093738E">
        <w:t>.</w:t>
      </w:r>
    </w:p>
    <w:p w14:paraId="7897309C" w14:textId="5D6D7531" w:rsidR="000D7D26" w:rsidRDefault="000D7D26" w:rsidP="0093738E">
      <w:pPr>
        <w:spacing w:after="0" w:line="240" w:lineRule="auto"/>
      </w:pPr>
    </w:p>
    <w:tbl>
      <w:tblPr>
        <w:tblStyle w:val="TableGrid5"/>
        <w:tblW w:w="0" w:type="auto"/>
        <w:tblLook w:val="04A0" w:firstRow="1" w:lastRow="0" w:firstColumn="1" w:lastColumn="0" w:noHBand="0" w:noVBand="1"/>
        <w:tblCaption w:val="Table 12: Pentucket Regional School District"/>
        <w:tblDescription w:val="MCAS ELA and Math Percent Scoring Proficient or Advanced in Grade 10, 2017"/>
      </w:tblPr>
      <w:tblGrid>
        <w:gridCol w:w="3128"/>
        <w:gridCol w:w="3116"/>
        <w:gridCol w:w="3116"/>
      </w:tblGrid>
      <w:tr w:rsidR="0093738E" w:rsidRPr="0093738E" w14:paraId="7BF46A15" w14:textId="77777777" w:rsidTr="0061294B">
        <w:trPr>
          <w:tblHeader/>
        </w:trPr>
        <w:tc>
          <w:tcPr>
            <w:tcW w:w="9360" w:type="dxa"/>
            <w:gridSpan w:val="3"/>
            <w:tcBorders>
              <w:top w:val="nil"/>
              <w:left w:val="nil"/>
              <w:right w:val="nil"/>
            </w:tcBorders>
          </w:tcPr>
          <w:p w14:paraId="49B27258" w14:textId="0EE1A93D" w:rsidR="0093738E" w:rsidRPr="0093738E" w:rsidRDefault="0093738E" w:rsidP="0093738E">
            <w:pPr>
              <w:spacing w:after="0" w:line="240" w:lineRule="auto"/>
              <w:jc w:val="center"/>
              <w:rPr>
                <w:b/>
                <w:sz w:val="20"/>
                <w:szCs w:val="20"/>
              </w:rPr>
            </w:pPr>
            <w:r w:rsidRPr="0093738E">
              <w:rPr>
                <w:b/>
                <w:sz w:val="20"/>
                <w:szCs w:val="20"/>
              </w:rPr>
              <w:t xml:space="preserve">Table 12: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5DD97F45" w14:textId="77777777" w:rsidR="0093738E" w:rsidRPr="0093738E" w:rsidRDefault="0093738E" w:rsidP="0093738E">
            <w:pPr>
              <w:spacing w:after="0" w:line="240" w:lineRule="auto"/>
              <w:jc w:val="center"/>
            </w:pPr>
            <w:r w:rsidRPr="0093738E">
              <w:rPr>
                <w:b/>
                <w:sz w:val="20"/>
                <w:szCs w:val="20"/>
              </w:rPr>
              <w:t>MCAS ELA and Math Percent Scoring Proficient or Advanced in Grade 10, 2017</w:t>
            </w:r>
          </w:p>
        </w:tc>
      </w:tr>
      <w:tr w:rsidR="0093738E" w:rsidRPr="0093738E" w14:paraId="5815001B" w14:textId="77777777" w:rsidTr="0061294B">
        <w:trPr>
          <w:tblHeader/>
        </w:trPr>
        <w:tc>
          <w:tcPr>
            <w:tcW w:w="3128" w:type="dxa"/>
            <w:shd w:val="clear" w:color="auto" w:fill="D9D9D9" w:themeFill="background1" w:themeFillShade="D9"/>
          </w:tcPr>
          <w:p w14:paraId="6A9696AC" w14:textId="77777777" w:rsidR="0093738E" w:rsidRPr="0093738E" w:rsidRDefault="0093738E" w:rsidP="0065647C">
            <w:pPr>
              <w:spacing w:after="0" w:line="240" w:lineRule="auto"/>
              <w:rPr>
                <w:rFonts w:ascii="Calibri" w:hAnsi="Calibri"/>
                <w:b/>
                <w:sz w:val="20"/>
                <w:szCs w:val="20"/>
              </w:rPr>
            </w:pPr>
            <w:r w:rsidRPr="0093738E">
              <w:rPr>
                <w:rFonts w:ascii="Calibri" w:hAnsi="Calibri"/>
                <w:b/>
                <w:sz w:val="20"/>
                <w:szCs w:val="20"/>
              </w:rPr>
              <w:t>School</w:t>
            </w:r>
          </w:p>
        </w:tc>
        <w:tc>
          <w:tcPr>
            <w:tcW w:w="3116" w:type="dxa"/>
            <w:shd w:val="clear" w:color="auto" w:fill="D9D9D9" w:themeFill="background1" w:themeFillShade="D9"/>
          </w:tcPr>
          <w:p w14:paraId="2E1F25D1" w14:textId="77777777" w:rsidR="0093738E" w:rsidRPr="0065647C" w:rsidRDefault="0093738E" w:rsidP="0093738E">
            <w:pPr>
              <w:spacing w:after="0" w:line="240" w:lineRule="auto"/>
              <w:jc w:val="center"/>
              <w:rPr>
                <w:b/>
                <w:sz w:val="20"/>
                <w:szCs w:val="20"/>
              </w:rPr>
            </w:pPr>
            <w:r w:rsidRPr="0065647C">
              <w:rPr>
                <w:b/>
                <w:sz w:val="20"/>
                <w:szCs w:val="20"/>
              </w:rPr>
              <w:t>ELA</w:t>
            </w:r>
          </w:p>
        </w:tc>
        <w:tc>
          <w:tcPr>
            <w:tcW w:w="3116" w:type="dxa"/>
            <w:shd w:val="clear" w:color="auto" w:fill="D9D9D9" w:themeFill="background1" w:themeFillShade="D9"/>
          </w:tcPr>
          <w:p w14:paraId="7BFA9AE3" w14:textId="77777777" w:rsidR="0093738E" w:rsidRPr="0065647C" w:rsidRDefault="0093738E" w:rsidP="0093738E">
            <w:pPr>
              <w:spacing w:after="0" w:line="240" w:lineRule="auto"/>
              <w:jc w:val="center"/>
              <w:rPr>
                <w:b/>
                <w:sz w:val="20"/>
                <w:szCs w:val="20"/>
              </w:rPr>
            </w:pPr>
            <w:r w:rsidRPr="0065647C">
              <w:rPr>
                <w:b/>
                <w:sz w:val="20"/>
                <w:szCs w:val="20"/>
              </w:rPr>
              <w:t>Math</w:t>
            </w:r>
          </w:p>
        </w:tc>
      </w:tr>
      <w:tr w:rsidR="0093738E" w:rsidRPr="0093738E" w14:paraId="7206CDFF" w14:textId="77777777" w:rsidTr="00707FD8">
        <w:tc>
          <w:tcPr>
            <w:tcW w:w="3128" w:type="dxa"/>
          </w:tcPr>
          <w:p w14:paraId="38B1FF93" w14:textId="0FAC617D" w:rsidR="0093738E" w:rsidRPr="0093738E" w:rsidRDefault="0093738E" w:rsidP="00656212">
            <w:pPr>
              <w:spacing w:after="0" w:line="240" w:lineRule="auto"/>
              <w:rPr>
                <w:rFonts w:ascii="Calibri" w:hAnsi="Calibri"/>
                <w:sz w:val="20"/>
                <w:szCs w:val="20"/>
              </w:rPr>
            </w:pPr>
            <w:r w:rsidRPr="0093738E">
              <w:rPr>
                <w:rFonts w:ascii="Calibri" w:hAnsi="Calibri"/>
                <w:sz w:val="20"/>
                <w:szCs w:val="20"/>
              </w:rPr>
              <w:t xml:space="preserve">Pentucket Regional </w:t>
            </w:r>
            <w:r w:rsidR="00656212" w:rsidRPr="0093738E">
              <w:rPr>
                <w:rFonts w:ascii="Calibri" w:hAnsi="Calibri"/>
                <w:sz w:val="20"/>
                <w:szCs w:val="20"/>
              </w:rPr>
              <w:t>S</w:t>
            </w:r>
            <w:r w:rsidR="00656212">
              <w:rPr>
                <w:rFonts w:ascii="Calibri" w:hAnsi="Calibri"/>
                <w:sz w:val="20"/>
                <w:szCs w:val="20"/>
              </w:rPr>
              <w:t xml:space="preserve">enior </w:t>
            </w:r>
            <w:r w:rsidRPr="0093738E">
              <w:rPr>
                <w:rFonts w:ascii="Calibri" w:hAnsi="Calibri"/>
                <w:sz w:val="20"/>
                <w:szCs w:val="20"/>
              </w:rPr>
              <w:t>High</w:t>
            </w:r>
          </w:p>
        </w:tc>
        <w:tc>
          <w:tcPr>
            <w:tcW w:w="3116" w:type="dxa"/>
          </w:tcPr>
          <w:p w14:paraId="1FA6763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100%</w:t>
            </w:r>
          </w:p>
        </w:tc>
        <w:tc>
          <w:tcPr>
            <w:tcW w:w="3116" w:type="dxa"/>
          </w:tcPr>
          <w:p w14:paraId="5012886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91%</w:t>
            </w:r>
          </w:p>
        </w:tc>
      </w:tr>
      <w:tr w:rsidR="0093738E" w:rsidRPr="0093738E" w14:paraId="30DC5F4F" w14:textId="77777777" w:rsidTr="00707FD8">
        <w:tc>
          <w:tcPr>
            <w:tcW w:w="3128" w:type="dxa"/>
            <w:shd w:val="clear" w:color="auto" w:fill="auto"/>
          </w:tcPr>
          <w:p w14:paraId="0A19AAE6" w14:textId="77777777" w:rsidR="0093738E" w:rsidRPr="0093738E" w:rsidRDefault="0093738E" w:rsidP="00656212">
            <w:pPr>
              <w:spacing w:after="0" w:line="240" w:lineRule="auto"/>
              <w:rPr>
                <w:rFonts w:ascii="Calibri" w:hAnsi="Calibri"/>
                <w:sz w:val="20"/>
                <w:szCs w:val="20"/>
              </w:rPr>
            </w:pPr>
            <w:r w:rsidRPr="0093738E">
              <w:rPr>
                <w:rFonts w:ascii="Calibri" w:hAnsi="Calibri"/>
                <w:sz w:val="20"/>
                <w:szCs w:val="20"/>
              </w:rPr>
              <w:t>State</w:t>
            </w:r>
          </w:p>
        </w:tc>
        <w:tc>
          <w:tcPr>
            <w:tcW w:w="3116" w:type="dxa"/>
            <w:shd w:val="clear" w:color="auto" w:fill="auto"/>
          </w:tcPr>
          <w:p w14:paraId="15BDE56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91%</w:t>
            </w:r>
          </w:p>
        </w:tc>
        <w:tc>
          <w:tcPr>
            <w:tcW w:w="3116" w:type="dxa"/>
            <w:shd w:val="clear" w:color="auto" w:fill="auto"/>
          </w:tcPr>
          <w:p w14:paraId="3115EAC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79%</w:t>
            </w:r>
          </w:p>
        </w:tc>
      </w:tr>
    </w:tbl>
    <w:p w14:paraId="11412814" w14:textId="77777777" w:rsidR="0093738E" w:rsidRPr="0093738E" w:rsidRDefault="0093738E" w:rsidP="0093738E">
      <w:pPr>
        <w:spacing w:after="0" w:line="240" w:lineRule="auto"/>
      </w:pPr>
    </w:p>
    <w:p w14:paraId="0BAB3A98" w14:textId="77777777" w:rsidR="0093738E" w:rsidRPr="0093738E" w:rsidRDefault="0093738E" w:rsidP="0093738E">
      <w:pPr>
        <w:spacing w:after="0" w:line="240" w:lineRule="auto"/>
      </w:pPr>
    </w:p>
    <w:p w14:paraId="42F39CF4" w14:textId="682E6CE9" w:rsidR="0093738E" w:rsidRPr="0093738E" w:rsidRDefault="0093738E" w:rsidP="0093738E">
      <w:pPr>
        <w:spacing w:after="0" w:line="240" w:lineRule="auto"/>
        <w:rPr>
          <w:b/>
        </w:rPr>
      </w:pPr>
      <w:r w:rsidRPr="0093738E">
        <w:rPr>
          <w:b/>
        </w:rPr>
        <w:t xml:space="preserve">In science, the percentage of students scoring proficient or advanced on the MCAS </w:t>
      </w:r>
      <w:r w:rsidR="00917838">
        <w:rPr>
          <w:b/>
        </w:rPr>
        <w:t xml:space="preserve">assessment </w:t>
      </w:r>
      <w:r w:rsidRPr="0093738E">
        <w:rPr>
          <w:b/>
        </w:rPr>
        <w:t xml:space="preserve">ranged from 26 </w:t>
      </w:r>
      <w:proofErr w:type="gramStart"/>
      <w:r w:rsidRPr="0093738E">
        <w:rPr>
          <w:b/>
        </w:rPr>
        <w:t>to 64 percent in the 5</w:t>
      </w:r>
      <w:r w:rsidRPr="0093738E">
        <w:rPr>
          <w:b/>
          <w:vertAlign w:val="superscript"/>
        </w:rPr>
        <w:t>th</w:t>
      </w:r>
      <w:r w:rsidRPr="0093738E">
        <w:rPr>
          <w:b/>
        </w:rPr>
        <w:t xml:space="preserve"> grade in the three elementary schools with reportable data,</w:t>
      </w:r>
      <w:proofErr w:type="gramEnd"/>
      <w:r w:rsidRPr="0093738E">
        <w:rPr>
          <w:b/>
        </w:rPr>
        <w:t xml:space="preserve"> and was 42 percent in the 8</w:t>
      </w:r>
      <w:r w:rsidRPr="0093738E">
        <w:rPr>
          <w:b/>
          <w:vertAlign w:val="superscript"/>
        </w:rPr>
        <w:t>th</w:t>
      </w:r>
      <w:r w:rsidRPr="0093738E">
        <w:rPr>
          <w:b/>
        </w:rPr>
        <w:t xml:space="preserve"> grade at Pentucket Regional Middle, and 94 percent in the 10</w:t>
      </w:r>
      <w:r w:rsidRPr="0093738E">
        <w:rPr>
          <w:b/>
          <w:vertAlign w:val="superscript"/>
        </w:rPr>
        <w:t>th</w:t>
      </w:r>
      <w:r w:rsidRPr="0093738E">
        <w:rPr>
          <w:b/>
        </w:rPr>
        <w:t xml:space="preserve"> grade at Pentucket Regional S</w:t>
      </w:r>
      <w:r w:rsidR="00917838">
        <w:rPr>
          <w:b/>
        </w:rPr>
        <w:t>enior</w:t>
      </w:r>
      <w:r w:rsidRPr="0093738E">
        <w:rPr>
          <w:b/>
        </w:rPr>
        <w:t xml:space="preserve"> High.</w:t>
      </w:r>
    </w:p>
    <w:p w14:paraId="16D91E46" w14:textId="77777777" w:rsidR="0093738E" w:rsidRPr="0093738E" w:rsidRDefault="0093738E" w:rsidP="0093738E">
      <w:pPr>
        <w:spacing w:after="0" w:line="240" w:lineRule="auto"/>
      </w:pPr>
    </w:p>
    <w:tbl>
      <w:tblPr>
        <w:tblStyle w:val="TableGrid16"/>
        <w:tblW w:w="0" w:type="auto"/>
        <w:tblInd w:w="18" w:type="dxa"/>
        <w:tblLayout w:type="fixed"/>
        <w:tblLook w:val="04A0" w:firstRow="1" w:lastRow="0" w:firstColumn="1" w:lastColumn="0" w:noHBand="0" w:noVBand="1"/>
        <w:tblCaption w:val="Table 13: Pentucket Regional School District"/>
        <w:tblDescription w:val="MCAS Science Percent Scoring Proficient or Advanced by School and Grade, 2017"/>
      </w:tblPr>
      <w:tblGrid>
        <w:gridCol w:w="3330"/>
        <w:gridCol w:w="778"/>
        <w:gridCol w:w="779"/>
        <w:gridCol w:w="778"/>
        <w:gridCol w:w="779"/>
        <w:gridCol w:w="778"/>
        <w:gridCol w:w="779"/>
        <w:gridCol w:w="778"/>
        <w:gridCol w:w="779"/>
      </w:tblGrid>
      <w:tr w:rsidR="0093738E" w:rsidRPr="0093738E" w14:paraId="045C5918" w14:textId="77777777" w:rsidTr="0061294B">
        <w:trPr>
          <w:tblHeader/>
        </w:trPr>
        <w:tc>
          <w:tcPr>
            <w:tcW w:w="9558" w:type="dxa"/>
            <w:gridSpan w:val="9"/>
            <w:tcBorders>
              <w:top w:val="nil"/>
              <w:left w:val="nil"/>
              <w:right w:val="nil"/>
            </w:tcBorders>
          </w:tcPr>
          <w:p w14:paraId="226B30E8" w14:textId="4CF7681F"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 xml:space="preserve">Table 13: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05400715"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MCAS Science Percent Scoring Proficient or Advanced by School and Grade, 2017</w:t>
            </w:r>
          </w:p>
        </w:tc>
      </w:tr>
      <w:tr w:rsidR="0093738E" w:rsidRPr="0093738E" w14:paraId="178F372E" w14:textId="77777777" w:rsidTr="0061294B">
        <w:trPr>
          <w:tblHeader/>
        </w:trPr>
        <w:tc>
          <w:tcPr>
            <w:tcW w:w="3330" w:type="dxa"/>
            <w:shd w:val="clear" w:color="auto" w:fill="D9D9D9" w:themeFill="background1" w:themeFillShade="D9"/>
          </w:tcPr>
          <w:p w14:paraId="65D2A47D" w14:textId="77777777" w:rsidR="0093738E" w:rsidRPr="0093738E" w:rsidRDefault="0093738E" w:rsidP="0093738E">
            <w:pPr>
              <w:spacing w:after="0" w:line="240" w:lineRule="auto"/>
              <w:rPr>
                <w:rFonts w:eastAsia="Times New Roman" w:cs="Times New Roman"/>
                <w:b/>
                <w:sz w:val="20"/>
                <w:szCs w:val="20"/>
              </w:rPr>
            </w:pPr>
            <w:r w:rsidRPr="0093738E">
              <w:rPr>
                <w:rFonts w:eastAsia="Times New Roman" w:cs="Times New Roman"/>
                <w:b/>
                <w:sz w:val="20"/>
                <w:szCs w:val="20"/>
              </w:rPr>
              <w:t>School</w:t>
            </w:r>
          </w:p>
        </w:tc>
        <w:tc>
          <w:tcPr>
            <w:tcW w:w="778" w:type="dxa"/>
            <w:shd w:val="clear" w:color="auto" w:fill="D9D9D9" w:themeFill="background1" w:themeFillShade="D9"/>
          </w:tcPr>
          <w:p w14:paraId="5CFD4725"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3</w:t>
            </w:r>
          </w:p>
        </w:tc>
        <w:tc>
          <w:tcPr>
            <w:tcW w:w="779" w:type="dxa"/>
            <w:shd w:val="clear" w:color="auto" w:fill="D9D9D9" w:themeFill="background1" w:themeFillShade="D9"/>
          </w:tcPr>
          <w:p w14:paraId="7B9F3A51"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4</w:t>
            </w:r>
          </w:p>
        </w:tc>
        <w:tc>
          <w:tcPr>
            <w:tcW w:w="778" w:type="dxa"/>
            <w:shd w:val="clear" w:color="auto" w:fill="D9D9D9" w:themeFill="background1" w:themeFillShade="D9"/>
          </w:tcPr>
          <w:p w14:paraId="268D3A80"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5</w:t>
            </w:r>
          </w:p>
        </w:tc>
        <w:tc>
          <w:tcPr>
            <w:tcW w:w="779" w:type="dxa"/>
            <w:shd w:val="clear" w:color="auto" w:fill="D9D9D9" w:themeFill="background1" w:themeFillShade="D9"/>
          </w:tcPr>
          <w:p w14:paraId="130A0AC2"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6</w:t>
            </w:r>
          </w:p>
        </w:tc>
        <w:tc>
          <w:tcPr>
            <w:tcW w:w="778" w:type="dxa"/>
            <w:shd w:val="clear" w:color="auto" w:fill="D9D9D9" w:themeFill="background1" w:themeFillShade="D9"/>
          </w:tcPr>
          <w:p w14:paraId="034B682E"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7</w:t>
            </w:r>
          </w:p>
        </w:tc>
        <w:tc>
          <w:tcPr>
            <w:tcW w:w="779" w:type="dxa"/>
            <w:shd w:val="clear" w:color="auto" w:fill="D9D9D9" w:themeFill="background1" w:themeFillShade="D9"/>
          </w:tcPr>
          <w:p w14:paraId="7EE86CEC"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8</w:t>
            </w:r>
          </w:p>
        </w:tc>
        <w:tc>
          <w:tcPr>
            <w:tcW w:w="778" w:type="dxa"/>
            <w:shd w:val="clear" w:color="auto" w:fill="D9D9D9" w:themeFill="background1" w:themeFillShade="D9"/>
          </w:tcPr>
          <w:p w14:paraId="35A78D21"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10</w:t>
            </w:r>
          </w:p>
        </w:tc>
        <w:tc>
          <w:tcPr>
            <w:tcW w:w="779" w:type="dxa"/>
            <w:shd w:val="clear" w:color="auto" w:fill="D9D9D9" w:themeFill="background1" w:themeFillShade="D9"/>
          </w:tcPr>
          <w:p w14:paraId="77DDEB0D"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Total</w:t>
            </w:r>
          </w:p>
        </w:tc>
      </w:tr>
      <w:tr w:rsidR="0093738E" w:rsidRPr="0093738E" w14:paraId="5423AFA6" w14:textId="77777777" w:rsidTr="00707FD8">
        <w:tc>
          <w:tcPr>
            <w:tcW w:w="3330" w:type="dxa"/>
            <w:shd w:val="clear" w:color="auto" w:fill="auto"/>
          </w:tcPr>
          <w:p w14:paraId="6C449116"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Sweetsir</w:t>
            </w:r>
          </w:p>
        </w:tc>
        <w:tc>
          <w:tcPr>
            <w:tcW w:w="778" w:type="dxa"/>
            <w:shd w:val="clear" w:color="auto" w:fill="auto"/>
          </w:tcPr>
          <w:p w14:paraId="1D7EED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2972F8C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3ABE959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3C7E0E5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4AF8C77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4509125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0811AC5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290C339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r>
      <w:tr w:rsidR="0093738E" w:rsidRPr="0093738E" w14:paraId="247800DC" w14:textId="77777777" w:rsidTr="00707FD8">
        <w:tc>
          <w:tcPr>
            <w:tcW w:w="3330" w:type="dxa"/>
            <w:shd w:val="clear" w:color="auto" w:fill="D9D9D9" w:themeFill="background1" w:themeFillShade="D9"/>
          </w:tcPr>
          <w:p w14:paraId="781648F2"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Bagnall</w:t>
            </w:r>
          </w:p>
        </w:tc>
        <w:tc>
          <w:tcPr>
            <w:tcW w:w="778" w:type="dxa"/>
            <w:shd w:val="clear" w:color="auto" w:fill="D9D9D9" w:themeFill="background1" w:themeFillShade="D9"/>
          </w:tcPr>
          <w:p w14:paraId="09F95D5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3E7F463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33B4D9B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43%</w:t>
            </w:r>
          </w:p>
        </w:tc>
        <w:tc>
          <w:tcPr>
            <w:tcW w:w="779" w:type="dxa"/>
            <w:shd w:val="clear" w:color="auto" w:fill="D9D9D9" w:themeFill="background1" w:themeFillShade="D9"/>
          </w:tcPr>
          <w:p w14:paraId="3C10E40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6F0889E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359F46F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3A719EA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33DF9C3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43%</w:t>
            </w:r>
          </w:p>
        </w:tc>
      </w:tr>
      <w:tr w:rsidR="0093738E" w:rsidRPr="0093738E" w14:paraId="5CFEC84C" w14:textId="77777777" w:rsidTr="00707FD8">
        <w:tc>
          <w:tcPr>
            <w:tcW w:w="3330" w:type="dxa"/>
            <w:shd w:val="clear" w:color="auto" w:fill="auto"/>
          </w:tcPr>
          <w:p w14:paraId="2AC5B178"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Donaghue</w:t>
            </w:r>
          </w:p>
        </w:tc>
        <w:tc>
          <w:tcPr>
            <w:tcW w:w="778" w:type="dxa"/>
            <w:shd w:val="clear" w:color="auto" w:fill="auto"/>
          </w:tcPr>
          <w:p w14:paraId="7D360F3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1DF3EF1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3228A52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26%</w:t>
            </w:r>
          </w:p>
        </w:tc>
        <w:tc>
          <w:tcPr>
            <w:tcW w:w="779" w:type="dxa"/>
            <w:shd w:val="clear" w:color="auto" w:fill="auto"/>
          </w:tcPr>
          <w:p w14:paraId="5C552B9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4A7689A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408B122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32431C4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53A0DB0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26%</w:t>
            </w:r>
          </w:p>
        </w:tc>
      </w:tr>
      <w:tr w:rsidR="0093738E" w:rsidRPr="0093738E" w14:paraId="07FDA20D" w14:textId="77777777" w:rsidTr="00707FD8">
        <w:tc>
          <w:tcPr>
            <w:tcW w:w="3330" w:type="dxa"/>
            <w:shd w:val="clear" w:color="auto" w:fill="D9D9D9" w:themeFill="background1" w:themeFillShade="D9"/>
          </w:tcPr>
          <w:p w14:paraId="3556ED04"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Page</w:t>
            </w:r>
          </w:p>
        </w:tc>
        <w:tc>
          <w:tcPr>
            <w:tcW w:w="778" w:type="dxa"/>
            <w:shd w:val="clear" w:color="auto" w:fill="D9D9D9" w:themeFill="background1" w:themeFillShade="D9"/>
          </w:tcPr>
          <w:p w14:paraId="62CF916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5009622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1306335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64%</w:t>
            </w:r>
          </w:p>
        </w:tc>
        <w:tc>
          <w:tcPr>
            <w:tcW w:w="779" w:type="dxa"/>
            <w:shd w:val="clear" w:color="auto" w:fill="D9D9D9" w:themeFill="background1" w:themeFillShade="D9"/>
          </w:tcPr>
          <w:p w14:paraId="6FEBDED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46D13A0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63ABB02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4C9195F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08322D3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64%</w:t>
            </w:r>
          </w:p>
        </w:tc>
      </w:tr>
      <w:tr w:rsidR="0093738E" w:rsidRPr="0093738E" w14:paraId="304350B1" w14:textId="77777777" w:rsidTr="00707FD8">
        <w:tc>
          <w:tcPr>
            <w:tcW w:w="3330" w:type="dxa"/>
            <w:shd w:val="clear" w:color="auto" w:fill="auto"/>
          </w:tcPr>
          <w:p w14:paraId="283E84FF" w14:textId="58151922" w:rsidR="0093738E" w:rsidRPr="0093738E" w:rsidRDefault="0093738E" w:rsidP="00917838">
            <w:pPr>
              <w:spacing w:after="0" w:line="240" w:lineRule="auto"/>
              <w:rPr>
                <w:rFonts w:ascii="Calibri" w:hAnsi="Calibri"/>
                <w:sz w:val="20"/>
                <w:szCs w:val="20"/>
              </w:rPr>
            </w:pPr>
            <w:r w:rsidRPr="0093738E">
              <w:rPr>
                <w:rFonts w:ascii="Calibri" w:hAnsi="Calibri"/>
                <w:sz w:val="20"/>
                <w:szCs w:val="20"/>
              </w:rPr>
              <w:t xml:space="preserve">Pentucket </w:t>
            </w:r>
            <w:r w:rsidR="00917838" w:rsidRPr="0093738E">
              <w:rPr>
                <w:rFonts w:ascii="Calibri" w:hAnsi="Calibri"/>
                <w:sz w:val="20"/>
                <w:szCs w:val="20"/>
              </w:rPr>
              <w:t>Re</w:t>
            </w:r>
            <w:r w:rsidR="00917838">
              <w:rPr>
                <w:rFonts w:ascii="Calibri" w:hAnsi="Calibri"/>
                <w:sz w:val="20"/>
                <w:szCs w:val="20"/>
              </w:rPr>
              <w:t xml:space="preserve">gional </w:t>
            </w:r>
            <w:r w:rsidRPr="0093738E">
              <w:rPr>
                <w:rFonts w:ascii="Calibri" w:hAnsi="Calibri"/>
                <w:sz w:val="20"/>
                <w:szCs w:val="20"/>
              </w:rPr>
              <w:t>Middle</w:t>
            </w:r>
          </w:p>
        </w:tc>
        <w:tc>
          <w:tcPr>
            <w:tcW w:w="778" w:type="dxa"/>
            <w:shd w:val="clear" w:color="auto" w:fill="auto"/>
          </w:tcPr>
          <w:p w14:paraId="0180EDE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4A3454E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54AAA19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3105606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36509E7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4DDB506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43%</w:t>
            </w:r>
          </w:p>
        </w:tc>
        <w:tc>
          <w:tcPr>
            <w:tcW w:w="778" w:type="dxa"/>
            <w:shd w:val="clear" w:color="auto" w:fill="auto"/>
          </w:tcPr>
          <w:p w14:paraId="71A798B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4599970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43%</w:t>
            </w:r>
          </w:p>
        </w:tc>
      </w:tr>
      <w:tr w:rsidR="0093738E" w:rsidRPr="0093738E" w14:paraId="0B82B8F3" w14:textId="77777777" w:rsidTr="00707FD8">
        <w:tc>
          <w:tcPr>
            <w:tcW w:w="3330" w:type="dxa"/>
            <w:shd w:val="clear" w:color="auto" w:fill="D9D9D9" w:themeFill="background1" w:themeFillShade="D9"/>
          </w:tcPr>
          <w:p w14:paraId="217B60C8" w14:textId="3C721C2C" w:rsidR="0093738E" w:rsidRPr="0093738E" w:rsidRDefault="0093738E" w:rsidP="00917838">
            <w:pPr>
              <w:spacing w:after="0" w:line="240" w:lineRule="auto"/>
              <w:rPr>
                <w:rFonts w:ascii="Calibri" w:hAnsi="Calibri"/>
                <w:sz w:val="20"/>
                <w:szCs w:val="20"/>
              </w:rPr>
            </w:pPr>
            <w:r w:rsidRPr="0093738E">
              <w:rPr>
                <w:rFonts w:ascii="Calibri" w:hAnsi="Calibri"/>
                <w:sz w:val="20"/>
                <w:szCs w:val="20"/>
              </w:rPr>
              <w:t xml:space="preserve">Pentucket </w:t>
            </w:r>
            <w:r w:rsidR="00917838">
              <w:rPr>
                <w:rFonts w:ascii="Calibri" w:hAnsi="Calibri"/>
                <w:sz w:val="20"/>
                <w:szCs w:val="20"/>
              </w:rPr>
              <w:t xml:space="preserve">Regional </w:t>
            </w:r>
            <w:r w:rsidRPr="0093738E">
              <w:rPr>
                <w:rFonts w:ascii="Calibri" w:hAnsi="Calibri"/>
                <w:sz w:val="20"/>
                <w:szCs w:val="20"/>
              </w:rPr>
              <w:t>S</w:t>
            </w:r>
            <w:r w:rsidR="00917838">
              <w:rPr>
                <w:rFonts w:ascii="Calibri" w:hAnsi="Calibri"/>
                <w:sz w:val="20"/>
                <w:szCs w:val="20"/>
              </w:rPr>
              <w:t>enio</w:t>
            </w:r>
            <w:r w:rsidRPr="0093738E">
              <w:rPr>
                <w:rFonts w:ascii="Calibri" w:hAnsi="Calibri"/>
                <w:sz w:val="20"/>
                <w:szCs w:val="20"/>
              </w:rPr>
              <w:t>r High</w:t>
            </w:r>
          </w:p>
        </w:tc>
        <w:tc>
          <w:tcPr>
            <w:tcW w:w="778" w:type="dxa"/>
            <w:shd w:val="clear" w:color="auto" w:fill="D9D9D9" w:themeFill="background1" w:themeFillShade="D9"/>
          </w:tcPr>
          <w:p w14:paraId="153CA14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5203618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66C252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47ECE17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6591A28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1F145C1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6B1E031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94%</w:t>
            </w:r>
          </w:p>
        </w:tc>
        <w:tc>
          <w:tcPr>
            <w:tcW w:w="779" w:type="dxa"/>
            <w:shd w:val="clear" w:color="auto" w:fill="D9D9D9" w:themeFill="background1" w:themeFillShade="D9"/>
          </w:tcPr>
          <w:p w14:paraId="796AA68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94%</w:t>
            </w:r>
          </w:p>
        </w:tc>
      </w:tr>
      <w:tr w:rsidR="0093738E" w:rsidRPr="0093738E" w14:paraId="6986A213" w14:textId="77777777" w:rsidTr="00707FD8">
        <w:tc>
          <w:tcPr>
            <w:tcW w:w="3330" w:type="dxa"/>
            <w:shd w:val="clear" w:color="auto" w:fill="auto"/>
          </w:tcPr>
          <w:p w14:paraId="30FDEF29"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District</w:t>
            </w:r>
          </w:p>
        </w:tc>
        <w:tc>
          <w:tcPr>
            <w:tcW w:w="778" w:type="dxa"/>
            <w:shd w:val="clear" w:color="auto" w:fill="auto"/>
          </w:tcPr>
          <w:p w14:paraId="18CCCA2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0374980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2AF93E8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42%</w:t>
            </w:r>
          </w:p>
        </w:tc>
        <w:tc>
          <w:tcPr>
            <w:tcW w:w="779" w:type="dxa"/>
            <w:shd w:val="clear" w:color="auto" w:fill="auto"/>
          </w:tcPr>
          <w:p w14:paraId="36E08FC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auto"/>
          </w:tcPr>
          <w:p w14:paraId="5FF934E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auto"/>
          </w:tcPr>
          <w:p w14:paraId="766FCA7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43%</w:t>
            </w:r>
          </w:p>
        </w:tc>
        <w:tc>
          <w:tcPr>
            <w:tcW w:w="778" w:type="dxa"/>
            <w:shd w:val="clear" w:color="auto" w:fill="auto"/>
          </w:tcPr>
          <w:p w14:paraId="39B8740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92%</w:t>
            </w:r>
          </w:p>
        </w:tc>
        <w:tc>
          <w:tcPr>
            <w:tcW w:w="779" w:type="dxa"/>
            <w:shd w:val="clear" w:color="auto" w:fill="auto"/>
          </w:tcPr>
          <w:p w14:paraId="74472C97" w14:textId="77777777" w:rsidR="0093738E" w:rsidRPr="0093738E" w:rsidRDefault="0093738E" w:rsidP="0093738E">
            <w:pPr>
              <w:spacing w:after="0" w:line="240" w:lineRule="auto"/>
              <w:jc w:val="center"/>
              <w:rPr>
                <w:sz w:val="20"/>
                <w:szCs w:val="20"/>
              </w:rPr>
            </w:pPr>
            <w:r w:rsidRPr="0093738E">
              <w:rPr>
                <w:sz w:val="20"/>
                <w:szCs w:val="20"/>
              </w:rPr>
              <w:t>55%</w:t>
            </w:r>
          </w:p>
        </w:tc>
      </w:tr>
      <w:tr w:rsidR="0093738E" w:rsidRPr="0093738E" w14:paraId="16EAC4E0" w14:textId="77777777" w:rsidTr="00707FD8">
        <w:tc>
          <w:tcPr>
            <w:tcW w:w="3330" w:type="dxa"/>
            <w:shd w:val="clear" w:color="auto" w:fill="D9D9D9" w:themeFill="background1" w:themeFillShade="D9"/>
          </w:tcPr>
          <w:p w14:paraId="6D04B19B" w14:textId="77777777" w:rsidR="0093738E" w:rsidRPr="0093738E" w:rsidRDefault="0093738E" w:rsidP="0093738E">
            <w:pPr>
              <w:spacing w:after="0" w:line="240" w:lineRule="auto"/>
              <w:rPr>
                <w:rFonts w:ascii="Calibri" w:hAnsi="Calibri"/>
                <w:sz w:val="20"/>
                <w:szCs w:val="20"/>
              </w:rPr>
            </w:pPr>
            <w:r w:rsidRPr="0093738E">
              <w:rPr>
                <w:rFonts w:ascii="Calibri" w:hAnsi="Calibri"/>
                <w:sz w:val="20"/>
                <w:szCs w:val="20"/>
              </w:rPr>
              <w:t>State</w:t>
            </w:r>
          </w:p>
        </w:tc>
        <w:tc>
          <w:tcPr>
            <w:tcW w:w="778" w:type="dxa"/>
            <w:shd w:val="clear" w:color="auto" w:fill="D9D9D9" w:themeFill="background1" w:themeFillShade="D9"/>
          </w:tcPr>
          <w:p w14:paraId="681E671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7164D66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44824ED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46%</w:t>
            </w:r>
          </w:p>
        </w:tc>
        <w:tc>
          <w:tcPr>
            <w:tcW w:w="779" w:type="dxa"/>
            <w:shd w:val="clear" w:color="auto" w:fill="D9D9D9" w:themeFill="background1" w:themeFillShade="D9"/>
          </w:tcPr>
          <w:p w14:paraId="5616654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8" w:type="dxa"/>
            <w:shd w:val="clear" w:color="auto" w:fill="D9D9D9" w:themeFill="background1" w:themeFillShade="D9"/>
          </w:tcPr>
          <w:p w14:paraId="3438BF0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779" w:type="dxa"/>
            <w:shd w:val="clear" w:color="auto" w:fill="D9D9D9" w:themeFill="background1" w:themeFillShade="D9"/>
          </w:tcPr>
          <w:p w14:paraId="0004F55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40%</w:t>
            </w:r>
          </w:p>
        </w:tc>
        <w:tc>
          <w:tcPr>
            <w:tcW w:w="778" w:type="dxa"/>
            <w:shd w:val="clear" w:color="auto" w:fill="D9D9D9" w:themeFill="background1" w:themeFillShade="D9"/>
          </w:tcPr>
          <w:p w14:paraId="5943D76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74%</w:t>
            </w:r>
          </w:p>
        </w:tc>
        <w:tc>
          <w:tcPr>
            <w:tcW w:w="779" w:type="dxa"/>
            <w:shd w:val="clear" w:color="auto" w:fill="D9D9D9" w:themeFill="background1" w:themeFillShade="D9"/>
          </w:tcPr>
          <w:p w14:paraId="1AAA6B80" w14:textId="77777777" w:rsidR="0093738E" w:rsidRPr="0093738E" w:rsidRDefault="0093738E" w:rsidP="0093738E">
            <w:pPr>
              <w:spacing w:after="0" w:line="240" w:lineRule="auto"/>
              <w:jc w:val="center"/>
              <w:rPr>
                <w:sz w:val="20"/>
                <w:szCs w:val="20"/>
              </w:rPr>
            </w:pPr>
            <w:r w:rsidRPr="0093738E">
              <w:rPr>
                <w:sz w:val="20"/>
                <w:szCs w:val="20"/>
              </w:rPr>
              <w:t>53%</w:t>
            </w:r>
          </w:p>
        </w:tc>
      </w:tr>
    </w:tbl>
    <w:p w14:paraId="478F81C4" w14:textId="77777777" w:rsidR="0093738E" w:rsidRPr="0093738E" w:rsidRDefault="0093738E" w:rsidP="0093738E">
      <w:pPr>
        <w:spacing w:after="0" w:line="240" w:lineRule="auto"/>
      </w:pPr>
    </w:p>
    <w:p w14:paraId="6772257A" w14:textId="77777777" w:rsidR="0093738E" w:rsidRPr="0093738E" w:rsidRDefault="0093738E" w:rsidP="0093738E">
      <w:pPr>
        <w:spacing w:after="0" w:line="240" w:lineRule="auto"/>
      </w:pPr>
    </w:p>
    <w:p w14:paraId="21149B07" w14:textId="4C123DDE" w:rsidR="0093738E" w:rsidRPr="0093738E" w:rsidRDefault="0093738E" w:rsidP="0093738E">
      <w:pPr>
        <w:spacing w:after="0" w:line="240" w:lineRule="auto"/>
      </w:pPr>
      <w:r w:rsidRPr="0093738E">
        <w:rPr>
          <w:b/>
        </w:rPr>
        <w:t xml:space="preserve">In ELA, the percentage of students meeting or exceeding expectations on the Next-Generation MCAS </w:t>
      </w:r>
      <w:r w:rsidR="004C1411">
        <w:rPr>
          <w:b/>
        </w:rPr>
        <w:t xml:space="preserve">assessment </w:t>
      </w:r>
      <w:r w:rsidRPr="0093738E">
        <w:rPr>
          <w:b/>
        </w:rPr>
        <w:t>ranged from 34 to 56 percent in the district’s school</w:t>
      </w:r>
      <w:r w:rsidR="004C1411">
        <w:rPr>
          <w:b/>
        </w:rPr>
        <w:t>s</w:t>
      </w:r>
      <w:r w:rsidRPr="0093738E">
        <w:rPr>
          <w:b/>
        </w:rPr>
        <w:t>.</w:t>
      </w:r>
    </w:p>
    <w:p w14:paraId="2E8C2FFD" w14:textId="77777777" w:rsidR="0093738E" w:rsidRPr="0093738E" w:rsidRDefault="0093738E" w:rsidP="0093738E">
      <w:pPr>
        <w:numPr>
          <w:ilvl w:val="0"/>
          <w:numId w:val="51"/>
        </w:numPr>
        <w:spacing w:after="0" w:line="240" w:lineRule="auto"/>
        <w:contextualSpacing/>
      </w:pPr>
      <w:r w:rsidRPr="0093738E">
        <w:t>The percentage of high needs students meeting or exceeding expectations in ELA ranged from 18 to 24 percent in the district’s schools.</w:t>
      </w:r>
    </w:p>
    <w:p w14:paraId="5319CB96" w14:textId="77777777" w:rsidR="0093738E" w:rsidRPr="0093738E" w:rsidRDefault="0093738E" w:rsidP="0093738E">
      <w:pPr>
        <w:numPr>
          <w:ilvl w:val="0"/>
          <w:numId w:val="51"/>
        </w:numPr>
        <w:spacing w:after="0" w:line="240" w:lineRule="auto"/>
        <w:contextualSpacing/>
      </w:pPr>
      <w:r w:rsidRPr="0093738E">
        <w:t>The percentage of economically disadvantaged students meeting or exceeding expectations in ELA ranged from 12 to 33 percent in the district’s schools.</w:t>
      </w:r>
    </w:p>
    <w:p w14:paraId="1FA408B2" w14:textId="77777777" w:rsidR="0093738E" w:rsidRPr="0093738E" w:rsidRDefault="0093738E" w:rsidP="0093738E">
      <w:pPr>
        <w:numPr>
          <w:ilvl w:val="0"/>
          <w:numId w:val="51"/>
        </w:numPr>
        <w:spacing w:after="0" w:line="240" w:lineRule="auto"/>
        <w:contextualSpacing/>
      </w:pPr>
      <w:r w:rsidRPr="0093738E">
        <w:t>The percentage of students with disabilities meeting or exceeding expectations in ELA ranged from 10 to 20 percent in the district’s schools.</w:t>
      </w:r>
    </w:p>
    <w:p w14:paraId="72EE47EA" w14:textId="77777777" w:rsidR="0093738E" w:rsidRPr="0093738E" w:rsidRDefault="0093738E" w:rsidP="0093738E">
      <w:pPr>
        <w:spacing w:after="0" w:line="240" w:lineRule="auto"/>
      </w:pPr>
    </w:p>
    <w:p w14:paraId="3A49BF23" w14:textId="1104D81A" w:rsidR="0093738E" w:rsidRPr="0093738E" w:rsidRDefault="0093738E" w:rsidP="0093738E">
      <w:pPr>
        <w:spacing w:after="0" w:line="240" w:lineRule="auto"/>
        <w:rPr>
          <w:b/>
        </w:rPr>
      </w:pPr>
      <w:r w:rsidRPr="0093738E">
        <w:rPr>
          <w:b/>
        </w:rPr>
        <w:t xml:space="preserve">In math, the percentage of students meeting or exceeding expectations on the Next-Generation MCAS </w:t>
      </w:r>
      <w:r w:rsidR="004C1411">
        <w:rPr>
          <w:b/>
        </w:rPr>
        <w:t xml:space="preserve">assessment </w:t>
      </w:r>
      <w:r w:rsidRPr="0093738E">
        <w:rPr>
          <w:b/>
        </w:rPr>
        <w:t xml:space="preserve">ranged from 35 to 48 percent in the district’s schools. </w:t>
      </w:r>
    </w:p>
    <w:p w14:paraId="58FAB390" w14:textId="77777777" w:rsidR="0093738E" w:rsidRPr="0093738E" w:rsidRDefault="0093738E" w:rsidP="0093738E">
      <w:pPr>
        <w:numPr>
          <w:ilvl w:val="0"/>
          <w:numId w:val="51"/>
        </w:numPr>
        <w:spacing w:after="0" w:line="240" w:lineRule="auto"/>
        <w:contextualSpacing/>
      </w:pPr>
      <w:r w:rsidRPr="0093738E">
        <w:t>The percentage of high needs students meeting or exceeding expectations in math ranged from 11 to 26 percent in the district’s schools.</w:t>
      </w:r>
    </w:p>
    <w:p w14:paraId="24C793E0" w14:textId="77777777" w:rsidR="0093738E" w:rsidRPr="0093738E" w:rsidRDefault="0093738E" w:rsidP="0093738E">
      <w:pPr>
        <w:numPr>
          <w:ilvl w:val="0"/>
          <w:numId w:val="51"/>
        </w:numPr>
        <w:spacing w:after="0" w:line="240" w:lineRule="auto"/>
        <w:contextualSpacing/>
      </w:pPr>
      <w:r w:rsidRPr="0093738E">
        <w:t>The percentage of economically disadvantaged students meeting or exceeding expectations in math ranged from 16 to 33 percent in the district’s schools.</w:t>
      </w:r>
    </w:p>
    <w:p w14:paraId="1780B5D2" w14:textId="59A5A35A" w:rsidR="0093738E" w:rsidRDefault="0093738E" w:rsidP="0093738E">
      <w:pPr>
        <w:numPr>
          <w:ilvl w:val="0"/>
          <w:numId w:val="51"/>
        </w:numPr>
        <w:spacing w:after="0" w:line="240" w:lineRule="auto"/>
        <w:contextualSpacing/>
      </w:pPr>
      <w:r w:rsidRPr="0093738E">
        <w:t xml:space="preserve">The percentage of students with disabilities meeting or exceeding expectations in math ranged from </w:t>
      </w:r>
      <w:proofErr w:type="gramStart"/>
      <w:r w:rsidRPr="0093738E">
        <w:t>7</w:t>
      </w:r>
      <w:proofErr w:type="gramEnd"/>
      <w:r w:rsidRPr="0093738E">
        <w:t xml:space="preserve"> to 22 percent in the district’s schools.</w:t>
      </w:r>
    </w:p>
    <w:p w14:paraId="4278970D" w14:textId="77777777" w:rsidR="00B30D39" w:rsidRPr="0093738E" w:rsidRDefault="00B30D39" w:rsidP="0093738E">
      <w:pPr>
        <w:numPr>
          <w:ilvl w:val="0"/>
          <w:numId w:val="51"/>
        </w:numPr>
        <w:spacing w:after="0" w:line="240" w:lineRule="auto"/>
        <w:contextualSpacing/>
      </w:pPr>
    </w:p>
    <w:p w14:paraId="3FCBEAAB" w14:textId="77777777" w:rsidR="0093738E" w:rsidRPr="0093738E" w:rsidRDefault="0093738E" w:rsidP="0093738E">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Pentucket Regional School District"/>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93738E" w:rsidRPr="0093738E" w14:paraId="5F5535C0" w14:textId="77777777" w:rsidTr="0061294B">
        <w:trPr>
          <w:tblHeader/>
        </w:trPr>
        <w:tc>
          <w:tcPr>
            <w:tcW w:w="9558" w:type="dxa"/>
            <w:gridSpan w:val="11"/>
            <w:tcBorders>
              <w:top w:val="nil"/>
              <w:left w:val="nil"/>
              <w:right w:val="nil"/>
            </w:tcBorders>
          </w:tcPr>
          <w:p w14:paraId="0CF67080" w14:textId="68979607" w:rsidR="0093738E" w:rsidRPr="0093738E" w:rsidRDefault="0093738E" w:rsidP="0093738E">
            <w:pPr>
              <w:spacing w:after="0" w:line="240" w:lineRule="auto"/>
              <w:jc w:val="center"/>
              <w:rPr>
                <w:b/>
                <w:sz w:val="20"/>
                <w:szCs w:val="20"/>
              </w:rPr>
            </w:pPr>
            <w:r w:rsidRPr="0093738E">
              <w:rPr>
                <w:b/>
                <w:sz w:val="20"/>
                <w:szCs w:val="20"/>
              </w:rPr>
              <w:t xml:space="preserve">Table 14: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654691D3" w14:textId="77777777" w:rsidR="0093738E" w:rsidRPr="0093738E" w:rsidRDefault="0093738E" w:rsidP="0093738E">
            <w:pPr>
              <w:spacing w:after="0" w:line="240" w:lineRule="auto"/>
              <w:jc w:val="center"/>
              <w:rPr>
                <w:sz w:val="20"/>
                <w:szCs w:val="20"/>
              </w:rPr>
            </w:pPr>
            <w:r w:rsidRPr="0093738E">
              <w:rPr>
                <w:b/>
                <w:sz w:val="20"/>
                <w:szCs w:val="20"/>
              </w:rPr>
              <w:t>Next-Generation MCAS ELA and Math Percent Meeting and Exceeding Expectations by School, 2017</w:t>
            </w:r>
          </w:p>
        </w:tc>
      </w:tr>
      <w:tr w:rsidR="0093738E" w:rsidRPr="0093738E" w14:paraId="14042BB7" w14:textId="77777777" w:rsidTr="0061294B">
        <w:trPr>
          <w:tblHeader/>
        </w:trPr>
        <w:tc>
          <w:tcPr>
            <w:tcW w:w="2628" w:type="dxa"/>
            <w:tcBorders>
              <w:left w:val="single" w:sz="4" w:space="0" w:color="auto"/>
            </w:tcBorders>
            <w:shd w:val="clear" w:color="auto" w:fill="D9D9D9" w:themeFill="background1" w:themeFillShade="D9"/>
          </w:tcPr>
          <w:p w14:paraId="62FBE861" w14:textId="77777777" w:rsidR="0093738E" w:rsidRPr="0093738E" w:rsidRDefault="0093738E" w:rsidP="0093738E">
            <w:pPr>
              <w:spacing w:after="0" w:line="240" w:lineRule="auto"/>
            </w:pPr>
          </w:p>
        </w:tc>
        <w:tc>
          <w:tcPr>
            <w:tcW w:w="3465" w:type="dxa"/>
            <w:gridSpan w:val="5"/>
            <w:tcBorders>
              <w:right w:val="single" w:sz="18" w:space="0" w:color="auto"/>
            </w:tcBorders>
            <w:shd w:val="clear" w:color="auto" w:fill="D9D9D9" w:themeFill="background1" w:themeFillShade="D9"/>
          </w:tcPr>
          <w:p w14:paraId="750EC513" w14:textId="77777777" w:rsidR="0093738E" w:rsidRPr="0093738E" w:rsidRDefault="0093738E" w:rsidP="0093738E">
            <w:pPr>
              <w:spacing w:after="0" w:line="240" w:lineRule="auto"/>
              <w:jc w:val="center"/>
              <w:rPr>
                <w:b/>
                <w:sz w:val="20"/>
                <w:szCs w:val="20"/>
              </w:rPr>
            </w:pPr>
            <w:r w:rsidRPr="0093738E">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52AB6310" w14:textId="77777777" w:rsidR="0093738E" w:rsidRPr="0093738E" w:rsidRDefault="0093738E" w:rsidP="0093738E">
            <w:pPr>
              <w:spacing w:after="0" w:line="240" w:lineRule="auto"/>
              <w:jc w:val="center"/>
              <w:rPr>
                <w:b/>
                <w:sz w:val="20"/>
                <w:szCs w:val="20"/>
              </w:rPr>
            </w:pPr>
            <w:r w:rsidRPr="0093738E">
              <w:rPr>
                <w:b/>
                <w:sz w:val="20"/>
                <w:szCs w:val="20"/>
              </w:rPr>
              <w:t>Math</w:t>
            </w:r>
          </w:p>
        </w:tc>
      </w:tr>
      <w:tr w:rsidR="0093738E" w:rsidRPr="0093738E" w14:paraId="5A622BFD" w14:textId="77777777" w:rsidTr="0061294B">
        <w:trPr>
          <w:cantSplit/>
          <w:trHeight w:val="890"/>
          <w:tblHeader/>
        </w:trPr>
        <w:tc>
          <w:tcPr>
            <w:tcW w:w="2628" w:type="dxa"/>
            <w:tcBorders>
              <w:left w:val="single" w:sz="4" w:space="0" w:color="auto"/>
            </w:tcBorders>
            <w:shd w:val="clear" w:color="auto" w:fill="D9D9D9" w:themeFill="background1" w:themeFillShade="D9"/>
          </w:tcPr>
          <w:p w14:paraId="7F0DC938" w14:textId="77777777" w:rsidR="0093738E" w:rsidRPr="0093738E" w:rsidRDefault="0093738E" w:rsidP="0065647C">
            <w:pPr>
              <w:spacing w:after="0" w:line="240" w:lineRule="auto"/>
              <w:rPr>
                <w:b/>
              </w:rPr>
            </w:pPr>
            <w:r w:rsidRPr="0093738E">
              <w:rPr>
                <w:b/>
              </w:rPr>
              <w:t>School</w:t>
            </w:r>
          </w:p>
        </w:tc>
        <w:tc>
          <w:tcPr>
            <w:tcW w:w="693" w:type="dxa"/>
            <w:shd w:val="clear" w:color="auto" w:fill="D9D9D9" w:themeFill="background1" w:themeFillShade="D9"/>
            <w:textDirection w:val="tbRl"/>
          </w:tcPr>
          <w:p w14:paraId="4EED5CF5" w14:textId="77777777" w:rsidR="0093738E" w:rsidRPr="0093738E" w:rsidRDefault="0093738E" w:rsidP="0093738E">
            <w:pPr>
              <w:spacing w:after="0" w:line="240" w:lineRule="auto"/>
              <w:ind w:left="113" w:right="113"/>
              <w:jc w:val="center"/>
              <w:rPr>
                <w:b/>
                <w:sz w:val="20"/>
                <w:szCs w:val="20"/>
              </w:rPr>
            </w:pPr>
            <w:r w:rsidRPr="0093738E">
              <w:rPr>
                <w:b/>
                <w:sz w:val="20"/>
                <w:szCs w:val="20"/>
              </w:rPr>
              <w:t>All</w:t>
            </w:r>
          </w:p>
        </w:tc>
        <w:tc>
          <w:tcPr>
            <w:tcW w:w="693" w:type="dxa"/>
            <w:shd w:val="clear" w:color="auto" w:fill="D9D9D9" w:themeFill="background1" w:themeFillShade="D9"/>
            <w:textDirection w:val="tbRl"/>
          </w:tcPr>
          <w:p w14:paraId="03140756" w14:textId="77777777" w:rsidR="0093738E" w:rsidRPr="0093738E" w:rsidRDefault="0093738E" w:rsidP="0093738E">
            <w:pPr>
              <w:spacing w:after="0" w:line="240" w:lineRule="auto"/>
              <w:ind w:left="113" w:right="113"/>
              <w:jc w:val="center"/>
              <w:rPr>
                <w:b/>
                <w:sz w:val="20"/>
                <w:szCs w:val="20"/>
              </w:rPr>
            </w:pPr>
            <w:r w:rsidRPr="0093738E">
              <w:rPr>
                <w:b/>
                <w:sz w:val="20"/>
                <w:szCs w:val="20"/>
              </w:rPr>
              <w:t>High Needs</w:t>
            </w:r>
          </w:p>
        </w:tc>
        <w:tc>
          <w:tcPr>
            <w:tcW w:w="693" w:type="dxa"/>
            <w:shd w:val="clear" w:color="auto" w:fill="D9D9D9" w:themeFill="background1" w:themeFillShade="D9"/>
            <w:textDirection w:val="tbRl"/>
          </w:tcPr>
          <w:p w14:paraId="326A2A09" w14:textId="77777777" w:rsidR="0093738E" w:rsidRPr="0093738E" w:rsidRDefault="0093738E" w:rsidP="0093738E">
            <w:pPr>
              <w:spacing w:after="0" w:line="240" w:lineRule="auto"/>
              <w:ind w:left="113" w:right="113"/>
              <w:jc w:val="center"/>
              <w:rPr>
                <w:b/>
                <w:sz w:val="20"/>
                <w:szCs w:val="20"/>
              </w:rPr>
            </w:pPr>
            <w:r w:rsidRPr="0093738E">
              <w:rPr>
                <w:rFonts w:cs="Times New Roman"/>
                <w:b/>
                <w:sz w:val="20"/>
                <w:szCs w:val="20"/>
              </w:rPr>
              <w:t>Econ. Dis.</w:t>
            </w:r>
          </w:p>
        </w:tc>
        <w:tc>
          <w:tcPr>
            <w:tcW w:w="693" w:type="dxa"/>
            <w:shd w:val="clear" w:color="auto" w:fill="D9D9D9" w:themeFill="background1" w:themeFillShade="D9"/>
            <w:textDirection w:val="tbRl"/>
          </w:tcPr>
          <w:p w14:paraId="2DDB732A" w14:textId="77777777" w:rsidR="0093738E" w:rsidRPr="0093738E" w:rsidRDefault="0093738E" w:rsidP="0093738E">
            <w:pPr>
              <w:spacing w:after="0" w:line="240" w:lineRule="auto"/>
              <w:ind w:left="113" w:right="113"/>
              <w:jc w:val="center"/>
              <w:rPr>
                <w:b/>
                <w:sz w:val="20"/>
                <w:szCs w:val="20"/>
              </w:rPr>
            </w:pPr>
            <w:r w:rsidRPr="0093738E">
              <w:rPr>
                <w:b/>
                <w:sz w:val="20"/>
                <w:szCs w:val="20"/>
              </w:rPr>
              <w:t>SWD</w:t>
            </w:r>
          </w:p>
        </w:tc>
        <w:tc>
          <w:tcPr>
            <w:tcW w:w="693" w:type="dxa"/>
            <w:tcBorders>
              <w:right w:val="single" w:sz="18" w:space="0" w:color="auto"/>
            </w:tcBorders>
            <w:shd w:val="clear" w:color="auto" w:fill="D9D9D9" w:themeFill="background1" w:themeFillShade="D9"/>
            <w:textDirection w:val="tbRl"/>
          </w:tcPr>
          <w:p w14:paraId="56DDDF35" w14:textId="3272207E" w:rsidR="0093738E" w:rsidRPr="0093738E" w:rsidRDefault="0093738E" w:rsidP="0093738E">
            <w:pPr>
              <w:spacing w:after="0" w:line="240" w:lineRule="auto"/>
              <w:ind w:left="113" w:right="113"/>
              <w:jc w:val="center"/>
              <w:rPr>
                <w:b/>
                <w:sz w:val="20"/>
                <w:szCs w:val="20"/>
              </w:rPr>
            </w:pPr>
            <w:r w:rsidRPr="0093738E">
              <w:rPr>
                <w:b/>
                <w:sz w:val="20"/>
                <w:szCs w:val="20"/>
              </w:rPr>
              <w:t>ELL</w:t>
            </w:r>
            <w:r w:rsidR="003A3D61">
              <w:rPr>
                <w:b/>
                <w:sz w:val="20"/>
                <w:szCs w:val="20"/>
              </w:rPr>
              <w:t>s</w:t>
            </w:r>
          </w:p>
        </w:tc>
        <w:tc>
          <w:tcPr>
            <w:tcW w:w="693" w:type="dxa"/>
            <w:tcBorders>
              <w:left w:val="single" w:sz="18" w:space="0" w:color="auto"/>
            </w:tcBorders>
            <w:shd w:val="clear" w:color="auto" w:fill="D9D9D9" w:themeFill="background1" w:themeFillShade="D9"/>
            <w:textDirection w:val="tbRl"/>
          </w:tcPr>
          <w:p w14:paraId="18C8E300" w14:textId="77777777" w:rsidR="0093738E" w:rsidRPr="0093738E" w:rsidRDefault="0093738E" w:rsidP="0093738E">
            <w:pPr>
              <w:spacing w:after="0" w:line="240" w:lineRule="auto"/>
              <w:ind w:left="113" w:right="113"/>
              <w:jc w:val="center"/>
              <w:rPr>
                <w:b/>
                <w:sz w:val="20"/>
                <w:szCs w:val="20"/>
              </w:rPr>
            </w:pPr>
            <w:r w:rsidRPr="0093738E">
              <w:rPr>
                <w:b/>
                <w:sz w:val="20"/>
                <w:szCs w:val="20"/>
              </w:rPr>
              <w:t>All</w:t>
            </w:r>
          </w:p>
        </w:tc>
        <w:tc>
          <w:tcPr>
            <w:tcW w:w="693" w:type="dxa"/>
            <w:shd w:val="clear" w:color="auto" w:fill="D9D9D9" w:themeFill="background1" w:themeFillShade="D9"/>
            <w:textDirection w:val="tbRl"/>
          </w:tcPr>
          <w:p w14:paraId="6DB93C4E" w14:textId="77777777" w:rsidR="0093738E" w:rsidRPr="0093738E" w:rsidRDefault="0093738E" w:rsidP="0093738E">
            <w:pPr>
              <w:spacing w:after="0" w:line="240" w:lineRule="auto"/>
              <w:ind w:left="113" w:right="113"/>
              <w:jc w:val="center"/>
              <w:rPr>
                <w:b/>
                <w:sz w:val="20"/>
                <w:szCs w:val="20"/>
              </w:rPr>
            </w:pPr>
            <w:r w:rsidRPr="0093738E">
              <w:rPr>
                <w:b/>
                <w:sz w:val="20"/>
                <w:szCs w:val="20"/>
              </w:rPr>
              <w:t>High Needs</w:t>
            </w:r>
          </w:p>
        </w:tc>
        <w:tc>
          <w:tcPr>
            <w:tcW w:w="693" w:type="dxa"/>
            <w:shd w:val="clear" w:color="auto" w:fill="D9D9D9" w:themeFill="background1" w:themeFillShade="D9"/>
            <w:textDirection w:val="tbRl"/>
          </w:tcPr>
          <w:p w14:paraId="764B7D36" w14:textId="77777777" w:rsidR="0093738E" w:rsidRPr="0093738E" w:rsidRDefault="0093738E" w:rsidP="0093738E">
            <w:pPr>
              <w:spacing w:after="0" w:line="240" w:lineRule="auto"/>
              <w:ind w:left="113" w:right="113"/>
              <w:jc w:val="center"/>
              <w:rPr>
                <w:b/>
                <w:sz w:val="20"/>
                <w:szCs w:val="20"/>
              </w:rPr>
            </w:pPr>
            <w:r w:rsidRPr="0093738E">
              <w:rPr>
                <w:rFonts w:cs="Times New Roman"/>
                <w:b/>
                <w:sz w:val="20"/>
                <w:szCs w:val="20"/>
              </w:rPr>
              <w:t>Econ. Dis.</w:t>
            </w:r>
          </w:p>
        </w:tc>
        <w:tc>
          <w:tcPr>
            <w:tcW w:w="693" w:type="dxa"/>
            <w:shd w:val="clear" w:color="auto" w:fill="D9D9D9" w:themeFill="background1" w:themeFillShade="D9"/>
            <w:textDirection w:val="tbRl"/>
          </w:tcPr>
          <w:p w14:paraId="490F6AA4" w14:textId="77777777" w:rsidR="0093738E" w:rsidRPr="0093738E" w:rsidRDefault="0093738E" w:rsidP="0093738E">
            <w:pPr>
              <w:spacing w:after="0" w:line="240" w:lineRule="auto"/>
              <w:ind w:left="113" w:right="113"/>
              <w:jc w:val="center"/>
              <w:rPr>
                <w:b/>
                <w:sz w:val="20"/>
                <w:szCs w:val="20"/>
              </w:rPr>
            </w:pPr>
            <w:r w:rsidRPr="0093738E">
              <w:rPr>
                <w:b/>
                <w:sz w:val="20"/>
                <w:szCs w:val="20"/>
              </w:rPr>
              <w:t>SWD</w:t>
            </w:r>
          </w:p>
        </w:tc>
        <w:tc>
          <w:tcPr>
            <w:tcW w:w="693" w:type="dxa"/>
            <w:tcBorders>
              <w:right w:val="single" w:sz="4" w:space="0" w:color="auto"/>
            </w:tcBorders>
            <w:shd w:val="clear" w:color="auto" w:fill="D9D9D9" w:themeFill="background1" w:themeFillShade="D9"/>
            <w:textDirection w:val="tbRl"/>
          </w:tcPr>
          <w:p w14:paraId="6F7AF050" w14:textId="26DED2F0" w:rsidR="0093738E" w:rsidRPr="0093738E" w:rsidRDefault="0093738E" w:rsidP="0093738E">
            <w:pPr>
              <w:spacing w:after="0" w:line="240" w:lineRule="auto"/>
              <w:ind w:left="113" w:right="113"/>
              <w:jc w:val="center"/>
              <w:rPr>
                <w:b/>
                <w:sz w:val="20"/>
                <w:szCs w:val="20"/>
              </w:rPr>
            </w:pPr>
            <w:r w:rsidRPr="0093738E">
              <w:rPr>
                <w:b/>
                <w:sz w:val="20"/>
                <w:szCs w:val="20"/>
              </w:rPr>
              <w:t>ELL</w:t>
            </w:r>
            <w:r w:rsidR="003A3D61">
              <w:rPr>
                <w:b/>
                <w:sz w:val="20"/>
                <w:szCs w:val="20"/>
              </w:rPr>
              <w:t>s</w:t>
            </w:r>
          </w:p>
        </w:tc>
      </w:tr>
      <w:tr w:rsidR="0093738E" w:rsidRPr="0093738E" w14:paraId="110A92B1" w14:textId="77777777" w:rsidTr="00707FD8">
        <w:tc>
          <w:tcPr>
            <w:tcW w:w="2628" w:type="dxa"/>
            <w:tcBorders>
              <w:left w:val="single" w:sz="4" w:space="0" w:color="auto"/>
            </w:tcBorders>
          </w:tcPr>
          <w:p w14:paraId="033E7DBA" w14:textId="77777777" w:rsidR="0093738E" w:rsidRPr="0093738E" w:rsidRDefault="0093738E" w:rsidP="0065647C">
            <w:pPr>
              <w:spacing w:after="0" w:line="240" w:lineRule="auto"/>
              <w:rPr>
                <w:sz w:val="20"/>
                <w:szCs w:val="20"/>
              </w:rPr>
            </w:pPr>
            <w:r w:rsidRPr="0093738E">
              <w:rPr>
                <w:sz w:val="20"/>
                <w:szCs w:val="20"/>
              </w:rPr>
              <w:t>Sweetsir</w:t>
            </w:r>
          </w:p>
        </w:tc>
        <w:tc>
          <w:tcPr>
            <w:tcW w:w="693" w:type="dxa"/>
          </w:tcPr>
          <w:p w14:paraId="0F6A02DE"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Pr>
          <w:p w14:paraId="70FCBE43"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Pr>
          <w:p w14:paraId="2B1C095A"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Pr>
          <w:p w14:paraId="6D9F82A8"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Borders>
              <w:right w:val="single" w:sz="18" w:space="0" w:color="auto"/>
            </w:tcBorders>
          </w:tcPr>
          <w:p w14:paraId="1B645361"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Borders>
              <w:left w:val="single" w:sz="18" w:space="0" w:color="auto"/>
            </w:tcBorders>
          </w:tcPr>
          <w:p w14:paraId="72DF7CE3"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Pr>
          <w:p w14:paraId="02C709B4"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Pr>
          <w:p w14:paraId="28CBEDF9"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Pr>
          <w:p w14:paraId="32752A0C"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Borders>
              <w:right w:val="single" w:sz="4" w:space="0" w:color="auto"/>
            </w:tcBorders>
          </w:tcPr>
          <w:p w14:paraId="53DAEEDE"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63CE2477" w14:textId="77777777" w:rsidTr="00707FD8">
        <w:tc>
          <w:tcPr>
            <w:tcW w:w="2628" w:type="dxa"/>
            <w:tcBorders>
              <w:left w:val="single" w:sz="4" w:space="0" w:color="auto"/>
            </w:tcBorders>
            <w:shd w:val="clear" w:color="auto" w:fill="D9D9D9" w:themeFill="background1" w:themeFillShade="D9"/>
          </w:tcPr>
          <w:p w14:paraId="5DAA542F" w14:textId="77777777" w:rsidR="0093738E" w:rsidRPr="0093738E" w:rsidRDefault="0093738E" w:rsidP="0065647C">
            <w:pPr>
              <w:spacing w:after="0" w:line="240" w:lineRule="auto"/>
              <w:rPr>
                <w:sz w:val="20"/>
                <w:szCs w:val="20"/>
              </w:rPr>
            </w:pPr>
            <w:r w:rsidRPr="0093738E">
              <w:rPr>
                <w:sz w:val="20"/>
                <w:szCs w:val="20"/>
              </w:rPr>
              <w:t>Bagnall</w:t>
            </w:r>
          </w:p>
        </w:tc>
        <w:tc>
          <w:tcPr>
            <w:tcW w:w="693" w:type="dxa"/>
            <w:shd w:val="clear" w:color="auto" w:fill="D9D9D9" w:themeFill="background1" w:themeFillShade="D9"/>
          </w:tcPr>
          <w:p w14:paraId="6A6C7EA4" w14:textId="77777777" w:rsidR="0093738E" w:rsidRPr="0093738E" w:rsidRDefault="0093738E" w:rsidP="0093738E">
            <w:pPr>
              <w:spacing w:after="0" w:line="240" w:lineRule="auto"/>
              <w:jc w:val="center"/>
              <w:rPr>
                <w:sz w:val="20"/>
                <w:szCs w:val="20"/>
              </w:rPr>
            </w:pPr>
            <w:r w:rsidRPr="0093738E">
              <w:rPr>
                <w:sz w:val="20"/>
                <w:szCs w:val="20"/>
              </w:rPr>
              <w:t>40%</w:t>
            </w:r>
          </w:p>
        </w:tc>
        <w:tc>
          <w:tcPr>
            <w:tcW w:w="693" w:type="dxa"/>
            <w:shd w:val="clear" w:color="auto" w:fill="D9D9D9" w:themeFill="background1" w:themeFillShade="D9"/>
          </w:tcPr>
          <w:p w14:paraId="5F43452C" w14:textId="77777777" w:rsidR="0093738E" w:rsidRPr="0093738E" w:rsidRDefault="0093738E" w:rsidP="0093738E">
            <w:pPr>
              <w:spacing w:after="0" w:line="240" w:lineRule="auto"/>
              <w:jc w:val="center"/>
              <w:rPr>
                <w:sz w:val="20"/>
                <w:szCs w:val="20"/>
              </w:rPr>
            </w:pPr>
            <w:r w:rsidRPr="0093738E">
              <w:rPr>
                <w:sz w:val="20"/>
                <w:szCs w:val="20"/>
              </w:rPr>
              <w:t>18%</w:t>
            </w:r>
          </w:p>
        </w:tc>
        <w:tc>
          <w:tcPr>
            <w:tcW w:w="693" w:type="dxa"/>
            <w:shd w:val="clear" w:color="auto" w:fill="D9D9D9" w:themeFill="background1" w:themeFillShade="D9"/>
          </w:tcPr>
          <w:p w14:paraId="32C1A2E5" w14:textId="77777777" w:rsidR="0093738E" w:rsidRPr="0093738E" w:rsidRDefault="0093738E" w:rsidP="0093738E">
            <w:pPr>
              <w:spacing w:after="0" w:line="240" w:lineRule="auto"/>
              <w:jc w:val="center"/>
              <w:rPr>
                <w:sz w:val="20"/>
                <w:szCs w:val="20"/>
              </w:rPr>
            </w:pPr>
            <w:r w:rsidRPr="0093738E">
              <w:rPr>
                <w:sz w:val="20"/>
                <w:szCs w:val="20"/>
              </w:rPr>
              <w:t>23%</w:t>
            </w:r>
          </w:p>
        </w:tc>
        <w:tc>
          <w:tcPr>
            <w:tcW w:w="693" w:type="dxa"/>
            <w:shd w:val="clear" w:color="auto" w:fill="D9D9D9" w:themeFill="background1" w:themeFillShade="D9"/>
          </w:tcPr>
          <w:p w14:paraId="4992F2F9" w14:textId="77777777" w:rsidR="0093738E" w:rsidRPr="0093738E" w:rsidRDefault="0093738E" w:rsidP="0093738E">
            <w:pPr>
              <w:spacing w:after="0" w:line="240" w:lineRule="auto"/>
              <w:jc w:val="center"/>
              <w:rPr>
                <w:sz w:val="20"/>
                <w:szCs w:val="20"/>
              </w:rPr>
            </w:pPr>
            <w:r w:rsidRPr="0093738E">
              <w:rPr>
                <w:sz w:val="20"/>
                <w:szCs w:val="20"/>
              </w:rPr>
              <w:t>10%</w:t>
            </w:r>
          </w:p>
        </w:tc>
        <w:tc>
          <w:tcPr>
            <w:tcW w:w="693" w:type="dxa"/>
            <w:tcBorders>
              <w:right w:val="single" w:sz="18" w:space="0" w:color="auto"/>
            </w:tcBorders>
            <w:shd w:val="clear" w:color="auto" w:fill="D9D9D9" w:themeFill="background1" w:themeFillShade="D9"/>
          </w:tcPr>
          <w:p w14:paraId="258014BF"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Borders>
              <w:left w:val="single" w:sz="18" w:space="0" w:color="auto"/>
            </w:tcBorders>
            <w:shd w:val="clear" w:color="auto" w:fill="D9D9D9" w:themeFill="background1" w:themeFillShade="D9"/>
          </w:tcPr>
          <w:p w14:paraId="3DA8B881" w14:textId="77777777" w:rsidR="0093738E" w:rsidRPr="0093738E" w:rsidRDefault="0093738E" w:rsidP="0093738E">
            <w:pPr>
              <w:spacing w:after="0" w:line="240" w:lineRule="auto"/>
              <w:jc w:val="center"/>
              <w:rPr>
                <w:sz w:val="20"/>
                <w:szCs w:val="20"/>
              </w:rPr>
            </w:pPr>
            <w:r w:rsidRPr="0093738E">
              <w:rPr>
                <w:sz w:val="20"/>
                <w:szCs w:val="20"/>
              </w:rPr>
              <w:t>35%</w:t>
            </w:r>
          </w:p>
        </w:tc>
        <w:tc>
          <w:tcPr>
            <w:tcW w:w="693" w:type="dxa"/>
            <w:shd w:val="clear" w:color="auto" w:fill="D9D9D9" w:themeFill="background1" w:themeFillShade="D9"/>
          </w:tcPr>
          <w:p w14:paraId="0CBB13E5" w14:textId="77777777" w:rsidR="0093738E" w:rsidRPr="0093738E" w:rsidRDefault="0093738E" w:rsidP="0093738E">
            <w:pPr>
              <w:spacing w:after="0" w:line="240" w:lineRule="auto"/>
              <w:jc w:val="center"/>
              <w:rPr>
                <w:sz w:val="20"/>
                <w:szCs w:val="20"/>
              </w:rPr>
            </w:pPr>
            <w:r w:rsidRPr="0093738E">
              <w:rPr>
                <w:sz w:val="20"/>
                <w:szCs w:val="20"/>
              </w:rPr>
              <w:t>11%</w:t>
            </w:r>
          </w:p>
        </w:tc>
        <w:tc>
          <w:tcPr>
            <w:tcW w:w="693" w:type="dxa"/>
            <w:shd w:val="clear" w:color="auto" w:fill="D9D9D9" w:themeFill="background1" w:themeFillShade="D9"/>
          </w:tcPr>
          <w:p w14:paraId="7FF6E24C" w14:textId="77777777" w:rsidR="0093738E" w:rsidRPr="0093738E" w:rsidRDefault="0093738E" w:rsidP="0093738E">
            <w:pPr>
              <w:spacing w:after="0" w:line="240" w:lineRule="auto"/>
              <w:jc w:val="center"/>
              <w:rPr>
                <w:sz w:val="20"/>
                <w:szCs w:val="20"/>
              </w:rPr>
            </w:pPr>
            <w:r w:rsidRPr="0093738E">
              <w:rPr>
                <w:sz w:val="20"/>
                <w:szCs w:val="20"/>
              </w:rPr>
              <w:t>16%</w:t>
            </w:r>
          </w:p>
        </w:tc>
        <w:tc>
          <w:tcPr>
            <w:tcW w:w="693" w:type="dxa"/>
            <w:shd w:val="clear" w:color="auto" w:fill="D9D9D9" w:themeFill="background1" w:themeFillShade="D9"/>
          </w:tcPr>
          <w:p w14:paraId="3D5480F6" w14:textId="77777777" w:rsidR="0093738E" w:rsidRPr="0093738E" w:rsidRDefault="0093738E" w:rsidP="0093738E">
            <w:pPr>
              <w:spacing w:after="0" w:line="240" w:lineRule="auto"/>
              <w:jc w:val="center"/>
              <w:rPr>
                <w:sz w:val="20"/>
                <w:szCs w:val="20"/>
              </w:rPr>
            </w:pPr>
            <w:r w:rsidRPr="0093738E">
              <w:rPr>
                <w:sz w:val="20"/>
                <w:szCs w:val="20"/>
              </w:rPr>
              <w:t>7%</w:t>
            </w:r>
          </w:p>
        </w:tc>
        <w:tc>
          <w:tcPr>
            <w:tcW w:w="693" w:type="dxa"/>
            <w:tcBorders>
              <w:right w:val="single" w:sz="4" w:space="0" w:color="auto"/>
            </w:tcBorders>
            <w:shd w:val="clear" w:color="auto" w:fill="D9D9D9" w:themeFill="background1" w:themeFillShade="D9"/>
          </w:tcPr>
          <w:p w14:paraId="6DE420E0"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28063DFF" w14:textId="77777777" w:rsidTr="00707FD8">
        <w:tc>
          <w:tcPr>
            <w:tcW w:w="2628" w:type="dxa"/>
            <w:tcBorders>
              <w:left w:val="single" w:sz="4" w:space="0" w:color="auto"/>
            </w:tcBorders>
          </w:tcPr>
          <w:p w14:paraId="7659C311" w14:textId="77777777" w:rsidR="0093738E" w:rsidRPr="0093738E" w:rsidRDefault="0093738E" w:rsidP="0065647C">
            <w:pPr>
              <w:spacing w:after="0" w:line="240" w:lineRule="auto"/>
              <w:rPr>
                <w:sz w:val="20"/>
                <w:szCs w:val="20"/>
              </w:rPr>
            </w:pPr>
            <w:r w:rsidRPr="0093738E">
              <w:rPr>
                <w:sz w:val="20"/>
                <w:szCs w:val="20"/>
              </w:rPr>
              <w:t>Donaghue</w:t>
            </w:r>
          </w:p>
        </w:tc>
        <w:tc>
          <w:tcPr>
            <w:tcW w:w="693" w:type="dxa"/>
          </w:tcPr>
          <w:p w14:paraId="6C9D5B35" w14:textId="77777777" w:rsidR="0093738E" w:rsidRPr="0093738E" w:rsidRDefault="0093738E" w:rsidP="0093738E">
            <w:pPr>
              <w:spacing w:after="0" w:line="240" w:lineRule="auto"/>
              <w:jc w:val="center"/>
              <w:rPr>
                <w:sz w:val="20"/>
                <w:szCs w:val="20"/>
              </w:rPr>
            </w:pPr>
            <w:r w:rsidRPr="0093738E">
              <w:rPr>
                <w:sz w:val="20"/>
                <w:szCs w:val="20"/>
              </w:rPr>
              <w:t>34%</w:t>
            </w:r>
          </w:p>
        </w:tc>
        <w:tc>
          <w:tcPr>
            <w:tcW w:w="693" w:type="dxa"/>
          </w:tcPr>
          <w:p w14:paraId="6BC10027" w14:textId="77777777" w:rsidR="0093738E" w:rsidRPr="0093738E" w:rsidRDefault="0093738E" w:rsidP="0093738E">
            <w:pPr>
              <w:spacing w:after="0" w:line="240" w:lineRule="auto"/>
              <w:jc w:val="center"/>
              <w:rPr>
                <w:sz w:val="20"/>
                <w:szCs w:val="20"/>
              </w:rPr>
            </w:pPr>
            <w:r w:rsidRPr="0093738E">
              <w:rPr>
                <w:sz w:val="20"/>
                <w:szCs w:val="20"/>
              </w:rPr>
              <w:t>16%</w:t>
            </w:r>
          </w:p>
        </w:tc>
        <w:tc>
          <w:tcPr>
            <w:tcW w:w="693" w:type="dxa"/>
          </w:tcPr>
          <w:p w14:paraId="662FDAC4" w14:textId="77777777" w:rsidR="0093738E" w:rsidRPr="0093738E" w:rsidRDefault="0093738E" w:rsidP="0093738E">
            <w:pPr>
              <w:spacing w:after="0" w:line="240" w:lineRule="auto"/>
              <w:jc w:val="center"/>
              <w:rPr>
                <w:sz w:val="20"/>
                <w:szCs w:val="20"/>
              </w:rPr>
            </w:pPr>
            <w:r w:rsidRPr="0093738E">
              <w:rPr>
                <w:sz w:val="20"/>
                <w:szCs w:val="20"/>
              </w:rPr>
              <w:t>12%</w:t>
            </w:r>
          </w:p>
        </w:tc>
        <w:tc>
          <w:tcPr>
            <w:tcW w:w="693" w:type="dxa"/>
          </w:tcPr>
          <w:p w14:paraId="54E8821E" w14:textId="77777777" w:rsidR="0093738E" w:rsidRPr="0093738E" w:rsidRDefault="0093738E" w:rsidP="0093738E">
            <w:pPr>
              <w:spacing w:after="0" w:line="240" w:lineRule="auto"/>
              <w:jc w:val="center"/>
              <w:rPr>
                <w:sz w:val="20"/>
                <w:szCs w:val="20"/>
              </w:rPr>
            </w:pPr>
            <w:r w:rsidRPr="0093738E">
              <w:rPr>
                <w:sz w:val="20"/>
                <w:szCs w:val="20"/>
              </w:rPr>
              <w:t>14%</w:t>
            </w:r>
          </w:p>
        </w:tc>
        <w:tc>
          <w:tcPr>
            <w:tcW w:w="693" w:type="dxa"/>
            <w:tcBorders>
              <w:right w:val="single" w:sz="18" w:space="0" w:color="auto"/>
            </w:tcBorders>
          </w:tcPr>
          <w:p w14:paraId="76D4AED5"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Borders>
              <w:left w:val="single" w:sz="18" w:space="0" w:color="auto"/>
            </w:tcBorders>
          </w:tcPr>
          <w:p w14:paraId="58441DD5" w14:textId="77777777" w:rsidR="0093738E" w:rsidRPr="0093738E" w:rsidRDefault="0093738E" w:rsidP="0093738E">
            <w:pPr>
              <w:spacing w:after="0" w:line="240" w:lineRule="auto"/>
              <w:jc w:val="center"/>
              <w:rPr>
                <w:sz w:val="20"/>
                <w:szCs w:val="20"/>
              </w:rPr>
            </w:pPr>
            <w:r w:rsidRPr="0093738E">
              <w:rPr>
                <w:sz w:val="20"/>
                <w:szCs w:val="20"/>
              </w:rPr>
              <w:t>40%</w:t>
            </w:r>
          </w:p>
        </w:tc>
        <w:tc>
          <w:tcPr>
            <w:tcW w:w="693" w:type="dxa"/>
          </w:tcPr>
          <w:p w14:paraId="48396957" w14:textId="77777777" w:rsidR="0093738E" w:rsidRPr="0093738E" w:rsidRDefault="0093738E" w:rsidP="0093738E">
            <w:pPr>
              <w:spacing w:after="0" w:line="240" w:lineRule="auto"/>
              <w:jc w:val="center"/>
              <w:rPr>
                <w:sz w:val="20"/>
                <w:szCs w:val="20"/>
              </w:rPr>
            </w:pPr>
            <w:r w:rsidRPr="0093738E">
              <w:rPr>
                <w:sz w:val="20"/>
                <w:szCs w:val="20"/>
              </w:rPr>
              <w:t>16%</w:t>
            </w:r>
          </w:p>
        </w:tc>
        <w:tc>
          <w:tcPr>
            <w:tcW w:w="693" w:type="dxa"/>
          </w:tcPr>
          <w:p w14:paraId="5D8B1D33" w14:textId="77777777" w:rsidR="0093738E" w:rsidRPr="0093738E" w:rsidRDefault="0093738E" w:rsidP="0093738E">
            <w:pPr>
              <w:spacing w:after="0" w:line="240" w:lineRule="auto"/>
              <w:jc w:val="center"/>
              <w:rPr>
                <w:sz w:val="20"/>
                <w:szCs w:val="20"/>
              </w:rPr>
            </w:pPr>
            <w:r w:rsidRPr="0093738E">
              <w:rPr>
                <w:sz w:val="20"/>
                <w:szCs w:val="20"/>
              </w:rPr>
              <w:t>16%</w:t>
            </w:r>
          </w:p>
        </w:tc>
        <w:tc>
          <w:tcPr>
            <w:tcW w:w="693" w:type="dxa"/>
          </w:tcPr>
          <w:p w14:paraId="3CEC0B43" w14:textId="77777777" w:rsidR="0093738E" w:rsidRPr="0093738E" w:rsidRDefault="0093738E" w:rsidP="0093738E">
            <w:pPr>
              <w:spacing w:after="0" w:line="240" w:lineRule="auto"/>
              <w:jc w:val="center"/>
              <w:rPr>
                <w:sz w:val="20"/>
                <w:szCs w:val="20"/>
              </w:rPr>
            </w:pPr>
            <w:r w:rsidRPr="0093738E">
              <w:rPr>
                <w:sz w:val="20"/>
                <w:szCs w:val="20"/>
              </w:rPr>
              <w:t>14%</w:t>
            </w:r>
          </w:p>
        </w:tc>
        <w:tc>
          <w:tcPr>
            <w:tcW w:w="693" w:type="dxa"/>
            <w:tcBorders>
              <w:right w:val="single" w:sz="4" w:space="0" w:color="auto"/>
            </w:tcBorders>
          </w:tcPr>
          <w:p w14:paraId="4678EC18"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2AFA9EDC" w14:textId="77777777" w:rsidTr="00707FD8">
        <w:tc>
          <w:tcPr>
            <w:tcW w:w="2628" w:type="dxa"/>
            <w:tcBorders>
              <w:left w:val="single" w:sz="4" w:space="0" w:color="auto"/>
            </w:tcBorders>
            <w:shd w:val="clear" w:color="auto" w:fill="D9D9D9" w:themeFill="background1" w:themeFillShade="D9"/>
          </w:tcPr>
          <w:p w14:paraId="12851AFC" w14:textId="77777777" w:rsidR="0093738E" w:rsidRPr="0093738E" w:rsidRDefault="0093738E" w:rsidP="0065647C">
            <w:pPr>
              <w:spacing w:after="0" w:line="240" w:lineRule="auto"/>
              <w:rPr>
                <w:sz w:val="20"/>
                <w:szCs w:val="20"/>
              </w:rPr>
            </w:pPr>
            <w:r w:rsidRPr="0093738E">
              <w:rPr>
                <w:sz w:val="20"/>
                <w:szCs w:val="20"/>
              </w:rPr>
              <w:t>Page</w:t>
            </w:r>
          </w:p>
        </w:tc>
        <w:tc>
          <w:tcPr>
            <w:tcW w:w="693" w:type="dxa"/>
            <w:shd w:val="clear" w:color="auto" w:fill="D9D9D9" w:themeFill="background1" w:themeFillShade="D9"/>
          </w:tcPr>
          <w:p w14:paraId="1768E3A1" w14:textId="77777777" w:rsidR="0093738E" w:rsidRPr="0093738E" w:rsidRDefault="0093738E" w:rsidP="0093738E">
            <w:pPr>
              <w:spacing w:after="0" w:line="240" w:lineRule="auto"/>
              <w:jc w:val="center"/>
              <w:rPr>
                <w:sz w:val="20"/>
                <w:szCs w:val="20"/>
              </w:rPr>
            </w:pPr>
            <w:r w:rsidRPr="0093738E">
              <w:rPr>
                <w:sz w:val="20"/>
                <w:szCs w:val="20"/>
              </w:rPr>
              <w:t>56%</w:t>
            </w:r>
          </w:p>
        </w:tc>
        <w:tc>
          <w:tcPr>
            <w:tcW w:w="693" w:type="dxa"/>
            <w:shd w:val="clear" w:color="auto" w:fill="D9D9D9" w:themeFill="background1" w:themeFillShade="D9"/>
          </w:tcPr>
          <w:p w14:paraId="2DF1662A" w14:textId="77777777" w:rsidR="0093738E" w:rsidRPr="0093738E" w:rsidRDefault="0093738E" w:rsidP="0093738E">
            <w:pPr>
              <w:spacing w:after="0" w:line="240" w:lineRule="auto"/>
              <w:jc w:val="center"/>
              <w:rPr>
                <w:sz w:val="20"/>
                <w:szCs w:val="20"/>
              </w:rPr>
            </w:pPr>
            <w:r w:rsidRPr="0093738E">
              <w:rPr>
                <w:sz w:val="20"/>
                <w:szCs w:val="20"/>
              </w:rPr>
              <w:t>24%</w:t>
            </w:r>
          </w:p>
        </w:tc>
        <w:tc>
          <w:tcPr>
            <w:tcW w:w="693" w:type="dxa"/>
            <w:shd w:val="clear" w:color="auto" w:fill="D9D9D9" w:themeFill="background1" w:themeFillShade="D9"/>
          </w:tcPr>
          <w:p w14:paraId="20E92876" w14:textId="77777777" w:rsidR="0093738E" w:rsidRPr="0093738E" w:rsidRDefault="0093738E" w:rsidP="0093738E">
            <w:pPr>
              <w:spacing w:after="0" w:line="240" w:lineRule="auto"/>
              <w:jc w:val="center"/>
              <w:rPr>
                <w:sz w:val="20"/>
                <w:szCs w:val="20"/>
              </w:rPr>
            </w:pPr>
            <w:r w:rsidRPr="0093738E">
              <w:rPr>
                <w:sz w:val="20"/>
                <w:szCs w:val="20"/>
              </w:rPr>
              <w:t>33%</w:t>
            </w:r>
          </w:p>
        </w:tc>
        <w:tc>
          <w:tcPr>
            <w:tcW w:w="693" w:type="dxa"/>
            <w:shd w:val="clear" w:color="auto" w:fill="D9D9D9" w:themeFill="background1" w:themeFillShade="D9"/>
          </w:tcPr>
          <w:p w14:paraId="2BC1EA1F" w14:textId="77777777" w:rsidR="0093738E" w:rsidRPr="0093738E" w:rsidRDefault="0093738E" w:rsidP="0093738E">
            <w:pPr>
              <w:spacing w:after="0" w:line="240" w:lineRule="auto"/>
              <w:jc w:val="center"/>
              <w:rPr>
                <w:sz w:val="20"/>
                <w:szCs w:val="20"/>
              </w:rPr>
            </w:pPr>
            <w:r w:rsidRPr="0093738E">
              <w:rPr>
                <w:sz w:val="20"/>
                <w:szCs w:val="20"/>
              </w:rPr>
              <w:t>20%</w:t>
            </w:r>
          </w:p>
        </w:tc>
        <w:tc>
          <w:tcPr>
            <w:tcW w:w="693" w:type="dxa"/>
            <w:tcBorders>
              <w:right w:val="single" w:sz="18" w:space="0" w:color="auto"/>
            </w:tcBorders>
            <w:shd w:val="clear" w:color="auto" w:fill="D9D9D9" w:themeFill="background1" w:themeFillShade="D9"/>
          </w:tcPr>
          <w:p w14:paraId="493F6407"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Borders>
              <w:left w:val="single" w:sz="18" w:space="0" w:color="auto"/>
            </w:tcBorders>
            <w:shd w:val="clear" w:color="auto" w:fill="D9D9D9" w:themeFill="background1" w:themeFillShade="D9"/>
          </w:tcPr>
          <w:p w14:paraId="1FED464C" w14:textId="77777777" w:rsidR="0093738E" w:rsidRPr="0093738E" w:rsidRDefault="0093738E" w:rsidP="0093738E">
            <w:pPr>
              <w:spacing w:after="0" w:line="240" w:lineRule="auto"/>
              <w:jc w:val="center"/>
              <w:rPr>
                <w:sz w:val="20"/>
                <w:szCs w:val="20"/>
              </w:rPr>
            </w:pPr>
            <w:r w:rsidRPr="0093738E">
              <w:rPr>
                <w:sz w:val="20"/>
                <w:szCs w:val="20"/>
              </w:rPr>
              <w:t>48%</w:t>
            </w:r>
          </w:p>
        </w:tc>
        <w:tc>
          <w:tcPr>
            <w:tcW w:w="693" w:type="dxa"/>
            <w:shd w:val="clear" w:color="auto" w:fill="D9D9D9" w:themeFill="background1" w:themeFillShade="D9"/>
          </w:tcPr>
          <w:p w14:paraId="6CAE9EB5" w14:textId="77777777" w:rsidR="0093738E" w:rsidRPr="0093738E" w:rsidRDefault="0093738E" w:rsidP="0093738E">
            <w:pPr>
              <w:spacing w:after="0" w:line="240" w:lineRule="auto"/>
              <w:jc w:val="center"/>
              <w:rPr>
                <w:sz w:val="20"/>
                <w:szCs w:val="20"/>
              </w:rPr>
            </w:pPr>
            <w:r w:rsidRPr="0093738E">
              <w:rPr>
                <w:sz w:val="20"/>
                <w:szCs w:val="20"/>
              </w:rPr>
              <w:t>26%</w:t>
            </w:r>
          </w:p>
        </w:tc>
        <w:tc>
          <w:tcPr>
            <w:tcW w:w="693" w:type="dxa"/>
            <w:shd w:val="clear" w:color="auto" w:fill="D9D9D9" w:themeFill="background1" w:themeFillShade="D9"/>
          </w:tcPr>
          <w:p w14:paraId="020B8270" w14:textId="77777777" w:rsidR="0093738E" w:rsidRPr="0093738E" w:rsidRDefault="0093738E" w:rsidP="0093738E">
            <w:pPr>
              <w:spacing w:after="0" w:line="240" w:lineRule="auto"/>
              <w:jc w:val="center"/>
              <w:rPr>
                <w:sz w:val="20"/>
                <w:szCs w:val="20"/>
              </w:rPr>
            </w:pPr>
            <w:r w:rsidRPr="0093738E">
              <w:rPr>
                <w:sz w:val="20"/>
                <w:szCs w:val="20"/>
              </w:rPr>
              <w:t>33%</w:t>
            </w:r>
          </w:p>
        </w:tc>
        <w:tc>
          <w:tcPr>
            <w:tcW w:w="693" w:type="dxa"/>
            <w:shd w:val="clear" w:color="auto" w:fill="D9D9D9" w:themeFill="background1" w:themeFillShade="D9"/>
          </w:tcPr>
          <w:p w14:paraId="0E97BFC2" w14:textId="77777777" w:rsidR="0093738E" w:rsidRPr="0093738E" w:rsidRDefault="0093738E" w:rsidP="0093738E">
            <w:pPr>
              <w:spacing w:after="0" w:line="240" w:lineRule="auto"/>
              <w:jc w:val="center"/>
              <w:rPr>
                <w:sz w:val="20"/>
                <w:szCs w:val="20"/>
              </w:rPr>
            </w:pPr>
            <w:r w:rsidRPr="0093738E">
              <w:rPr>
                <w:sz w:val="20"/>
                <w:szCs w:val="20"/>
              </w:rPr>
              <w:t>22%</w:t>
            </w:r>
          </w:p>
        </w:tc>
        <w:tc>
          <w:tcPr>
            <w:tcW w:w="693" w:type="dxa"/>
            <w:tcBorders>
              <w:right w:val="single" w:sz="4" w:space="0" w:color="auto"/>
            </w:tcBorders>
            <w:shd w:val="clear" w:color="auto" w:fill="D9D9D9" w:themeFill="background1" w:themeFillShade="D9"/>
          </w:tcPr>
          <w:p w14:paraId="6EA42A60"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04E4F448" w14:textId="77777777" w:rsidTr="00707FD8">
        <w:tc>
          <w:tcPr>
            <w:tcW w:w="2628" w:type="dxa"/>
            <w:tcBorders>
              <w:left w:val="single" w:sz="4" w:space="0" w:color="auto"/>
            </w:tcBorders>
          </w:tcPr>
          <w:p w14:paraId="6BAD2CAB" w14:textId="00AF9044" w:rsidR="0093738E" w:rsidRPr="0093738E" w:rsidRDefault="0093738E" w:rsidP="0065647C">
            <w:pPr>
              <w:spacing w:after="0" w:line="240" w:lineRule="auto"/>
              <w:rPr>
                <w:sz w:val="20"/>
                <w:szCs w:val="20"/>
              </w:rPr>
            </w:pPr>
            <w:r w:rsidRPr="0093738E">
              <w:rPr>
                <w:sz w:val="20"/>
                <w:szCs w:val="20"/>
              </w:rPr>
              <w:t xml:space="preserve">Pentucket </w:t>
            </w:r>
            <w:r w:rsidR="001447AE" w:rsidRPr="0093738E">
              <w:rPr>
                <w:sz w:val="20"/>
                <w:szCs w:val="20"/>
              </w:rPr>
              <w:t>Reg</w:t>
            </w:r>
            <w:r w:rsidR="001447AE">
              <w:rPr>
                <w:sz w:val="20"/>
                <w:szCs w:val="20"/>
              </w:rPr>
              <w:t>ional</w:t>
            </w:r>
            <w:r w:rsidR="001447AE" w:rsidRPr="0093738E">
              <w:rPr>
                <w:sz w:val="20"/>
                <w:szCs w:val="20"/>
              </w:rPr>
              <w:t xml:space="preserve"> </w:t>
            </w:r>
            <w:r w:rsidRPr="0093738E">
              <w:rPr>
                <w:sz w:val="20"/>
                <w:szCs w:val="20"/>
              </w:rPr>
              <w:t>Middle</w:t>
            </w:r>
          </w:p>
        </w:tc>
        <w:tc>
          <w:tcPr>
            <w:tcW w:w="693" w:type="dxa"/>
          </w:tcPr>
          <w:p w14:paraId="6D9798A6" w14:textId="77777777" w:rsidR="0093738E" w:rsidRPr="0093738E" w:rsidRDefault="0093738E" w:rsidP="0093738E">
            <w:pPr>
              <w:spacing w:after="0" w:line="240" w:lineRule="auto"/>
              <w:jc w:val="center"/>
              <w:rPr>
                <w:sz w:val="20"/>
                <w:szCs w:val="20"/>
              </w:rPr>
            </w:pPr>
            <w:r w:rsidRPr="0093738E">
              <w:rPr>
                <w:sz w:val="20"/>
                <w:szCs w:val="20"/>
              </w:rPr>
              <w:t>51%</w:t>
            </w:r>
          </w:p>
        </w:tc>
        <w:tc>
          <w:tcPr>
            <w:tcW w:w="693" w:type="dxa"/>
          </w:tcPr>
          <w:p w14:paraId="6BC8144F" w14:textId="77777777" w:rsidR="0093738E" w:rsidRPr="0093738E" w:rsidRDefault="0093738E" w:rsidP="0093738E">
            <w:pPr>
              <w:spacing w:after="0" w:line="240" w:lineRule="auto"/>
              <w:jc w:val="center"/>
              <w:rPr>
                <w:sz w:val="20"/>
                <w:szCs w:val="20"/>
              </w:rPr>
            </w:pPr>
            <w:r w:rsidRPr="0093738E">
              <w:rPr>
                <w:sz w:val="20"/>
                <w:szCs w:val="20"/>
              </w:rPr>
              <w:t>24%</w:t>
            </w:r>
          </w:p>
        </w:tc>
        <w:tc>
          <w:tcPr>
            <w:tcW w:w="693" w:type="dxa"/>
          </w:tcPr>
          <w:p w14:paraId="75C00C36" w14:textId="77777777" w:rsidR="0093738E" w:rsidRPr="0093738E" w:rsidRDefault="0093738E" w:rsidP="0093738E">
            <w:pPr>
              <w:spacing w:after="0" w:line="240" w:lineRule="auto"/>
              <w:jc w:val="center"/>
              <w:rPr>
                <w:sz w:val="20"/>
                <w:szCs w:val="20"/>
              </w:rPr>
            </w:pPr>
            <w:r w:rsidRPr="0093738E">
              <w:rPr>
                <w:sz w:val="20"/>
                <w:szCs w:val="20"/>
              </w:rPr>
              <w:t>32%</w:t>
            </w:r>
          </w:p>
        </w:tc>
        <w:tc>
          <w:tcPr>
            <w:tcW w:w="693" w:type="dxa"/>
          </w:tcPr>
          <w:p w14:paraId="63A17B03" w14:textId="77777777" w:rsidR="0093738E" w:rsidRPr="0093738E" w:rsidRDefault="0093738E" w:rsidP="0093738E">
            <w:pPr>
              <w:spacing w:after="0" w:line="240" w:lineRule="auto"/>
              <w:jc w:val="center"/>
              <w:rPr>
                <w:sz w:val="20"/>
                <w:szCs w:val="20"/>
              </w:rPr>
            </w:pPr>
            <w:r w:rsidRPr="0093738E">
              <w:rPr>
                <w:sz w:val="20"/>
                <w:szCs w:val="20"/>
              </w:rPr>
              <w:t>17%</w:t>
            </w:r>
          </w:p>
        </w:tc>
        <w:tc>
          <w:tcPr>
            <w:tcW w:w="693" w:type="dxa"/>
            <w:tcBorders>
              <w:right w:val="single" w:sz="18" w:space="0" w:color="auto"/>
            </w:tcBorders>
          </w:tcPr>
          <w:p w14:paraId="44F9049F" w14:textId="77777777" w:rsidR="0093738E" w:rsidRPr="0093738E" w:rsidRDefault="0093738E" w:rsidP="0093738E">
            <w:pPr>
              <w:spacing w:after="0" w:line="240" w:lineRule="auto"/>
              <w:jc w:val="center"/>
              <w:rPr>
                <w:sz w:val="20"/>
                <w:szCs w:val="20"/>
              </w:rPr>
            </w:pPr>
            <w:r w:rsidRPr="0093738E">
              <w:rPr>
                <w:sz w:val="20"/>
                <w:szCs w:val="20"/>
              </w:rPr>
              <w:t>--</w:t>
            </w:r>
          </w:p>
        </w:tc>
        <w:tc>
          <w:tcPr>
            <w:tcW w:w="693" w:type="dxa"/>
            <w:tcBorders>
              <w:left w:val="single" w:sz="18" w:space="0" w:color="auto"/>
            </w:tcBorders>
          </w:tcPr>
          <w:p w14:paraId="20331C22" w14:textId="77777777" w:rsidR="0093738E" w:rsidRPr="0093738E" w:rsidRDefault="0093738E" w:rsidP="0093738E">
            <w:pPr>
              <w:spacing w:after="0" w:line="240" w:lineRule="auto"/>
              <w:jc w:val="center"/>
              <w:rPr>
                <w:sz w:val="20"/>
                <w:szCs w:val="20"/>
              </w:rPr>
            </w:pPr>
            <w:r w:rsidRPr="0093738E">
              <w:rPr>
                <w:sz w:val="20"/>
                <w:szCs w:val="20"/>
              </w:rPr>
              <w:t>40%</w:t>
            </w:r>
          </w:p>
        </w:tc>
        <w:tc>
          <w:tcPr>
            <w:tcW w:w="693" w:type="dxa"/>
          </w:tcPr>
          <w:p w14:paraId="63CB0C0E" w14:textId="77777777" w:rsidR="0093738E" w:rsidRPr="0093738E" w:rsidRDefault="0093738E" w:rsidP="0093738E">
            <w:pPr>
              <w:spacing w:after="0" w:line="240" w:lineRule="auto"/>
              <w:jc w:val="center"/>
              <w:rPr>
                <w:sz w:val="20"/>
                <w:szCs w:val="20"/>
              </w:rPr>
            </w:pPr>
            <w:r w:rsidRPr="0093738E">
              <w:rPr>
                <w:sz w:val="20"/>
                <w:szCs w:val="20"/>
              </w:rPr>
              <w:t>19%</w:t>
            </w:r>
          </w:p>
        </w:tc>
        <w:tc>
          <w:tcPr>
            <w:tcW w:w="693" w:type="dxa"/>
          </w:tcPr>
          <w:p w14:paraId="7F9A6EC4" w14:textId="77777777" w:rsidR="0093738E" w:rsidRPr="0093738E" w:rsidRDefault="0093738E" w:rsidP="0093738E">
            <w:pPr>
              <w:spacing w:after="0" w:line="240" w:lineRule="auto"/>
              <w:jc w:val="center"/>
              <w:rPr>
                <w:sz w:val="20"/>
                <w:szCs w:val="20"/>
              </w:rPr>
            </w:pPr>
            <w:r w:rsidRPr="0093738E">
              <w:rPr>
                <w:sz w:val="20"/>
                <w:szCs w:val="20"/>
              </w:rPr>
              <w:t>25%</w:t>
            </w:r>
          </w:p>
        </w:tc>
        <w:tc>
          <w:tcPr>
            <w:tcW w:w="693" w:type="dxa"/>
          </w:tcPr>
          <w:p w14:paraId="629854CE" w14:textId="77777777" w:rsidR="0093738E" w:rsidRPr="0093738E" w:rsidRDefault="0093738E" w:rsidP="0093738E">
            <w:pPr>
              <w:spacing w:after="0" w:line="240" w:lineRule="auto"/>
              <w:jc w:val="center"/>
              <w:rPr>
                <w:sz w:val="20"/>
                <w:szCs w:val="20"/>
              </w:rPr>
            </w:pPr>
            <w:r w:rsidRPr="0093738E">
              <w:rPr>
                <w:sz w:val="20"/>
                <w:szCs w:val="20"/>
              </w:rPr>
              <w:t>13%</w:t>
            </w:r>
          </w:p>
        </w:tc>
        <w:tc>
          <w:tcPr>
            <w:tcW w:w="693" w:type="dxa"/>
            <w:tcBorders>
              <w:right w:val="single" w:sz="4" w:space="0" w:color="auto"/>
            </w:tcBorders>
          </w:tcPr>
          <w:p w14:paraId="08FA4991"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5A14AC72" w14:textId="77777777" w:rsidTr="00707FD8">
        <w:tc>
          <w:tcPr>
            <w:tcW w:w="2628" w:type="dxa"/>
            <w:tcBorders>
              <w:left w:val="single" w:sz="4" w:space="0" w:color="auto"/>
            </w:tcBorders>
            <w:shd w:val="clear" w:color="auto" w:fill="D9D9D9" w:themeFill="background1" w:themeFillShade="D9"/>
          </w:tcPr>
          <w:p w14:paraId="5E7C0EE6" w14:textId="77777777" w:rsidR="0093738E" w:rsidRPr="0093738E" w:rsidRDefault="0093738E" w:rsidP="0065647C">
            <w:pPr>
              <w:spacing w:after="0" w:line="240" w:lineRule="auto"/>
            </w:pPr>
            <w:r w:rsidRPr="0093738E">
              <w:rPr>
                <w:rFonts w:ascii="Calibri" w:hAnsi="Calibri"/>
                <w:sz w:val="20"/>
                <w:szCs w:val="20"/>
              </w:rPr>
              <w:t>District</w:t>
            </w:r>
          </w:p>
        </w:tc>
        <w:tc>
          <w:tcPr>
            <w:tcW w:w="693" w:type="dxa"/>
            <w:shd w:val="clear" w:color="auto" w:fill="D9D9D9" w:themeFill="background1" w:themeFillShade="D9"/>
          </w:tcPr>
          <w:p w14:paraId="585475D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45%</w:t>
            </w:r>
          </w:p>
        </w:tc>
        <w:tc>
          <w:tcPr>
            <w:tcW w:w="693" w:type="dxa"/>
            <w:shd w:val="clear" w:color="auto" w:fill="D9D9D9" w:themeFill="background1" w:themeFillShade="D9"/>
          </w:tcPr>
          <w:p w14:paraId="3B3A266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19%</w:t>
            </w:r>
          </w:p>
        </w:tc>
        <w:tc>
          <w:tcPr>
            <w:tcW w:w="693" w:type="dxa"/>
            <w:shd w:val="clear" w:color="auto" w:fill="D9D9D9" w:themeFill="background1" w:themeFillShade="D9"/>
          </w:tcPr>
          <w:p w14:paraId="40E0211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w:t>
            </w:r>
          </w:p>
        </w:tc>
        <w:tc>
          <w:tcPr>
            <w:tcW w:w="693" w:type="dxa"/>
            <w:shd w:val="clear" w:color="auto" w:fill="D9D9D9" w:themeFill="background1" w:themeFillShade="D9"/>
          </w:tcPr>
          <w:p w14:paraId="71619FB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w:t>
            </w:r>
          </w:p>
        </w:tc>
        <w:tc>
          <w:tcPr>
            <w:tcW w:w="693" w:type="dxa"/>
            <w:tcBorders>
              <w:right w:val="single" w:sz="18" w:space="0" w:color="auto"/>
            </w:tcBorders>
            <w:shd w:val="clear" w:color="auto" w:fill="D9D9D9" w:themeFill="background1" w:themeFillShade="D9"/>
          </w:tcPr>
          <w:p w14:paraId="4938B95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693" w:type="dxa"/>
            <w:tcBorders>
              <w:left w:val="single" w:sz="18" w:space="0" w:color="auto"/>
            </w:tcBorders>
            <w:shd w:val="clear" w:color="auto" w:fill="D9D9D9" w:themeFill="background1" w:themeFillShade="D9"/>
          </w:tcPr>
          <w:p w14:paraId="202C4A7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693" w:type="dxa"/>
            <w:shd w:val="clear" w:color="auto" w:fill="D9D9D9" w:themeFill="background1" w:themeFillShade="D9"/>
          </w:tcPr>
          <w:p w14:paraId="5E310EE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16%</w:t>
            </w:r>
          </w:p>
        </w:tc>
        <w:tc>
          <w:tcPr>
            <w:tcW w:w="693" w:type="dxa"/>
            <w:shd w:val="clear" w:color="auto" w:fill="D9D9D9" w:themeFill="background1" w:themeFillShade="D9"/>
          </w:tcPr>
          <w:p w14:paraId="1B1631D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20%</w:t>
            </w:r>
          </w:p>
        </w:tc>
        <w:tc>
          <w:tcPr>
            <w:tcW w:w="693" w:type="dxa"/>
            <w:shd w:val="clear" w:color="auto" w:fill="D9D9D9" w:themeFill="background1" w:themeFillShade="D9"/>
          </w:tcPr>
          <w:p w14:paraId="3D8341E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w:t>
            </w:r>
          </w:p>
        </w:tc>
        <w:tc>
          <w:tcPr>
            <w:tcW w:w="693" w:type="dxa"/>
            <w:tcBorders>
              <w:right w:val="single" w:sz="4" w:space="0" w:color="auto"/>
            </w:tcBorders>
            <w:shd w:val="clear" w:color="auto" w:fill="D9D9D9" w:themeFill="background1" w:themeFillShade="D9"/>
          </w:tcPr>
          <w:p w14:paraId="6F84F0B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r>
    </w:tbl>
    <w:p w14:paraId="66288254" w14:textId="77777777" w:rsidR="0093738E" w:rsidRPr="0093738E" w:rsidRDefault="0093738E" w:rsidP="0093738E">
      <w:pPr>
        <w:spacing w:after="0" w:line="240" w:lineRule="auto"/>
      </w:pPr>
    </w:p>
    <w:p w14:paraId="3B1CC674" w14:textId="77777777" w:rsidR="0093738E" w:rsidRPr="0093738E" w:rsidRDefault="0093738E" w:rsidP="0093738E">
      <w:pPr>
        <w:spacing w:after="0" w:line="240" w:lineRule="auto"/>
      </w:pPr>
    </w:p>
    <w:p w14:paraId="59F6263B" w14:textId="6EE06055" w:rsidR="0093738E" w:rsidRPr="0093738E" w:rsidRDefault="0093738E" w:rsidP="0093738E">
      <w:pPr>
        <w:spacing w:after="0" w:line="240" w:lineRule="auto"/>
        <w:rPr>
          <w:b/>
        </w:rPr>
      </w:pPr>
      <w:r w:rsidRPr="0093738E">
        <w:rPr>
          <w:b/>
        </w:rPr>
        <w:t>Between 2014 and 2017, ELA proficiency at Pentucket Regional S</w:t>
      </w:r>
      <w:r w:rsidR="001447AE">
        <w:rPr>
          <w:b/>
        </w:rPr>
        <w:t>enior</w:t>
      </w:r>
      <w:r w:rsidR="001447AE" w:rsidRPr="0093738E">
        <w:rPr>
          <w:b/>
        </w:rPr>
        <w:t xml:space="preserve"> </w:t>
      </w:r>
      <w:r w:rsidRPr="0093738E">
        <w:rPr>
          <w:b/>
        </w:rPr>
        <w:t>High improved by 2 percentage points for all students and by 9 and 10 percentage points for high needs students and students with disabilities</w:t>
      </w:r>
      <w:r w:rsidR="001447AE">
        <w:rPr>
          <w:b/>
        </w:rPr>
        <w:t>, respectively</w:t>
      </w:r>
      <w:r w:rsidRPr="0093738E">
        <w:rPr>
          <w:b/>
        </w:rPr>
        <w:t>.</w:t>
      </w:r>
    </w:p>
    <w:p w14:paraId="53259A52" w14:textId="77777777" w:rsidR="0093738E" w:rsidRPr="0093738E" w:rsidRDefault="0093738E" w:rsidP="0093738E">
      <w:pPr>
        <w:spacing w:after="0" w:line="240" w:lineRule="auto"/>
      </w:pPr>
    </w:p>
    <w:p w14:paraId="649E236A" w14:textId="16139363" w:rsidR="0093738E" w:rsidRPr="0093738E" w:rsidRDefault="0093738E" w:rsidP="0093738E">
      <w:pPr>
        <w:spacing w:after="0" w:line="240" w:lineRule="auto"/>
        <w:rPr>
          <w:b/>
        </w:rPr>
      </w:pPr>
      <w:r w:rsidRPr="0093738E">
        <w:rPr>
          <w:b/>
        </w:rPr>
        <w:t>Between 2014 and 2017, math proficiency at Pentucket Regional S</w:t>
      </w:r>
      <w:r w:rsidR="001447AE">
        <w:rPr>
          <w:b/>
        </w:rPr>
        <w:t xml:space="preserve">enior </w:t>
      </w:r>
      <w:r w:rsidRPr="0093738E">
        <w:rPr>
          <w:b/>
        </w:rPr>
        <w:t xml:space="preserve">High improved for all students by </w:t>
      </w:r>
      <w:r w:rsidR="001447AE">
        <w:rPr>
          <w:b/>
        </w:rPr>
        <w:t>1</w:t>
      </w:r>
      <w:r w:rsidR="001447AE" w:rsidRPr="0093738E">
        <w:rPr>
          <w:b/>
        </w:rPr>
        <w:t xml:space="preserve"> </w:t>
      </w:r>
      <w:r w:rsidRPr="0093738E">
        <w:rPr>
          <w:b/>
        </w:rPr>
        <w:t xml:space="preserve">percentage point and declined by </w:t>
      </w:r>
      <w:proofErr w:type="gramStart"/>
      <w:r w:rsidRPr="0093738E">
        <w:rPr>
          <w:b/>
        </w:rPr>
        <w:t>3</w:t>
      </w:r>
      <w:proofErr w:type="gramEnd"/>
      <w:r w:rsidRPr="0093738E">
        <w:rPr>
          <w:b/>
        </w:rPr>
        <w:t xml:space="preserve"> and 4 percentage points for high needs students and students with disabilities</w:t>
      </w:r>
      <w:r w:rsidR="001447AE">
        <w:rPr>
          <w:b/>
        </w:rPr>
        <w:t>, respectively</w:t>
      </w:r>
      <w:r w:rsidRPr="0093738E">
        <w:rPr>
          <w:b/>
        </w:rPr>
        <w:t>.</w:t>
      </w:r>
    </w:p>
    <w:p w14:paraId="21C17B5E" w14:textId="680C7A07" w:rsidR="0093738E" w:rsidRDefault="0093738E" w:rsidP="0093738E">
      <w:pPr>
        <w:spacing w:after="0" w:line="240" w:lineRule="auto"/>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5: Pentucket Regional School District"/>
        <w:tblDescription w:val="MCAS ELA and Math Percent Scoring Proficient or Advanced in Grade 10, 2014-2017"/>
      </w:tblPr>
      <w:tblGrid>
        <w:gridCol w:w="2268"/>
        <w:gridCol w:w="630"/>
        <w:gridCol w:w="630"/>
        <w:gridCol w:w="720"/>
        <w:gridCol w:w="720"/>
        <w:gridCol w:w="900"/>
        <w:gridCol w:w="697"/>
        <w:gridCol w:w="698"/>
        <w:gridCol w:w="697"/>
        <w:gridCol w:w="698"/>
        <w:gridCol w:w="900"/>
      </w:tblGrid>
      <w:tr w:rsidR="0093738E" w:rsidRPr="0093738E" w14:paraId="40528A09" w14:textId="77777777" w:rsidTr="0061294B">
        <w:trPr>
          <w:trHeight w:val="225"/>
          <w:tblHeader/>
        </w:trPr>
        <w:tc>
          <w:tcPr>
            <w:tcW w:w="9558" w:type="dxa"/>
            <w:gridSpan w:val="11"/>
            <w:shd w:val="clear" w:color="auto" w:fill="auto"/>
          </w:tcPr>
          <w:p w14:paraId="16A6812B" w14:textId="1A85162B" w:rsidR="0093738E" w:rsidRPr="0093738E" w:rsidRDefault="0093738E" w:rsidP="0093738E">
            <w:pPr>
              <w:spacing w:after="0" w:line="240" w:lineRule="auto"/>
              <w:jc w:val="center"/>
              <w:rPr>
                <w:b/>
                <w:sz w:val="20"/>
                <w:szCs w:val="20"/>
              </w:rPr>
            </w:pPr>
            <w:r w:rsidRPr="0093738E">
              <w:rPr>
                <w:b/>
                <w:sz w:val="20"/>
                <w:szCs w:val="20"/>
              </w:rPr>
              <w:t xml:space="preserve">Table 15: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0CB6150F" w14:textId="77777777" w:rsidR="0093738E" w:rsidRPr="0093738E" w:rsidRDefault="0093738E" w:rsidP="0093738E">
            <w:pPr>
              <w:spacing w:after="0" w:line="240" w:lineRule="auto"/>
              <w:jc w:val="center"/>
              <w:rPr>
                <w:b/>
                <w:sz w:val="20"/>
                <w:szCs w:val="20"/>
              </w:rPr>
            </w:pPr>
            <w:r w:rsidRPr="0093738E">
              <w:rPr>
                <w:b/>
                <w:sz w:val="20"/>
                <w:szCs w:val="20"/>
              </w:rPr>
              <w:t>MCAS ELA and Math Percent Scoring Proficient or Advanced in Grade 10, 2014-2017</w:t>
            </w:r>
          </w:p>
        </w:tc>
      </w:tr>
      <w:tr w:rsidR="0093738E" w:rsidRPr="0093738E" w14:paraId="1E74617B" w14:textId="77777777" w:rsidTr="0061294B">
        <w:trPr>
          <w:trHeight w:val="233"/>
          <w:tblHeader/>
        </w:trPr>
        <w:tc>
          <w:tcPr>
            <w:tcW w:w="2268" w:type="dxa"/>
            <w:tcBorders>
              <w:top w:val="single" w:sz="4" w:space="0" w:color="auto"/>
              <w:left w:val="single" w:sz="4" w:space="0" w:color="auto"/>
            </w:tcBorders>
            <w:shd w:val="clear" w:color="auto" w:fill="D9D9D9" w:themeFill="background1" w:themeFillShade="D9"/>
          </w:tcPr>
          <w:p w14:paraId="39864DD7" w14:textId="77777777" w:rsidR="0093738E" w:rsidRPr="0093738E" w:rsidRDefault="0093738E" w:rsidP="0093738E">
            <w:pPr>
              <w:spacing w:after="0" w:line="240" w:lineRule="auto"/>
              <w:rPr>
                <w:rFonts w:ascii="Calibri" w:hAnsi="Calibri"/>
                <w:b/>
                <w:sz w:val="20"/>
                <w:szCs w:val="20"/>
              </w:rPr>
            </w:pPr>
          </w:p>
        </w:tc>
        <w:tc>
          <w:tcPr>
            <w:tcW w:w="3600" w:type="dxa"/>
            <w:gridSpan w:val="5"/>
            <w:tcBorders>
              <w:right w:val="single" w:sz="18" w:space="0" w:color="auto"/>
            </w:tcBorders>
            <w:shd w:val="clear" w:color="auto" w:fill="D9D9D9" w:themeFill="background1" w:themeFillShade="D9"/>
          </w:tcPr>
          <w:p w14:paraId="70651163" w14:textId="77777777" w:rsidR="0093738E" w:rsidRPr="0093738E" w:rsidRDefault="0093738E" w:rsidP="0093738E">
            <w:pPr>
              <w:spacing w:after="0" w:line="240" w:lineRule="auto"/>
              <w:jc w:val="center"/>
              <w:rPr>
                <w:b/>
                <w:sz w:val="20"/>
                <w:szCs w:val="20"/>
              </w:rPr>
            </w:pPr>
            <w:r w:rsidRPr="0093738E">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7058EC76" w14:textId="77777777" w:rsidR="0093738E" w:rsidRPr="0093738E" w:rsidRDefault="0093738E" w:rsidP="0093738E">
            <w:pPr>
              <w:spacing w:after="0" w:line="240" w:lineRule="auto"/>
              <w:jc w:val="center"/>
              <w:rPr>
                <w:b/>
                <w:sz w:val="20"/>
                <w:szCs w:val="20"/>
              </w:rPr>
            </w:pPr>
            <w:r w:rsidRPr="0093738E">
              <w:rPr>
                <w:b/>
                <w:sz w:val="20"/>
                <w:szCs w:val="20"/>
              </w:rPr>
              <w:t>Math</w:t>
            </w:r>
          </w:p>
        </w:tc>
      </w:tr>
      <w:tr w:rsidR="0093738E" w:rsidRPr="0093738E" w14:paraId="44DD2B2A" w14:textId="77777777" w:rsidTr="0061294B">
        <w:trPr>
          <w:trHeight w:val="233"/>
          <w:tblHeader/>
        </w:trPr>
        <w:tc>
          <w:tcPr>
            <w:tcW w:w="2268" w:type="dxa"/>
            <w:tcBorders>
              <w:top w:val="single" w:sz="4" w:space="0" w:color="auto"/>
              <w:left w:val="single" w:sz="4" w:space="0" w:color="auto"/>
            </w:tcBorders>
            <w:shd w:val="clear" w:color="auto" w:fill="D9D9D9" w:themeFill="background1" w:themeFillShade="D9"/>
          </w:tcPr>
          <w:p w14:paraId="71CC73D6" w14:textId="77777777" w:rsidR="0093738E" w:rsidRPr="0093738E" w:rsidRDefault="0093738E" w:rsidP="0065647C">
            <w:pPr>
              <w:spacing w:after="0" w:line="240" w:lineRule="auto"/>
              <w:rPr>
                <w:rFonts w:ascii="Calibri" w:hAnsi="Calibri"/>
                <w:b/>
                <w:sz w:val="20"/>
                <w:szCs w:val="20"/>
              </w:rPr>
            </w:pPr>
            <w:r w:rsidRPr="0093738E">
              <w:rPr>
                <w:rFonts w:ascii="Calibri" w:hAnsi="Calibri"/>
                <w:b/>
                <w:sz w:val="20"/>
                <w:szCs w:val="20"/>
              </w:rPr>
              <w:t>School</w:t>
            </w:r>
          </w:p>
        </w:tc>
        <w:tc>
          <w:tcPr>
            <w:tcW w:w="630" w:type="dxa"/>
            <w:shd w:val="clear" w:color="auto" w:fill="D9D9D9" w:themeFill="background1" w:themeFillShade="D9"/>
          </w:tcPr>
          <w:p w14:paraId="4B84D5DF" w14:textId="77777777" w:rsidR="0093738E" w:rsidRPr="0093738E" w:rsidRDefault="0093738E" w:rsidP="0093738E">
            <w:pPr>
              <w:spacing w:after="0" w:line="240" w:lineRule="auto"/>
              <w:jc w:val="center"/>
              <w:rPr>
                <w:b/>
                <w:sz w:val="20"/>
                <w:szCs w:val="20"/>
              </w:rPr>
            </w:pPr>
            <w:r w:rsidRPr="0093738E">
              <w:rPr>
                <w:b/>
                <w:sz w:val="20"/>
                <w:szCs w:val="20"/>
              </w:rPr>
              <w:t>2014</w:t>
            </w:r>
          </w:p>
        </w:tc>
        <w:tc>
          <w:tcPr>
            <w:tcW w:w="630" w:type="dxa"/>
            <w:shd w:val="clear" w:color="auto" w:fill="D9D9D9" w:themeFill="background1" w:themeFillShade="D9"/>
          </w:tcPr>
          <w:p w14:paraId="420DB30A" w14:textId="77777777" w:rsidR="0093738E" w:rsidRPr="0093738E" w:rsidRDefault="0093738E" w:rsidP="0093738E">
            <w:pPr>
              <w:spacing w:after="0" w:line="240" w:lineRule="auto"/>
              <w:jc w:val="center"/>
              <w:rPr>
                <w:b/>
                <w:sz w:val="20"/>
                <w:szCs w:val="20"/>
              </w:rPr>
            </w:pPr>
            <w:r w:rsidRPr="0093738E">
              <w:rPr>
                <w:b/>
                <w:sz w:val="20"/>
                <w:szCs w:val="20"/>
              </w:rPr>
              <w:t>2015</w:t>
            </w:r>
          </w:p>
        </w:tc>
        <w:tc>
          <w:tcPr>
            <w:tcW w:w="720" w:type="dxa"/>
            <w:shd w:val="clear" w:color="auto" w:fill="D9D9D9" w:themeFill="background1" w:themeFillShade="D9"/>
          </w:tcPr>
          <w:p w14:paraId="229A571C" w14:textId="77777777" w:rsidR="0093738E" w:rsidRPr="0093738E" w:rsidRDefault="0093738E" w:rsidP="0093738E">
            <w:pPr>
              <w:spacing w:after="0" w:line="240" w:lineRule="auto"/>
              <w:jc w:val="center"/>
              <w:rPr>
                <w:b/>
                <w:sz w:val="20"/>
                <w:szCs w:val="20"/>
              </w:rPr>
            </w:pPr>
            <w:r w:rsidRPr="0093738E">
              <w:rPr>
                <w:b/>
                <w:sz w:val="20"/>
                <w:szCs w:val="20"/>
              </w:rPr>
              <w:t>2016</w:t>
            </w:r>
          </w:p>
        </w:tc>
        <w:tc>
          <w:tcPr>
            <w:tcW w:w="720" w:type="dxa"/>
            <w:shd w:val="clear" w:color="auto" w:fill="D9D9D9" w:themeFill="background1" w:themeFillShade="D9"/>
          </w:tcPr>
          <w:p w14:paraId="160C83CC" w14:textId="77777777" w:rsidR="0093738E" w:rsidRPr="0093738E" w:rsidRDefault="0093738E" w:rsidP="0093738E">
            <w:pPr>
              <w:spacing w:after="0" w:line="240" w:lineRule="auto"/>
              <w:jc w:val="center"/>
              <w:rPr>
                <w:b/>
                <w:sz w:val="20"/>
                <w:szCs w:val="20"/>
              </w:rPr>
            </w:pPr>
            <w:r w:rsidRPr="0093738E">
              <w:rPr>
                <w:b/>
                <w:sz w:val="20"/>
                <w:szCs w:val="20"/>
              </w:rPr>
              <w:t>2017</w:t>
            </w:r>
          </w:p>
        </w:tc>
        <w:tc>
          <w:tcPr>
            <w:tcW w:w="900" w:type="dxa"/>
            <w:tcBorders>
              <w:right w:val="single" w:sz="18" w:space="0" w:color="auto"/>
            </w:tcBorders>
            <w:shd w:val="clear" w:color="auto" w:fill="D9D9D9" w:themeFill="background1" w:themeFillShade="D9"/>
          </w:tcPr>
          <w:p w14:paraId="7928EC8B" w14:textId="77777777" w:rsidR="0093738E" w:rsidRPr="0093738E" w:rsidRDefault="0093738E" w:rsidP="0093738E">
            <w:pPr>
              <w:spacing w:after="0" w:line="240" w:lineRule="auto"/>
              <w:jc w:val="center"/>
              <w:rPr>
                <w:b/>
                <w:sz w:val="20"/>
                <w:szCs w:val="20"/>
              </w:rPr>
            </w:pPr>
            <w:r w:rsidRPr="0093738E">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32077C9E" w14:textId="77777777" w:rsidR="0093738E" w:rsidRPr="0093738E" w:rsidRDefault="0093738E" w:rsidP="0093738E">
            <w:pPr>
              <w:spacing w:after="0" w:line="240" w:lineRule="auto"/>
              <w:jc w:val="center"/>
              <w:rPr>
                <w:b/>
                <w:sz w:val="20"/>
                <w:szCs w:val="20"/>
              </w:rPr>
            </w:pPr>
            <w:r w:rsidRPr="0093738E">
              <w:rPr>
                <w:b/>
                <w:sz w:val="20"/>
                <w:szCs w:val="20"/>
              </w:rPr>
              <w:t>2014</w:t>
            </w:r>
          </w:p>
        </w:tc>
        <w:tc>
          <w:tcPr>
            <w:tcW w:w="698" w:type="dxa"/>
            <w:shd w:val="clear" w:color="auto" w:fill="D9D9D9" w:themeFill="background1" w:themeFillShade="D9"/>
          </w:tcPr>
          <w:p w14:paraId="6444976E" w14:textId="77777777" w:rsidR="0093738E" w:rsidRPr="0093738E" w:rsidRDefault="0093738E" w:rsidP="0093738E">
            <w:pPr>
              <w:spacing w:after="0" w:line="240" w:lineRule="auto"/>
              <w:jc w:val="center"/>
              <w:rPr>
                <w:b/>
                <w:sz w:val="20"/>
                <w:szCs w:val="20"/>
              </w:rPr>
            </w:pPr>
            <w:r w:rsidRPr="0093738E">
              <w:rPr>
                <w:b/>
                <w:sz w:val="20"/>
                <w:szCs w:val="20"/>
              </w:rPr>
              <w:t>2015</w:t>
            </w:r>
          </w:p>
        </w:tc>
        <w:tc>
          <w:tcPr>
            <w:tcW w:w="697" w:type="dxa"/>
            <w:shd w:val="clear" w:color="auto" w:fill="D9D9D9" w:themeFill="background1" w:themeFillShade="D9"/>
          </w:tcPr>
          <w:p w14:paraId="36725597" w14:textId="77777777" w:rsidR="0093738E" w:rsidRPr="0093738E" w:rsidRDefault="0093738E" w:rsidP="0093738E">
            <w:pPr>
              <w:spacing w:after="0" w:line="240" w:lineRule="auto"/>
              <w:jc w:val="center"/>
              <w:rPr>
                <w:b/>
                <w:sz w:val="20"/>
                <w:szCs w:val="20"/>
              </w:rPr>
            </w:pPr>
            <w:r w:rsidRPr="0093738E">
              <w:rPr>
                <w:b/>
                <w:sz w:val="20"/>
                <w:szCs w:val="20"/>
              </w:rPr>
              <w:t>2016</w:t>
            </w:r>
          </w:p>
        </w:tc>
        <w:tc>
          <w:tcPr>
            <w:tcW w:w="698" w:type="dxa"/>
            <w:shd w:val="clear" w:color="auto" w:fill="D9D9D9" w:themeFill="background1" w:themeFillShade="D9"/>
          </w:tcPr>
          <w:p w14:paraId="5B4A5AA5" w14:textId="77777777" w:rsidR="0093738E" w:rsidRPr="0093738E" w:rsidRDefault="0093738E" w:rsidP="0093738E">
            <w:pPr>
              <w:spacing w:after="0" w:line="240" w:lineRule="auto"/>
              <w:jc w:val="center"/>
              <w:rPr>
                <w:b/>
                <w:sz w:val="20"/>
                <w:szCs w:val="20"/>
              </w:rPr>
            </w:pPr>
            <w:r w:rsidRPr="0093738E">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4E844F25" w14:textId="77777777" w:rsidR="0093738E" w:rsidRPr="0093738E" w:rsidRDefault="0093738E" w:rsidP="0093738E">
            <w:pPr>
              <w:spacing w:after="0" w:line="240" w:lineRule="auto"/>
              <w:jc w:val="center"/>
              <w:rPr>
                <w:b/>
                <w:sz w:val="20"/>
                <w:szCs w:val="20"/>
              </w:rPr>
            </w:pPr>
            <w:r w:rsidRPr="0093738E">
              <w:rPr>
                <w:b/>
                <w:sz w:val="20"/>
                <w:szCs w:val="20"/>
              </w:rPr>
              <w:t>4-yr Change</w:t>
            </w:r>
          </w:p>
        </w:tc>
      </w:tr>
      <w:tr w:rsidR="0093738E" w:rsidRPr="0093738E" w14:paraId="0AD21B56" w14:textId="77777777" w:rsidTr="00707FD8">
        <w:tc>
          <w:tcPr>
            <w:tcW w:w="2268" w:type="dxa"/>
            <w:tcBorders>
              <w:top w:val="single" w:sz="4" w:space="0" w:color="auto"/>
              <w:left w:val="single" w:sz="4" w:space="0" w:color="auto"/>
            </w:tcBorders>
            <w:shd w:val="clear" w:color="auto" w:fill="D9D9D9" w:themeFill="background1" w:themeFillShade="D9"/>
          </w:tcPr>
          <w:p w14:paraId="73CDB33C" w14:textId="080A008E" w:rsidR="0093738E" w:rsidRPr="0093738E" w:rsidRDefault="0093738E" w:rsidP="00770624">
            <w:pPr>
              <w:spacing w:after="0" w:line="240" w:lineRule="auto"/>
              <w:rPr>
                <w:sz w:val="20"/>
                <w:szCs w:val="20"/>
              </w:rPr>
            </w:pPr>
            <w:r w:rsidRPr="0093738E">
              <w:rPr>
                <w:sz w:val="20"/>
                <w:szCs w:val="20"/>
              </w:rPr>
              <w:t>Pentucket Reg</w:t>
            </w:r>
            <w:r w:rsidR="001447AE">
              <w:rPr>
                <w:sz w:val="20"/>
                <w:szCs w:val="20"/>
              </w:rPr>
              <w:t>iona</w:t>
            </w:r>
            <w:r w:rsidRPr="0093738E">
              <w:rPr>
                <w:sz w:val="20"/>
                <w:szCs w:val="20"/>
              </w:rPr>
              <w:t>l S</w:t>
            </w:r>
            <w:r w:rsidR="001447AE">
              <w:rPr>
                <w:sz w:val="20"/>
                <w:szCs w:val="20"/>
              </w:rPr>
              <w:t>enio</w:t>
            </w:r>
            <w:r w:rsidRPr="0093738E">
              <w:rPr>
                <w:sz w:val="20"/>
                <w:szCs w:val="20"/>
              </w:rPr>
              <w:t>r High</w:t>
            </w:r>
          </w:p>
        </w:tc>
        <w:tc>
          <w:tcPr>
            <w:tcW w:w="630" w:type="dxa"/>
            <w:shd w:val="clear" w:color="auto" w:fill="D9D9D9" w:themeFill="background1" w:themeFillShade="D9"/>
          </w:tcPr>
          <w:p w14:paraId="356201DA" w14:textId="77777777" w:rsidR="0093738E" w:rsidRPr="0093738E" w:rsidRDefault="0093738E" w:rsidP="0093738E">
            <w:pPr>
              <w:spacing w:after="0" w:line="240" w:lineRule="auto"/>
              <w:jc w:val="center"/>
              <w:rPr>
                <w:sz w:val="20"/>
                <w:szCs w:val="20"/>
              </w:rPr>
            </w:pPr>
            <w:r w:rsidRPr="0093738E">
              <w:rPr>
                <w:sz w:val="20"/>
                <w:szCs w:val="20"/>
              </w:rPr>
              <w:t>98%</w:t>
            </w:r>
          </w:p>
        </w:tc>
        <w:tc>
          <w:tcPr>
            <w:tcW w:w="630" w:type="dxa"/>
            <w:shd w:val="clear" w:color="auto" w:fill="D9D9D9" w:themeFill="background1" w:themeFillShade="D9"/>
          </w:tcPr>
          <w:p w14:paraId="0BEDE82F" w14:textId="77777777" w:rsidR="0093738E" w:rsidRPr="0093738E" w:rsidRDefault="0093738E" w:rsidP="0093738E">
            <w:pPr>
              <w:spacing w:after="0" w:line="240" w:lineRule="auto"/>
              <w:jc w:val="center"/>
              <w:rPr>
                <w:sz w:val="20"/>
                <w:szCs w:val="20"/>
              </w:rPr>
            </w:pPr>
            <w:r w:rsidRPr="0093738E">
              <w:rPr>
                <w:sz w:val="20"/>
                <w:szCs w:val="20"/>
              </w:rPr>
              <w:t>97%</w:t>
            </w:r>
          </w:p>
        </w:tc>
        <w:tc>
          <w:tcPr>
            <w:tcW w:w="720" w:type="dxa"/>
            <w:shd w:val="clear" w:color="auto" w:fill="D9D9D9" w:themeFill="background1" w:themeFillShade="D9"/>
          </w:tcPr>
          <w:p w14:paraId="40F0FA56" w14:textId="77777777" w:rsidR="0093738E" w:rsidRPr="0093738E" w:rsidRDefault="0093738E" w:rsidP="0093738E">
            <w:pPr>
              <w:spacing w:after="0" w:line="240" w:lineRule="auto"/>
              <w:jc w:val="center"/>
              <w:rPr>
                <w:sz w:val="20"/>
                <w:szCs w:val="20"/>
              </w:rPr>
            </w:pPr>
            <w:r w:rsidRPr="0093738E">
              <w:rPr>
                <w:sz w:val="20"/>
                <w:szCs w:val="20"/>
              </w:rPr>
              <w:t>97%</w:t>
            </w:r>
          </w:p>
        </w:tc>
        <w:tc>
          <w:tcPr>
            <w:tcW w:w="720" w:type="dxa"/>
            <w:shd w:val="clear" w:color="auto" w:fill="D9D9D9" w:themeFill="background1" w:themeFillShade="D9"/>
          </w:tcPr>
          <w:p w14:paraId="77C095F9" w14:textId="77777777" w:rsidR="0093738E" w:rsidRPr="0093738E" w:rsidRDefault="0093738E" w:rsidP="0093738E">
            <w:pPr>
              <w:spacing w:after="0" w:line="240" w:lineRule="auto"/>
              <w:jc w:val="center"/>
              <w:rPr>
                <w:sz w:val="20"/>
                <w:szCs w:val="20"/>
              </w:rPr>
            </w:pPr>
            <w:r w:rsidRPr="0093738E">
              <w:rPr>
                <w:sz w:val="20"/>
                <w:szCs w:val="20"/>
              </w:rPr>
              <w:t>100%</w:t>
            </w:r>
          </w:p>
        </w:tc>
        <w:tc>
          <w:tcPr>
            <w:tcW w:w="900" w:type="dxa"/>
            <w:tcBorders>
              <w:right w:val="single" w:sz="18" w:space="0" w:color="auto"/>
            </w:tcBorders>
            <w:shd w:val="clear" w:color="auto" w:fill="D9D9D9" w:themeFill="background1" w:themeFillShade="D9"/>
          </w:tcPr>
          <w:p w14:paraId="32465E67" w14:textId="02C3F4EC" w:rsidR="0093738E" w:rsidRPr="0093738E" w:rsidRDefault="0093738E" w:rsidP="00770624">
            <w:pPr>
              <w:spacing w:after="0" w:line="240" w:lineRule="auto"/>
              <w:jc w:val="center"/>
              <w:rPr>
                <w:sz w:val="20"/>
                <w:szCs w:val="20"/>
              </w:rPr>
            </w:pPr>
            <w:r w:rsidRPr="0093738E">
              <w:rPr>
                <w:sz w:val="20"/>
                <w:szCs w:val="20"/>
              </w:rPr>
              <w:t>2</w:t>
            </w:r>
          </w:p>
        </w:tc>
        <w:tc>
          <w:tcPr>
            <w:tcW w:w="697" w:type="dxa"/>
            <w:tcBorders>
              <w:top w:val="single" w:sz="4" w:space="0" w:color="auto"/>
              <w:left w:val="single" w:sz="18" w:space="0" w:color="auto"/>
            </w:tcBorders>
            <w:shd w:val="clear" w:color="auto" w:fill="D9D9D9" w:themeFill="background1" w:themeFillShade="D9"/>
          </w:tcPr>
          <w:p w14:paraId="50A07374" w14:textId="77777777" w:rsidR="0093738E" w:rsidRPr="0093738E" w:rsidRDefault="0093738E" w:rsidP="0093738E">
            <w:pPr>
              <w:spacing w:after="0" w:line="240" w:lineRule="auto"/>
              <w:jc w:val="center"/>
              <w:rPr>
                <w:sz w:val="20"/>
                <w:szCs w:val="20"/>
              </w:rPr>
            </w:pPr>
            <w:r w:rsidRPr="0093738E">
              <w:rPr>
                <w:sz w:val="20"/>
                <w:szCs w:val="20"/>
              </w:rPr>
              <w:t>90%</w:t>
            </w:r>
          </w:p>
        </w:tc>
        <w:tc>
          <w:tcPr>
            <w:tcW w:w="698" w:type="dxa"/>
            <w:shd w:val="clear" w:color="auto" w:fill="D9D9D9" w:themeFill="background1" w:themeFillShade="D9"/>
          </w:tcPr>
          <w:p w14:paraId="367A0168" w14:textId="77777777" w:rsidR="0093738E" w:rsidRPr="0093738E" w:rsidRDefault="0093738E" w:rsidP="0093738E">
            <w:pPr>
              <w:spacing w:after="0" w:line="240" w:lineRule="auto"/>
              <w:jc w:val="center"/>
              <w:rPr>
                <w:sz w:val="20"/>
                <w:szCs w:val="20"/>
              </w:rPr>
            </w:pPr>
            <w:r w:rsidRPr="0093738E">
              <w:rPr>
                <w:sz w:val="20"/>
                <w:szCs w:val="20"/>
              </w:rPr>
              <w:t>90%</w:t>
            </w:r>
          </w:p>
        </w:tc>
        <w:tc>
          <w:tcPr>
            <w:tcW w:w="697" w:type="dxa"/>
            <w:shd w:val="clear" w:color="auto" w:fill="D9D9D9" w:themeFill="background1" w:themeFillShade="D9"/>
          </w:tcPr>
          <w:p w14:paraId="0194CB93" w14:textId="77777777" w:rsidR="0093738E" w:rsidRPr="0093738E" w:rsidRDefault="0093738E" w:rsidP="0093738E">
            <w:pPr>
              <w:spacing w:after="0" w:line="240" w:lineRule="auto"/>
              <w:jc w:val="center"/>
              <w:rPr>
                <w:sz w:val="20"/>
                <w:szCs w:val="20"/>
              </w:rPr>
            </w:pPr>
            <w:r w:rsidRPr="0093738E">
              <w:rPr>
                <w:sz w:val="20"/>
                <w:szCs w:val="20"/>
              </w:rPr>
              <w:t>87%</w:t>
            </w:r>
          </w:p>
        </w:tc>
        <w:tc>
          <w:tcPr>
            <w:tcW w:w="698" w:type="dxa"/>
            <w:shd w:val="clear" w:color="auto" w:fill="D9D9D9" w:themeFill="background1" w:themeFillShade="D9"/>
          </w:tcPr>
          <w:p w14:paraId="4452833F" w14:textId="77777777" w:rsidR="0093738E" w:rsidRPr="0093738E" w:rsidRDefault="0093738E" w:rsidP="0093738E">
            <w:pPr>
              <w:spacing w:after="0" w:line="240" w:lineRule="auto"/>
              <w:jc w:val="center"/>
              <w:rPr>
                <w:sz w:val="20"/>
                <w:szCs w:val="20"/>
              </w:rPr>
            </w:pPr>
            <w:r w:rsidRPr="0093738E">
              <w:rPr>
                <w:sz w:val="20"/>
                <w:szCs w:val="20"/>
              </w:rPr>
              <w:t>91%</w:t>
            </w:r>
          </w:p>
        </w:tc>
        <w:tc>
          <w:tcPr>
            <w:tcW w:w="900" w:type="dxa"/>
            <w:tcBorders>
              <w:top w:val="single" w:sz="4" w:space="0" w:color="auto"/>
              <w:right w:val="single" w:sz="4" w:space="0" w:color="auto"/>
            </w:tcBorders>
            <w:shd w:val="clear" w:color="auto" w:fill="D9D9D9" w:themeFill="background1" w:themeFillShade="D9"/>
          </w:tcPr>
          <w:p w14:paraId="2C81CE3F" w14:textId="3297B117" w:rsidR="0093738E" w:rsidRPr="0093738E" w:rsidRDefault="0093738E" w:rsidP="00770624">
            <w:pPr>
              <w:spacing w:after="0" w:line="240" w:lineRule="auto"/>
              <w:jc w:val="center"/>
              <w:rPr>
                <w:sz w:val="20"/>
                <w:szCs w:val="20"/>
              </w:rPr>
            </w:pPr>
            <w:r w:rsidRPr="0093738E">
              <w:rPr>
                <w:sz w:val="20"/>
                <w:szCs w:val="20"/>
              </w:rPr>
              <w:t>1</w:t>
            </w:r>
          </w:p>
        </w:tc>
      </w:tr>
      <w:tr w:rsidR="0093738E" w:rsidRPr="0093738E" w14:paraId="62CFC798" w14:textId="77777777" w:rsidTr="00707FD8">
        <w:tc>
          <w:tcPr>
            <w:tcW w:w="2268" w:type="dxa"/>
            <w:tcBorders>
              <w:top w:val="single" w:sz="4" w:space="0" w:color="auto"/>
              <w:left w:val="single" w:sz="4" w:space="0" w:color="auto"/>
            </w:tcBorders>
          </w:tcPr>
          <w:p w14:paraId="396F5A8E" w14:textId="77777777" w:rsidR="0093738E" w:rsidRPr="0093738E" w:rsidRDefault="0093738E" w:rsidP="00770624">
            <w:pPr>
              <w:spacing w:after="0" w:line="240" w:lineRule="auto"/>
              <w:rPr>
                <w:sz w:val="20"/>
                <w:szCs w:val="20"/>
              </w:rPr>
            </w:pPr>
            <w:r w:rsidRPr="0093738E">
              <w:rPr>
                <w:sz w:val="20"/>
                <w:szCs w:val="20"/>
              </w:rPr>
              <w:t>High Needs</w:t>
            </w:r>
          </w:p>
        </w:tc>
        <w:tc>
          <w:tcPr>
            <w:tcW w:w="630" w:type="dxa"/>
          </w:tcPr>
          <w:p w14:paraId="7FF1C8C8" w14:textId="77777777" w:rsidR="0093738E" w:rsidRPr="0093738E" w:rsidRDefault="0093738E" w:rsidP="0093738E">
            <w:pPr>
              <w:spacing w:after="0" w:line="240" w:lineRule="auto"/>
              <w:jc w:val="center"/>
              <w:rPr>
                <w:sz w:val="20"/>
                <w:szCs w:val="20"/>
              </w:rPr>
            </w:pPr>
            <w:r w:rsidRPr="0093738E">
              <w:rPr>
                <w:sz w:val="20"/>
                <w:szCs w:val="20"/>
              </w:rPr>
              <w:t>91%</w:t>
            </w:r>
          </w:p>
        </w:tc>
        <w:tc>
          <w:tcPr>
            <w:tcW w:w="630" w:type="dxa"/>
          </w:tcPr>
          <w:p w14:paraId="79B0A0A1" w14:textId="77777777" w:rsidR="0093738E" w:rsidRPr="0093738E" w:rsidRDefault="0093738E" w:rsidP="0093738E">
            <w:pPr>
              <w:spacing w:after="0" w:line="240" w:lineRule="auto"/>
              <w:jc w:val="center"/>
              <w:rPr>
                <w:sz w:val="20"/>
                <w:szCs w:val="20"/>
              </w:rPr>
            </w:pPr>
            <w:r w:rsidRPr="0093738E">
              <w:rPr>
                <w:sz w:val="20"/>
                <w:szCs w:val="20"/>
              </w:rPr>
              <w:t>84%</w:t>
            </w:r>
          </w:p>
        </w:tc>
        <w:tc>
          <w:tcPr>
            <w:tcW w:w="720" w:type="dxa"/>
          </w:tcPr>
          <w:p w14:paraId="080F49FC" w14:textId="77777777" w:rsidR="0093738E" w:rsidRPr="0093738E" w:rsidRDefault="0093738E" w:rsidP="0093738E">
            <w:pPr>
              <w:spacing w:after="0" w:line="240" w:lineRule="auto"/>
              <w:jc w:val="center"/>
              <w:rPr>
                <w:sz w:val="20"/>
                <w:szCs w:val="20"/>
              </w:rPr>
            </w:pPr>
            <w:r w:rsidRPr="0093738E">
              <w:rPr>
                <w:sz w:val="20"/>
                <w:szCs w:val="20"/>
              </w:rPr>
              <w:t>85%</w:t>
            </w:r>
          </w:p>
        </w:tc>
        <w:tc>
          <w:tcPr>
            <w:tcW w:w="720" w:type="dxa"/>
          </w:tcPr>
          <w:p w14:paraId="4D960803" w14:textId="77777777" w:rsidR="0093738E" w:rsidRPr="0093738E" w:rsidRDefault="0093738E" w:rsidP="0093738E">
            <w:pPr>
              <w:spacing w:after="0" w:line="240" w:lineRule="auto"/>
              <w:jc w:val="center"/>
              <w:rPr>
                <w:sz w:val="20"/>
                <w:szCs w:val="20"/>
              </w:rPr>
            </w:pPr>
            <w:r w:rsidRPr="0093738E">
              <w:rPr>
                <w:sz w:val="20"/>
                <w:szCs w:val="20"/>
              </w:rPr>
              <w:t>100%</w:t>
            </w:r>
          </w:p>
        </w:tc>
        <w:tc>
          <w:tcPr>
            <w:tcW w:w="900" w:type="dxa"/>
            <w:tcBorders>
              <w:right w:val="single" w:sz="18" w:space="0" w:color="auto"/>
            </w:tcBorders>
          </w:tcPr>
          <w:p w14:paraId="0FBE2F2A" w14:textId="00719169" w:rsidR="0093738E" w:rsidRPr="0093738E" w:rsidRDefault="0093738E" w:rsidP="00770624">
            <w:pPr>
              <w:spacing w:after="0" w:line="240" w:lineRule="auto"/>
              <w:jc w:val="center"/>
              <w:rPr>
                <w:sz w:val="20"/>
                <w:szCs w:val="20"/>
              </w:rPr>
            </w:pPr>
            <w:r w:rsidRPr="0093738E">
              <w:rPr>
                <w:sz w:val="20"/>
                <w:szCs w:val="20"/>
              </w:rPr>
              <w:t>9</w:t>
            </w:r>
          </w:p>
        </w:tc>
        <w:tc>
          <w:tcPr>
            <w:tcW w:w="697" w:type="dxa"/>
            <w:tcBorders>
              <w:top w:val="single" w:sz="4" w:space="0" w:color="auto"/>
              <w:left w:val="single" w:sz="18" w:space="0" w:color="auto"/>
            </w:tcBorders>
          </w:tcPr>
          <w:p w14:paraId="0E240A18" w14:textId="77777777" w:rsidR="0093738E" w:rsidRPr="0093738E" w:rsidRDefault="0093738E" w:rsidP="0093738E">
            <w:pPr>
              <w:spacing w:after="0" w:line="240" w:lineRule="auto"/>
              <w:jc w:val="center"/>
              <w:rPr>
                <w:sz w:val="20"/>
                <w:szCs w:val="20"/>
              </w:rPr>
            </w:pPr>
            <w:r w:rsidRPr="0093738E">
              <w:rPr>
                <w:sz w:val="20"/>
                <w:szCs w:val="20"/>
              </w:rPr>
              <w:t>67%</w:t>
            </w:r>
          </w:p>
        </w:tc>
        <w:tc>
          <w:tcPr>
            <w:tcW w:w="698" w:type="dxa"/>
          </w:tcPr>
          <w:p w14:paraId="17A3F82A" w14:textId="77777777" w:rsidR="0093738E" w:rsidRPr="0093738E" w:rsidRDefault="0093738E" w:rsidP="0093738E">
            <w:pPr>
              <w:spacing w:after="0" w:line="240" w:lineRule="auto"/>
              <w:jc w:val="center"/>
              <w:rPr>
                <w:sz w:val="20"/>
                <w:szCs w:val="20"/>
              </w:rPr>
            </w:pPr>
            <w:r w:rsidRPr="0093738E">
              <w:rPr>
                <w:sz w:val="20"/>
                <w:szCs w:val="20"/>
              </w:rPr>
              <w:t>56%</w:t>
            </w:r>
          </w:p>
        </w:tc>
        <w:tc>
          <w:tcPr>
            <w:tcW w:w="697" w:type="dxa"/>
          </w:tcPr>
          <w:p w14:paraId="087414A4" w14:textId="77777777" w:rsidR="0093738E" w:rsidRPr="0093738E" w:rsidRDefault="0093738E" w:rsidP="0093738E">
            <w:pPr>
              <w:spacing w:after="0" w:line="240" w:lineRule="auto"/>
              <w:jc w:val="center"/>
              <w:rPr>
                <w:sz w:val="20"/>
                <w:szCs w:val="20"/>
              </w:rPr>
            </w:pPr>
            <w:r w:rsidRPr="0093738E">
              <w:rPr>
                <w:sz w:val="20"/>
                <w:szCs w:val="20"/>
              </w:rPr>
              <w:t>59%</w:t>
            </w:r>
          </w:p>
        </w:tc>
        <w:tc>
          <w:tcPr>
            <w:tcW w:w="698" w:type="dxa"/>
          </w:tcPr>
          <w:p w14:paraId="68487F96" w14:textId="77777777" w:rsidR="0093738E" w:rsidRPr="0093738E" w:rsidRDefault="0093738E" w:rsidP="0093738E">
            <w:pPr>
              <w:spacing w:after="0" w:line="240" w:lineRule="auto"/>
              <w:jc w:val="center"/>
              <w:rPr>
                <w:sz w:val="20"/>
                <w:szCs w:val="20"/>
              </w:rPr>
            </w:pPr>
            <w:r w:rsidRPr="0093738E">
              <w:rPr>
                <w:sz w:val="20"/>
                <w:szCs w:val="20"/>
              </w:rPr>
              <w:t>64%</w:t>
            </w:r>
          </w:p>
        </w:tc>
        <w:tc>
          <w:tcPr>
            <w:tcW w:w="900" w:type="dxa"/>
            <w:tcBorders>
              <w:top w:val="single" w:sz="4" w:space="0" w:color="auto"/>
              <w:right w:val="single" w:sz="4" w:space="0" w:color="auto"/>
            </w:tcBorders>
          </w:tcPr>
          <w:p w14:paraId="40539D8C" w14:textId="1FE4094B" w:rsidR="0093738E" w:rsidRPr="0093738E" w:rsidRDefault="0093738E" w:rsidP="00770624">
            <w:pPr>
              <w:spacing w:after="0" w:line="240" w:lineRule="auto"/>
              <w:jc w:val="center"/>
              <w:rPr>
                <w:sz w:val="20"/>
                <w:szCs w:val="20"/>
              </w:rPr>
            </w:pPr>
            <w:r w:rsidRPr="0093738E">
              <w:rPr>
                <w:sz w:val="20"/>
                <w:szCs w:val="20"/>
              </w:rPr>
              <w:t>-3</w:t>
            </w:r>
          </w:p>
        </w:tc>
      </w:tr>
      <w:tr w:rsidR="0093738E" w:rsidRPr="0093738E" w14:paraId="0E9A2785" w14:textId="77777777" w:rsidTr="00707FD8">
        <w:tc>
          <w:tcPr>
            <w:tcW w:w="2268" w:type="dxa"/>
            <w:tcBorders>
              <w:top w:val="single" w:sz="4" w:space="0" w:color="auto"/>
              <w:left w:val="single" w:sz="4" w:space="0" w:color="auto"/>
            </w:tcBorders>
          </w:tcPr>
          <w:p w14:paraId="5828F3D9" w14:textId="77777777" w:rsidR="0093738E" w:rsidRPr="0093738E" w:rsidRDefault="0093738E" w:rsidP="00770624">
            <w:pPr>
              <w:spacing w:after="0" w:line="240" w:lineRule="auto"/>
              <w:rPr>
                <w:sz w:val="20"/>
                <w:szCs w:val="20"/>
              </w:rPr>
            </w:pPr>
            <w:r w:rsidRPr="0093738E">
              <w:rPr>
                <w:sz w:val="20"/>
                <w:szCs w:val="20"/>
              </w:rPr>
              <w:t>Econ. Dis.</w:t>
            </w:r>
          </w:p>
        </w:tc>
        <w:tc>
          <w:tcPr>
            <w:tcW w:w="630" w:type="dxa"/>
          </w:tcPr>
          <w:p w14:paraId="361FBFAC" w14:textId="77777777" w:rsidR="0093738E" w:rsidRPr="0093738E" w:rsidRDefault="0093738E" w:rsidP="0093738E">
            <w:pPr>
              <w:spacing w:after="0" w:line="240" w:lineRule="auto"/>
              <w:jc w:val="center"/>
              <w:rPr>
                <w:sz w:val="20"/>
                <w:szCs w:val="20"/>
              </w:rPr>
            </w:pPr>
            <w:r w:rsidRPr="0093738E">
              <w:rPr>
                <w:sz w:val="20"/>
                <w:szCs w:val="20"/>
              </w:rPr>
              <w:t>--</w:t>
            </w:r>
          </w:p>
        </w:tc>
        <w:tc>
          <w:tcPr>
            <w:tcW w:w="630" w:type="dxa"/>
          </w:tcPr>
          <w:p w14:paraId="7B08FC47" w14:textId="77777777" w:rsidR="0093738E" w:rsidRPr="0093738E" w:rsidRDefault="0093738E" w:rsidP="0093738E">
            <w:pPr>
              <w:spacing w:after="0" w:line="240" w:lineRule="auto"/>
              <w:jc w:val="center"/>
              <w:rPr>
                <w:sz w:val="20"/>
                <w:szCs w:val="20"/>
              </w:rPr>
            </w:pPr>
            <w:r w:rsidRPr="0093738E">
              <w:rPr>
                <w:sz w:val="20"/>
                <w:szCs w:val="20"/>
              </w:rPr>
              <w:t>89%</w:t>
            </w:r>
          </w:p>
        </w:tc>
        <w:tc>
          <w:tcPr>
            <w:tcW w:w="720" w:type="dxa"/>
          </w:tcPr>
          <w:p w14:paraId="22C324FC" w14:textId="77777777" w:rsidR="0093738E" w:rsidRPr="0093738E" w:rsidRDefault="0093738E" w:rsidP="0093738E">
            <w:pPr>
              <w:spacing w:after="0" w:line="240" w:lineRule="auto"/>
              <w:jc w:val="center"/>
              <w:rPr>
                <w:sz w:val="20"/>
                <w:szCs w:val="20"/>
              </w:rPr>
            </w:pPr>
            <w:r w:rsidRPr="0093738E">
              <w:rPr>
                <w:sz w:val="20"/>
                <w:szCs w:val="20"/>
              </w:rPr>
              <w:t>89%</w:t>
            </w:r>
          </w:p>
        </w:tc>
        <w:tc>
          <w:tcPr>
            <w:tcW w:w="720" w:type="dxa"/>
          </w:tcPr>
          <w:p w14:paraId="336E8E52" w14:textId="77777777" w:rsidR="0093738E" w:rsidRPr="0093738E" w:rsidRDefault="0093738E" w:rsidP="0093738E">
            <w:pPr>
              <w:spacing w:after="0" w:line="240" w:lineRule="auto"/>
              <w:jc w:val="center"/>
              <w:rPr>
                <w:sz w:val="20"/>
                <w:szCs w:val="20"/>
              </w:rPr>
            </w:pPr>
            <w:r w:rsidRPr="0093738E">
              <w:rPr>
                <w:sz w:val="20"/>
                <w:szCs w:val="20"/>
              </w:rPr>
              <w:t>100%</w:t>
            </w:r>
          </w:p>
        </w:tc>
        <w:tc>
          <w:tcPr>
            <w:tcW w:w="900" w:type="dxa"/>
            <w:tcBorders>
              <w:right w:val="single" w:sz="18" w:space="0" w:color="auto"/>
            </w:tcBorders>
          </w:tcPr>
          <w:p w14:paraId="3356B12A" w14:textId="77777777" w:rsidR="0093738E" w:rsidRPr="0093738E" w:rsidRDefault="0093738E" w:rsidP="0093738E">
            <w:pPr>
              <w:spacing w:after="0" w:line="240" w:lineRule="auto"/>
              <w:jc w:val="center"/>
              <w:rPr>
                <w:sz w:val="20"/>
                <w:szCs w:val="20"/>
              </w:rPr>
            </w:pPr>
            <w:r w:rsidRPr="0093738E">
              <w:rPr>
                <w:sz w:val="20"/>
                <w:szCs w:val="20"/>
              </w:rPr>
              <w:t>--</w:t>
            </w:r>
          </w:p>
        </w:tc>
        <w:tc>
          <w:tcPr>
            <w:tcW w:w="697" w:type="dxa"/>
            <w:tcBorders>
              <w:top w:val="single" w:sz="4" w:space="0" w:color="auto"/>
              <w:left w:val="single" w:sz="18" w:space="0" w:color="auto"/>
            </w:tcBorders>
          </w:tcPr>
          <w:p w14:paraId="1FD755C7" w14:textId="77777777" w:rsidR="0093738E" w:rsidRPr="0093738E" w:rsidRDefault="0093738E" w:rsidP="0093738E">
            <w:pPr>
              <w:spacing w:after="0" w:line="240" w:lineRule="auto"/>
              <w:jc w:val="center"/>
              <w:rPr>
                <w:sz w:val="20"/>
                <w:szCs w:val="20"/>
              </w:rPr>
            </w:pPr>
            <w:r w:rsidRPr="0093738E">
              <w:rPr>
                <w:sz w:val="20"/>
                <w:szCs w:val="20"/>
              </w:rPr>
              <w:t>--</w:t>
            </w:r>
          </w:p>
        </w:tc>
        <w:tc>
          <w:tcPr>
            <w:tcW w:w="698" w:type="dxa"/>
          </w:tcPr>
          <w:p w14:paraId="23026BA4" w14:textId="77777777" w:rsidR="0093738E" w:rsidRPr="0093738E" w:rsidRDefault="0093738E" w:rsidP="0093738E">
            <w:pPr>
              <w:spacing w:after="0" w:line="240" w:lineRule="auto"/>
              <w:jc w:val="center"/>
              <w:rPr>
                <w:sz w:val="20"/>
                <w:szCs w:val="20"/>
              </w:rPr>
            </w:pPr>
            <w:r w:rsidRPr="0093738E">
              <w:rPr>
                <w:sz w:val="20"/>
                <w:szCs w:val="20"/>
              </w:rPr>
              <w:t>78%</w:t>
            </w:r>
          </w:p>
        </w:tc>
        <w:tc>
          <w:tcPr>
            <w:tcW w:w="697" w:type="dxa"/>
          </w:tcPr>
          <w:p w14:paraId="2EE83CD5" w14:textId="77777777" w:rsidR="0093738E" w:rsidRPr="0093738E" w:rsidRDefault="0093738E" w:rsidP="0093738E">
            <w:pPr>
              <w:spacing w:after="0" w:line="240" w:lineRule="auto"/>
              <w:jc w:val="center"/>
              <w:rPr>
                <w:sz w:val="20"/>
                <w:szCs w:val="20"/>
              </w:rPr>
            </w:pPr>
            <w:r w:rsidRPr="0093738E">
              <w:rPr>
                <w:sz w:val="20"/>
                <w:szCs w:val="20"/>
              </w:rPr>
              <w:t>67%</w:t>
            </w:r>
          </w:p>
        </w:tc>
        <w:tc>
          <w:tcPr>
            <w:tcW w:w="698" w:type="dxa"/>
          </w:tcPr>
          <w:p w14:paraId="1E729172" w14:textId="77777777" w:rsidR="0093738E" w:rsidRPr="0093738E" w:rsidRDefault="0093738E" w:rsidP="0093738E">
            <w:pPr>
              <w:spacing w:after="0" w:line="240" w:lineRule="auto"/>
              <w:jc w:val="center"/>
              <w:rPr>
                <w:sz w:val="20"/>
                <w:szCs w:val="20"/>
              </w:rPr>
            </w:pPr>
            <w:r w:rsidRPr="0093738E">
              <w:rPr>
                <w:sz w:val="20"/>
                <w:szCs w:val="20"/>
              </w:rPr>
              <w:t>71%</w:t>
            </w:r>
          </w:p>
        </w:tc>
        <w:tc>
          <w:tcPr>
            <w:tcW w:w="900" w:type="dxa"/>
            <w:tcBorders>
              <w:top w:val="single" w:sz="4" w:space="0" w:color="auto"/>
              <w:right w:val="single" w:sz="4" w:space="0" w:color="auto"/>
            </w:tcBorders>
          </w:tcPr>
          <w:p w14:paraId="2C4282A1"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11CB5547" w14:textId="77777777" w:rsidTr="00707FD8">
        <w:tc>
          <w:tcPr>
            <w:tcW w:w="2268" w:type="dxa"/>
            <w:tcBorders>
              <w:top w:val="single" w:sz="4" w:space="0" w:color="auto"/>
              <w:left w:val="single" w:sz="4" w:space="0" w:color="auto"/>
            </w:tcBorders>
          </w:tcPr>
          <w:p w14:paraId="4AEAC24D" w14:textId="77777777" w:rsidR="0093738E" w:rsidRPr="0093738E" w:rsidRDefault="0093738E" w:rsidP="00770624">
            <w:pPr>
              <w:spacing w:after="0" w:line="240" w:lineRule="auto"/>
              <w:rPr>
                <w:sz w:val="20"/>
                <w:szCs w:val="20"/>
              </w:rPr>
            </w:pPr>
            <w:r w:rsidRPr="0093738E">
              <w:rPr>
                <w:sz w:val="20"/>
                <w:szCs w:val="20"/>
              </w:rPr>
              <w:t>ELLs</w:t>
            </w:r>
          </w:p>
        </w:tc>
        <w:tc>
          <w:tcPr>
            <w:tcW w:w="630" w:type="dxa"/>
          </w:tcPr>
          <w:p w14:paraId="2B2CEB86" w14:textId="77777777" w:rsidR="0093738E" w:rsidRPr="0093738E" w:rsidRDefault="0093738E" w:rsidP="0093738E">
            <w:pPr>
              <w:spacing w:after="0" w:line="240" w:lineRule="auto"/>
              <w:jc w:val="center"/>
              <w:rPr>
                <w:sz w:val="20"/>
                <w:szCs w:val="20"/>
              </w:rPr>
            </w:pPr>
            <w:r w:rsidRPr="0093738E">
              <w:rPr>
                <w:sz w:val="20"/>
                <w:szCs w:val="20"/>
              </w:rPr>
              <w:t>--</w:t>
            </w:r>
          </w:p>
        </w:tc>
        <w:tc>
          <w:tcPr>
            <w:tcW w:w="630" w:type="dxa"/>
          </w:tcPr>
          <w:p w14:paraId="75544E91" w14:textId="77777777" w:rsidR="0093738E" w:rsidRPr="0093738E" w:rsidRDefault="0093738E" w:rsidP="0093738E">
            <w:pPr>
              <w:spacing w:after="0" w:line="240" w:lineRule="auto"/>
              <w:jc w:val="center"/>
              <w:rPr>
                <w:sz w:val="20"/>
                <w:szCs w:val="20"/>
              </w:rPr>
            </w:pPr>
            <w:r w:rsidRPr="0093738E">
              <w:rPr>
                <w:sz w:val="20"/>
                <w:szCs w:val="20"/>
              </w:rPr>
              <w:t>--</w:t>
            </w:r>
          </w:p>
        </w:tc>
        <w:tc>
          <w:tcPr>
            <w:tcW w:w="720" w:type="dxa"/>
          </w:tcPr>
          <w:p w14:paraId="3E56F72E" w14:textId="77777777" w:rsidR="0093738E" w:rsidRPr="0093738E" w:rsidRDefault="0093738E" w:rsidP="0093738E">
            <w:pPr>
              <w:spacing w:after="0" w:line="240" w:lineRule="auto"/>
              <w:jc w:val="center"/>
              <w:rPr>
                <w:sz w:val="20"/>
                <w:szCs w:val="20"/>
              </w:rPr>
            </w:pPr>
            <w:r w:rsidRPr="0093738E">
              <w:rPr>
                <w:sz w:val="20"/>
                <w:szCs w:val="20"/>
              </w:rPr>
              <w:t>--</w:t>
            </w:r>
          </w:p>
        </w:tc>
        <w:tc>
          <w:tcPr>
            <w:tcW w:w="720" w:type="dxa"/>
          </w:tcPr>
          <w:p w14:paraId="295565C5" w14:textId="77777777" w:rsidR="0093738E" w:rsidRPr="0093738E" w:rsidRDefault="0093738E" w:rsidP="0093738E">
            <w:pPr>
              <w:spacing w:after="0" w:line="240" w:lineRule="auto"/>
              <w:jc w:val="center"/>
              <w:rPr>
                <w:sz w:val="20"/>
                <w:szCs w:val="20"/>
              </w:rPr>
            </w:pPr>
            <w:r w:rsidRPr="0093738E">
              <w:rPr>
                <w:sz w:val="20"/>
                <w:szCs w:val="20"/>
              </w:rPr>
              <w:t>--</w:t>
            </w:r>
          </w:p>
        </w:tc>
        <w:tc>
          <w:tcPr>
            <w:tcW w:w="900" w:type="dxa"/>
            <w:tcBorders>
              <w:right w:val="single" w:sz="18" w:space="0" w:color="auto"/>
            </w:tcBorders>
          </w:tcPr>
          <w:p w14:paraId="4C2E0A09" w14:textId="77777777" w:rsidR="0093738E" w:rsidRPr="0093738E" w:rsidRDefault="0093738E" w:rsidP="0093738E">
            <w:pPr>
              <w:spacing w:after="0" w:line="240" w:lineRule="auto"/>
              <w:jc w:val="center"/>
              <w:rPr>
                <w:sz w:val="20"/>
                <w:szCs w:val="20"/>
              </w:rPr>
            </w:pPr>
            <w:r w:rsidRPr="0093738E">
              <w:rPr>
                <w:sz w:val="20"/>
                <w:szCs w:val="20"/>
              </w:rPr>
              <w:t>--</w:t>
            </w:r>
          </w:p>
        </w:tc>
        <w:tc>
          <w:tcPr>
            <w:tcW w:w="697" w:type="dxa"/>
            <w:tcBorders>
              <w:top w:val="single" w:sz="4" w:space="0" w:color="auto"/>
              <w:left w:val="single" w:sz="18" w:space="0" w:color="auto"/>
            </w:tcBorders>
          </w:tcPr>
          <w:p w14:paraId="1D43E273" w14:textId="77777777" w:rsidR="0093738E" w:rsidRPr="0093738E" w:rsidRDefault="0093738E" w:rsidP="0093738E">
            <w:pPr>
              <w:spacing w:after="0" w:line="240" w:lineRule="auto"/>
              <w:jc w:val="center"/>
              <w:rPr>
                <w:sz w:val="20"/>
                <w:szCs w:val="20"/>
              </w:rPr>
            </w:pPr>
            <w:r w:rsidRPr="0093738E">
              <w:rPr>
                <w:sz w:val="20"/>
                <w:szCs w:val="20"/>
              </w:rPr>
              <w:t>--</w:t>
            </w:r>
          </w:p>
        </w:tc>
        <w:tc>
          <w:tcPr>
            <w:tcW w:w="698" w:type="dxa"/>
          </w:tcPr>
          <w:p w14:paraId="50530DD3" w14:textId="77777777" w:rsidR="0093738E" w:rsidRPr="0093738E" w:rsidRDefault="0093738E" w:rsidP="0093738E">
            <w:pPr>
              <w:spacing w:after="0" w:line="240" w:lineRule="auto"/>
              <w:jc w:val="center"/>
              <w:rPr>
                <w:sz w:val="20"/>
                <w:szCs w:val="20"/>
              </w:rPr>
            </w:pPr>
            <w:r w:rsidRPr="0093738E">
              <w:rPr>
                <w:sz w:val="20"/>
                <w:szCs w:val="20"/>
              </w:rPr>
              <w:t>--</w:t>
            </w:r>
          </w:p>
        </w:tc>
        <w:tc>
          <w:tcPr>
            <w:tcW w:w="697" w:type="dxa"/>
          </w:tcPr>
          <w:p w14:paraId="1D462C66" w14:textId="77777777" w:rsidR="0093738E" w:rsidRPr="0093738E" w:rsidRDefault="0093738E" w:rsidP="0093738E">
            <w:pPr>
              <w:spacing w:after="0" w:line="240" w:lineRule="auto"/>
              <w:jc w:val="center"/>
              <w:rPr>
                <w:sz w:val="20"/>
                <w:szCs w:val="20"/>
              </w:rPr>
            </w:pPr>
            <w:r w:rsidRPr="0093738E">
              <w:rPr>
                <w:sz w:val="20"/>
                <w:szCs w:val="20"/>
              </w:rPr>
              <w:t>--</w:t>
            </w:r>
          </w:p>
        </w:tc>
        <w:tc>
          <w:tcPr>
            <w:tcW w:w="698" w:type="dxa"/>
          </w:tcPr>
          <w:p w14:paraId="2822093E" w14:textId="77777777" w:rsidR="0093738E" w:rsidRPr="0093738E" w:rsidRDefault="0093738E" w:rsidP="0093738E">
            <w:pPr>
              <w:spacing w:after="0" w:line="240" w:lineRule="auto"/>
              <w:jc w:val="center"/>
              <w:rPr>
                <w:sz w:val="20"/>
                <w:szCs w:val="20"/>
              </w:rPr>
            </w:pPr>
            <w:r w:rsidRPr="0093738E">
              <w:rPr>
                <w:sz w:val="20"/>
                <w:szCs w:val="20"/>
              </w:rPr>
              <w:t>--</w:t>
            </w:r>
          </w:p>
        </w:tc>
        <w:tc>
          <w:tcPr>
            <w:tcW w:w="900" w:type="dxa"/>
            <w:tcBorders>
              <w:top w:val="single" w:sz="4" w:space="0" w:color="auto"/>
              <w:right w:val="single" w:sz="4" w:space="0" w:color="auto"/>
            </w:tcBorders>
          </w:tcPr>
          <w:p w14:paraId="3CC94E3D"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7BA14762" w14:textId="77777777" w:rsidTr="00707FD8">
        <w:tc>
          <w:tcPr>
            <w:tcW w:w="2268" w:type="dxa"/>
            <w:tcBorders>
              <w:top w:val="single" w:sz="4" w:space="0" w:color="auto"/>
              <w:left w:val="single" w:sz="4" w:space="0" w:color="auto"/>
              <w:bottom w:val="single" w:sz="4" w:space="0" w:color="auto"/>
            </w:tcBorders>
          </w:tcPr>
          <w:p w14:paraId="40933379" w14:textId="77777777" w:rsidR="0093738E" w:rsidRPr="0093738E" w:rsidRDefault="0093738E" w:rsidP="00770624">
            <w:pPr>
              <w:spacing w:after="0" w:line="240" w:lineRule="auto"/>
              <w:rPr>
                <w:sz w:val="20"/>
                <w:szCs w:val="20"/>
              </w:rPr>
            </w:pPr>
            <w:r w:rsidRPr="0093738E">
              <w:rPr>
                <w:sz w:val="20"/>
                <w:szCs w:val="20"/>
              </w:rPr>
              <w:t>SWD</w:t>
            </w:r>
          </w:p>
        </w:tc>
        <w:tc>
          <w:tcPr>
            <w:tcW w:w="630" w:type="dxa"/>
          </w:tcPr>
          <w:p w14:paraId="6A2A8903" w14:textId="77777777" w:rsidR="0093738E" w:rsidRPr="0093738E" w:rsidRDefault="0093738E" w:rsidP="0093738E">
            <w:pPr>
              <w:spacing w:after="0" w:line="240" w:lineRule="auto"/>
              <w:jc w:val="center"/>
              <w:rPr>
                <w:sz w:val="20"/>
                <w:szCs w:val="20"/>
              </w:rPr>
            </w:pPr>
            <w:r w:rsidRPr="0093738E">
              <w:rPr>
                <w:sz w:val="20"/>
                <w:szCs w:val="20"/>
              </w:rPr>
              <w:t>90%</w:t>
            </w:r>
          </w:p>
        </w:tc>
        <w:tc>
          <w:tcPr>
            <w:tcW w:w="630" w:type="dxa"/>
          </w:tcPr>
          <w:p w14:paraId="7CD7330B" w14:textId="77777777" w:rsidR="0093738E" w:rsidRPr="0093738E" w:rsidRDefault="0093738E" w:rsidP="0093738E">
            <w:pPr>
              <w:spacing w:after="0" w:line="240" w:lineRule="auto"/>
              <w:jc w:val="center"/>
              <w:rPr>
                <w:sz w:val="20"/>
                <w:szCs w:val="20"/>
              </w:rPr>
            </w:pPr>
            <w:r w:rsidRPr="0093738E">
              <w:rPr>
                <w:sz w:val="20"/>
                <w:szCs w:val="20"/>
              </w:rPr>
              <w:t>75%</w:t>
            </w:r>
          </w:p>
        </w:tc>
        <w:tc>
          <w:tcPr>
            <w:tcW w:w="720" w:type="dxa"/>
          </w:tcPr>
          <w:p w14:paraId="66CE2FF8" w14:textId="77777777" w:rsidR="0093738E" w:rsidRPr="0093738E" w:rsidRDefault="0093738E" w:rsidP="0093738E">
            <w:pPr>
              <w:spacing w:after="0" w:line="240" w:lineRule="auto"/>
              <w:jc w:val="center"/>
              <w:rPr>
                <w:sz w:val="20"/>
                <w:szCs w:val="20"/>
              </w:rPr>
            </w:pPr>
            <w:r w:rsidRPr="0093738E">
              <w:rPr>
                <w:sz w:val="20"/>
                <w:szCs w:val="20"/>
              </w:rPr>
              <w:t>75%</w:t>
            </w:r>
          </w:p>
        </w:tc>
        <w:tc>
          <w:tcPr>
            <w:tcW w:w="720" w:type="dxa"/>
          </w:tcPr>
          <w:p w14:paraId="0F132A6B" w14:textId="77777777" w:rsidR="0093738E" w:rsidRPr="0093738E" w:rsidRDefault="0093738E" w:rsidP="0093738E">
            <w:pPr>
              <w:spacing w:after="0" w:line="240" w:lineRule="auto"/>
              <w:jc w:val="center"/>
              <w:rPr>
                <w:sz w:val="20"/>
                <w:szCs w:val="20"/>
              </w:rPr>
            </w:pPr>
            <w:r w:rsidRPr="0093738E">
              <w:rPr>
                <w:sz w:val="20"/>
                <w:szCs w:val="20"/>
              </w:rPr>
              <w:t>100%</w:t>
            </w:r>
          </w:p>
        </w:tc>
        <w:tc>
          <w:tcPr>
            <w:tcW w:w="900" w:type="dxa"/>
            <w:tcBorders>
              <w:right w:val="single" w:sz="18" w:space="0" w:color="auto"/>
            </w:tcBorders>
          </w:tcPr>
          <w:p w14:paraId="6D4EFEDE" w14:textId="0A4532CE" w:rsidR="0093738E" w:rsidRPr="0093738E" w:rsidRDefault="0093738E" w:rsidP="00770624">
            <w:pPr>
              <w:spacing w:after="0" w:line="240" w:lineRule="auto"/>
              <w:jc w:val="center"/>
              <w:rPr>
                <w:sz w:val="20"/>
                <w:szCs w:val="20"/>
              </w:rPr>
            </w:pPr>
            <w:r w:rsidRPr="0093738E">
              <w:rPr>
                <w:sz w:val="20"/>
                <w:szCs w:val="20"/>
              </w:rPr>
              <w:t>10</w:t>
            </w:r>
          </w:p>
        </w:tc>
        <w:tc>
          <w:tcPr>
            <w:tcW w:w="697" w:type="dxa"/>
            <w:tcBorders>
              <w:top w:val="single" w:sz="4" w:space="0" w:color="auto"/>
              <w:left w:val="single" w:sz="18" w:space="0" w:color="auto"/>
              <w:bottom w:val="single" w:sz="4" w:space="0" w:color="auto"/>
            </w:tcBorders>
          </w:tcPr>
          <w:p w14:paraId="0A948D1A" w14:textId="77777777" w:rsidR="0093738E" w:rsidRPr="0093738E" w:rsidRDefault="0093738E" w:rsidP="0093738E">
            <w:pPr>
              <w:spacing w:after="0" w:line="240" w:lineRule="auto"/>
              <w:jc w:val="center"/>
              <w:rPr>
                <w:sz w:val="20"/>
                <w:szCs w:val="20"/>
              </w:rPr>
            </w:pPr>
            <w:r w:rsidRPr="0093738E">
              <w:rPr>
                <w:sz w:val="20"/>
                <w:szCs w:val="20"/>
              </w:rPr>
              <w:t>50%</w:t>
            </w:r>
          </w:p>
        </w:tc>
        <w:tc>
          <w:tcPr>
            <w:tcW w:w="698" w:type="dxa"/>
          </w:tcPr>
          <w:p w14:paraId="7FF5DB0F" w14:textId="77777777" w:rsidR="0093738E" w:rsidRPr="0093738E" w:rsidRDefault="0093738E" w:rsidP="0093738E">
            <w:pPr>
              <w:spacing w:after="0" w:line="240" w:lineRule="auto"/>
              <w:jc w:val="center"/>
              <w:rPr>
                <w:sz w:val="20"/>
                <w:szCs w:val="20"/>
              </w:rPr>
            </w:pPr>
            <w:r w:rsidRPr="0093738E">
              <w:rPr>
                <w:sz w:val="20"/>
                <w:szCs w:val="20"/>
              </w:rPr>
              <w:t>31%</w:t>
            </w:r>
          </w:p>
        </w:tc>
        <w:tc>
          <w:tcPr>
            <w:tcW w:w="697" w:type="dxa"/>
          </w:tcPr>
          <w:p w14:paraId="15E1CCA2" w14:textId="77777777" w:rsidR="0093738E" w:rsidRPr="0093738E" w:rsidRDefault="0093738E" w:rsidP="0093738E">
            <w:pPr>
              <w:spacing w:after="0" w:line="240" w:lineRule="auto"/>
              <w:jc w:val="center"/>
              <w:rPr>
                <w:sz w:val="20"/>
                <w:szCs w:val="20"/>
              </w:rPr>
            </w:pPr>
            <w:r w:rsidRPr="0093738E">
              <w:rPr>
                <w:sz w:val="20"/>
                <w:szCs w:val="20"/>
              </w:rPr>
              <w:t>45%</w:t>
            </w:r>
          </w:p>
        </w:tc>
        <w:tc>
          <w:tcPr>
            <w:tcW w:w="698" w:type="dxa"/>
          </w:tcPr>
          <w:p w14:paraId="127411D6" w14:textId="77777777" w:rsidR="0093738E" w:rsidRPr="0093738E" w:rsidRDefault="0093738E" w:rsidP="0093738E">
            <w:pPr>
              <w:spacing w:after="0" w:line="240" w:lineRule="auto"/>
              <w:jc w:val="center"/>
              <w:rPr>
                <w:sz w:val="20"/>
                <w:szCs w:val="20"/>
              </w:rPr>
            </w:pPr>
            <w:r w:rsidRPr="0093738E">
              <w:rPr>
                <w:sz w:val="20"/>
                <w:szCs w:val="20"/>
              </w:rPr>
              <w:t>46%</w:t>
            </w:r>
          </w:p>
        </w:tc>
        <w:tc>
          <w:tcPr>
            <w:tcW w:w="900" w:type="dxa"/>
            <w:tcBorders>
              <w:top w:val="single" w:sz="4" w:space="0" w:color="auto"/>
              <w:bottom w:val="single" w:sz="4" w:space="0" w:color="auto"/>
              <w:right w:val="single" w:sz="4" w:space="0" w:color="auto"/>
            </w:tcBorders>
          </w:tcPr>
          <w:p w14:paraId="09DCEDF3" w14:textId="1BBABC6D" w:rsidR="0093738E" w:rsidRPr="0093738E" w:rsidRDefault="0093738E" w:rsidP="0093738E">
            <w:pPr>
              <w:spacing w:after="0" w:line="240" w:lineRule="auto"/>
              <w:jc w:val="center"/>
              <w:rPr>
                <w:sz w:val="20"/>
                <w:szCs w:val="20"/>
              </w:rPr>
            </w:pPr>
            <w:r w:rsidRPr="0093738E">
              <w:rPr>
                <w:sz w:val="20"/>
                <w:szCs w:val="20"/>
              </w:rPr>
              <w:t>-4</w:t>
            </w:r>
          </w:p>
        </w:tc>
      </w:tr>
    </w:tbl>
    <w:p w14:paraId="753C7F12" w14:textId="77777777" w:rsidR="0093738E" w:rsidRPr="0093738E" w:rsidRDefault="0093738E" w:rsidP="0093738E">
      <w:pPr>
        <w:spacing w:after="0" w:line="240" w:lineRule="auto"/>
      </w:pPr>
    </w:p>
    <w:p w14:paraId="2CE3DB23" w14:textId="77777777" w:rsidR="0093738E" w:rsidRPr="0093738E" w:rsidRDefault="0093738E" w:rsidP="0093738E">
      <w:pPr>
        <w:spacing w:after="0" w:line="240" w:lineRule="auto"/>
      </w:pPr>
    </w:p>
    <w:p w14:paraId="3C5AA276" w14:textId="2D931686" w:rsidR="0093738E" w:rsidRPr="0093738E" w:rsidRDefault="0097733E" w:rsidP="0093738E">
      <w:pPr>
        <w:spacing w:after="0" w:line="240" w:lineRule="auto"/>
        <w:rPr>
          <w:b/>
        </w:rPr>
      </w:pPr>
      <w:r w:rsidRPr="00B26D78">
        <w:rPr>
          <w:b/>
        </w:rPr>
        <w:t>Between 2014 and 2017,</w:t>
      </w:r>
      <w:r w:rsidRPr="0093738E">
        <w:t xml:space="preserve"> </w:t>
      </w:r>
      <w:r>
        <w:rPr>
          <w:b/>
        </w:rPr>
        <w:t>i</w:t>
      </w:r>
      <w:r w:rsidRPr="0093738E">
        <w:rPr>
          <w:b/>
        </w:rPr>
        <w:t xml:space="preserve">n </w:t>
      </w:r>
      <w:r w:rsidR="0093738E" w:rsidRPr="0093738E">
        <w:rPr>
          <w:b/>
        </w:rPr>
        <w:t xml:space="preserve">science, the percentage of students scoring proficient or advanced on the MCAS </w:t>
      </w:r>
      <w:r>
        <w:rPr>
          <w:b/>
        </w:rPr>
        <w:t>assessment</w:t>
      </w:r>
      <w:r w:rsidR="0093738E" w:rsidRPr="0093738E">
        <w:rPr>
          <w:b/>
        </w:rPr>
        <w:t xml:space="preserve"> declined by 13 to 25 percentage points in the three elementary schools with reportable data, by 8 percentage points at Pentucket Regional Middle, and improved by 8 points at Pentucket Regional </w:t>
      </w:r>
      <w:r>
        <w:rPr>
          <w:b/>
        </w:rPr>
        <w:t xml:space="preserve">Senior </w:t>
      </w:r>
      <w:r w:rsidR="0093738E" w:rsidRPr="0093738E">
        <w:rPr>
          <w:b/>
        </w:rPr>
        <w:t>High.</w:t>
      </w:r>
    </w:p>
    <w:p w14:paraId="7C174D0C" w14:textId="7ED3E180" w:rsidR="0093738E" w:rsidRPr="0093738E" w:rsidRDefault="0093738E" w:rsidP="0093738E">
      <w:pPr>
        <w:numPr>
          <w:ilvl w:val="0"/>
          <w:numId w:val="52"/>
        </w:numPr>
        <w:spacing w:after="0" w:line="240" w:lineRule="auto"/>
        <w:contextualSpacing/>
      </w:pPr>
      <w:r w:rsidRPr="0093738E">
        <w:t xml:space="preserve">Science proficiency for high needs students declined by 7 to 20 percentage points in the district’s elementary schools, by 8 percentage points at Pentucket Regional Middle, and improved by 17 percentage points at Pentucket Regional </w:t>
      </w:r>
      <w:r w:rsidR="007D147B">
        <w:t xml:space="preserve">Senior </w:t>
      </w:r>
      <w:r w:rsidRPr="0093738E">
        <w:t>High.</w:t>
      </w:r>
    </w:p>
    <w:p w14:paraId="24F3D0CE" w14:textId="1DA3A473" w:rsidR="0093738E" w:rsidRPr="0093738E" w:rsidRDefault="007D147B" w:rsidP="0093738E">
      <w:pPr>
        <w:numPr>
          <w:ilvl w:val="0"/>
          <w:numId w:val="52"/>
        </w:numPr>
        <w:spacing w:after="0" w:line="240" w:lineRule="auto"/>
        <w:contextualSpacing/>
      </w:pPr>
      <w:r>
        <w:t>In 2017, s</w:t>
      </w:r>
      <w:r w:rsidRPr="0093738E">
        <w:t xml:space="preserve">cience </w:t>
      </w:r>
      <w:r w:rsidR="0093738E" w:rsidRPr="0093738E">
        <w:t xml:space="preserve">proficiency for economically disadvantaged students was 23 percent at Donaghue, 14 percent at Pentucket Regional Middle, and 85 percent at Pentucket </w:t>
      </w:r>
      <w:proofErr w:type="gramStart"/>
      <w:r w:rsidR="0093738E" w:rsidRPr="0093738E">
        <w:t xml:space="preserve">Regional </w:t>
      </w:r>
      <w:r>
        <w:t xml:space="preserve"> Senior</w:t>
      </w:r>
      <w:proofErr w:type="gramEnd"/>
      <w:r>
        <w:t xml:space="preserve"> </w:t>
      </w:r>
      <w:r w:rsidR="0093738E" w:rsidRPr="0093738E">
        <w:t>High.</w:t>
      </w:r>
    </w:p>
    <w:p w14:paraId="389E23A9" w14:textId="7580B1E5" w:rsidR="0093738E" w:rsidRPr="0093738E" w:rsidRDefault="0097733E" w:rsidP="0093738E">
      <w:pPr>
        <w:numPr>
          <w:ilvl w:val="0"/>
          <w:numId w:val="52"/>
        </w:numPr>
        <w:spacing w:after="0" w:line="240" w:lineRule="auto"/>
        <w:contextualSpacing/>
      </w:pPr>
      <w:r>
        <w:lastRenderedPageBreak/>
        <w:t>In 2017, s</w:t>
      </w:r>
      <w:r w:rsidRPr="0093738E">
        <w:t xml:space="preserve">cience </w:t>
      </w:r>
      <w:r w:rsidR="0093738E" w:rsidRPr="0093738E">
        <w:t xml:space="preserve">proficiency for students with disabilities ranged from </w:t>
      </w:r>
      <w:proofErr w:type="gramStart"/>
      <w:r w:rsidR="0093738E" w:rsidRPr="0093738E">
        <w:t>7</w:t>
      </w:r>
      <w:proofErr w:type="gramEnd"/>
      <w:r w:rsidR="0093738E" w:rsidRPr="0093738E">
        <w:t xml:space="preserve"> to 27 percent in the district’s elementary schools, was 16 percent </w:t>
      </w:r>
      <w:r w:rsidR="007D147B">
        <w:t>at</w:t>
      </w:r>
      <w:r w:rsidR="007D147B" w:rsidRPr="0093738E">
        <w:t xml:space="preserve"> </w:t>
      </w:r>
      <w:r w:rsidR="0093738E" w:rsidRPr="0093738E">
        <w:t>Pentucket Regional Middle, and 77 percent at Pentucket Regional S</w:t>
      </w:r>
      <w:r>
        <w:t>enior</w:t>
      </w:r>
      <w:r w:rsidR="0093738E" w:rsidRPr="0093738E">
        <w:t xml:space="preserve"> High.</w:t>
      </w:r>
    </w:p>
    <w:tbl>
      <w:tblPr>
        <w:tblStyle w:val="TableGrid5"/>
        <w:tblW w:w="9576" w:type="dxa"/>
        <w:tblLayout w:type="fixed"/>
        <w:tblLook w:val="00A0" w:firstRow="1" w:lastRow="0" w:firstColumn="1" w:lastColumn="0" w:noHBand="0" w:noVBand="0"/>
        <w:tblCaption w:val="Table 16: Pentucket Regional School District"/>
        <w:tblDescription w:val="MCAS Science Percent Scoring Proficient or Advanced in Science by School and Subgroup, 2014-2017"/>
      </w:tblPr>
      <w:tblGrid>
        <w:gridCol w:w="4248"/>
        <w:gridCol w:w="900"/>
        <w:gridCol w:w="885"/>
        <w:gridCol w:w="1005"/>
        <w:gridCol w:w="810"/>
        <w:gridCol w:w="810"/>
        <w:gridCol w:w="918"/>
      </w:tblGrid>
      <w:tr w:rsidR="0093738E" w:rsidRPr="0093738E" w14:paraId="228AED20" w14:textId="77777777" w:rsidTr="00FC6F9F">
        <w:trPr>
          <w:trHeight w:val="288"/>
          <w:tblHeader/>
        </w:trPr>
        <w:tc>
          <w:tcPr>
            <w:tcW w:w="9576" w:type="dxa"/>
            <w:gridSpan w:val="7"/>
            <w:tcBorders>
              <w:top w:val="nil"/>
              <w:left w:val="nil"/>
              <w:right w:val="nil"/>
            </w:tcBorders>
            <w:shd w:val="clear" w:color="auto" w:fill="auto"/>
          </w:tcPr>
          <w:p w14:paraId="3F600AD0" w14:textId="3A74C11C" w:rsidR="0093738E" w:rsidRPr="0093738E" w:rsidRDefault="0093738E" w:rsidP="0093738E">
            <w:pPr>
              <w:spacing w:after="0" w:line="240" w:lineRule="auto"/>
              <w:jc w:val="center"/>
              <w:rPr>
                <w:b/>
                <w:sz w:val="20"/>
                <w:szCs w:val="20"/>
              </w:rPr>
            </w:pPr>
            <w:r w:rsidRPr="0093738E">
              <w:rPr>
                <w:b/>
                <w:sz w:val="20"/>
                <w:szCs w:val="20"/>
              </w:rPr>
              <w:t xml:space="preserve">Table 16: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628BA6CD" w14:textId="77777777" w:rsidR="0093738E" w:rsidRPr="0093738E" w:rsidRDefault="0093738E" w:rsidP="0093738E">
            <w:pPr>
              <w:spacing w:after="0" w:line="240" w:lineRule="auto"/>
              <w:jc w:val="center"/>
              <w:rPr>
                <w:sz w:val="20"/>
                <w:szCs w:val="20"/>
              </w:rPr>
            </w:pPr>
            <w:r w:rsidRPr="0093738E">
              <w:rPr>
                <w:b/>
                <w:sz w:val="20"/>
                <w:szCs w:val="20"/>
              </w:rPr>
              <w:t>MCAS Science Percent Scoring Proficient or Advanced in Science by School and Subgroup, 2014-2017</w:t>
            </w:r>
          </w:p>
        </w:tc>
      </w:tr>
      <w:tr w:rsidR="0093738E" w:rsidRPr="0093738E" w14:paraId="4682D62A" w14:textId="77777777" w:rsidTr="00FC6F9F">
        <w:trPr>
          <w:trHeight w:val="288"/>
          <w:tblHeader/>
        </w:trPr>
        <w:tc>
          <w:tcPr>
            <w:tcW w:w="4248" w:type="dxa"/>
            <w:shd w:val="clear" w:color="auto" w:fill="D9D9D9" w:themeFill="background1" w:themeFillShade="D9"/>
          </w:tcPr>
          <w:p w14:paraId="46B7B89F" w14:textId="77777777" w:rsidR="0093738E" w:rsidRPr="0093738E" w:rsidRDefault="0093738E" w:rsidP="0065647C">
            <w:pPr>
              <w:spacing w:after="0" w:line="240" w:lineRule="auto"/>
              <w:rPr>
                <w:b/>
                <w:sz w:val="20"/>
                <w:szCs w:val="20"/>
              </w:rPr>
            </w:pPr>
            <w:r w:rsidRPr="0093738E">
              <w:rPr>
                <w:b/>
                <w:sz w:val="20"/>
                <w:szCs w:val="20"/>
              </w:rPr>
              <w:t>School</w:t>
            </w:r>
          </w:p>
        </w:tc>
        <w:tc>
          <w:tcPr>
            <w:tcW w:w="900" w:type="dxa"/>
            <w:shd w:val="clear" w:color="auto" w:fill="D9D9D9" w:themeFill="background1" w:themeFillShade="D9"/>
          </w:tcPr>
          <w:p w14:paraId="113276FE" w14:textId="77777777" w:rsidR="0093738E" w:rsidRPr="0093738E" w:rsidRDefault="0093738E" w:rsidP="0093738E">
            <w:pPr>
              <w:spacing w:after="0" w:line="240" w:lineRule="auto"/>
              <w:jc w:val="center"/>
              <w:rPr>
                <w:b/>
                <w:sz w:val="20"/>
                <w:szCs w:val="20"/>
              </w:rPr>
            </w:pPr>
            <w:r w:rsidRPr="0093738E">
              <w:rPr>
                <w:b/>
                <w:sz w:val="20"/>
                <w:szCs w:val="20"/>
              </w:rPr>
              <w:t>N (2017)</w:t>
            </w:r>
          </w:p>
        </w:tc>
        <w:tc>
          <w:tcPr>
            <w:tcW w:w="885" w:type="dxa"/>
            <w:shd w:val="clear" w:color="auto" w:fill="D9D9D9" w:themeFill="background1" w:themeFillShade="D9"/>
          </w:tcPr>
          <w:p w14:paraId="580BAFD6" w14:textId="77777777" w:rsidR="0093738E" w:rsidRPr="0093738E" w:rsidRDefault="0093738E" w:rsidP="0093738E">
            <w:pPr>
              <w:spacing w:after="0" w:line="240" w:lineRule="auto"/>
              <w:jc w:val="center"/>
              <w:rPr>
                <w:b/>
                <w:sz w:val="20"/>
                <w:szCs w:val="20"/>
              </w:rPr>
            </w:pPr>
            <w:r w:rsidRPr="0093738E">
              <w:rPr>
                <w:b/>
                <w:sz w:val="20"/>
                <w:szCs w:val="20"/>
              </w:rPr>
              <w:t>2014</w:t>
            </w:r>
          </w:p>
        </w:tc>
        <w:tc>
          <w:tcPr>
            <w:tcW w:w="1005" w:type="dxa"/>
            <w:shd w:val="clear" w:color="auto" w:fill="D9D9D9" w:themeFill="background1" w:themeFillShade="D9"/>
          </w:tcPr>
          <w:p w14:paraId="53657C1C" w14:textId="77777777" w:rsidR="0093738E" w:rsidRPr="0093738E" w:rsidRDefault="0093738E" w:rsidP="0093738E">
            <w:pPr>
              <w:spacing w:after="0" w:line="240" w:lineRule="auto"/>
              <w:jc w:val="center"/>
              <w:rPr>
                <w:b/>
                <w:sz w:val="20"/>
                <w:szCs w:val="20"/>
              </w:rPr>
            </w:pPr>
            <w:r w:rsidRPr="0093738E">
              <w:rPr>
                <w:b/>
                <w:sz w:val="20"/>
                <w:szCs w:val="20"/>
              </w:rPr>
              <w:t>2015</w:t>
            </w:r>
          </w:p>
        </w:tc>
        <w:tc>
          <w:tcPr>
            <w:tcW w:w="810" w:type="dxa"/>
            <w:shd w:val="clear" w:color="auto" w:fill="D9D9D9" w:themeFill="background1" w:themeFillShade="D9"/>
          </w:tcPr>
          <w:p w14:paraId="77571011" w14:textId="77777777" w:rsidR="0093738E" w:rsidRPr="0093738E" w:rsidRDefault="0093738E" w:rsidP="0093738E">
            <w:pPr>
              <w:spacing w:after="0" w:line="240" w:lineRule="auto"/>
              <w:jc w:val="center"/>
              <w:rPr>
                <w:b/>
                <w:sz w:val="20"/>
                <w:szCs w:val="20"/>
              </w:rPr>
            </w:pPr>
            <w:r w:rsidRPr="0093738E">
              <w:rPr>
                <w:b/>
                <w:sz w:val="20"/>
                <w:szCs w:val="20"/>
              </w:rPr>
              <w:t>2016</w:t>
            </w:r>
          </w:p>
        </w:tc>
        <w:tc>
          <w:tcPr>
            <w:tcW w:w="810" w:type="dxa"/>
            <w:shd w:val="clear" w:color="auto" w:fill="D9D9D9" w:themeFill="background1" w:themeFillShade="D9"/>
          </w:tcPr>
          <w:p w14:paraId="62104A78" w14:textId="77777777" w:rsidR="0093738E" w:rsidRPr="0093738E" w:rsidRDefault="0093738E" w:rsidP="0093738E">
            <w:pPr>
              <w:spacing w:after="0" w:line="240" w:lineRule="auto"/>
              <w:jc w:val="center"/>
              <w:rPr>
                <w:b/>
                <w:sz w:val="20"/>
                <w:szCs w:val="20"/>
              </w:rPr>
            </w:pPr>
            <w:r w:rsidRPr="0093738E">
              <w:rPr>
                <w:b/>
                <w:sz w:val="20"/>
                <w:szCs w:val="20"/>
              </w:rPr>
              <w:t>2017</w:t>
            </w:r>
          </w:p>
        </w:tc>
        <w:tc>
          <w:tcPr>
            <w:tcW w:w="918" w:type="dxa"/>
            <w:shd w:val="clear" w:color="auto" w:fill="D9D9D9" w:themeFill="background1" w:themeFillShade="D9"/>
          </w:tcPr>
          <w:p w14:paraId="2605C5D2" w14:textId="77777777" w:rsidR="0093738E" w:rsidRPr="0093738E" w:rsidRDefault="0093738E" w:rsidP="0093738E">
            <w:pPr>
              <w:spacing w:after="0" w:line="240" w:lineRule="auto"/>
              <w:jc w:val="center"/>
              <w:rPr>
                <w:b/>
                <w:sz w:val="20"/>
                <w:szCs w:val="20"/>
              </w:rPr>
            </w:pPr>
            <w:r w:rsidRPr="0093738E">
              <w:rPr>
                <w:b/>
                <w:sz w:val="20"/>
                <w:szCs w:val="20"/>
              </w:rPr>
              <w:t>4-yr Change</w:t>
            </w:r>
          </w:p>
        </w:tc>
      </w:tr>
      <w:tr w:rsidR="0093738E" w:rsidRPr="0093738E" w14:paraId="29903374" w14:textId="77777777" w:rsidTr="00707FD8">
        <w:trPr>
          <w:trHeight w:val="288"/>
        </w:trPr>
        <w:tc>
          <w:tcPr>
            <w:tcW w:w="4248" w:type="dxa"/>
            <w:shd w:val="clear" w:color="auto" w:fill="D9D9D9" w:themeFill="background1" w:themeFillShade="D9"/>
          </w:tcPr>
          <w:p w14:paraId="245EF109" w14:textId="77777777" w:rsidR="0093738E" w:rsidRPr="0093738E" w:rsidRDefault="0093738E" w:rsidP="00100041">
            <w:pPr>
              <w:spacing w:after="0" w:line="240" w:lineRule="auto"/>
              <w:jc w:val="center"/>
              <w:rPr>
                <w:sz w:val="20"/>
                <w:szCs w:val="20"/>
              </w:rPr>
            </w:pPr>
            <w:r w:rsidRPr="0093738E">
              <w:rPr>
                <w:sz w:val="20"/>
                <w:szCs w:val="20"/>
              </w:rPr>
              <w:t>Sweetsir</w:t>
            </w:r>
          </w:p>
        </w:tc>
        <w:tc>
          <w:tcPr>
            <w:tcW w:w="900" w:type="dxa"/>
            <w:shd w:val="clear" w:color="auto" w:fill="D9D9D9" w:themeFill="background1" w:themeFillShade="D9"/>
          </w:tcPr>
          <w:p w14:paraId="6951AFB2" w14:textId="77777777" w:rsidR="0093738E" w:rsidRPr="0093738E" w:rsidRDefault="0093738E" w:rsidP="0093738E">
            <w:pPr>
              <w:spacing w:after="0" w:line="240" w:lineRule="auto"/>
              <w:jc w:val="center"/>
              <w:rPr>
                <w:sz w:val="20"/>
                <w:szCs w:val="20"/>
              </w:rPr>
            </w:pPr>
            <w:r w:rsidRPr="0093738E">
              <w:rPr>
                <w:sz w:val="20"/>
                <w:szCs w:val="20"/>
              </w:rPr>
              <w:t>--</w:t>
            </w:r>
          </w:p>
        </w:tc>
        <w:tc>
          <w:tcPr>
            <w:tcW w:w="885" w:type="dxa"/>
            <w:shd w:val="clear" w:color="auto" w:fill="D9D9D9" w:themeFill="background1" w:themeFillShade="D9"/>
          </w:tcPr>
          <w:p w14:paraId="7DCE402A"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shd w:val="clear" w:color="auto" w:fill="D9D9D9" w:themeFill="background1" w:themeFillShade="D9"/>
          </w:tcPr>
          <w:p w14:paraId="6C8078CD"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shd w:val="clear" w:color="auto" w:fill="D9D9D9" w:themeFill="background1" w:themeFillShade="D9"/>
          </w:tcPr>
          <w:p w14:paraId="17A73FE5"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shd w:val="clear" w:color="auto" w:fill="D9D9D9" w:themeFill="background1" w:themeFillShade="D9"/>
          </w:tcPr>
          <w:p w14:paraId="064AEB91"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shd w:val="clear" w:color="auto" w:fill="D9D9D9" w:themeFill="background1" w:themeFillShade="D9"/>
          </w:tcPr>
          <w:p w14:paraId="033BD612"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661C24B5" w14:textId="77777777" w:rsidTr="00707FD8">
        <w:trPr>
          <w:trHeight w:val="288"/>
        </w:trPr>
        <w:tc>
          <w:tcPr>
            <w:tcW w:w="4248" w:type="dxa"/>
            <w:shd w:val="clear" w:color="auto" w:fill="D9D9D9" w:themeFill="background1" w:themeFillShade="D9"/>
          </w:tcPr>
          <w:p w14:paraId="1C12A47D" w14:textId="77777777" w:rsidR="0093738E" w:rsidRPr="0093738E" w:rsidRDefault="0093738E" w:rsidP="009C25E8">
            <w:pPr>
              <w:spacing w:after="0" w:line="240" w:lineRule="auto"/>
              <w:jc w:val="center"/>
              <w:rPr>
                <w:sz w:val="20"/>
                <w:szCs w:val="20"/>
              </w:rPr>
            </w:pPr>
            <w:r w:rsidRPr="0093738E">
              <w:rPr>
                <w:sz w:val="20"/>
                <w:szCs w:val="20"/>
              </w:rPr>
              <w:t>Bagnall</w:t>
            </w:r>
          </w:p>
        </w:tc>
        <w:tc>
          <w:tcPr>
            <w:tcW w:w="900" w:type="dxa"/>
            <w:shd w:val="clear" w:color="auto" w:fill="D9D9D9" w:themeFill="background1" w:themeFillShade="D9"/>
          </w:tcPr>
          <w:p w14:paraId="123D147F" w14:textId="77777777" w:rsidR="0093738E" w:rsidRPr="0093738E" w:rsidRDefault="0093738E" w:rsidP="0093738E">
            <w:pPr>
              <w:spacing w:after="0" w:line="240" w:lineRule="auto"/>
              <w:jc w:val="center"/>
              <w:rPr>
                <w:sz w:val="20"/>
                <w:szCs w:val="20"/>
              </w:rPr>
            </w:pPr>
            <w:r w:rsidRPr="0093738E">
              <w:rPr>
                <w:sz w:val="20"/>
                <w:szCs w:val="20"/>
              </w:rPr>
              <w:t>70</w:t>
            </w:r>
          </w:p>
        </w:tc>
        <w:tc>
          <w:tcPr>
            <w:tcW w:w="885" w:type="dxa"/>
            <w:shd w:val="clear" w:color="auto" w:fill="D9D9D9" w:themeFill="background1" w:themeFillShade="D9"/>
          </w:tcPr>
          <w:p w14:paraId="4C4811BF" w14:textId="77777777" w:rsidR="0093738E" w:rsidRPr="0093738E" w:rsidRDefault="0093738E" w:rsidP="0093738E">
            <w:pPr>
              <w:spacing w:after="0" w:line="240" w:lineRule="auto"/>
              <w:jc w:val="center"/>
              <w:rPr>
                <w:sz w:val="20"/>
                <w:szCs w:val="20"/>
              </w:rPr>
            </w:pPr>
            <w:r w:rsidRPr="0093738E">
              <w:rPr>
                <w:sz w:val="20"/>
                <w:szCs w:val="20"/>
              </w:rPr>
              <w:t>56%</w:t>
            </w:r>
          </w:p>
        </w:tc>
        <w:tc>
          <w:tcPr>
            <w:tcW w:w="1005" w:type="dxa"/>
            <w:shd w:val="clear" w:color="auto" w:fill="D9D9D9" w:themeFill="background1" w:themeFillShade="D9"/>
          </w:tcPr>
          <w:p w14:paraId="03DD9C6A" w14:textId="77777777" w:rsidR="0093738E" w:rsidRPr="0093738E" w:rsidRDefault="0093738E" w:rsidP="0093738E">
            <w:pPr>
              <w:spacing w:after="0" w:line="240" w:lineRule="auto"/>
              <w:jc w:val="center"/>
              <w:rPr>
                <w:sz w:val="20"/>
                <w:szCs w:val="20"/>
              </w:rPr>
            </w:pPr>
            <w:r w:rsidRPr="0093738E">
              <w:rPr>
                <w:sz w:val="20"/>
                <w:szCs w:val="20"/>
              </w:rPr>
              <w:t>42%</w:t>
            </w:r>
          </w:p>
        </w:tc>
        <w:tc>
          <w:tcPr>
            <w:tcW w:w="810" w:type="dxa"/>
            <w:shd w:val="clear" w:color="auto" w:fill="D9D9D9" w:themeFill="background1" w:themeFillShade="D9"/>
          </w:tcPr>
          <w:p w14:paraId="67C641AF" w14:textId="77777777" w:rsidR="0093738E" w:rsidRPr="0093738E" w:rsidRDefault="0093738E" w:rsidP="0093738E">
            <w:pPr>
              <w:spacing w:after="0" w:line="240" w:lineRule="auto"/>
              <w:jc w:val="center"/>
              <w:rPr>
                <w:sz w:val="20"/>
                <w:szCs w:val="20"/>
              </w:rPr>
            </w:pPr>
            <w:r w:rsidRPr="0093738E">
              <w:rPr>
                <w:sz w:val="20"/>
                <w:szCs w:val="20"/>
              </w:rPr>
              <w:t>42%</w:t>
            </w:r>
          </w:p>
        </w:tc>
        <w:tc>
          <w:tcPr>
            <w:tcW w:w="810" w:type="dxa"/>
            <w:shd w:val="clear" w:color="auto" w:fill="D9D9D9" w:themeFill="background1" w:themeFillShade="D9"/>
          </w:tcPr>
          <w:p w14:paraId="3BD2B2BD" w14:textId="77777777" w:rsidR="0093738E" w:rsidRPr="0093738E" w:rsidRDefault="0093738E" w:rsidP="0093738E">
            <w:pPr>
              <w:spacing w:after="0" w:line="240" w:lineRule="auto"/>
              <w:jc w:val="center"/>
              <w:rPr>
                <w:sz w:val="20"/>
                <w:szCs w:val="20"/>
              </w:rPr>
            </w:pPr>
            <w:r w:rsidRPr="0093738E">
              <w:rPr>
                <w:sz w:val="20"/>
                <w:szCs w:val="20"/>
              </w:rPr>
              <w:t>43%</w:t>
            </w:r>
          </w:p>
        </w:tc>
        <w:tc>
          <w:tcPr>
            <w:tcW w:w="918" w:type="dxa"/>
            <w:shd w:val="clear" w:color="auto" w:fill="D9D9D9" w:themeFill="background1" w:themeFillShade="D9"/>
          </w:tcPr>
          <w:p w14:paraId="1D1FC02C" w14:textId="65359686" w:rsidR="0093738E" w:rsidRPr="0093738E" w:rsidRDefault="0093738E" w:rsidP="00770624">
            <w:pPr>
              <w:spacing w:after="0" w:line="240" w:lineRule="auto"/>
              <w:jc w:val="center"/>
              <w:rPr>
                <w:sz w:val="20"/>
                <w:szCs w:val="20"/>
              </w:rPr>
            </w:pPr>
            <w:r w:rsidRPr="0093738E">
              <w:rPr>
                <w:sz w:val="20"/>
                <w:szCs w:val="20"/>
              </w:rPr>
              <w:t>-13</w:t>
            </w:r>
          </w:p>
        </w:tc>
      </w:tr>
      <w:tr w:rsidR="0093738E" w:rsidRPr="0093738E" w14:paraId="27AA0B95" w14:textId="77777777" w:rsidTr="00707FD8">
        <w:trPr>
          <w:trHeight w:val="288"/>
        </w:trPr>
        <w:tc>
          <w:tcPr>
            <w:tcW w:w="4248" w:type="dxa"/>
          </w:tcPr>
          <w:p w14:paraId="60B933F4" w14:textId="77777777" w:rsidR="0093738E" w:rsidRPr="0093738E" w:rsidRDefault="0093738E" w:rsidP="00770624">
            <w:pPr>
              <w:spacing w:after="0" w:line="240" w:lineRule="auto"/>
              <w:rPr>
                <w:sz w:val="20"/>
                <w:szCs w:val="20"/>
              </w:rPr>
            </w:pPr>
            <w:r w:rsidRPr="0093738E">
              <w:rPr>
                <w:sz w:val="20"/>
                <w:szCs w:val="20"/>
              </w:rPr>
              <w:t>High Needs</w:t>
            </w:r>
          </w:p>
        </w:tc>
        <w:tc>
          <w:tcPr>
            <w:tcW w:w="900" w:type="dxa"/>
          </w:tcPr>
          <w:p w14:paraId="3C0B0FAD" w14:textId="77777777" w:rsidR="0093738E" w:rsidRPr="0093738E" w:rsidRDefault="0093738E" w:rsidP="0093738E">
            <w:pPr>
              <w:spacing w:after="0" w:line="240" w:lineRule="auto"/>
              <w:jc w:val="center"/>
              <w:rPr>
                <w:sz w:val="20"/>
                <w:szCs w:val="20"/>
              </w:rPr>
            </w:pPr>
            <w:r w:rsidRPr="0093738E">
              <w:rPr>
                <w:sz w:val="20"/>
                <w:szCs w:val="20"/>
              </w:rPr>
              <w:t>21</w:t>
            </w:r>
          </w:p>
        </w:tc>
        <w:tc>
          <w:tcPr>
            <w:tcW w:w="885" w:type="dxa"/>
          </w:tcPr>
          <w:p w14:paraId="0F65393E" w14:textId="77777777" w:rsidR="0093738E" w:rsidRPr="0093738E" w:rsidRDefault="0093738E" w:rsidP="0093738E">
            <w:pPr>
              <w:spacing w:after="0" w:line="240" w:lineRule="auto"/>
              <w:jc w:val="center"/>
              <w:rPr>
                <w:sz w:val="20"/>
                <w:szCs w:val="20"/>
              </w:rPr>
            </w:pPr>
            <w:r w:rsidRPr="0093738E">
              <w:rPr>
                <w:sz w:val="20"/>
                <w:szCs w:val="20"/>
              </w:rPr>
              <w:t>31%</w:t>
            </w:r>
          </w:p>
        </w:tc>
        <w:tc>
          <w:tcPr>
            <w:tcW w:w="1005" w:type="dxa"/>
          </w:tcPr>
          <w:p w14:paraId="3951A763" w14:textId="77777777" w:rsidR="0093738E" w:rsidRPr="0093738E" w:rsidRDefault="0093738E" w:rsidP="0093738E">
            <w:pPr>
              <w:spacing w:after="0" w:line="240" w:lineRule="auto"/>
              <w:jc w:val="center"/>
              <w:rPr>
                <w:sz w:val="20"/>
                <w:szCs w:val="20"/>
              </w:rPr>
            </w:pPr>
            <w:r w:rsidRPr="0093738E">
              <w:rPr>
                <w:sz w:val="20"/>
                <w:szCs w:val="20"/>
              </w:rPr>
              <w:t>23%</w:t>
            </w:r>
          </w:p>
        </w:tc>
        <w:tc>
          <w:tcPr>
            <w:tcW w:w="810" w:type="dxa"/>
          </w:tcPr>
          <w:p w14:paraId="0C8F4CB9" w14:textId="77777777" w:rsidR="0093738E" w:rsidRPr="0093738E" w:rsidRDefault="0093738E" w:rsidP="0093738E">
            <w:pPr>
              <w:spacing w:after="0" w:line="240" w:lineRule="auto"/>
              <w:jc w:val="center"/>
              <w:rPr>
                <w:sz w:val="20"/>
                <w:szCs w:val="20"/>
              </w:rPr>
            </w:pPr>
            <w:r w:rsidRPr="0093738E">
              <w:rPr>
                <w:sz w:val="20"/>
                <w:szCs w:val="20"/>
              </w:rPr>
              <w:t>35%</w:t>
            </w:r>
          </w:p>
        </w:tc>
        <w:tc>
          <w:tcPr>
            <w:tcW w:w="810" w:type="dxa"/>
          </w:tcPr>
          <w:p w14:paraId="707EFAD2" w14:textId="77777777" w:rsidR="0093738E" w:rsidRPr="0093738E" w:rsidRDefault="0093738E" w:rsidP="0093738E">
            <w:pPr>
              <w:spacing w:after="0" w:line="240" w:lineRule="auto"/>
              <w:jc w:val="center"/>
              <w:rPr>
                <w:sz w:val="20"/>
                <w:szCs w:val="20"/>
              </w:rPr>
            </w:pPr>
            <w:r w:rsidRPr="0093738E">
              <w:rPr>
                <w:sz w:val="20"/>
                <w:szCs w:val="20"/>
              </w:rPr>
              <w:t>24%</w:t>
            </w:r>
          </w:p>
        </w:tc>
        <w:tc>
          <w:tcPr>
            <w:tcW w:w="918" w:type="dxa"/>
          </w:tcPr>
          <w:p w14:paraId="52692B2C" w14:textId="53DC8817" w:rsidR="0093738E" w:rsidRPr="0093738E" w:rsidRDefault="0093738E" w:rsidP="00770624">
            <w:pPr>
              <w:spacing w:after="0" w:line="240" w:lineRule="auto"/>
              <w:jc w:val="center"/>
              <w:rPr>
                <w:sz w:val="20"/>
                <w:szCs w:val="20"/>
              </w:rPr>
            </w:pPr>
            <w:r w:rsidRPr="0093738E">
              <w:rPr>
                <w:sz w:val="20"/>
                <w:szCs w:val="20"/>
              </w:rPr>
              <w:t>-7</w:t>
            </w:r>
          </w:p>
        </w:tc>
      </w:tr>
      <w:tr w:rsidR="0093738E" w:rsidRPr="0093738E" w14:paraId="1B258B6E" w14:textId="77777777" w:rsidTr="00707FD8">
        <w:trPr>
          <w:trHeight w:val="288"/>
        </w:trPr>
        <w:tc>
          <w:tcPr>
            <w:tcW w:w="4248" w:type="dxa"/>
          </w:tcPr>
          <w:p w14:paraId="418B0961" w14:textId="77777777" w:rsidR="0093738E" w:rsidRPr="0093738E" w:rsidRDefault="0093738E" w:rsidP="00770624">
            <w:pPr>
              <w:spacing w:after="0" w:line="240" w:lineRule="auto"/>
              <w:rPr>
                <w:sz w:val="20"/>
                <w:szCs w:val="20"/>
              </w:rPr>
            </w:pPr>
            <w:r w:rsidRPr="0093738E">
              <w:rPr>
                <w:sz w:val="20"/>
                <w:szCs w:val="20"/>
              </w:rPr>
              <w:t>Econ. Dis.</w:t>
            </w:r>
          </w:p>
        </w:tc>
        <w:tc>
          <w:tcPr>
            <w:tcW w:w="900" w:type="dxa"/>
          </w:tcPr>
          <w:p w14:paraId="0DF39533" w14:textId="77777777" w:rsidR="0093738E" w:rsidRPr="0093738E" w:rsidRDefault="0093738E" w:rsidP="0093738E">
            <w:pPr>
              <w:spacing w:after="0" w:line="240" w:lineRule="auto"/>
              <w:jc w:val="center"/>
              <w:rPr>
                <w:sz w:val="20"/>
                <w:szCs w:val="20"/>
              </w:rPr>
            </w:pPr>
            <w:r w:rsidRPr="0093738E">
              <w:rPr>
                <w:sz w:val="20"/>
                <w:szCs w:val="20"/>
              </w:rPr>
              <w:t>9</w:t>
            </w:r>
          </w:p>
        </w:tc>
        <w:tc>
          <w:tcPr>
            <w:tcW w:w="885" w:type="dxa"/>
          </w:tcPr>
          <w:p w14:paraId="54AF7987"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6AD60C21"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309C30E5"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730C9209"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tcPr>
          <w:p w14:paraId="444B6319"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75EC5FC1" w14:textId="77777777" w:rsidTr="00707FD8">
        <w:trPr>
          <w:trHeight w:val="288"/>
        </w:trPr>
        <w:tc>
          <w:tcPr>
            <w:tcW w:w="4248" w:type="dxa"/>
          </w:tcPr>
          <w:p w14:paraId="0A62AA2B" w14:textId="77777777" w:rsidR="0093738E" w:rsidRPr="0093738E" w:rsidRDefault="0093738E" w:rsidP="00770624">
            <w:pPr>
              <w:spacing w:after="0" w:line="240" w:lineRule="auto"/>
              <w:rPr>
                <w:sz w:val="20"/>
                <w:szCs w:val="20"/>
              </w:rPr>
            </w:pPr>
            <w:r w:rsidRPr="0093738E">
              <w:rPr>
                <w:sz w:val="20"/>
                <w:szCs w:val="20"/>
              </w:rPr>
              <w:t>SWD</w:t>
            </w:r>
          </w:p>
        </w:tc>
        <w:tc>
          <w:tcPr>
            <w:tcW w:w="900" w:type="dxa"/>
          </w:tcPr>
          <w:p w14:paraId="0626F7BC" w14:textId="77777777" w:rsidR="0093738E" w:rsidRPr="0093738E" w:rsidRDefault="0093738E" w:rsidP="0093738E">
            <w:pPr>
              <w:spacing w:after="0" w:line="240" w:lineRule="auto"/>
              <w:jc w:val="center"/>
              <w:rPr>
                <w:sz w:val="20"/>
                <w:szCs w:val="20"/>
              </w:rPr>
            </w:pPr>
            <w:r w:rsidRPr="0093738E">
              <w:rPr>
                <w:sz w:val="20"/>
                <w:szCs w:val="20"/>
              </w:rPr>
              <w:t>14</w:t>
            </w:r>
          </w:p>
        </w:tc>
        <w:tc>
          <w:tcPr>
            <w:tcW w:w="885" w:type="dxa"/>
          </w:tcPr>
          <w:p w14:paraId="1FFA9F0C" w14:textId="77777777" w:rsidR="0093738E" w:rsidRPr="0093738E" w:rsidRDefault="0093738E" w:rsidP="0093738E">
            <w:pPr>
              <w:spacing w:after="0" w:line="240" w:lineRule="auto"/>
              <w:jc w:val="center"/>
              <w:rPr>
                <w:sz w:val="20"/>
                <w:szCs w:val="20"/>
              </w:rPr>
            </w:pPr>
            <w:r w:rsidRPr="0093738E">
              <w:rPr>
                <w:sz w:val="20"/>
                <w:szCs w:val="20"/>
              </w:rPr>
              <w:t>39%</w:t>
            </w:r>
          </w:p>
        </w:tc>
        <w:tc>
          <w:tcPr>
            <w:tcW w:w="1005" w:type="dxa"/>
          </w:tcPr>
          <w:p w14:paraId="6CB4483A" w14:textId="77777777" w:rsidR="0093738E" w:rsidRPr="0093738E" w:rsidRDefault="0093738E" w:rsidP="0093738E">
            <w:pPr>
              <w:spacing w:after="0" w:line="240" w:lineRule="auto"/>
              <w:jc w:val="center"/>
              <w:rPr>
                <w:sz w:val="20"/>
                <w:szCs w:val="20"/>
              </w:rPr>
            </w:pPr>
            <w:r w:rsidRPr="0093738E">
              <w:rPr>
                <w:sz w:val="20"/>
                <w:szCs w:val="20"/>
              </w:rPr>
              <w:t>19%</w:t>
            </w:r>
          </w:p>
        </w:tc>
        <w:tc>
          <w:tcPr>
            <w:tcW w:w="810" w:type="dxa"/>
          </w:tcPr>
          <w:p w14:paraId="5B43D41A" w14:textId="77777777" w:rsidR="0093738E" w:rsidRPr="0093738E" w:rsidRDefault="0093738E" w:rsidP="0093738E">
            <w:pPr>
              <w:spacing w:after="0" w:line="240" w:lineRule="auto"/>
              <w:jc w:val="center"/>
              <w:rPr>
                <w:sz w:val="20"/>
                <w:szCs w:val="20"/>
              </w:rPr>
            </w:pPr>
            <w:r w:rsidRPr="0093738E">
              <w:rPr>
                <w:sz w:val="20"/>
                <w:szCs w:val="20"/>
              </w:rPr>
              <w:t>29%</w:t>
            </w:r>
          </w:p>
        </w:tc>
        <w:tc>
          <w:tcPr>
            <w:tcW w:w="810" w:type="dxa"/>
          </w:tcPr>
          <w:p w14:paraId="542CCD2D" w14:textId="77777777" w:rsidR="0093738E" w:rsidRPr="0093738E" w:rsidRDefault="0093738E" w:rsidP="0093738E">
            <w:pPr>
              <w:spacing w:after="0" w:line="240" w:lineRule="auto"/>
              <w:jc w:val="center"/>
              <w:rPr>
                <w:sz w:val="20"/>
                <w:szCs w:val="20"/>
              </w:rPr>
            </w:pPr>
            <w:r w:rsidRPr="0093738E">
              <w:rPr>
                <w:sz w:val="20"/>
                <w:szCs w:val="20"/>
              </w:rPr>
              <w:t>14%</w:t>
            </w:r>
          </w:p>
        </w:tc>
        <w:tc>
          <w:tcPr>
            <w:tcW w:w="918" w:type="dxa"/>
          </w:tcPr>
          <w:p w14:paraId="55C8081F" w14:textId="4E5DCC65" w:rsidR="0093738E" w:rsidRPr="0093738E" w:rsidRDefault="0093738E" w:rsidP="00770624">
            <w:pPr>
              <w:spacing w:after="0" w:line="240" w:lineRule="auto"/>
              <w:jc w:val="center"/>
              <w:rPr>
                <w:sz w:val="20"/>
                <w:szCs w:val="20"/>
              </w:rPr>
            </w:pPr>
            <w:r w:rsidRPr="0093738E">
              <w:rPr>
                <w:sz w:val="20"/>
                <w:szCs w:val="20"/>
              </w:rPr>
              <w:t>-25</w:t>
            </w:r>
          </w:p>
        </w:tc>
      </w:tr>
      <w:tr w:rsidR="0093738E" w:rsidRPr="0093738E" w14:paraId="392F93BD" w14:textId="77777777" w:rsidTr="00707FD8">
        <w:trPr>
          <w:trHeight w:val="288"/>
        </w:trPr>
        <w:tc>
          <w:tcPr>
            <w:tcW w:w="4248" w:type="dxa"/>
          </w:tcPr>
          <w:p w14:paraId="08226ECB" w14:textId="23F55974" w:rsidR="0093738E" w:rsidRPr="0093738E" w:rsidRDefault="0093738E" w:rsidP="00770624">
            <w:pPr>
              <w:spacing w:after="0" w:line="240" w:lineRule="auto"/>
              <w:rPr>
                <w:sz w:val="20"/>
                <w:szCs w:val="20"/>
              </w:rPr>
            </w:pPr>
            <w:r w:rsidRPr="0093738E">
              <w:rPr>
                <w:sz w:val="20"/>
                <w:szCs w:val="20"/>
              </w:rPr>
              <w:t>ELL</w:t>
            </w:r>
            <w:r w:rsidR="0097733E">
              <w:rPr>
                <w:sz w:val="20"/>
                <w:szCs w:val="20"/>
              </w:rPr>
              <w:t>s</w:t>
            </w:r>
          </w:p>
        </w:tc>
        <w:tc>
          <w:tcPr>
            <w:tcW w:w="900" w:type="dxa"/>
          </w:tcPr>
          <w:p w14:paraId="2C012901" w14:textId="77777777" w:rsidR="0093738E" w:rsidRPr="0093738E" w:rsidRDefault="0093738E" w:rsidP="0093738E">
            <w:pPr>
              <w:spacing w:after="0" w:line="240" w:lineRule="auto"/>
              <w:jc w:val="center"/>
              <w:rPr>
                <w:sz w:val="20"/>
                <w:szCs w:val="20"/>
              </w:rPr>
            </w:pPr>
            <w:r w:rsidRPr="0093738E">
              <w:rPr>
                <w:sz w:val="20"/>
                <w:szCs w:val="20"/>
              </w:rPr>
              <w:t>1</w:t>
            </w:r>
          </w:p>
        </w:tc>
        <w:tc>
          <w:tcPr>
            <w:tcW w:w="885" w:type="dxa"/>
          </w:tcPr>
          <w:p w14:paraId="438EDB3D"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5A7D7EC3"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1B74E33F"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6E3EAAA5"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tcPr>
          <w:p w14:paraId="75257612"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05833692" w14:textId="77777777" w:rsidTr="00707FD8">
        <w:trPr>
          <w:trHeight w:val="288"/>
        </w:trPr>
        <w:tc>
          <w:tcPr>
            <w:tcW w:w="4248" w:type="dxa"/>
            <w:shd w:val="clear" w:color="auto" w:fill="D9D9D9" w:themeFill="background1" w:themeFillShade="D9"/>
          </w:tcPr>
          <w:p w14:paraId="71439598" w14:textId="77777777" w:rsidR="0093738E" w:rsidRPr="0093738E" w:rsidRDefault="0093738E" w:rsidP="00100041">
            <w:pPr>
              <w:spacing w:after="0" w:line="240" w:lineRule="auto"/>
              <w:jc w:val="center"/>
              <w:rPr>
                <w:sz w:val="20"/>
                <w:szCs w:val="20"/>
              </w:rPr>
            </w:pPr>
            <w:r w:rsidRPr="0093738E">
              <w:rPr>
                <w:sz w:val="20"/>
                <w:szCs w:val="20"/>
              </w:rPr>
              <w:t>Donaghue</w:t>
            </w:r>
          </w:p>
        </w:tc>
        <w:tc>
          <w:tcPr>
            <w:tcW w:w="900" w:type="dxa"/>
            <w:shd w:val="clear" w:color="auto" w:fill="D9D9D9" w:themeFill="background1" w:themeFillShade="D9"/>
          </w:tcPr>
          <w:p w14:paraId="48CEE38D" w14:textId="77777777" w:rsidR="0093738E" w:rsidRPr="0093738E" w:rsidRDefault="0093738E" w:rsidP="0093738E">
            <w:pPr>
              <w:spacing w:after="0" w:line="240" w:lineRule="auto"/>
              <w:jc w:val="center"/>
              <w:rPr>
                <w:sz w:val="20"/>
                <w:szCs w:val="20"/>
              </w:rPr>
            </w:pPr>
            <w:r w:rsidRPr="0093738E">
              <w:rPr>
                <w:sz w:val="20"/>
                <w:szCs w:val="20"/>
              </w:rPr>
              <w:t>66</w:t>
            </w:r>
          </w:p>
        </w:tc>
        <w:tc>
          <w:tcPr>
            <w:tcW w:w="885" w:type="dxa"/>
            <w:shd w:val="clear" w:color="auto" w:fill="D9D9D9" w:themeFill="background1" w:themeFillShade="D9"/>
          </w:tcPr>
          <w:p w14:paraId="43FC7176" w14:textId="77777777" w:rsidR="0093738E" w:rsidRPr="0093738E" w:rsidRDefault="0093738E" w:rsidP="0093738E">
            <w:pPr>
              <w:spacing w:after="0" w:line="240" w:lineRule="auto"/>
              <w:jc w:val="center"/>
              <w:rPr>
                <w:sz w:val="20"/>
                <w:szCs w:val="20"/>
              </w:rPr>
            </w:pPr>
            <w:r w:rsidRPr="0093738E">
              <w:rPr>
                <w:sz w:val="20"/>
                <w:szCs w:val="20"/>
              </w:rPr>
              <w:t>51%</w:t>
            </w:r>
          </w:p>
        </w:tc>
        <w:tc>
          <w:tcPr>
            <w:tcW w:w="1005" w:type="dxa"/>
            <w:shd w:val="clear" w:color="auto" w:fill="D9D9D9" w:themeFill="background1" w:themeFillShade="D9"/>
          </w:tcPr>
          <w:p w14:paraId="4699A285" w14:textId="77777777" w:rsidR="0093738E" w:rsidRPr="0093738E" w:rsidRDefault="0093738E" w:rsidP="0093738E">
            <w:pPr>
              <w:spacing w:after="0" w:line="240" w:lineRule="auto"/>
              <w:jc w:val="center"/>
              <w:rPr>
                <w:sz w:val="20"/>
                <w:szCs w:val="20"/>
              </w:rPr>
            </w:pPr>
            <w:r w:rsidRPr="0093738E">
              <w:rPr>
                <w:sz w:val="20"/>
                <w:szCs w:val="20"/>
              </w:rPr>
              <w:t>31%</w:t>
            </w:r>
          </w:p>
        </w:tc>
        <w:tc>
          <w:tcPr>
            <w:tcW w:w="810" w:type="dxa"/>
            <w:shd w:val="clear" w:color="auto" w:fill="D9D9D9" w:themeFill="background1" w:themeFillShade="D9"/>
          </w:tcPr>
          <w:p w14:paraId="0EFC9C50" w14:textId="77777777" w:rsidR="0093738E" w:rsidRPr="0093738E" w:rsidRDefault="0093738E" w:rsidP="0093738E">
            <w:pPr>
              <w:spacing w:after="0" w:line="240" w:lineRule="auto"/>
              <w:jc w:val="center"/>
              <w:rPr>
                <w:sz w:val="20"/>
                <w:szCs w:val="20"/>
              </w:rPr>
            </w:pPr>
            <w:r w:rsidRPr="0093738E">
              <w:rPr>
                <w:sz w:val="20"/>
                <w:szCs w:val="20"/>
              </w:rPr>
              <w:t>38%</w:t>
            </w:r>
          </w:p>
        </w:tc>
        <w:tc>
          <w:tcPr>
            <w:tcW w:w="810" w:type="dxa"/>
            <w:shd w:val="clear" w:color="auto" w:fill="D9D9D9" w:themeFill="background1" w:themeFillShade="D9"/>
          </w:tcPr>
          <w:p w14:paraId="0C05744B" w14:textId="77777777" w:rsidR="0093738E" w:rsidRPr="0093738E" w:rsidRDefault="0093738E" w:rsidP="0093738E">
            <w:pPr>
              <w:spacing w:after="0" w:line="240" w:lineRule="auto"/>
              <w:jc w:val="center"/>
              <w:rPr>
                <w:sz w:val="20"/>
                <w:szCs w:val="20"/>
              </w:rPr>
            </w:pPr>
            <w:r w:rsidRPr="0093738E">
              <w:rPr>
                <w:sz w:val="20"/>
                <w:szCs w:val="20"/>
              </w:rPr>
              <w:t>26%</w:t>
            </w:r>
          </w:p>
        </w:tc>
        <w:tc>
          <w:tcPr>
            <w:tcW w:w="918" w:type="dxa"/>
            <w:shd w:val="clear" w:color="auto" w:fill="D9D9D9" w:themeFill="background1" w:themeFillShade="D9"/>
          </w:tcPr>
          <w:p w14:paraId="484B22CF" w14:textId="7F772A0F" w:rsidR="0093738E" w:rsidRPr="0093738E" w:rsidRDefault="0093738E" w:rsidP="0093738E">
            <w:pPr>
              <w:spacing w:after="0" w:line="240" w:lineRule="auto"/>
              <w:jc w:val="center"/>
              <w:rPr>
                <w:sz w:val="20"/>
                <w:szCs w:val="20"/>
              </w:rPr>
            </w:pPr>
            <w:r w:rsidRPr="0093738E">
              <w:rPr>
                <w:sz w:val="20"/>
                <w:szCs w:val="20"/>
              </w:rPr>
              <w:t>-25</w:t>
            </w:r>
          </w:p>
        </w:tc>
      </w:tr>
      <w:tr w:rsidR="0093738E" w:rsidRPr="0093738E" w14:paraId="04327464" w14:textId="77777777" w:rsidTr="00707FD8">
        <w:trPr>
          <w:trHeight w:val="288"/>
        </w:trPr>
        <w:tc>
          <w:tcPr>
            <w:tcW w:w="4248" w:type="dxa"/>
          </w:tcPr>
          <w:p w14:paraId="15D12A93" w14:textId="77777777" w:rsidR="0093738E" w:rsidRPr="0093738E" w:rsidRDefault="0093738E" w:rsidP="00770624">
            <w:pPr>
              <w:spacing w:after="0" w:line="240" w:lineRule="auto"/>
              <w:rPr>
                <w:sz w:val="20"/>
                <w:szCs w:val="20"/>
              </w:rPr>
            </w:pPr>
            <w:r w:rsidRPr="0093738E">
              <w:rPr>
                <w:sz w:val="20"/>
                <w:szCs w:val="20"/>
              </w:rPr>
              <w:t>High Needs</w:t>
            </w:r>
          </w:p>
        </w:tc>
        <w:tc>
          <w:tcPr>
            <w:tcW w:w="900" w:type="dxa"/>
          </w:tcPr>
          <w:p w14:paraId="145B1156" w14:textId="77777777" w:rsidR="0093738E" w:rsidRPr="0093738E" w:rsidRDefault="0093738E" w:rsidP="0093738E">
            <w:pPr>
              <w:spacing w:after="0" w:line="240" w:lineRule="auto"/>
              <w:jc w:val="center"/>
              <w:rPr>
                <w:sz w:val="20"/>
                <w:szCs w:val="20"/>
              </w:rPr>
            </w:pPr>
            <w:r w:rsidRPr="0093738E">
              <w:rPr>
                <w:sz w:val="20"/>
                <w:szCs w:val="20"/>
              </w:rPr>
              <w:t>23</w:t>
            </w:r>
          </w:p>
        </w:tc>
        <w:tc>
          <w:tcPr>
            <w:tcW w:w="885" w:type="dxa"/>
          </w:tcPr>
          <w:p w14:paraId="04B4D21C" w14:textId="77777777" w:rsidR="0093738E" w:rsidRPr="0093738E" w:rsidRDefault="0093738E" w:rsidP="0093738E">
            <w:pPr>
              <w:spacing w:after="0" w:line="240" w:lineRule="auto"/>
              <w:jc w:val="center"/>
              <w:rPr>
                <w:sz w:val="20"/>
                <w:szCs w:val="20"/>
              </w:rPr>
            </w:pPr>
            <w:r w:rsidRPr="0093738E">
              <w:rPr>
                <w:sz w:val="20"/>
                <w:szCs w:val="20"/>
              </w:rPr>
              <w:t>33%</w:t>
            </w:r>
          </w:p>
        </w:tc>
        <w:tc>
          <w:tcPr>
            <w:tcW w:w="1005" w:type="dxa"/>
          </w:tcPr>
          <w:p w14:paraId="27ED22B0" w14:textId="77777777" w:rsidR="0093738E" w:rsidRPr="0093738E" w:rsidRDefault="0093738E" w:rsidP="0093738E">
            <w:pPr>
              <w:spacing w:after="0" w:line="240" w:lineRule="auto"/>
              <w:jc w:val="center"/>
              <w:rPr>
                <w:sz w:val="20"/>
                <w:szCs w:val="20"/>
              </w:rPr>
            </w:pPr>
            <w:r w:rsidRPr="0093738E">
              <w:rPr>
                <w:sz w:val="20"/>
                <w:szCs w:val="20"/>
              </w:rPr>
              <w:t>17%</w:t>
            </w:r>
          </w:p>
        </w:tc>
        <w:tc>
          <w:tcPr>
            <w:tcW w:w="810" w:type="dxa"/>
          </w:tcPr>
          <w:p w14:paraId="4F587B59" w14:textId="77777777" w:rsidR="0093738E" w:rsidRPr="0093738E" w:rsidRDefault="0093738E" w:rsidP="0093738E">
            <w:pPr>
              <w:spacing w:after="0" w:line="240" w:lineRule="auto"/>
              <w:jc w:val="center"/>
              <w:rPr>
                <w:sz w:val="20"/>
                <w:szCs w:val="20"/>
              </w:rPr>
            </w:pPr>
            <w:r w:rsidRPr="0093738E">
              <w:rPr>
                <w:sz w:val="20"/>
                <w:szCs w:val="20"/>
              </w:rPr>
              <w:t>15%</w:t>
            </w:r>
          </w:p>
        </w:tc>
        <w:tc>
          <w:tcPr>
            <w:tcW w:w="810" w:type="dxa"/>
          </w:tcPr>
          <w:p w14:paraId="1080F521" w14:textId="77777777" w:rsidR="0093738E" w:rsidRPr="0093738E" w:rsidRDefault="0093738E" w:rsidP="0093738E">
            <w:pPr>
              <w:spacing w:after="0" w:line="240" w:lineRule="auto"/>
              <w:jc w:val="center"/>
              <w:rPr>
                <w:sz w:val="20"/>
                <w:szCs w:val="20"/>
              </w:rPr>
            </w:pPr>
            <w:r w:rsidRPr="0093738E">
              <w:rPr>
                <w:sz w:val="20"/>
                <w:szCs w:val="20"/>
              </w:rPr>
              <w:t>13%</w:t>
            </w:r>
          </w:p>
        </w:tc>
        <w:tc>
          <w:tcPr>
            <w:tcW w:w="918" w:type="dxa"/>
          </w:tcPr>
          <w:p w14:paraId="3E48A6C4" w14:textId="19958CD2" w:rsidR="0093738E" w:rsidRPr="0093738E" w:rsidRDefault="0093738E" w:rsidP="00770624">
            <w:pPr>
              <w:spacing w:after="0" w:line="240" w:lineRule="auto"/>
              <w:jc w:val="center"/>
              <w:rPr>
                <w:sz w:val="20"/>
                <w:szCs w:val="20"/>
              </w:rPr>
            </w:pPr>
            <w:r w:rsidRPr="0093738E">
              <w:rPr>
                <w:sz w:val="20"/>
                <w:szCs w:val="20"/>
              </w:rPr>
              <w:t>-20</w:t>
            </w:r>
          </w:p>
        </w:tc>
      </w:tr>
      <w:tr w:rsidR="0093738E" w:rsidRPr="0093738E" w14:paraId="314FBFF5" w14:textId="77777777" w:rsidTr="00707FD8">
        <w:trPr>
          <w:trHeight w:val="288"/>
        </w:trPr>
        <w:tc>
          <w:tcPr>
            <w:tcW w:w="4248" w:type="dxa"/>
          </w:tcPr>
          <w:p w14:paraId="1EA7C2DF" w14:textId="77777777" w:rsidR="0093738E" w:rsidRPr="0093738E" w:rsidRDefault="0093738E" w:rsidP="00770624">
            <w:pPr>
              <w:spacing w:after="0" w:line="240" w:lineRule="auto"/>
              <w:rPr>
                <w:sz w:val="20"/>
                <w:szCs w:val="20"/>
              </w:rPr>
            </w:pPr>
            <w:r w:rsidRPr="0093738E">
              <w:rPr>
                <w:sz w:val="20"/>
                <w:szCs w:val="20"/>
              </w:rPr>
              <w:t>Econ. Dis.</w:t>
            </w:r>
          </w:p>
        </w:tc>
        <w:tc>
          <w:tcPr>
            <w:tcW w:w="900" w:type="dxa"/>
          </w:tcPr>
          <w:p w14:paraId="24EBB4BD" w14:textId="77777777" w:rsidR="0093738E" w:rsidRPr="0093738E" w:rsidRDefault="0093738E" w:rsidP="0093738E">
            <w:pPr>
              <w:spacing w:after="0" w:line="240" w:lineRule="auto"/>
              <w:jc w:val="center"/>
              <w:rPr>
                <w:sz w:val="20"/>
                <w:szCs w:val="20"/>
              </w:rPr>
            </w:pPr>
            <w:r w:rsidRPr="0093738E">
              <w:rPr>
                <w:sz w:val="20"/>
                <w:szCs w:val="20"/>
              </w:rPr>
              <w:t>13</w:t>
            </w:r>
          </w:p>
        </w:tc>
        <w:tc>
          <w:tcPr>
            <w:tcW w:w="885" w:type="dxa"/>
          </w:tcPr>
          <w:p w14:paraId="01817455"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5E5880CC" w14:textId="77777777" w:rsidR="0093738E" w:rsidRPr="0093738E" w:rsidRDefault="0093738E" w:rsidP="0093738E">
            <w:pPr>
              <w:spacing w:after="0" w:line="240" w:lineRule="auto"/>
              <w:jc w:val="center"/>
              <w:rPr>
                <w:sz w:val="20"/>
                <w:szCs w:val="20"/>
              </w:rPr>
            </w:pPr>
            <w:r w:rsidRPr="0093738E">
              <w:rPr>
                <w:sz w:val="20"/>
                <w:szCs w:val="20"/>
              </w:rPr>
              <w:t>20%</w:t>
            </w:r>
          </w:p>
        </w:tc>
        <w:tc>
          <w:tcPr>
            <w:tcW w:w="810" w:type="dxa"/>
          </w:tcPr>
          <w:p w14:paraId="0451FA7D" w14:textId="77777777" w:rsidR="0093738E" w:rsidRPr="0093738E" w:rsidRDefault="0093738E" w:rsidP="0093738E">
            <w:pPr>
              <w:spacing w:after="0" w:line="240" w:lineRule="auto"/>
              <w:jc w:val="center"/>
              <w:rPr>
                <w:sz w:val="20"/>
                <w:szCs w:val="20"/>
              </w:rPr>
            </w:pPr>
            <w:r w:rsidRPr="0093738E">
              <w:rPr>
                <w:sz w:val="20"/>
                <w:szCs w:val="20"/>
              </w:rPr>
              <w:t>20%</w:t>
            </w:r>
          </w:p>
        </w:tc>
        <w:tc>
          <w:tcPr>
            <w:tcW w:w="810" w:type="dxa"/>
          </w:tcPr>
          <w:p w14:paraId="58034D53" w14:textId="77777777" w:rsidR="0093738E" w:rsidRPr="0093738E" w:rsidRDefault="0093738E" w:rsidP="0093738E">
            <w:pPr>
              <w:spacing w:after="0" w:line="240" w:lineRule="auto"/>
              <w:jc w:val="center"/>
              <w:rPr>
                <w:sz w:val="20"/>
                <w:szCs w:val="20"/>
              </w:rPr>
            </w:pPr>
            <w:r w:rsidRPr="0093738E">
              <w:rPr>
                <w:sz w:val="20"/>
                <w:szCs w:val="20"/>
              </w:rPr>
              <w:t>23%</w:t>
            </w:r>
          </w:p>
        </w:tc>
        <w:tc>
          <w:tcPr>
            <w:tcW w:w="918" w:type="dxa"/>
          </w:tcPr>
          <w:p w14:paraId="11BA40AC"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46F0682A" w14:textId="77777777" w:rsidTr="00707FD8">
        <w:trPr>
          <w:trHeight w:val="288"/>
        </w:trPr>
        <w:tc>
          <w:tcPr>
            <w:tcW w:w="4248" w:type="dxa"/>
          </w:tcPr>
          <w:p w14:paraId="5B83D9B1" w14:textId="77777777" w:rsidR="0093738E" w:rsidRPr="0093738E" w:rsidRDefault="0093738E" w:rsidP="00770624">
            <w:pPr>
              <w:spacing w:after="0" w:line="240" w:lineRule="auto"/>
              <w:rPr>
                <w:sz w:val="20"/>
                <w:szCs w:val="20"/>
              </w:rPr>
            </w:pPr>
            <w:r w:rsidRPr="0093738E">
              <w:rPr>
                <w:sz w:val="20"/>
                <w:szCs w:val="20"/>
              </w:rPr>
              <w:t>SWD</w:t>
            </w:r>
          </w:p>
        </w:tc>
        <w:tc>
          <w:tcPr>
            <w:tcW w:w="900" w:type="dxa"/>
          </w:tcPr>
          <w:p w14:paraId="6C434446" w14:textId="77777777" w:rsidR="0093738E" w:rsidRPr="0093738E" w:rsidRDefault="0093738E" w:rsidP="0093738E">
            <w:pPr>
              <w:spacing w:after="0" w:line="240" w:lineRule="auto"/>
              <w:jc w:val="center"/>
              <w:rPr>
                <w:sz w:val="20"/>
                <w:szCs w:val="20"/>
              </w:rPr>
            </w:pPr>
            <w:r w:rsidRPr="0093738E">
              <w:rPr>
                <w:sz w:val="20"/>
                <w:szCs w:val="20"/>
              </w:rPr>
              <w:t>15</w:t>
            </w:r>
          </w:p>
        </w:tc>
        <w:tc>
          <w:tcPr>
            <w:tcW w:w="885" w:type="dxa"/>
          </w:tcPr>
          <w:p w14:paraId="6B9F1DA0" w14:textId="77777777" w:rsidR="0093738E" w:rsidRPr="0093738E" w:rsidRDefault="0093738E" w:rsidP="0093738E">
            <w:pPr>
              <w:spacing w:after="0" w:line="240" w:lineRule="auto"/>
              <w:jc w:val="center"/>
              <w:rPr>
                <w:sz w:val="20"/>
                <w:szCs w:val="20"/>
              </w:rPr>
            </w:pPr>
            <w:r w:rsidRPr="0093738E">
              <w:rPr>
                <w:sz w:val="20"/>
                <w:szCs w:val="20"/>
              </w:rPr>
              <w:t>18%</w:t>
            </w:r>
          </w:p>
        </w:tc>
        <w:tc>
          <w:tcPr>
            <w:tcW w:w="1005" w:type="dxa"/>
          </w:tcPr>
          <w:p w14:paraId="5240680D" w14:textId="77777777" w:rsidR="0093738E" w:rsidRPr="0093738E" w:rsidRDefault="0093738E" w:rsidP="0093738E">
            <w:pPr>
              <w:spacing w:after="0" w:line="240" w:lineRule="auto"/>
              <w:jc w:val="center"/>
              <w:rPr>
                <w:sz w:val="20"/>
                <w:szCs w:val="20"/>
              </w:rPr>
            </w:pPr>
            <w:r w:rsidRPr="0093738E">
              <w:rPr>
                <w:sz w:val="20"/>
                <w:szCs w:val="20"/>
              </w:rPr>
              <w:t>11%</w:t>
            </w:r>
          </w:p>
        </w:tc>
        <w:tc>
          <w:tcPr>
            <w:tcW w:w="810" w:type="dxa"/>
          </w:tcPr>
          <w:p w14:paraId="0BE4AE57" w14:textId="77777777" w:rsidR="0093738E" w:rsidRPr="0093738E" w:rsidRDefault="0093738E" w:rsidP="0093738E">
            <w:pPr>
              <w:spacing w:after="0" w:line="240" w:lineRule="auto"/>
              <w:jc w:val="center"/>
              <w:rPr>
                <w:sz w:val="20"/>
                <w:szCs w:val="20"/>
              </w:rPr>
            </w:pPr>
            <w:r w:rsidRPr="0093738E">
              <w:rPr>
                <w:sz w:val="20"/>
                <w:szCs w:val="20"/>
              </w:rPr>
              <w:t>8%</w:t>
            </w:r>
          </w:p>
        </w:tc>
        <w:tc>
          <w:tcPr>
            <w:tcW w:w="810" w:type="dxa"/>
          </w:tcPr>
          <w:p w14:paraId="5F00FD7F" w14:textId="77777777" w:rsidR="0093738E" w:rsidRPr="0093738E" w:rsidRDefault="0093738E" w:rsidP="0093738E">
            <w:pPr>
              <w:spacing w:after="0" w:line="240" w:lineRule="auto"/>
              <w:jc w:val="center"/>
              <w:rPr>
                <w:sz w:val="20"/>
                <w:szCs w:val="20"/>
              </w:rPr>
            </w:pPr>
            <w:r w:rsidRPr="0093738E">
              <w:rPr>
                <w:sz w:val="20"/>
                <w:szCs w:val="20"/>
              </w:rPr>
              <w:t>7%</w:t>
            </w:r>
          </w:p>
        </w:tc>
        <w:tc>
          <w:tcPr>
            <w:tcW w:w="918" w:type="dxa"/>
          </w:tcPr>
          <w:p w14:paraId="4409CC53" w14:textId="19480213" w:rsidR="0093738E" w:rsidRPr="0093738E" w:rsidRDefault="0093738E" w:rsidP="00770624">
            <w:pPr>
              <w:spacing w:after="0" w:line="240" w:lineRule="auto"/>
              <w:jc w:val="center"/>
              <w:rPr>
                <w:sz w:val="20"/>
                <w:szCs w:val="20"/>
              </w:rPr>
            </w:pPr>
            <w:r w:rsidRPr="0093738E">
              <w:rPr>
                <w:sz w:val="20"/>
                <w:szCs w:val="20"/>
              </w:rPr>
              <w:t>-11</w:t>
            </w:r>
          </w:p>
        </w:tc>
      </w:tr>
      <w:tr w:rsidR="0093738E" w:rsidRPr="0093738E" w14:paraId="5B1D414D" w14:textId="77777777" w:rsidTr="00707FD8">
        <w:trPr>
          <w:trHeight w:val="288"/>
        </w:trPr>
        <w:tc>
          <w:tcPr>
            <w:tcW w:w="4248" w:type="dxa"/>
          </w:tcPr>
          <w:p w14:paraId="0FD8EF33" w14:textId="1DB5FFDC" w:rsidR="0093738E" w:rsidRPr="0093738E" w:rsidRDefault="0093738E" w:rsidP="00770624">
            <w:pPr>
              <w:spacing w:after="0" w:line="240" w:lineRule="auto"/>
              <w:rPr>
                <w:sz w:val="20"/>
                <w:szCs w:val="20"/>
              </w:rPr>
            </w:pPr>
            <w:r w:rsidRPr="0093738E">
              <w:rPr>
                <w:sz w:val="20"/>
                <w:szCs w:val="20"/>
              </w:rPr>
              <w:t>ELL</w:t>
            </w:r>
            <w:r w:rsidR="0097733E">
              <w:rPr>
                <w:sz w:val="20"/>
                <w:szCs w:val="20"/>
              </w:rPr>
              <w:t>s</w:t>
            </w:r>
          </w:p>
        </w:tc>
        <w:tc>
          <w:tcPr>
            <w:tcW w:w="900" w:type="dxa"/>
          </w:tcPr>
          <w:p w14:paraId="105D2623" w14:textId="77777777" w:rsidR="0093738E" w:rsidRPr="0093738E" w:rsidRDefault="0093738E" w:rsidP="0093738E">
            <w:pPr>
              <w:spacing w:after="0" w:line="240" w:lineRule="auto"/>
              <w:jc w:val="center"/>
              <w:rPr>
                <w:sz w:val="20"/>
                <w:szCs w:val="20"/>
              </w:rPr>
            </w:pPr>
            <w:r w:rsidRPr="0093738E">
              <w:rPr>
                <w:sz w:val="20"/>
                <w:szCs w:val="20"/>
              </w:rPr>
              <w:t>--</w:t>
            </w:r>
          </w:p>
        </w:tc>
        <w:tc>
          <w:tcPr>
            <w:tcW w:w="885" w:type="dxa"/>
          </w:tcPr>
          <w:p w14:paraId="608CBF71"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12992AC5"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190A7D71"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427B2288"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tcPr>
          <w:p w14:paraId="08E88404"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48C7E718" w14:textId="77777777" w:rsidTr="00707FD8">
        <w:trPr>
          <w:trHeight w:val="288"/>
        </w:trPr>
        <w:tc>
          <w:tcPr>
            <w:tcW w:w="4248" w:type="dxa"/>
            <w:shd w:val="clear" w:color="auto" w:fill="D9D9D9" w:themeFill="background1" w:themeFillShade="D9"/>
          </w:tcPr>
          <w:p w14:paraId="0C5F1B7D" w14:textId="77777777" w:rsidR="0093738E" w:rsidRPr="0093738E" w:rsidRDefault="0093738E" w:rsidP="00100041">
            <w:pPr>
              <w:spacing w:after="0" w:line="240" w:lineRule="auto"/>
              <w:jc w:val="center"/>
              <w:rPr>
                <w:sz w:val="20"/>
                <w:szCs w:val="20"/>
              </w:rPr>
            </w:pPr>
            <w:r w:rsidRPr="0093738E">
              <w:rPr>
                <w:sz w:val="20"/>
                <w:szCs w:val="20"/>
              </w:rPr>
              <w:t>Page</w:t>
            </w:r>
          </w:p>
        </w:tc>
        <w:tc>
          <w:tcPr>
            <w:tcW w:w="900" w:type="dxa"/>
            <w:shd w:val="clear" w:color="auto" w:fill="D9D9D9" w:themeFill="background1" w:themeFillShade="D9"/>
          </w:tcPr>
          <w:p w14:paraId="37AE4F32" w14:textId="77777777" w:rsidR="0093738E" w:rsidRPr="0093738E" w:rsidRDefault="0093738E" w:rsidP="0093738E">
            <w:pPr>
              <w:spacing w:after="0" w:line="240" w:lineRule="auto"/>
              <w:jc w:val="center"/>
              <w:rPr>
                <w:sz w:val="20"/>
                <w:szCs w:val="20"/>
              </w:rPr>
            </w:pPr>
            <w:r w:rsidRPr="0093738E">
              <w:rPr>
                <w:sz w:val="20"/>
                <w:szCs w:val="20"/>
              </w:rPr>
              <w:t>45</w:t>
            </w:r>
          </w:p>
        </w:tc>
        <w:tc>
          <w:tcPr>
            <w:tcW w:w="885" w:type="dxa"/>
            <w:shd w:val="clear" w:color="auto" w:fill="D9D9D9" w:themeFill="background1" w:themeFillShade="D9"/>
          </w:tcPr>
          <w:p w14:paraId="35210143" w14:textId="77777777" w:rsidR="0093738E" w:rsidRPr="0093738E" w:rsidRDefault="0093738E" w:rsidP="0093738E">
            <w:pPr>
              <w:spacing w:after="0" w:line="240" w:lineRule="auto"/>
              <w:jc w:val="center"/>
              <w:rPr>
                <w:sz w:val="20"/>
                <w:szCs w:val="20"/>
              </w:rPr>
            </w:pPr>
            <w:r w:rsidRPr="0093738E">
              <w:rPr>
                <w:sz w:val="20"/>
                <w:szCs w:val="20"/>
              </w:rPr>
              <w:t>78%</w:t>
            </w:r>
          </w:p>
        </w:tc>
        <w:tc>
          <w:tcPr>
            <w:tcW w:w="1005" w:type="dxa"/>
            <w:shd w:val="clear" w:color="auto" w:fill="D9D9D9" w:themeFill="background1" w:themeFillShade="D9"/>
          </w:tcPr>
          <w:p w14:paraId="4E3A47D9" w14:textId="77777777" w:rsidR="0093738E" w:rsidRPr="0093738E" w:rsidRDefault="0093738E" w:rsidP="0093738E">
            <w:pPr>
              <w:spacing w:after="0" w:line="240" w:lineRule="auto"/>
              <w:jc w:val="center"/>
              <w:rPr>
                <w:sz w:val="20"/>
                <w:szCs w:val="20"/>
              </w:rPr>
            </w:pPr>
            <w:r w:rsidRPr="0093738E">
              <w:rPr>
                <w:sz w:val="20"/>
                <w:szCs w:val="20"/>
              </w:rPr>
              <w:t>66%</w:t>
            </w:r>
          </w:p>
        </w:tc>
        <w:tc>
          <w:tcPr>
            <w:tcW w:w="810" w:type="dxa"/>
            <w:shd w:val="clear" w:color="auto" w:fill="D9D9D9" w:themeFill="background1" w:themeFillShade="D9"/>
          </w:tcPr>
          <w:p w14:paraId="2CE327E0" w14:textId="77777777" w:rsidR="0093738E" w:rsidRPr="0093738E" w:rsidRDefault="0093738E" w:rsidP="0093738E">
            <w:pPr>
              <w:spacing w:after="0" w:line="240" w:lineRule="auto"/>
              <w:jc w:val="center"/>
              <w:rPr>
                <w:sz w:val="20"/>
                <w:szCs w:val="20"/>
              </w:rPr>
            </w:pPr>
            <w:r w:rsidRPr="0093738E">
              <w:rPr>
                <w:sz w:val="20"/>
                <w:szCs w:val="20"/>
              </w:rPr>
              <w:t>68%</w:t>
            </w:r>
          </w:p>
        </w:tc>
        <w:tc>
          <w:tcPr>
            <w:tcW w:w="810" w:type="dxa"/>
            <w:shd w:val="clear" w:color="auto" w:fill="D9D9D9" w:themeFill="background1" w:themeFillShade="D9"/>
          </w:tcPr>
          <w:p w14:paraId="217D8043" w14:textId="77777777" w:rsidR="0093738E" w:rsidRPr="0093738E" w:rsidRDefault="0093738E" w:rsidP="0093738E">
            <w:pPr>
              <w:spacing w:after="0" w:line="240" w:lineRule="auto"/>
              <w:jc w:val="center"/>
              <w:rPr>
                <w:sz w:val="20"/>
                <w:szCs w:val="20"/>
              </w:rPr>
            </w:pPr>
            <w:r w:rsidRPr="0093738E">
              <w:rPr>
                <w:sz w:val="20"/>
                <w:szCs w:val="20"/>
              </w:rPr>
              <w:t>64%</w:t>
            </w:r>
          </w:p>
        </w:tc>
        <w:tc>
          <w:tcPr>
            <w:tcW w:w="918" w:type="dxa"/>
            <w:shd w:val="clear" w:color="auto" w:fill="D9D9D9" w:themeFill="background1" w:themeFillShade="D9"/>
          </w:tcPr>
          <w:p w14:paraId="66AE538B" w14:textId="7A8445B3" w:rsidR="0093738E" w:rsidRPr="0093738E" w:rsidRDefault="0093738E" w:rsidP="00770624">
            <w:pPr>
              <w:spacing w:after="0" w:line="240" w:lineRule="auto"/>
              <w:jc w:val="center"/>
              <w:rPr>
                <w:sz w:val="20"/>
                <w:szCs w:val="20"/>
              </w:rPr>
            </w:pPr>
            <w:r w:rsidRPr="0093738E">
              <w:rPr>
                <w:sz w:val="20"/>
                <w:szCs w:val="20"/>
              </w:rPr>
              <w:t>-14</w:t>
            </w:r>
          </w:p>
        </w:tc>
      </w:tr>
      <w:tr w:rsidR="0093738E" w:rsidRPr="0093738E" w14:paraId="794014F6" w14:textId="77777777" w:rsidTr="00707FD8">
        <w:trPr>
          <w:trHeight w:val="288"/>
        </w:trPr>
        <w:tc>
          <w:tcPr>
            <w:tcW w:w="4248" w:type="dxa"/>
          </w:tcPr>
          <w:p w14:paraId="37F95744" w14:textId="77777777" w:rsidR="0093738E" w:rsidRPr="0093738E" w:rsidRDefault="0093738E" w:rsidP="00770624">
            <w:pPr>
              <w:spacing w:after="0" w:line="240" w:lineRule="auto"/>
              <w:rPr>
                <w:sz w:val="20"/>
                <w:szCs w:val="20"/>
              </w:rPr>
            </w:pPr>
            <w:r w:rsidRPr="0093738E">
              <w:rPr>
                <w:sz w:val="20"/>
                <w:szCs w:val="20"/>
              </w:rPr>
              <w:t>High Needs</w:t>
            </w:r>
          </w:p>
        </w:tc>
        <w:tc>
          <w:tcPr>
            <w:tcW w:w="900" w:type="dxa"/>
          </w:tcPr>
          <w:p w14:paraId="7395937B" w14:textId="77777777" w:rsidR="0093738E" w:rsidRPr="0093738E" w:rsidRDefault="0093738E" w:rsidP="0093738E">
            <w:pPr>
              <w:spacing w:after="0" w:line="240" w:lineRule="auto"/>
              <w:jc w:val="center"/>
              <w:rPr>
                <w:sz w:val="20"/>
                <w:szCs w:val="20"/>
              </w:rPr>
            </w:pPr>
            <w:r w:rsidRPr="0093738E">
              <w:rPr>
                <w:sz w:val="20"/>
                <w:szCs w:val="20"/>
              </w:rPr>
              <w:t>14</w:t>
            </w:r>
          </w:p>
        </w:tc>
        <w:tc>
          <w:tcPr>
            <w:tcW w:w="885" w:type="dxa"/>
          </w:tcPr>
          <w:p w14:paraId="4C47D656" w14:textId="77777777" w:rsidR="0093738E" w:rsidRPr="0093738E" w:rsidRDefault="0093738E" w:rsidP="0093738E">
            <w:pPr>
              <w:spacing w:after="0" w:line="240" w:lineRule="auto"/>
              <w:jc w:val="center"/>
              <w:rPr>
                <w:sz w:val="20"/>
                <w:szCs w:val="20"/>
              </w:rPr>
            </w:pPr>
            <w:r w:rsidRPr="0093738E">
              <w:rPr>
                <w:sz w:val="20"/>
                <w:szCs w:val="20"/>
              </w:rPr>
              <w:t>42%</w:t>
            </w:r>
          </w:p>
        </w:tc>
        <w:tc>
          <w:tcPr>
            <w:tcW w:w="1005" w:type="dxa"/>
          </w:tcPr>
          <w:p w14:paraId="7AF6766F" w14:textId="77777777" w:rsidR="0093738E" w:rsidRPr="0093738E" w:rsidRDefault="0093738E" w:rsidP="0093738E">
            <w:pPr>
              <w:spacing w:after="0" w:line="240" w:lineRule="auto"/>
              <w:jc w:val="center"/>
              <w:rPr>
                <w:sz w:val="20"/>
                <w:szCs w:val="20"/>
              </w:rPr>
            </w:pPr>
            <w:r w:rsidRPr="0093738E">
              <w:rPr>
                <w:sz w:val="20"/>
                <w:szCs w:val="20"/>
              </w:rPr>
              <w:t>42%</w:t>
            </w:r>
          </w:p>
        </w:tc>
        <w:tc>
          <w:tcPr>
            <w:tcW w:w="810" w:type="dxa"/>
          </w:tcPr>
          <w:p w14:paraId="5C2A6E51" w14:textId="77777777" w:rsidR="0093738E" w:rsidRPr="0093738E" w:rsidRDefault="0093738E" w:rsidP="0093738E">
            <w:pPr>
              <w:spacing w:after="0" w:line="240" w:lineRule="auto"/>
              <w:jc w:val="center"/>
              <w:rPr>
                <w:sz w:val="20"/>
                <w:szCs w:val="20"/>
              </w:rPr>
            </w:pPr>
            <w:r w:rsidRPr="0093738E">
              <w:rPr>
                <w:sz w:val="20"/>
                <w:szCs w:val="20"/>
              </w:rPr>
              <w:t>35%</w:t>
            </w:r>
          </w:p>
        </w:tc>
        <w:tc>
          <w:tcPr>
            <w:tcW w:w="810" w:type="dxa"/>
          </w:tcPr>
          <w:p w14:paraId="62D70C24" w14:textId="77777777" w:rsidR="0093738E" w:rsidRPr="0093738E" w:rsidRDefault="0093738E" w:rsidP="0093738E">
            <w:pPr>
              <w:spacing w:after="0" w:line="240" w:lineRule="auto"/>
              <w:jc w:val="center"/>
              <w:rPr>
                <w:sz w:val="20"/>
                <w:szCs w:val="20"/>
              </w:rPr>
            </w:pPr>
            <w:r w:rsidRPr="0093738E">
              <w:rPr>
                <w:sz w:val="20"/>
                <w:szCs w:val="20"/>
              </w:rPr>
              <w:t>29%</w:t>
            </w:r>
          </w:p>
        </w:tc>
        <w:tc>
          <w:tcPr>
            <w:tcW w:w="918" w:type="dxa"/>
          </w:tcPr>
          <w:p w14:paraId="6EF99E70" w14:textId="3F72EA13" w:rsidR="0093738E" w:rsidRPr="0093738E" w:rsidRDefault="0093738E" w:rsidP="00770624">
            <w:pPr>
              <w:spacing w:after="0" w:line="240" w:lineRule="auto"/>
              <w:jc w:val="center"/>
              <w:rPr>
                <w:sz w:val="20"/>
                <w:szCs w:val="20"/>
              </w:rPr>
            </w:pPr>
            <w:r w:rsidRPr="0093738E">
              <w:rPr>
                <w:sz w:val="20"/>
                <w:szCs w:val="20"/>
              </w:rPr>
              <w:t>-13</w:t>
            </w:r>
          </w:p>
        </w:tc>
      </w:tr>
      <w:tr w:rsidR="0093738E" w:rsidRPr="0093738E" w14:paraId="18D278D9" w14:textId="77777777" w:rsidTr="00707FD8">
        <w:trPr>
          <w:trHeight w:val="288"/>
        </w:trPr>
        <w:tc>
          <w:tcPr>
            <w:tcW w:w="4248" w:type="dxa"/>
          </w:tcPr>
          <w:p w14:paraId="2A711F53" w14:textId="77777777" w:rsidR="0093738E" w:rsidRPr="0093738E" w:rsidRDefault="0093738E" w:rsidP="00770624">
            <w:pPr>
              <w:spacing w:after="0" w:line="240" w:lineRule="auto"/>
              <w:rPr>
                <w:sz w:val="20"/>
                <w:szCs w:val="20"/>
              </w:rPr>
            </w:pPr>
            <w:r w:rsidRPr="0093738E">
              <w:rPr>
                <w:sz w:val="20"/>
                <w:szCs w:val="20"/>
              </w:rPr>
              <w:t>Econ. Dis.</w:t>
            </w:r>
          </w:p>
        </w:tc>
        <w:tc>
          <w:tcPr>
            <w:tcW w:w="900" w:type="dxa"/>
          </w:tcPr>
          <w:p w14:paraId="50CB73AA" w14:textId="77777777" w:rsidR="0093738E" w:rsidRPr="0093738E" w:rsidRDefault="0093738E" w:rsidP="0093738E">
            <w:pPr>
              <w:spacing w:after="0" w:line="240" w:lineRule="auto"/>
              <w:jc w:val="center"/>
              <w:rPr>
                <w:sz w:val="20"/>
                <w:szCs w:val="20"/>
              </w:rPr>
            </w:pPr>
            <w:r w:rsidRPr="0093738E">
              <w:rPr>
                <w:sz w:val="20"/>
                <w:szCs w:val="20"/>
              </w:rPr>
              <w:t>5</w:t>
            </w:r>
          </w:p>
        </w:tc>
        <w:tc>
          <w:tcPr>
            <w:tcW w:w="885" w:type="dxa"/>
          </w:tcPr>
          <w:p w14:paraId="282129A9"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1B47F743"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32E58807"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2AA04159"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tcPr>
          <w:p w14:paraId="60F7ADC6"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5E29413C" w14:textId="77777777" w:rsidTr="00707FD8">
        <w:trPr>
          <w:trHeight w:val="288"/>
        </w:trPr>
        <w:tc>
          <w:tcPr>
            <w:tcW w:w="4248" w:type="dxa"/>
          </w:tcPr>
          <w:p w14:paraId="5D72D03B" w14:textId="77777777" w:rsidR="0093738E" w:rsidRPr="0093738E" w:rsidRDefault="0093738E" w:rsidP="00770624">
            <w:pPr>
              <w:spacing w:after="0" w:line="240" w:lineRule="auto"/>
              <w:rPr>
                <w:sz w:val="20"/>
                <w:szCs w:val="20"/>
              </w:rPr>
            </w:pPr>
            <w:r w:rsidRPr="0093738E">
              <w:rPr>
                <w:sz w:val="20"/>
                <w:szCs w:val="20"/>
              </w:rPr>
              <w:t>SWD</w:t>
            </w:r>
          </w:p>
        </w:tc>
        <w:tc>
          <w:tcPr>
            <w:tcW w:w="900" w:type="dxa"/>
          </w:tcPr>
          <w:p w14:paraId="18AB5881" w14:textId="77777777" w:rsidR="0093738E" w:rsidRPr="0093738E" w:rsidRDefault="0093738E" w:rsidP="0093738E">
            <w:pPr>
              <w:spacing w:after="0" w:line="240" w:lineRule="auto"/>
              <w:jc w:val="center"/>
              <w:rPr>
                <w:sz w:val="20"/>
                <w:szCs w:val="20"/>
              </w:rPr>
            </w:pPr>
            <w:r w:rsidRPr="0093738E">
              <w:rPr>
                <w:sz w:val="20"/>
                <w:szCs w:val="20"/>
              </w:rPr>
              <w:t>11</w:t>
            </w:r>
          </w:p>
        </w:tc>
        <w:tc>
          <w:tcPr>
            <w:tcW w:w="885" w:type="dxa"/>
          </w:tcPr>
          <w:p w14:paraId="006F0404" w14:textId="77777777" w:rsidR="0093738E" w:rsidRPr="0093738E" w:rsidRDefault="0093738E" w:rsidP="0093738E">
            <w:pPr>
              <w:spacing w:after="0" w:line="240" w:lineRule="auto"/>
              <w:jc w:val="center"/>
              <w:rPr>
                <w:sz w:val="20"/>
                <w:szCs w:val="20"/>
              </w:rPr>
            </w:pPr>
            <w:r w:rsidRPr="0093738E">
              <w:rPr>
                <w:sz w:val="20"/>
                <w:szCs w:val="20"/>
              </w:rPr>
              <w:t>40%</w:t>
            </w:r>
          </w:p>
        </w:tc>
        <w:tc>
          <w:tcPr>
            <w:tcW w:w="1005" w:type="dxa"/>
          </w:tcPr>
          <w:p w14:paraId="3DF9B4F1"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2F9F50D4" w14:textId="77777777" w:rsidR="0093738E" w:rsidRPr="0093738E" w:rsidRDefault="0093738E" w:rsidP="0093738E">
            <w:pPr>
              <w:spacing w:after="0" w:line="240" w:lineRule="auto"/>
              <w:jc w:val="center"/>
              <w:rPr>
                <w:sz w:val="20"/>
                <w:szCs w:val="20"/>
              </w:rPr>
            </w:pPr>
            <w:r w:rsidRPr="0093738E">
              <w:rPr>
                <w:sz w:val="20"/>
                <w:szCs w:val="20"/>
              </w:rPr>
              <w:t>27%</w:t>
            </w:r>
          </w:p>
        </w:tc>
        <w:tc>
          <w:tcPr>
            <w:tcW w:w="810" w:type="dxa"/>
          </w:tcPr>
          <w:p w14:paraId="0DEC9AB4" w14:textId="77777777" w:rsidR="0093738E" w:rsidRPr="0093738E" w:rsidRDefault="0093738E" w:rsidP="0093738E">
            <w:pPr>
              <w:spacing w:after="0" w:line="240" w:lineRule="auto"/>
              <w:jc w:val="center"/>
              <w:rPr>
                <w:sz w:val="20"/>
                <w:szCs w:val="20"/>
              </w:rPr>
            </w:pPr>
            <w:r w:rsidRPr="0093738E">
              <w:rPr>
                <w:sz w:val="20"/>
                <w:szCs w:val="20"/>
              </w:rPr>
              <w:t>27%</w:t>
            </w:r>
          </w:p>
        </w:tc>
        <w:tc>
          <w:tcPr>
            <w:tcW w:w="918" w:type="dxa"/>
          </w:tcPr>
          <w:p w14:paraId="48F79C05" w14:textId="368AB318" w:rsidR="0093738E" w:rsidRPr="0093738E" w:rsidRDefault="0093738E" w:rsidP="00770624">
            <w:pPr>
              <w:spacing w:after="0" w:line="240" w:lineRule="auto"/>
              <w:jc w:val="center"/>
              <w:rPr>
                <w:sz w:val="20"/>
                <w:szCs w:val="20"/>
              </w:rPr>
            </w:pPr>
            <w:r w:rsidRPr="0093738E">
              <w:rPr>
                <w:sz w:val="20"/>
                <w:szCs w:val="20"/>
              </w:rPr>
              <w:t>-13</w:t>
            </w:r>
          </w:p>
        </w:tc>
      </w:tr>
      <w:tr w:rsidR="0093738E" w:rsidRPr="0093738E" w14:paraId="0229833B" w14:textId="77777777" w:rsidTr="00707FD8">
        <w:trPr>
          <w:trHeight w:val="288"/>
        </w:trPr>
        <w:tc>
          <w:tcPr>
            <w:tcW w:w="4248" w:type="dxa"/>
          </w:tcPr>
          <w:p w14:paraId="6FB87755" w14:textId="448B4CAC" w:rsidR="0093738E" w:rsidRPr="0093738E" w:rsidRDefault="0093738E" w:rsidP="00770624">
            <w:pPr>
              <w:spacing w:after="0" w:line="240" w:lineRule="auto"/>
              <w:rPr>
                <w:sz w:val="20"/>
                <w:szCs w:val="20"/>
              </w:rPr>
            </w:pPr>
            <w:r w:rsidRPr="0093738E">
              <w:rPr>
                <w:sz w:val="20"/>
                <w:szCs w:val="20"/>
              </w:rPr>
              <w:t>ELL</w:t>
            </w:r>
            <w:r w:rsidR="0097733E">
              <w:rPr>
                <w:sz w:val="20"/>
                <w:szCs w:val="20"/>
              </w:rPr>
              <w:t>s</w:t>
            </w:r>
          </w:p>
        </w:tc>
        <w:tc>
          <w:tcPr>
            <w:tcW w:w="900" w:type="dxa"/>
          </w:tcPr>
          <w:p w14:paraId="12C6DE3C" w14:textId="77777777" w:rsidR="0093738E" w:rsidRPr="0093738E" w:rsidRDefault="0093738E" w:rsidP="0093738E">
            <w:pPr>
              <w:spacing w:after="0" w:line="240" w:lineRule="auto"/>
              <w:jc w:val="center"/>
              <w:rPr>
                <w:sz w:val="20"/>
                <w:szCs w:val="20"/>
              </w:rPr>
            </w:pPr>
            <w:r w:rsidRPr="0093738E">
              <w:rPr>
                <w:sz w:val="20"/>
                <w:szCs w:val="20"/>
              </w:rPr>
              <w:t>--</w:t>
            </w:r>
          </w:p>
        </w:tc>
        <w:tc>
          <w:tcPr>
            <w:tcW w:w="885" w:type="dxa"/>
          </w:tcPr>
          <w:p w14:paraId="72485C11"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5D00E1D3"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05E439FE"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1F916CB0"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tcPr>
          <w:p w14:paraId="2903643F"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024633C0" w14:textId="77777777" w:rsidTr="00707FD8">
        <w:trPr>
          <w:trHeight w:val="288"/>
        </w:trPr>
        <w:tc>
          <w:tcPr>
            <w:tcW w:w="4248" w:type="dxa"/>
            <w:shd w:val="clear" w:color="auto" w:fill="D9D9D9" w:themeFill="background1" w:themeFillShade="D9"/>
          </w:tcPr>
          <w:p w14:paraId="0D9C26B5" w14:textId="0205718B" w:rsidR="0093738E" w:rsidRPr="0093738E" w:rsidRDefault="0093738E" w:rsidP="00100041">
            <w:pPr>
              <w:spacing w:after="0" w:line="240" w:lineRule="auto"/>
              <w:jc w:val="center"/>
              <w:rPr>
                <w:sz w:val="20"/>
                <w:szCs w:val="20"/>
              </w:rPr>
            </w:pPr>
            <w:r w:rsidRPr="0093738E">
              <w:rPr>
                <w:sz w:val="20"/>
                <w:szCs w:val="20"/>
              </w:rPr>
              <w:t xml:space="preserve">Pentucket </w:t>
            </w:r>
            <w:r w:rsidR="0097733E" w:rsidRPr="0093738E">
              <w:rPr>
                <w:sz w:val="20"/>
                <w:szCs w:val="20"/>
              </w:rPr>
              <w:t>Reg</w:t>
            </w:r>
            <w:r w:rsidR="0097733E">
              <w:rPr>
                <w:sz w:val="20"/>
                <w:szCs w:val="20"/>
              </w:rPr>
              <w:t>iona</w:t>
            </w:r>
            <w:r w:rsidR="0097733E" w:rsidRPr="0093738E">
              <w:rPr>
                <w:sz w:val="20"/>
                <w:szCs w:val="20"/>
              </w:rPr>
              <w:t xml:space="preserve">l </w:t>
            </w:r>
            <w:r w:rsidRPr="0093738E">
              <w:rPr>
                <w:sz w:val="20"/>
                <w:szCs w:val="20"/>
              </w:rPr>
              <w:t>Middle</w:t>
            </w:r>
          </w:p>
        </w:tc>
        <w:tc>
          <w:tcPr>
            <w:tcW w:w="900" w:type="dxa"/>
            <w:shd w:val="clear" w:color="auto" w:fill="D9D9D9" w:themeFill="background1" w:themeFillShade="D9"/>
          </w:tcPr>
          <w:p w14:paraId="3A85B10B" w14:textId="77777777" w:rsidR="0093738E" w:rsidRPr="0093738E" w:rsidRDefault="0093738E" w:rsidP="0093738E">
            <w:pPr>
              <w:spacing w:after="0" w:line="240" w:lineRule="auto"/>
              <w:jc w:val="center"/>
              <w:rPr>
                <w:sz w:val="20"/>
                <w:szCs w:val="20"/>
              </w:rPr>
            </w:pPr>
            <w:r w:rsidRPr="0093738E">
              <w:rPr>
                <w:sz w:val="20"/>
                <w:szCs w:val="20"/>
              </w:rPr>
              <w:t>237</w:t>
            </w:r>
          </w:p>
        </w:tc>
        <w:tc>
          <w:tcPr>
            <w:tcW w:w="885" w:type="dxa"/>
            <w:shd w:val="clear" w:color="auto" w:fill="D9D9D9" w:themeFill="background1" w:themeFillShade="D9"/>
          </w:tcPr>
          <w:p w14:paraId="35E5C1D2" w14:textId="77777777" w:rsidR="0093738E" w:rsidRPr="0093738E" w:rsidRDefault="0093738E" w:rsidP="0093738E">
            <w:pPr>
              <w:spacing w:after="0" w:line="240" w:lineRule="auto"/>
              <w:jc w:val="center"/>
              <w:rPr>
                <w:sz w:val="20"/>
                <w:szCs w:val="20"/>
              </w:rPr>
            </w:pPr>
            <w:r w:rsidRPr="0093738E">
              <w:rPr>
                <w:sz w:val="20"/>
                <w:szCs w:val="20"/>
              </w:rPr>
              <w:t>51%</w:t>
            </w:r>
          </w:p>
        </w:tc>
        <w:tc>
          <w:tcPr>
            <w:tcW w:w="1005" w:type="dxa"/>
            <w:shd w:val="clear" w:color="auto" w:fill="D9D9D9" w:themeFill="background1" w:themeFillShade="D9"/>
          </w:tcPr>
          <w:p w14:paraId="4A49726D" w14:textId="77777777" w:rsidR="0093738E" w:rsidRPr="0093738E" w:rsidRDefault="0093738E" w:rsidP="0093738E">
            <w:pPr>
              <w:spacing w:after="0" w:line="240" w:lineRule="auto"/>
              <w:jc w:val="center"/>
              <w:rPr>
                <w:sz w:val="20"/>
                <w:szCs w:val="20"/>
              </w:rPr>
            </w:pPr>
            <w:r w:rsidRPr="0093738E">
              <w:rPr>
                <w:sz w:val="20"/>
                <w:szCs w:val="20"/>
              </w:rPr>
              <w:t>36%</w:t>
            </w:r>
          </w:p>
        </w:tc>
        <w:tc>
          <w:tcPr>
            <w:tcW w:w="810" w:type="dxa"/>
            <w:shd w:val="clear" w:color="auto" w:fill="D9D9D9" w:themeFill="background1" w:themeFillShade="D9"/>
          </w:tcPr>
          <w:p w14:paraId="7EB790F7" w14:textId="77777777" w:rsidR="0093738E" w:rsidRPr="0093738E" w:rsidRDefault="0093738E" w:rsidP="0093738E">
            <w:pPr>
              <w:spacing w:after="0" w:line="240" w:lineRule="auto"/>
              <w:jc w:val="center"/>
              <w:rPr>
                <w:sz w:val="20"/>
                <w:szCs w:val="20"/>
              </w:rPr>
            </w:pPr>
            <w:r w:rsidRPr="0093738E">
              <w:rPr>
                <w:sz w:val="20"/>
                <w:szCs w:val="20"/>
              </w:rPr>
              <w:t>41%</w:t>
            </w:r>
          </w:p>
        </w:tc>
        <w:tc>
          <w:tcPr>
            <w:tcW w:w="810" w:type="dxa"/>
            <w:shd w:val="clear" w:color="auto" w:fill="D9D9D9" w:themeFill="background1" w:themeFillShade="D9"/>
          </w:tcPr>
          <w:p w14:paraId="63415DF9" w14:textId="77777777" w:rsidR="0093738E" w:rsidRPr="0093738E" w:rsidRDefault="0093738E" w:rsidP="0093738E">
            <w:pPr>
              <w:spacing w:after="0" w:line="240" w:lineRule="auto"/>
              <w:jc w:val="center"/>
              <w:rPr>
                <w:sz w:val="20"/>
                <w:szCs w:val="20"/>
              </w:rPr>
            </w:pPr>
            <w:r w:rsidRPr="0093738E">
              <w:rPr>
                <w:sz w:val="20"/>
                <w:szCs w:val="20"/>
              </w:rPr>
              <w:t>43%</w:t>
            </w:r>
          </w:p>
        </w:tc>
        <w:tc>
          <w:tcPr>
            <w:tcW w:w="918" w:type="dxa"/>
            <w:shd w:val="clear" w:color="auto" w:fill="D9D9D9" w:themeFill="background1" w:themeFillShade="D9"/>
          </w:tcPr>
          <w:p w14:paraId="5DBEF83D" w14:textId="25E1A276" w:rsidR="0093738E" w:rsidRPr="0093738E" w:rsidRDefault="0093738E" w:rsidP="00770624">
            <w:pPr>
              <w:spacing w:after="0" w:line="240" w:lineRule="auto"/>
              <w:jc w:val="center"/>
              <w:rPr>
                <w:sz w:val="20"/>
                <w:szCs w:val="20"/>
              </w:rPr>
            </w:pPr>
            <w:r w:rsidRPr="0093738E">
              <w:rPr>
                <w:sz w:val="20"/>
                <w:szCs w:val="20"/>
              </w:rPr>
              <w:t>-8</w:t>
            </w:r>
          </w:p>
        </w:tc>
      </w:tr>
      <w:tr w:rsidR="0093738E" w:rsidRPr="0093738E" w14:paraId="3F613471" w14:textId="77777777" w:rsidTr="00707FD8">
        <w:trPr>
          <w:trHeight w:val="288"/>
        </w:trPr>
        <w:tc>
          <w:tcPr>
            <w:tcW w:w="4248" w:type="dxa"/>
          </w:tcPr>
          <w:p w14:paraId="5A3BFC54" w14:textId="77777777" w:rsidR="0093738E" w:rsidRPr="0093738E" w:rsidRDefault="0093738E" w:rsidP="00770624">
            <w:pPr>
              <w:spacing w:after="0" w:line="240" w:lineRule="auto"/>
              <w:rPr>
                <w:sz w:val="20"/>
                <w:szCs w:val="20"/>
              </w:rPr>
            </w:pPr>
            <w:r w:rsidRPr="0093738E">
              <w:rPr>
                <w:sz w:val="20"/>
                <w:szCs w:val="20"/>
              </w:rPr>
              <w:t>High Needs</w:t>
            </w:r>
          </w:p>
        </w:tc>
        <w:tc>
          <w:tcPr>
            <w:tcW w:w="900" w:type="dxa"/>
          </w:tcPr>
          <w:p w14:paraId="4A4C0978" w14:textId="77777777" w:rsidR="0093738E" w:rsidRPr="0093738E" w:rsidRDefault="0093738E" w:rsidP="0093738E">
            <w:pPr>
              <w:spacing w:after="0" w:line="240" w:lineRule="auto"/>
              <w:jc w:val="center"/>
              <w:rPr>
                <w:sz w:val="20"/>
                <w:szCs w:val="20"/>
              </w:rPr>
            </w:pPr>
            <w:r w:rsidRPr="0093738E">
              <w:rPr>
                <w:sz w:val="20"/>
                <w:szCs w:val="20"/>
              </w:rPr>
              <w:t>54</w:t>
            </w:r>
          </w:p>
        </w:tc>
        <w:tc>
          <w:tcPr>
            <w:tcW w:w="885" w:type="dxa"/>
          </w:tcPr>
          <w:p w14:paraId="6214211A" w14:textId="77777777" w:rsidR="0093738E" w:rsidRPr="0093738E" w:rsidRDefault="0093738E" w:rsidP="0093738E">
            <w:pPr>
              <w:spacing w:after="0" w:line="240" w:lineRule="auto"/>
              <w:jc w:val="center"/>
              <w:rPr>
                <w:sz w:val="20"/>
                <w:szCs w:val="20"/>
              </w:rPr>
            </w:pPr>
            <w:r w:rsidRPr="0093738E">
              <w:rPr>
                <w:sz w:val="20"/>
                <w:szCs w:val="20"/>
              </w:rPr>
              <w:t>25%</w:t>
            </w:r>
          </w:p>
        </w:tc>
        <w:tc>
          <w:tcPr>
            <w:tcW w:w="1005" w:type="dxa"/>
          </w:tcPr>
          <w:p w14:paraId="3946BA7D" w14:textId="77777777" w:rsidR="0093738E" w:rsidRPr="0093738E" w:rsidRDefault="0093738E" w:rsidP="0093738E">
            <w:pPr>
              <w:spacing w:after="0" w:line="240" w:lineRule="auto"/>
              <w:jc w:val="center"/>
              <w:rPr>
                <w:sz w:val="20"/>
                <w:szCs w:val="20"/>
              </w:rPr>
            </w:pPr>
            <w:r w:rsidRPr="0093738E">
              <w:rPr>
                <w:sz w:val="20"/>
                <w:szCs w:val="20"/>
              </w:rPr>
              <w:t>15%</w:t>
            </w:r>
          </w:p>
        </w:tc>
        <w:tc>
          <w:tcPr>
            <w:tcW w:w="810" w:type="dxa"/>
          </w:tcPr>
          <w:p w14:paraId="696D114B" w14:textId="77777777" w:rsidR="0093738E" w:rsidRPr="0093738E" w:rsidRDefault="0093738E" w:rsidP="0093738E">
            <w:pPr>
              <w:spacing w:after="0" w:line="240" w:lineRule="auto"/>
              <w:jc w:val="center"/>
              <w:rPr>
                <w:sz w:val="20"/>
                <w:szCs w:val="20"/>
              </w:rPr>
            </w:pPr>
            <w:r w:rsidRPr="0093738E">
              <w:rPr>
                <w:sz w:val="20"/>
                <w:szCs w:val="20"/>
              </w:rPr>
              <w:t>20%</w:t>
            </w:r>
          </w:p>
        </w:tc>
        <w:tc>
          <w:tcPr>
            <w:tcW w:w="810" w:type="dxa"/>
          </w:tcPr>
          <w:p w14:paraId="183D59D1" w14:textId="77777777" w:rsidR="0093738E" w:rsidRPr="0093738E" w:rsidRDefault="0093738E" w:rsidP="0093738E">
            <w:pPr>
              <w:spacing w:after="0" w:line="240" w:lineRule="auto"/>
              <w:jc w:val="center"/>
              <w:rPr>
                <w:sz w:val="20"/>
                <w:szCs w:val="20"/>
              </w:rPr>
            </w:pPr>
            <w:r w:rsidRPr="0093738E">
              <w:rPr>
                <w:sz w:val="20"/>
                <w:szCs w:val="20"/>
              </w:rPr>
              <w:t>17%</w:t>
            </w:r>
          </w:p>
        </w:tc>
        <w:tc>
          <w:tcPr>
            <w:tcW w:w="918" w:type="dxa"/>
          </w:tcPr>
          <w:p w14:paraId="04AB6C2A" w14:textId="5C224EDA" w:rsidR="0093738E" w:rsidRPr="0093738E" w:rsidRDefault="0093738E" w:rsidP="00770624">
            <w:pPr>
              <w:spacing w:after="0" w:line="240" w:lineRule="auto"/>
              <w:jc w:val="center"/>
              <w:rPr>
                <w:sz w:val="20"/>
                <w:szCs w:val="20"/>
              </w:rPr>
            </w:pPr>
            <w:r w:rsidRPr="0093738E">
              <w:rPr>
                <w:sz w:val="20"/>
                <w:szCs w:val="20"/>
              </w:rPr>
              <w:t>-8</w:t>
            </w:r>
          </w:p>
        </w:tc>
      </w:tr>
      <w:tr w:rsidR="0093738E" w:rsidRPr="0093738E" w14:paraId="049FEDA5" w14:textId="77777777" w:rsidTr="00707FD8">
        <w:trPr>
          <w:trHeight w:val="288"/>
        </w:trPr>
        <w:tc>
          <w:tcPr>
            <w:tcW w:w="4248" w:type="dxa"/>
          </w:tcPr>
          <w:p w14:paraId="0F259AD6" w14:textId="77777777" w:rsidR="0093738E" w:rsidRPr="0093738E" w:rsidRDefault="0093738E" w:rsidP="00770624">
            <w:pPr>
              <w:spacing w:after="0" w:line="240" w:lineRule="auto"/>
              <w:rPr>
                <w:sz w:val="20"/>
                <w:szCs w:val="20"/>
              </w:rPr>
            </w:pPr>
            <w:r w:rsidRPr="0093738E">
              <w:rPr>
                <w:sz w:val="20"/>
                <w:szCs w:val="20"/>
              </w:rPr>
              <w:t>Econ. Dis.</w:t>
            </w:r>
          </w:p>
        </w:tc>
        <w:tc>
          <w:tcPr>
            <w:tcW w:w="900" w:type="dxa"/>
          </w:tcPr>
          <w:p w14:paraId="30B1B7AB" w14:textId="77777777" w:rsidR="0093738E" w:rsidRPr="0093738E" w:rsidRDefault="0093738E" w:rsidP="0093738E">
            <w:pPr>
              <w:spacing w:after="0" w:line="240" w:lineRule="auto"/>
              <w:jc w:val="center"/>
              <w:rPr>
                <w:sz w:val="20"/>
                <w:szCs w:val="20"/>
              </w:rPr>
            </w:pPr>
            <w:r w:rsidRPr="0093738E">
              <w:rPr>
                <w:sz w:val="20"/>
                <w:szCs w:val="20"/>
              </w:rPr>
              <w:t>22</w:t>
            </w:r>
          </w:p>
        </w:tc>
        <w:tc>
          <w:tcPr>
            <w:tcW w:w="885" w:type="dxa"/>
          </w:tcPr>
          <w:p w14:paraId="2CDFF03E"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26103B30" w14:textId="77777777" w:rsidR="0093738E" w:rsidRPr="0093738E" w:rsidRDefault="0093738E" w:rsidP="0093738E">
            <w:pPr>
              <w:spacing w:after="0" w:line="240" w:lineRule="auto"/>
              <w:jc w:val="center"/>
              <w:rPr>
                <w:sz w:val="20"/>
                <w:szCs w:val="20"/>
              </w:rPr>
            </w:pPr>
            <w:r w:rsidRPr="0093738E">
              <w:rPr>
                <w:sz w:val="20"/>
                <w:szCs w:val="20"/>
              </w:rPr>
              <w:t>19%</w:t>
            </w:r>
          </w:p>
        </w:tc>
        <w:tc>
          <w:tcPr>
            <w:tcW w:w="810" w:type="dxa"/>
          </w:tcPr>
          <w:p w14:paraId="57BB70E9" w14:textId="77777777" w:rsidR="0093738E" w:rsidRPr="0093738E" w:rsidRDefault="0093738E" w:rsidP="0093738E">
            <w:pPr>
              <w:spacing w:after="0" w:line="240" w:lineRule="auto"/>
              <w:jc w:val="center"/>
              <w:rPr>
                <w:sz w:val="20"/>
                <w:szCs w:val="20"/>
              </w:rPr>
            </w:pPr>
            <w:r w:rsidRPr="0093738E">
              <w:rPr>
                <w:sz w:val="20"/>
                <w:szCs w:val="20"/>
              </w:rPr>
              <w:t>28%</w:t>
            </w:r>
          </w:p>
        </w:tc>
        <w:tc>
          <w:tcPr>
            <w:tcW w:w="810" w:type="dxa"/>
          </w:tcPr>
          <w:p w14:paraId="4CE777A1" w14:textId="77777777" w:rsidR="0093738E" w:rsidRPr="0093738E" w:rsidRDefault="0093738E" w:rsidP="0093738E">
            <w:pPr>
              <w:spacing w:after="0" w:line="240" w:lineRule="auto"/>
              <w:jc w:val="center"/>
              <w:rPr>
                <w:sz w:val="20"/>
                <w:szCs w:val="20"/>
              </w:rPr>
            </w:pPr>
            <w:r w:rsidRPr="0093738E">
              <w:rPr>
                <w:sz w:val="20"/>
                <w:szCs w:val="20"/>
              </w:rPr>
              <w:t>14%</w:t>
            </w:r>
          </w:p>
        </w:tc>
        <w:tc>
          <w:tcPr>
            <w:tcW w:w="918" w:type="dxa"/>
          </w:tcPr>
          <w:p w14:paraId="66E54549"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57306B74" w14:textId="77777777" w:rsidTr="00707FD8">
        <w:trPr>
          <w:trHeight w:val="288"/>
        </w:trPr>
        <w:tc>
          <w:tcPr>
            <w:tcW w:w="4248" w:type="dxa"/>
          </w:tcPr>
          <w:p w14:paraId="066C8A8B" w14:textId="77777777" w:rsidR="0093738E" w:rsidRPr="0093738E" w:rsidRDefault="0093738E" w:rsidP="00770624">
            <w:pPr>
              <w:spacing w:after="0" w:line="240" w:lineRule="auto"/>
              <w:rPr>
                <w:sz w:val="20"/>
                <w:szCs w:val="20"/>
              </w:rPr>
            </w:pPr>
            <w:r w:rsidRPr="0093738E">
              <w:rPr>
                <w:sz w:val="20"/>
                <w:szCs w:val="20"/>
              </w:rPr>
              <w:t>SWD</w:t>
            </w:r>
          </w:p>
        </w:tc>
        <w:tc>
          <w:tcPr>
            <w:tcW w:w="900" w:type="dxa"/>
          </w:tcPr>
          <w:p w14:paraId="0D0BA16F" w14:textId="77777777" w:rsidR="0093738E" w:rsidRPr="0093738E" w:rsidRDefault="0093738E" w:rsidP="0093738E">
            <w:pPr>
              <w:spacing w:after="0" w:line="240" w:lineRule="auto"/>
              <w:jc w:val="center"/>
              <w:rPr>
                <w:sz w:val="20"/>
                <w:szCs w:val="20"/>
              </w:rPr>
            </w:pPr>
            <w:r w:rsidRPr="0093738E">
              <w:rPr>
                <w:sz w:val="20"/>
                <w:szCs w:val="20"/>
              </w:rPr>
              <w:t>37</w:t>
            </w:r>
          </w:p>
        </w:tc>
        <w:tc>
          <w:tcPr>
            <w:tcW w:w="885" w:type="dxa"/>
          </w:tcPr>
          <w:p w14:paraId="123CD5E0" w14:textId="77777777" w:rsidR="0093738E" w:rsidRPr="0093738E" w:rsidRDefault="0093738E" w:rsidP="0093738E">
            <w:pPr>
              <w:spacing w:after="0" w:line="240" w:lineRule="auto"/>
              <w:jc w:val="center"/>
              <w:rPr>
                <w:sz w:val="20"/>
                <w:szCs w:val="20"/>
              </w:rPr>
            </w:pPr>
            <w:r w:rsidRPr="0093738E">
              <w:rPr>
                <w:sz w:val="20"/>
                <w:szCs w:val="20"/>
              </w:rPr>
              <w:t>17%</w:t>
            </w:r>
          </w:p>
        </w:tc>
        <w:tc>
          <w:tcPr>
            <w:tcW w:w="1005" w:type="dxa"/>
          </w:tcPr>
          <w:p w14:paraId="42E5AED8" w14:textId="77777777" w:rsidR="0093738E" w:rsidRPr="0093738E" w:rsidRDefault="0093738E" w:rsidP="0093738E">
            <w:pPr>
              <w:spacing w:after="0" w:line="240" w:lineRule="auto"/>
              <w:jc w:val="center"/>
              <w:rPr>
                <w:sz w:val="20"/>
                <w:szCs w:val="20"/>
              </w:rPr>
            </w:pPr>
            <w:r w:rsidRPr="0093738E">
              <w:rPr>
                <w:sz w:val="20"/>
                <w:szCs w:val="20"/>
              </w:rPr>
              <w:t>10%</w:t>
            </w:r>
          </w:p>
        </w:tc>
        <w:tc>
          <w:tcPr>
            <w:tcW w:w="810" w:type="dxa"/>
          </w:tcPr>
          <w:p w14:paraId="00715E5A" w14:textId="77777777" w:rsidR="0093738E" w:rsidRPr="0093738E" w:rsidRDefault="0093738E" w:rsidP="0093738E">
            <w:pPr>
              <w:spacing w:after="0" w:line="240" w:lineRule="auto"/>
              <w:jc w:val="center"/>
              <w:rPr>
                <w:sz w:val="20"/>
                <w:szCs w:val="20"/>
              </w:rPr>
            </w:pPr>
            <w:r w:rsidRPr="0093738E">
              <w:rPr>
                <w:sz w:val="20"/>
                <w:szCs w:val="20"/>
              </w:rPr>
              <w:t>9%</w:t>
            </w:r>
          </w:p>
        </w:tc>
        <w:tc>
          <w:tcPr>
            <w:tcW w:w="810" w:type="dxa"/>
          </w:tcPr>
          <w:p w14:paraId="183D59EC" w14:textId="77777777" w:rsidR="0093738E" w:rsidRPr="0093738E" w:rsidRDefault="0093738E" w:rsidP="0093738E">
            <w:pPr>
              <w:spacing w:after="0" w:line="240" w:lineRule="auto"/>
              <w:jc w:val="center"/>
              <w:rPr>
                <w:sz w:val="20"/>
                <w:szCs w:val="20"/>
              </w:rPr>
            </w:pPr>
            <w:r w:rsidRPr="0093738E">
              <w:rPr>
                <w:sz w:val="20"/>
                <w:szCs w:val="20"/>
              </w:rPr>
              <w:t>16%</w:t>
            </w:r>
          </w:p>
        </w:tc>
        <w:tc>
          <w:tcPr>
            <w:tcW w:w="918" w:type="dxa"/>
          </w:tcPr>
          <w:p w14:paraId="04AF6132" w14:textId="2B37E4B4" w:rsidR="0093738E" w:rsidRPr="0093738E" w:rsidRDefault="0093738E" w:rsidP="00770624">
            <w:pPr>
              <w:spacing w:after="0" w:line="240" w:lineRule="auto"/>
              <w:jc w:val="center"/>
              <w:rPr>
                <w:sz w:val="20"/>
                <w:szCs w:val="20"/>
              </w:rPr>
            </w:pPr>
            <w:r w:rsidRPr="0093738E">
              <w:rPr>
                <w:sz w:val="20"/>
                <w:szCs w:val="20"/>
              </w:rPr>
              <w:t>-1</w:t>
            </w:r>
          </w:p>
        </w:tc>
      </w:tr>
      <w:tr w:rsidR="0093738E" w:rsidRPr="0093738E" w14:paraId="475B1CA7" w14:textId="77777777" w:rsidTr="00707FD8">
        <w:trPr>
          <w:trHeight w:val="288"/>
        </w:trPr>
        <w:tc>
          <w:tcPr>
            <w:tcW w:w="4248" w:type="dxa"/>
          </w:tcPr>
          <w:p w14:paraId="779730BE" w14:textId="7FB4348E" w:rsidR="0093738E" w:rsidRPr="0093738E" w:rsidRDefault="0093738E" w:rsidP="00770624">
            <w:pPr>
              <w:spacing w:after="0" w:line="240" w:lineRule="auto"/>
              <w:rPr>
                <w:sz w:val="20"/>
                <w:szCs w:val="20"/>
              </w:rPr>
            </w:pPr>
            <w:r w:rsidRPr="0093738E">
              <w:rPr>
                <w:sz w:val="20"/>
                <w:szCs w:val="20"/>
              </w:rPr>
              <w:t>ELL</w:t>
            </w:r>
            <w:r w:rsidR="0097733E">
              <w:rPr>
                <w:sz w:val="20"/>
                <w:szCs w:val="20"/>
              </w:rPr>
              <w:t>s</w:t>
            </w:r>
          </w:p>
        </w:tc>
        <w:tc>
          <w:tcPr>
            <w:tcW w:w="900" w:type="dxa"/>
          </w:tcPr>
          <w:p w14:paraId="7E35EB3F" w14:textId="77777777" w:rsidR="0093738E" w:rsidRPr="0093738E" w:rsidRDefault="0093738E" w:rsidP="0093738E">
            <w:pPr>
              <w:spacing w:after="0" w:line="240" w:lineRule="auto"/>
              <w:jc w:val="center"/>
              <w:rPr>
                <w:sz w:val="20"/>
                <w:szCs w:val="20"/>
              </w:rPr>
            </w:pPr>
            <w:r w:rsidRPr="0093738E">
              <w:rPr>
                <w:sz w:val="20"/>
                <w:szCs w:val="20"/>
              </w:rPr>
              <w:t>1</w:t>
            </w:r>
          </w:p>
        </w:tc>
        <w:tc>
          <w:tcPr>
            <w:tcW w:w="885" w:type="dxa"/>
          </w:tcPr>
          <w:p w14:paraId="758EC466"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01116848"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13DA42F0"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3746AE2E"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tcPr>
          <w:p w14:paraId="2D94FA82"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0F1631FB" w14:textId="77777777" w:rsidTr="00707FD8">
        <w:trPr>
          <w:trHeight w:val="288"/>
        </w:trPr>
        <w:tc>
          <w:tcPr>
            <w:tcW w:w="4248" w:type="dxa"/>
            <w:shd w:val="clear" w:color="auto" w:fill="D9D9D9" w:themeFill="background1" w:themeFillShade="D9"/>
          </w:tcPr>
          <w:p w14:paraId="0D66FAD4" w14:textId="1A4D8943" w:rsidR="0093738E" w:rsidRPr="0093738E" w:rsidRDefault="0093738E" w:rsidP="00100041">
            <w:pPr>
              <w:spacing w:after="0" w:line="240" w:lineRule="auto"/>
              <w:jc w:val="center"/>
              <w:rPr>
                <w:sz w:val="20"/>
                <w:szCs w:val="20"/>
              </w:rPr>
            </w:pPr>
            <w:r w:rsidRPr="0093738E">
              <w:rPr>
                <w:sz w:val="20"/>
                <w:szCs w:val="20"/>
              </w:rPr>
              <w:t xml:space="preserve">Pentucket </w:t>
            </w:r>
            <w:r w:rsidR="0097733E" w:rsidRPr="0093738E">
              <w:rPr>
                <w:sz w:val="20"/>
                <w:szCs w:val="20"/>
              </w:rPr>
              <w:t>Reg</w:t>
            </w:r>
            <w:r w:rsidR="0097733E">
              <w:rPr>
                <w:sz w:val="20"/>
                <w:szCs w:val="20"/>
              </w:rPr>
              <w:t>iona</w:t>
            </w:r>
            <w:r w:rsidR="0097733E" w:rsidRPr="0093738E">
              <w:rPr>
                <w:sz w:val="20"/>
                <w:szCs w:val="20"/>
              </w:rPr>
              <w:t xml:space="preserve">l </w:t>
            </w:r>
            <w:r w:rsidRPr="0093738E">
              <w:rPr>
                <w:sz w:val="20"/>
                <w:szCs w:val="20"/>
              </w:rPr>
              <w:t>S</w:t>
            </w:r>
            <w:r w:rsidR="0097733E">
              <w:rPr>
                <w:sz w:val="20"/>
                <w:szCs w:val="20"/>
              </w:rPr>
              <w:t>enio</w:t>
            </w:r>
            <w:r w:rsidRPr="0093738E">
              <w:rPr>
                <w:sz w:val="20"/>
                <w:szCs w:val="20"/>
              </w:rPr>
              <w:t>r High</w:t>
            </w:r>
          </w:p>
        </w:tc>
        <w:tc>
          <w:tcPr>
            <w:tcW w:w="900" w:type="dxa"/>
            <w:shd w:val="clear" w:color="auto" w:fill="D9D9D9" w:themeFill="background1" w:themeFillShade="D9"/>
          </w:tcPr>
          <w:p w14:paraId="42B1476B" w14:textId="77777777" w:rsidR="0093738E" w:rsidRPr="0093738E" w:rsidRDefault="0093738E" w:rsidP="0093738E">
            <w:pPr>
              <w:spacing w:after="0" w:line="240" w:lineRule="auto"/>
              <w:jc w:val="center"/>
              <w:rPr>
                <w:sz w:val="20"/>
                <w:szCs w:val="20"/>
              </w:rPr>
            </w:pPr>
            <w:r w:rsidRPr="0093738E">
              <w:rPr>
                <w:sz w:val="20"/>
                <w:szCs w:val="20"/>
              </w:rPr>
              <w:t>144</w:t>
            </w:r>
          </w:p>
        </w:tc>
        <w:tc>
          <w:tcPr>
            <w:tcW w:w="885" w:type="dxa"/>
            <w:shd w:val="clear" w:color="auto" w:fill="D9D9D9" w:themeFill="background1" w:themeFillShade="D9"/>
          </w:tcPr>
          <w:p w14:paraId="260DBAC0" w14:textId="77777777" w:rsidR="0093738E" w:rsidRPr="0093738E" w:rsidRDefault="0093738E" w:rsidP="0093738E">
            <w:pPr>
              <w:spacing w:after="0" w:line="240" w:lineRule="auto"/>
              <w:jc w:val="center"/>
              <w:rPr>
                <w:sz w:val="20"/>
                <w:szCs w:val="20"/>
              </w:rPr>
            </w:pPr>
            <w:r w:rsidRPr="0093738E">
              <w:rPr>
                <w:sz w:val="20"/>
                <w:szCs w:val="20"/>
              </w:rPr>
              <w:t>86%</w:t>
            </w:r>
          </w:p>
        </w:tc>
        <w:tc>
          <w:tcPr>
            <w:tcW w:w="1005" w:type="dxa"/>
            <w:shd w:val="clear" w:color="auto" w:fill="D9D9D9" w:themeFill="background1" w:themeFillShade="D9"/>
          </w:tcPr>
          <w:p w14:paraId="77C21A49" w14:textId="77777777" w:rsidR="0093738E" w:rsidRPr="0093738E" w:rsidRDefault="0093738E" w:rsidP="0093738E">
            <w:pPr>
              <w:spacing w:after="0" w:line="240" w:lineRule="auto"/>
              <w:jc w:val="center"/>
              <w:rPr>
                <w:sz w:val="20"/>
                <w:szCs w:val="20"/>
              </w:rPr>
            </w:pPr>
            <w:r w:rsidRPr="0093738E">
              <w:rPr>
                <w:sz w:val="20"/>
                <w:szCs w:val="20"/>
              </w:rPr>
              <w:t>89%</w:t>
            </w:r>
          </w:p>
        </w:tc>
        <w:tc>
          <w:tcPr>
            <w:tcW w:w="810" w:type="dxa"/>
            <w:shd w:val="clear" w:color="auto" w:fill="D9D9D9" w:themeFill="background1" w:themeFillShade="D9"/>
          </w:tcPr>
          <w:p w14:paraId="6C7747BF" w14:textId="77777777" w:rsidR="0093738E" w:rsidRPr="0093738E" w:rsidRDefault="0093738E" w:rsidP="0093738E">
            <w:pPr>
              <w:spacing w:after="0" w:line="240" w:lineRule="auto"/>
              <w:jc w:val="center"/>
              <w:rPr>
                <w:sz w:val="20"/>
                <w:szCs w:val="20"/>
              </w:rPr>
            </w:pPr>
            <w:r w:rsidRPr="0093738E">
              <w:rPr>
                <w:sz w:val="20"/>
                <w:szCs w:val="20"/>
              </w:rPr>
              <w:t>88%</w:t>
            </w:r>
          </w:p>
        </w:tc>
        <w:tc>
          <w:tcPr>
            <w:tcW w:w="810" w:type="dxa"/>
            <w:shd w:val="clear" w:color="auto" w:fill="D9D9D9" w:themeFill="background1" w:themeFillShade="D9"/>
          </w:tcPr>
          <w:p w14:paraId="37085383" w14:textId="77777777" w:rsidR="0093738E" w:rsidRPr="0093738E" w:rsidRDefault="0093738E" w:rsidP="0093738E">
            <w:pPr>
              <w:spacing w:after="0" w:line="240" w:lineRule="auto"/>
              <w:jc w:val="center"/>
              <w:rPr>
                <w:sz w:val="20"/>
                <w:szCs w:val="20"/>
              </w:rPr>
            </w:pPr>
            <w:r w:rsidRPr="0093738E">
              <w:rPr>
                <w:sz w:val="20"/>
                <w:szCs w:val="20"/>
              </w:rPr>
              <w:t>94%</w:t>
            </w:r>
          </w:p>
        </w:tc>
        <w:tc>
          <w:tcPr>
            <w:tcW w:w="918" w:type="dxa"/>
            <w:shd w:val="clear" w:color="auto" w:fill="D9D9D9" w:themeFill="background1" w:themeFillShade="D9"/>
          </w:tcPr>
          <w:p w14:paraId="55789C6F" w14:textId="2B9787D6" w:rsidR="0093738E" w:rsidRPr="0093738E" w:rsidRDefault="0093738E" w:rsidP="00770624">
            <w:pPr>
              <w:spacing w:after="0" w:line="240" w:lineRule="auto"/>
              <w:jc w:val="center"/>
              <w:rPr>
                <w:sz w:val="20"/>
                <w:szCs w:val="20"/>
              </w:rPr>
            </w:pPr>
            <w:r w:rsidRPr="0093738E">
              <w:rPr>
                <w:sz w:val="20"/>
                <w:szCs w:val="20"/>
              </w:rPr>
              <w:t>8</w:t>
            </w:r>
          </w:p>
        </w:tc>
      </w:tr>
      <w:tr w:rsidR="0093738E" w:rsidRPr="0093738E" w14:paraId="21010E6E" w14:textId="77777777" w:rsidTr="00707FD8">
        <w:trPr>
          <w:trHeight w:val="288"/>
        </w:trPr>
        <w:tc>
          <w:tcPr>
            <w:tcW w:w="4248" w:type="dxa"/>
          </w:tcPr>
          <w:p w14:paraId="618833FC" w14:textId="77777777" w:rsidR="0093738E" w:rsidRPr="0093738E" w:rsidRDefault="0093738E" w:rsidP="00770624">
            <w:pPr>
              <w:spacing w:after="0" w:line="240" w:lineRule="auto"/>
              <w:rPr>
                <w:sz w:val="20"/>
                <w:szCs w:val="20"/>
              </w:rPr>
            </w:pPr>
            <w:r w:rsidRPr="0093738E">
              <w:rPr>
                <w:sz w:val="20"/>
                <w:szCs w:val="20"/>
              </w:rPr>
              <w:t>High Needs</w:t>
            </w:r>
          </w:p>
        </w:tc>
        <w:tc>
          <w:tcPr>
            <w:tcW w:w="900" w:type="dxa"/>
          </w:tcPr>
          <w:p w14:paraId="413F4787" w14:textId="77777777" w:rsidR="0093738E" w:rsidRPr="0093738E" w:rsidRDefault="0093738E" w:rsidP="0093738E">
            <w:pPr>
              <w:spacing w:after="0" w:line="240" w:lineRule="auto"/>
              <w:jc w:val="center"/>
              <w:rPr>
                <w:sz w:val="20"/>
                <w:szCs w:val="20"/>
              </w:rPr>
            </w:pPr>
            <w:r w:rsidRPr="0093738E">
              <w:rPr>
                <w:sz w:val="20"/>
                <w:szCs w:val="20"/>
              </w:rPr>
              <w:t>24</w:t>
            </w:r>
          </w:p>
        </w:tc>
        <w:tc>
          <w:tcPr>
            <w:tcW w:w="885" w:type="dxa"/>
          </w:tcPr>
          <w:p w14:paraId="33A7DEFC" w14:textId="77777777" w:rsidR="0093738E" w:rsidRPr="0093738E" w:rsidRDefault="0093738E" w:rsidP="0093738E">
            <w:pPr>
              <w:spacing w:after="0" w:line="240" w:lineRule="auto"/>
              <w:jc w:val="center"/>
              <w:rPr>
                <w:sz w:val="20"/>
                <w:szCs w:val="20"/>
              </w:rPr>
            </w:pPr>
            <w:r w:rsidRPr="0093738E">
              <w:rPr>
                <w:sz w:val="20"/>
                <w:szCs w:val="20"/>
              </w:rPr>
              <w:t>66%</w:t>
            </w:r>
          </w:p>
        </w:tc>
        <w:tc>
          <w:tcPr>
            <w:tcW w:w="1005" w:type="dxa"/>
          </w:tcPr>
          <w:p w14:paraId="4A223453" w14:textId="77777777" w:rsidR="0093738E" w:rsidRPr="0093738E" w:rsidRDefault="0093738E" w:rsidP="0093738E">
            <w:pPr>
              <w:spacing w:after="0" w:line="240" w:lineRule="auto"/>
              <w:jc w:val="center"/>
              <w:rPr>
                <w:sz w:val="20"/>
                <w:szCs w:val="20"/>
              </w:rPr>
            </w:pPr>
            <w:r w:rsidRPr="0093738E">
              <w:rPr>
                <w:sz w:val="20"/>
                <w:szCs w:val="20"/>
              </w:rPr>
              <w:t>52%</w:t>
            </w:r>
          </w:p>
        </w:tc>
        <w:tc>
          <w:tcPr>
            <w:tcW w:w="810" w:type="dxa"/>
          </w:tcPr>
          <w:p w14:paraId="1D3E38A2" w14:textId="77777777" w:rsidR="0093738E" w:rsidRPr="0093738E" w:rsidRDefault="0093738E" w:rsidP="0093738E">
            <w:pPr>
              <w:spacing w:after="0" w:line="240" w:lineRule="auto"/>
              <w:jc w:val="center"/>
              <w:rPr>
                <w:sz w:val="20"/>
                <w:szCs w:val="20"/>
              </w:rPr>
            </w:pPr>
            <w:r w:rsidRPr="0093738E">
              <w:rPr>
                <w:sz w:val="20"/>
                <w:szCs w:val="20"/>
              </w:rPr>
              <w:t>66%</w:t>
            </w:r>
          </w:p>
        </w:tc>
        <w:tc>
          <w:tcPr>
            <w:tcW w:w="810" w:type="dxa"/>
          </w:tcPr>
          <w:p w14:paraId="770F6894" w14:textId="77777777" w:rsidR="0093738E" w:rsidRPr="0093738E" w:rsidRDefault="0093738E" w:rsidP="0093738E">
            <w:pPr>
              <w:spacing w:after="0" w:line="240" w:lineRule="auto"/>
              <w:jc w:val="center"/>
              <w:rPr>
                <w:sz w:val="20"/>
                <w:szCs w:val="20"/>
              </w:rPr>
            </w:pPr>
            <w:r w:rsidRPr="0093738E">
              <w:rPr>
                <w:sz w:val="20"/>
                <w:szCs w:val="20"/>
              </w:rPr>
              <w:t>83%</w:t>
            </w:r>
          </w:p>
        </w:tc>
        <w:tc>
          <w:tcPr>
            <w:tcW w:w="918" w:type="dxa"/>
          </w:tcPr>
          <w:p w14:paraId="252BEBC8" w14:textId="6F42F4EE" w:rsidR="0093738E" w:rsidRPr="0093738E" w:rsidRDefault="0093738E" w:rsidP="00770624">
            <w:pPr>
              <w:spacing w:after="0" w:line="240" w:lineRule="auto"/>
              <w:jc w:val="center"/>
              <w:rPr>
                <w:sz w:val="20"/>
                <w:szCs w:val="20"/>
              </w:rPr>
            </w:pPr>
            <w:r w:rsidRPr="0093738E">
              <w:rPr>
                <w:sz w:val="20"/>
                <w:szCs w:val="20"/>
              </w:rPr>
              <w:t>17</w:t>
            </w:r>
          </w:p>
        </w:tc>
      </w:tr>
      <w:tr w:rsidR="0093738E" w:rsidRPr="0093738E" w14:paraId="3DE0F3E9" w14:textId="77777777" w:rsidTr="00707FD8">
        <w:trPr>
          <w:trHeight w:val="288"/>
        </w:trPr>
        <w:tc>
          <w:tcPr>
            <w:tcW w:w="4248" w:type="dxa"/>
          </w:tcPr>
          <w:p w14:paraId="40936355" w14:textId="77777777" w:rsidR="0093738E" w:rsidRPr="0093738E" w:rsidRDefault="0093738E" w:rsidP="00770624">
            <w:pPr>
              <w:spacing w:after="0" w:line="240" w:lineRule="auto"/>
              <w:rPr>
                <w:sz w:val="20"/>
                <w:szCs w:val="20"/>
              </w:rPr>
            </w:pPr>
            <w:r w:rsidRPr="0093738E">
              <w:rPr>
                <w:sz w:val="20"/>
                <w:szCs w:val="20"/>
              </w:rPr>
              <w:t>Econ. Dis.</w:t>
            </w:r>
          </w:p>
        </w:tc>
        <w:tc>
          <w:tcPr>
            <w:tcW w:w="900" w:type="dxa"/>
          </w:tcPr>
          <w:p w14:paraId="715697C1" w14:textId="77777777" w:rsidR="0093738E" w:rsidRPr="0093738E" w:rsidRDefault="0093738E" w:rsidP="0093738E">
            <w:pPr>
              <w:spacing w:after="0" w:line="240" w:lineRule="auto"/>
              <w:jc w:val="center"/>
              <w:rPr>
                <w:sz w:val="20"/>
                <w:szCs w:val="20"/>
              </w:rPr>
            </w:pPr>
            <w:r w:rsidRPr="0093738E">
              <w:rPr>
                <w:sz w:val="20"/>
                <w:szCs w:val="20"/>
              </w:rPr>
              <w:t>13</w:t>
            </w:r>
          </w:p>
        </w:tc>
        <w:tc>
          <w:tcPr>
            <w:tcW w:w="885" w:type="dxa"/>
          </w:tcPr>
          <w:p w14:paraId="2208CC30"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468E17B1" w14:textId="77777777" w:rsidR="0093738E" w:rsidRPr="0093738E" w:rsidRDefault="0093738E" w:rsidP="0093738E">
            <w:pPr>
              <w:spacing w:after="0" w:line="240" w:lineRule="auto"/>
              <w:jc w:val="center"/>
              <w:rPr>
                <w:sz w:val="20"/>
                <w:szCs w:val="20"/>
              </w:rPr>
            </w:pPr>
            <w:r w:rsidRPr="0093738E">
              <w:rPr>
                <w:sz w:val="20"/>
                <w:szCs w:val="20"/>
              </w:rPr>
              <w:t>75%</w:t>
            </w:r>
          </w:p>
        </w:tc>
        <w:tc>
          <w:tcPr>
            <w:tcW w:w="810" w:type="dxa"/>
          </w:tcPr>
          <w:p w14:paraId="542FBB5D" w14:textId="77777777" w:rsidR="0093738E" w:rsidRPr="0093738E" w:rsidRDefault="0093738E" w:rsidP="0093738E">
            <w:pPr>
              <w:spacing w:after="0" w:line="240" w:lineRule="auto"/>
              <w:jc w:val="center"/>
              <w:rPr>
                <w:sz w:val="20"/>
                <w:szCs w:val="20"/>
              </w:rPr>
            </w:pPr>
            <w:r w:rsidRPr="0093738E">
              <w:rPr>
                <w:sz w:val="20"/>
                <w:szCs w:val="20"/>
              </w:rPr>
              <w:t>65%</w:t>
            </w:r>
          </w:p>
        </w:tc>
        <w:tc>
          <w:tcPr>
            <w:tcW w:w="810" w:type="dxa"/>
          </w:tcPr>
          <w:p w14:paraId="4633C55D" w14:textId="77777777" w:rsidR="0093738E" w:rsidRPr="0093738E" w:rsidRDefault="0093738E" w:rsidP="0093738E">
            <w:pPr>
              <w:spacing w:after="0" w:line="240" w:lineRule="auto"/>
              <w:jc w:val="center"/>
              <w:rPr>
                <w:sz w:val="20"/>
                <w:szCs w:val="20"/>
              </w:rPr>
            </w:pPr>
            <w:r w:rsidRPr="0093738E">
              <w:rPr>
                <w:sz w:val="20"/>
                <w:szCs w:val="20"/>
              </w:rPr>
              <w:t>85%</w:t>
            </w:r>
          </w:p>
        </w:tc>
        <w:tc>
          <w:tcPr>
            <w:tcW w:w="918" w:type="dxa"/>
          </w:tcPr>
          <w:p w14:paraId="4B274DD0" w14:textId="77777777" w:rsidR="0093738E" w:rsidRPr="0093738E" w:rsidRDefault="0093738E" w:rsidP="0093738E">
            <w:pPr>
              <w:spacing w:after="0" w:line="240" w:lineRule="auto"/>
              <w:jc w:val="center"/>
              <w:rPr>
                <w:sz w:val="20"/>
                <w:szCs w:val="20"/>
              </w:rPr>
            </w:pPr>
            <w:r w:rsidRPr="0093738E">
              <w:rPr>
                <w:sz w:val="20"/>
                <w:szCs w:val="20"/>
              </w:rPr>
              <w:t>--</w:t>
            </w:r>
          </w:p>
        </w:tc>
      </w:tr>
      <w:tr w:rsidR="0093738E" w:rsidRPr="0093738E" w14:paraId="0F99427E" w14:textId="77777777" w:rsidTr="00707FD8">
        <w:trPr>
          <w:trHeight w:val="288"/>
        </w:trPr>
        <w:tc>
          <w:tcPr>
            <w:tcW w:w="4248" w:type="dxa"/>
          </w:tcPr>
          <w:p w14:paraId="79FA1931" w14:textId="77777777" w:rsidR="0093738E" w:rsidRPr="0093738E" w:rsidRDefault="0093738E" w:rsidP="00770624">
            <w:pPr>
              <w:spacing w:after="0" w:line="240" w:lineRule="auto"/>
              <w:rPr>
                <w:sz w:val="20"/>
                <w:szCs w:val="20"/>
              </w:rPr>
            </w:pPr>
            <w:r w:rsidRPr="0093738E">
              <w:rPr>
                <w:sz w:val="20"/>
                <w:szCs w:val="20"/>
              </w:rPr>
              <w:t>SWD</w:t>
            </w:r>
          </w:p>
        </w:tc>
        <w:tc>
          <w:tcPr>
            <w:tcW w:w="900" w:type="dxa"/>
          </w:tcPr>
          <w:p w14:paraId="0AA56E0E" w14:textId="77777777" w:rsidR="0093738E" w:rsidRPr="0093738E" w:rsidRDefault="0093738E" w:rsidP="0093738E">
            <w:pPr>
              <w:spacing w:after="0" w:line="240" w:lineRule="auto"/>
              <w:jc w:val="center"/>
              <w:rPr>
                <w:sz w:val="20"/>
                <w:szCs w:val="20"/>
              </w:rPr>
            </w:pPr>
            <w:r w:rsidRPr="0093738E">
              <w:rPr>
                <w:sz w:val="20"/>
                <w:szCs w:val="20"/>
              </w:rPr>
              <w:t>13</w:t>
            </w:r>
          </w:p>
        </w:tc>
        <w:tc>
          <w:tcPr>
            <w:tcW w:w="885" w:type="dxa"/>
          </w:tcPr>
          <w:p w14:paraId="077BCF4E" w14:textId="77777777" w:rsidR="0093738E" w:rsidRPr="0093738E" w:rsidRDefault="0093738E" w:rsidP="0093738E">
            <w:pPr>
              <w:spacing w:after="0" w:line="240" w:lineRule="auto"/>
              <w:jc w:val="center"/>
              <w:rPr>
                <w:sz w:val="20"/>
                <w:szCs w:val="20"/>
              </w:rPr>
            </w:pPr>
            <w:r w:rsidRPr="0093738E">
              <w:rPr>
                <w:sz w:val="20"/>
                <w:szCs w:val="20"/>
              </w:rPr>
              <w:t>57%</w:t>
            </w:r>
          </w:p>
        </w:tc>
        <w:tc>
          <w:tcPr>
            <w:tcW w:w="1005" w:type="dxa"/>
          </w:tcPr>
          <w:p w14:paraId="33CC8A00" w14:textId="77777777" w:rsidR="0093738E" w:rsidRPr="0093738E" w:rsidRDefault="0093738E" w:rsidP="0093738E">
            <w:pPr>
              <w:spacing w:after="0" w:line="240" w:lineRule="auto"/>
              <w:jc w:val="center"/>
              <w:rPr>
                <w:sz w:val="20"/>
                <w:szCs w:val="20"/>
              </w:rPr>
            </w:pPr>
            <w:r w:rsidRPr="0093738E">
              <w:rPr>
                <w:sz w:val="20"/>
                <w:szCs w:val="20"/>
              </w:rPr>
              <w:t>20%</w:t>
            </w:r>
          </w:p>
        </w:tc>
        <w:tc>
          <w:tcPr>
            <w:tcW w:w="810" w:type="dxa"/>
          </w:tcPr>
          <w:p w14:paraId="48D6F159" w14:textId="77777777" w:rsidR="0093738E" w:rsidRPr="0093738E" w:rsidRDefault="0093738E" w:rsidP="0093738E">
            <w:pPr>
              <w:spacing w:after="0" w:line="240" w:lineRule="auto"/>
              <w:jc w:val="center"/>
              <w:rPr>
                <w:sz w:val="20"/>
                <w:szCs w:val="20"/>
              </w:rPr>
            </w:pPr>
            <w:r w:rsidRPr="0093738E">
              <w:rPr>
                <w:sz w:val="20"/>
                <w:szCs w:val="20"/>
              </w:rPr>
              <w:t>53%</w:t>
            </w:r>
          </w:p>
        </w:tc>
        <w:tc>
          <w:tcPr>
            <w:tcW w:w="810" w:type="dxa"/>
          </w:tcPr>
          <w:p w14:paraId="78F5CAE1" w14:textId="77777777" w:rsidR="0093738E" w:rsidRPr="0093738E" w:rsidRDefault="0093738E" w:rsidP="0093738E">
            <w:pPr>
              <w:spacing w:after="0" w:line="240" w:lineRule="auto"/>
              <w:jc w:val="center"/>
              <w:rPr>
                <w:sz w:val="20"/>
                <w:szCs w:val="20"/>
              </w:rPr>
            </w:pPr>
            <w:r w:rsidRPr="0093738E">
              <w:rPr>
                <w:sz w:val="20"/>
                <w:szCs w:val="20"/>
              </w:rPr>
              <w:t>77%</w:t>
            </w:r>
          </w:p>
        </w:tc>
        <w:tc>
          <w:tcPr>
            <w:tcW w:w="918" w:type="dxa"/>
          </w:tcPr>
          <w:p w14:paraId="08751AFE" w14:textId="76BB46A5" w:rsidR="0093738E" w:rsidRPr="0093738E" w:rsidRDefault="0093738E" w:rsidP="00770624">
            <w:pPr>
              <w:spacing w:after="0" w:line="240" w:lineRule="auto"/>
              <w:jc w:val="center"/>
              <w:rPr>
                <w:sz w:val="20"/>
                <w:szCs w:val="20"/>
              </w:rPr>
            </w:pPr>
            <w:r w:rsidRPr="0093738E">
              <w:rPr>
                <w:sz w:val="20"/>
                <w:szCs w:val="20"/>
              </w:rPr>
              <w:t>20</w:t>
            </w:r>
          </w:p>
        </w:tc>
      </w:tr>
      <w:tr w:rsidR="0093738E" w:rsidRPr="0093738E" w14:paraId="20302BCF" w14:textId="77777777" w:rsidTr="00707FD8">
        <w:trPr>
          <w:trHeight w:val="288"/>
        </w:trPr>
        <w:tc>
          <w:tcPr>
            <w:tcW w:w="4248" w:type="dxa"/>
          </w:tcPr>
          <w:p w14:paraId="05988271" w14:textId="1090632B" w:rsidR="0093738E" w:rsidRPr="0093738E" w:rsidRDefault="0093738E" w:rsidP="00770624">
            <w:pPr>
              <w:spacing w:after="0" w:line="240" w:lineRule="auto"/>
              <w:rPr>
                <w:sz w:val="20"/>
                <w:szCs w:val="20"/>
              </w:rPr>
            </w:pPr>
            <w:r w:rsidRPr="0093738E">
              <w:rPr>
                <w:sz w:val="20"/>
                <w:szCs w:val="20"/>
              </w:rPr>
              <w:t>ELL</w:t>
            </w:r>
            <w:r w:rsidR="0097733E">
              <w:rPr>
                <w:sz w:val="20"/>
                <w:szCs w:val="20"/>
              </w:rPr>
              <w:t>s</w:t>
            </w:r>
          </w:p>
        </w:tc>
        <w:tc>
          <w:tcPr>
            <w:tcW w:w="900" w:type="dxa"/>
          </w:tcPr>
          <w:p w14:paraId="46D0D209" w14:textId="77777777" w:rsidR="0093738E" w:rsidRPr="0093738E" w:rsidRDefault="0093738E" w:rsidP="0093738E">
            <w:pPr>
              <w:spacing w:after="0" w:line="240" w:lineRule="auto"/>
              <w:jc w:val="center"/>
              <w:rPr>
                <w:sz w:val="20"/>
                <w:szCs w:val="20"/>
              </w:rPr>
            </w:pPr>
            <w:r w:rsidRPr="0093738E">
              <w:rPr>
                <w:sz w:val="20"/>
                <w:szCs w:val="20"/>
              </w:rPr>
              <w:t>--</w:t>
            </w:r>
          </w:p>
        </w:tc>
        <w:tc>
          <w:tcPr>
            <w:tcW w:w="885" w:type="dxa"/>
          </w:tcPr>
          <w:p w14:paraId="54168AD2" w14:textId="77777777" w:rsidR="0093738E" w:rsidRPr="0093738E" w:rsidRDefault="0093738E" w:rsidP="0093738E">
            <w:pPr>
              <w:spacing w:after="0" w:line="240" w:lineRule="auto"/>
              <w:jc w:val="center"/>
              <w:rPr>
                <w:sz w:val="20"/>
                <w:szCs w:val="20"/>
              </w:rPr>
            </w:pPr>
            <w:r w:rsidRPr="0093738E">
              <w:rPr>
                <w:sz w:val="20"/>
                <w:szCs w:val="20"/>
              </w:rPr>
              <w:t>--</w:t>
            </w:r>
          </w:p>
        </w:tc>
        <w:tc>
          <w:tcPr>
            <w:tcW w:w="1005" w:type="dxa"/>
          </w:tcPr>
          <w:p w14:paraId="7FD8752C"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2E1425DA" w14:textId="77777777" w:rsidR="0093738E" w:rsidRPr="0093738E" w:rsidRDefault="0093738E" w:rsidP="0093738E">
            <w:pPr>
              <w:spacing w:after="0" w:line="240" w:lineRule="auto"/>
              <w:jc w:val="center"/>
              <w:rPr>
                <w:sz w:val="20"/>
                <w:szCs w:val="20"/>
              </w:rPr>
            </w:pPr>
            <w:r w:rsidRPr="0093738E">
              <w:rPr>
                <w:sz w:val="20"/>
                <w:szCs w:val="20"/>
              </w:rPr>
              <w:t>--</w:t>
            </w:r>
          </w:p>
        </w:tc>
        <w:tc>
          <w:tcPr>
            <w:tcW w:w="810" w:type="dxa"/>
          </w:tcPr>
          <w:p w14:paraId="55FCE241" w14:textId="77777777" w:rsidR="0093738E" w:rsidRPr="0093738E" w:rsidRDefault="0093738E" w:rsidP="0093738E">
            <w:pPr>
              <w:spacing w:after="0" w:line="240" w:lineRule="auto"/>
              <w:jc w:val="center"/>
              <w:rPr>
                <w:sz w:val="20"/>
                <w:szCs w:val="20"/>
              </w:rPr>
            </w:pPr>
            <w:r w:rsidRPr="0093738E">
              <w:rPr>
                <w:sz w:val="20"/>
                <w:szCs w:val="20"/>
              </w:rPr>
              <w:t>--</w:t>
            </w:r>
          </w:p>
        </w:tc>
        <w:tc>
          <w:tcPr>
            <w:tcW w:w="918" w:type="dxa"/>
          </w:tcPr>
          <w:p w14:paraId="6180AB15" w14:textId="77777777" w:rsidR="0093738E" w:rsidRPr="0093738E" w:rsidRDefault="0093738E" w:rsidP="0093738E">
            <w:pPr>
              <w:spacing w:after="0" w:line="240" w:lineRule="auto"/>
              <w:jc w:val="center"/>
              <w:rPr>
                <w:sz w:val="20"/>
                <w:szCs w:val="20"/>
              </w:rPr>
            </w:pPr>
            <w:r w:rsidRPr="0093738E">
              <w:rPr>
                <w:sz w:val="20"/>
                <w:szCs w:val="20"/>
              </w:rPr>
              <w:t>--</w:t>
            </w:r>
          </w:p>
        </w:tc>
      </w:tr>
    </w:tbl>
    <w:p w14:paraId="730D5C3E" w14:textId="77777777" w:rsidR="0093738E" w:rsidRPr="0093738E" w:rsidRDefault="0093738E" w:rsidP="0093738E">
      <w:pPr>
        <w:spacing w:after="0" w:line="240" w:lineRule="auto"/>
      </w:pPr>
    </w:p>
    <w:p w14:paraId="6298B1A1" w14:textId="77777777" w:rsidR="0093738E" w:rsidRPr="0093738E" w:rsidRDefault="0093738E" w:rsidP="0093738E">
      <w:pPr>
        <w:spacing w:after="0" w:line="240" w:lineRule="auto"/>
      </w:pPr>
    </w:p>
    <w:p w14:paraId="38684BFF" w14:textId="2A2A0186" w:rsidR="0093738E" w:rsidRDefault="0093738E" w:rsidP="0093738E">
      <w:pPr>
        <w:spacing w:after="0" w:line="240" w:lineRule="auto"/>
        <w:rPr>
          <w:b/>
        </w:rPr>
      </w:pPr>
      <w:r w:rsidRPr="0093738E">
        <w:rPr>
          <w:b/>
        </w:rPr>
        <w:t>Between 2014 and 2017, the district’s four-year cohort graduation rate for all students improved 2.4 percentage points</w:t>
      </w:r>
      <w:r w:rsidR="007D147B">
        <w:rPr>
          <w:b/>
        </w:rPr>
        <w:t>,</w:t>
      </w:r>
      <w:r w:rsidRPr="0093738E">
        <w:rPr>
          <w:b/>
        </w:rPr>
        <w:t xml:space="preserve"> from 92.8 in 2014 to 95.2 percent in 2017, above the </w:t>
      </w:r>
      <w:r w:rsidR="004F25BE">
        <w:rPr>
          <w:b/>
        </w:rPr>
        <w:t xml:space="preserve">2017 </w:t>
      </w:r>
      <w:r w:rsidRPr="0093738E">
        <w:rPr>
          <w:b/>
        </w:rPr>
        <w:t xml:space="preserve">state rate of 88.3 percent. </w:t>
      </w:r>
    </w:p>
    <w:p w14:paraId="28893711" w14:textId="3F96849C" w:rsidR="000D7D26" w:rsidRDefault="000D7D26" w:rsidP="0093738E">
      <w:pPr>
        <w:spacing w:after="0" w:line="240" w:lineRule="auto"/>
        <w:rPr>
          <w:b/>
        </w:rPr>
      </w:pPr>
    </w:p>
    <w:p w14:paraId="0C6A26F2" w14:textId="5BB2E9CA" w:rsidR="000D7D26" w:rsidRDefault="000D7D26" w:rsidP="0093738E">
      <w:pPr>
        <w:spacing w:after="0" w:line="240" w:lineRule="auto"/>
        <w:rPr>
          <w:b/>
        </w:rPr>
      </w:pPr>
    </w:p>
    <w:p w14:paraId="79BFD9DF" w14:textId="1E0B2712" w:rsidR="000D7D26" w:rsidRDefault="000D7D26" w:rsidP="0093738E">
      <w:pPr>
        <w:spacing w:after="0" w:line="240" w:lineRule="auto"/>
        <w:rPr>
          <w:b/>
        </w:rPr>
      </w:pPr>
    </w:p>
    <w:p w14:paraId="2CE69C68" w14:textId="3DA4DF51" w:rsidR="000D7D26" w:rsidRDefault="000D7D26" w:rsidP="0093738E">
      <w:pPr>
        <w:spacing w:after="0" w:line="240" w:lineRule="auto"/>
        <w:rPr>
          <w:b/>
        </w:rPr>
      </w:pPr>
    </w:p>
    <w:p w14:paraId="7917F925" w14:textId="5351343C" w:rsidR="000D7D26" w:rsidRDefault="000D7D26" w:rsidP="0093738E">
      <w:pPr>
        <w:spacing w:after="0" w:line="240" w:lineRule="auto"/>
        <w:rPr>
          <w:b/>
        </w:rPr>
      </w:pPr>
    </w:p>
    <w:p w14:paraId="6D4DC5D3" w14:textId="29635E74" w:rsidR="000D7D26" w:rsidRDefault="000D7D26" w:rsidP="0093738E">
      <w:pPr>
        <w:spacing w:after="0" w:line="240" w:lineRule="auto"/>
        <w:rPr>
          <w:b/>
        </w:rPr>
      </w:pPr>
    </w:p>
    <w:p w14:paraId="642B4342" w14:textId="63C2F5E7" w:rsidR="000D7D26" w:rsidRDefault="000D7D26" w:rsidP="0093738E">
      <w:pPr>
        <w:spacing w:after="0" w:line="240" w:lineRule="auto"/>
        <w:rPr>
          <w:b/>
        </w:rPr>
      </w:pPr>
    </w:p>
    <w:p w14:paraId="496095E7" w14:textId="37D1DC1E" w:rsidR="00B30D39" w:rsidRDefault="00B30D39" w:rsidP="0093738E">
      <w:pPr>
        <w:spacing w:after="0" w:line="240" w:lineRule="auto"/>
        <w:rPr>
          <w:b/>
        </w:rPr>
      </w:pPr>
    </w:p>
    <w:p w14:paraId="08F649FC" w14:textId="77777777" w:rsidR="00B30D39" w:rsidRPr="0093738E" w:rsidRDefault="00B30D39" w:rsidP="0093738E">
      <w:pPr>
        <w:spacing w:after="0" w:line="240" w:lineRule="auto"/>
        <w:rPr>
          <w:b/>
        </w:rPr>
      </w:pPr>
    </w:p>
    <w:p w14:paraId="14384A15" w14:textId="15F51CAA" w:rsidR="0093738E" w:rsidRDefault="0093738E" w:rsidP="0093738E">
      <w:pPr>
        <w:spacing w:after="0" w:line="240" w:lineRule="auto"/>
      </w:pPr>
    </w:p>
    <w:tbl>
      <w:tblPr>
        <w:tblStyle w:val="TableGrid5"/>
        <w:tblW w:w="9558" w:type="dxa"/>
        <w:tblLayout w:type="fixed"/>
        <w:tblLook w:val="04A0" w:firstRow="1" w:lastRow="0" w:firstColumn="1" w:lastColumn="0" w:noHBand="0" w:noVBand="1"/>
        <w:tblCaption w:val="Table 17: Pentucket Regional School District"/>
        <w:tblDescription w:val="Four-Year Cohort Graduation Rates, 2014–2017"/>
      </w:tblPr>
      <w:tblGrid>
        <w:gridCol w:w="2718"/>
        <w:gridCol w:w="977"/>
        <w:gridCol w:w="977"/>
        <w:gridCol w:w="977"/>
        <w:gridCol w:w="977"/>
        <w:gridCol w:w="977"/>
        <w:gridCol w:w="977"/>
        <w:gridCol w:w="978"/>
      </w:tblGrid>
      <w:tr w:rsidR="0093738E" w:rsidRPr="0093738E" w14:paraId="05758A63" w14:textId="77777777" w:rsidTr="00FC6F9F">
        <w:trPr>
          <w:tblHeader/>
        </w:trPr>
        <w:tc>
          <w:tcPr>
            <w:tcW w:w="9558" w:type="dxa"/>
            <w:gridSpan w:val="8"/>
            <w:tcBorders>
              <w:top w:val="nil"/>
              <w:left w:val="nil"/>
              <w:right w:val="nil"/>
            </w:tcBorders>
            <w:shd w:val="clear" w:color="auto" w:fill="auto"/>
          </w:tcPr>
          <w:p w14:paraId="4E7ED64E" w14:textId="00CB9F7B" w:rsidR="0093738E" w:rsidRPr="0093738E" w:rsidRDefault="0093738E" w:rsidP="0093738E">
            <w:pPr>
              <w:spacing w:after="0" w:line="240" w:lineRule="auto"/>
              <w:jc w:val="center"/>
              <w:rPr>
                <w:b/>
                <w:sz w:val="20"/>
                <w:szCs w:val="20"/>
              </w:rPr>
            </w:pPr>
            <w:r w:rsidRPr="0093738E">
              <w:rPr>
                <w:b/>
                <w:sz w:val="20"/>
                <w:szCs w:val="20"/>
              </w:rPr>
              <w:t xml:space="preserve">Table 17: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72F03D88" w14:textId="77777777" w:rsidR="0093738E" w:rsidRPr="0093738E" w:rsidRDefault="0093738E" w:rsidP="0093738E">
            <w:pPr>
              <w:spacing w:after="0" w:line="240" w:lineRule="auto"/>
              <w:jc w:val="center"/>
              <w:rPr>
                <w:b/>
              </w:rPr>
            </w:pPr>
            <w:r w:rsidRPr="0093738E">
              <w:rPr>
                <w:b/>
                <w:sz w:val="20"/>
                <w:szCs w:val="20"/>
              </w:rPr>
              <w:t>Four-Year Cohort Graduation Rates, 2014–2017</w:t>
            </w:r>
          </w:p>
        </w:tc>
      </w:tr>
      <w:tr w:rsidR="0093738E" w:rsidRPr="0093738E" w14:paraId="07712DCE" w14:textId="77777777" w:rsidTr="00FC6F9F">
        <w:trPr>
          <w:tblHeader/>
        </w:trPr>
        <w:tc>
          <w:tcPr>
            <w:tcW w:w="2718" w:type="dxa"/>
            <w:shd w:val="clear" w:color="auto" w:fill="D9D9D9" w:themeFill="background1" w:themeFillShade="D9"/>
          </w:tcPr>
          <w:p w14:paraId="094AB4BC" w14:textId="77777777" w:rsidR="0093738E" w:rsidRPr="0093738E" w:rsidRDefault="0093738E" w:rsidP="0065647C">
            <w:pPr>
              <w:spacing w:after="0" w:line="240" w:lineRule="auto"/>
              <w:rPr>
                <w:b/>
                <w:sz w:val="20"/>
                <w:szCs w:val="20"/>
              </w:rPr>
            </w:pPr>
            <w:r w:rsidRPr="0093738E">
              <w:rPr>
                <w:b/>
                <w:sz w:val="20"/>
                <w:szCs w:val="20"/>
              </w:rPr>
              <w:t>Group</w:t>
            </w:r>
          </w:p>
        </w:tc>
        <w:tc>
          <w:tcPr>
            <w:tcW w:w="977" w:type="dxa"/>
            <w:shd w:val="clear" w:color="auto" w:fill="D9D9D9" w:themeFill="background1" w:themeFillShade="D9"/>
          </w:tcPr>
          <w:p w14:paraId="12044FB0" w14:textId="77777777" w:rsidR="0093738E" w:rsidRPr="0093738E" w:rsidRDefault="0093738E" w:rsidP="0093738E">
            <w:pPr>
              <w:spacing w:after="0" w:line="240" w:lineRule="auto"/>
              <w:jc w:val="center"/>
              <w:rPr>
                <w:b/>
                <w:sz w:val="20"/>
                <w:szCs w:val="20"/>
              </w:rPr>
            </w:pPr>
            <w:r w:rsidRPr="0093738E">
              <w:rPr>
                <w:b/>
                <w:sz w:val="20"/>
                <w:szCs w:val="20"/>
              </w:rPr>
              <w:t>N</w:t>
            </w:r>
          </w:p>
          <w:p w14:paraId="4A71E00A" w14:textId="77777777" w:rsidR="0093738E" w:rsidRPr="0093738E" w:rsidRDefault="0093738E" w:rsidP="0093738E">
            <w:pPr>
              <w:spacing w:after="0" w:line="240" w:lineRule="auto"/>
              <w:jc w:val="center"/>
              <w:rPr>
                <w:b/>
                <w:sz w:val="20"/>
                <w:szCs w:val="20"/>
              </w:rPr>
            </w:pPr>
            <w:r w:rsidRPr="0093738E" w:rsidDel="00332D9F">
              <w:rPr>
                <w:b/>
                <w:sz w:val="20"/>
                <w:szCs w:val="20"/>
              </w:rPr>
              <w:t xml:space="preserve"> </w:t>
            </w:r>
            <w:r w:rsidRPr="0093738E">
              <w:rPr>
                <w:b/>
                <w:sz w:val="20"/>
                <w:szCs w:val="20"/>
              </w:rPr>
              <w:t>(2017)</w:t>
            </w:r>
          </w:p>
        </w:tc>
        <w:tc>
          <w:tcPr>
            <w:tcW w:w="977" w:type="dxa"/>
            <w:shd w:val="clear" w:color="auto" w:fill="D9D9D9" w:themeFill="background1" w:themeFillShade="D9"/>
          </w:tcPr>
          <w:p w14:paraId="0DACB5F4" w14:textId="77777777" w:rsidR="0093738E" w:rsidRPr="0093738E" w:rsidRDefault="0093738E" w:rsidP="0093738E">
            <w:pPr>
              <w:spacing w:after="0" w:line="240" w:lineRule="auto"/>
              <w:jc w:val="center"/>
              <w:rPr>
                <w:b/>
                <w:sz w:val="20"/>
                <w:szCs w:val="20"/>
              </w:rPr>
            </w:pPr>
            <w:r w:rsidRPr="0093738E">
              <w:rPr>
                <w:b/>
                <w:sz w:val="20"/>
                <w:szCs w:val="20"/>
              </w:rPr>
              <w:t>2014</w:t>
            </w:r>
          </w:p>
        </w:tc>
        <w:tc>
          <w:tcPr>
            <w:tcW w:w="977" w:type="dxa"/>
            <w:shd w:val="clear" w:color="auto" w:fill="D9D9D9" w:themeFill="background1" w:themeFillShade="D9"/>
          </w:tcPr>
          <w:p w14:paraId="35CD0EB5" w14:textId="77777777" w:rsidR="0093738E" w:rsidRPr="0093738E" w:rsidRDefault="0093738E" w:rsidP="0093738E">
            <w:pPr>
              <w:spacing w:after="0" w:line="240" w:lineRule="auto"/>
              <w:jc w:val="center"/>
              <w:rPr>
                <w:b/>
                <w:sz w:val="20"/>
                <w:szCs w:val="20"/>
              </w:rPr>
            </w:pPr>
            <w:r w:rsidRPr="0093738E">
              <w:rPr>
                <w:b/>
                <w:sz w:val="20"/>
                <w:szCs w:val="20"/>
              </w:rPr>
              <w:t>2015</w:t>
            </w:r>
          </w:p>
        </w:tc>
        <w:tc>
          <w:tcPr>
            <w:tcW w:w="977" w:type="dxa"/>
            <w:shd w:val="clear" w:color="auto" w:fill="D9D9D9" w:themeFill="background1" w:themeFillShade="D9"/>
          </w:tcPr>
          <w:p w14:paraId="16BA1105" w14:textId="77777777" w:rsidR="0093738E" w:rsidRPr="0093738E" w:rsidRDefault="0093738E" w:rsidP="0093738E">
            <w:pPr>
              <w:spacing w:after="0" w:line="240" w:lineRule="auto"/>
              <w:jc w:val="center"/>
              <w:rPr>
                <w:b/>
                <w:sz w:val="20"/>
                <w:szCs w:val="20"/>
              </w:rPr>
            </w:pPr>
            <w:r w:rsidRPr="0093738E">
              <w:rPr>
                <w:b/>
                <w:sz w:val="20"/>
                <w:szCs w:val="20"/>
              </w:rPr>
              <w:t>2016</w:t>
            </w:r>
          </w:p>
        </w:tc>
        <w:tc>
          <w:tcPr>
            <w:tcW w:w="977" w:type="dxa"/>
            <w:shd w:val="clear" w:color="auto" w:fill="D9D9D9" w:themeFill="background1" w:themeFillShade="D9"/>
          </w:tcPr>
          <w:p w14:paraId="7B2BA96E" w14:textId="77777777" w:rsidR="0093738E" w:rsidRPr="0093738E" w:rsidRDefault="0093738E" w:rsidP="0093738E">
            <w:pPr>
              <w:spacing w:after="0" w:line="240" w:lineRule="auto"/>
              <w:jc w:val="center"/>
              <w:rPr>
                <w:b/>
                <w:sz w:val="20"/>
                <w:szCs w:val="20"/>
              </w:rPr>
            </w:pPr>
            <w:r w:rsidRPr="0093738E">
              <w:rPr>
                <w:b/>
                <w:sz w:val="20"/>
                <w:szCs w:val="20"/>
              </w:rPr>
              <w:t>2017</w:t>
            </w:r>
          </w:p>
        </w:tc>
        <w:tc>
          <w:tcPr>
            <w:tcW w:w="977" w:type="dxa"/>
            <w:shd w:val="clear" w:color="auto" w:fill="D9D9D9" w:themeFill="background1" w:themeFillShade="D9"/>
          </w:tcPr>
          <w:p w14:paraId="550FDF24" w14:textId="77777777" w:rsidR="0093738E" w:rsidRPr="0093738E" w:rsidRDefault="0093738E" w:rsidP="0093738E">
            <w:pPr>
              <w:spacing w:after="0" w:line="240" w:lineRule="auto"/>
              <w:jc w:val="center"/>
              <w:rPr>
                <w:b/>
                <w:sz w:val="20"/>
                <w:szCs w:val="20"/>
              </w:rPr>
            </w:pPr>
            <w:r w:rsidRPr="0093738E">
              <w:rPr>
                <w:b/>
                <w:sz w:val="20"/>
                <w:szCs w:val="20"/>
              </w:rPr>
              <w:t>4-yr Change</w:t>
            </w:r>
          </w:p>
        </w:tc>
        <w:tc>
          <w:tcPr>
            <w:tcW w:w="978" w:type="dxa"/>
            <w:shd w:val="clear" w:color="auto" w:fill="D9D9D9" w:themeFill="background1" w:themeFillShade="D9"/>
          </w:tcPr>
          <w:p w14:paraId="5CF03D6C" w14:textId="77777777" w:rsidR="0093738E" w:rsidRPr="0093738E" w:rsidRDefault="0093738E" w:rsidP="0093738E">
            <w:pPr>
              <w:spacing w:after="0" w:line="240" w:lineRule="auto"/>
              <w:jc w:val="center"/>
              <w:rPr>
                <w:b/>
                <w:sz w:val="20"/>
                <w:szCs w:val="20"/>
              </w:rPr>
            </w:pPr>
            <w:r w:rsidRPr="0093738E">
              <w:rPr>
                <w:b/>
                <w:sz w:val="20"/>
                <w:szCs w:val="20"/>
              </w:rPr>
              <w:t>State (2017)</w:t>
            </w:r>
          </w:p>
        </w:tc>
      </w:tr>
      <w:tr w:rsidR="0093738E" w:rsidRPr="0093738E" w14:paraId="42A5CBC3" w14:textId="77777777" w:rsidTr="00707FD8">
        <w:tc>
          <w:tcPr>
            <w:tcW w:w="2718" w:type="dxa"/>
          </w:tcPr>
          <w:p w14:paraId="1BF6FBF3" w14:textId="77777777" w:rsidR="0093738E" w:rsidRPr="0093738E" w:rsidRDefault="0093738E" w:rsidP="0065647C">
            <w:pPr>
              <w:spacing w:after="0" w:line="240" w:lineRule="auto"/>
              <w:rPr>
                <w:sz w:val="20"/>
                <w:szCs w:val="20"/>
              </w:rPr>
            </w:pPr>
            <w:r w:rsidRPr="0093738E">
              <w:rPr>
                <w:sz w:val="20"/>
                <w:szCs w:val="20"/>
              </w:rPr>
              <w:t>High needs</w:t>
            </w:r>
          </w:p>
        </w:tc>
        <w:tc>
          <w:tcPr>
            <w:tcW w:w="977" w:type="dxa"/>
          </w:tcPr>
          <w:p w14:paraId="6D2C5106" w14:textId="77777777" w:rsidR="0093738E" w:rsidRPr="0093738E" w:rsidRDefault="0093738E" w:rsidP="0093738E">
            <w:pPr>
              <w:spacing w:after="0" w:line="240" w:lineRule="auto"/>
              <w:jc w:val="center"/>
              <w:rPr>
                <w:sz w:val="20"/>
                <w:szCs w:val="20"/>
              </w:rPr>
            </w:pPr>
            <w:r w:rsidRPr="0093738E">
              <w:rPr>
                <w:sz w:val="20"/>
                <w:szCs w:val="20"/>
              </w:rPr>
              <w:t>45</w:t>
            </w:r>
          </w:p>
        </w:tc>
        <w:tc>
          <w:tcPr>
            <w:tcW w:w="977" w:type="dxa"/>
          </w:tcPr>
          <w:p w14:paraId="582D326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82.0%</w:t>
            </w:r>
          </w:p>
        </w:tc>
        <w:tc>
          <w:tcPr>
            <w:tcW w:w="977" w:type="dxa"/>
          </w:tcPr>
          <w:p w14:paraId="58F3E14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88.1%</w:t>
            </w:r>
          </w:p>
        </w:tc>
        <w:tc>
          <w:tcPr>
            <w:tcW w:w="977" w:type="dxa"/>
          </w:tcPr>
          <w:p w14:paraId="1F153EC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66.0%</w:t>
            </w:r>
          </w:p>
        </w:tc>
        <w:tc>
          <w:tcPr>
            <w:tcW w:w="977" w:type="dxa"/>
          </w:tcPr>
          <w:p w14:paraId="0D16FD31" w14:textId="77777777" w:rsidR="0093738E" w:rsidRPr="0093738E" w:rsidRDefault="0093738E" w:rsidP="0093738E">
            <w:pPr>
              <w:spacing w:after="0" w:line="240" w:lineRule="auto"/>
              <w:jc w:val="center"/>
              <w:rPr>
                <w:sz w:val="20"/>
                <w:szCs w:val="20"/>
              </w:rPr>
            </w:pPr>
            <w:r w:rsidRPr="0093738E">
              <w:rPr>
                <w:sz w:val="20"/>
                <w:szCs w:val="20"/>
              </w:rPr>
              <w:t>82.2%</w:t>
            </w:r>
          </w:p>
        </w:tc>
        <w:tc>
          <w:tcPr>
            <w:tcW w:w="977" w:type="dxa"/>
          </w:tcPr>
          <w:p w14:paraId="45FBF58D"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0.2</w:t>
            </w:r>
          </w:p>
        </w:tc>
        <w:tc>
          <w:tcPr>
            <w:tcW w:w="978" w:type="dxa"/>
          </w:tcPr>
          <w:p w14:paraId="6E07F744" w14:textId="77777777" w:rsidR="0093738E" w:rsidRPr="0093738E" w:rsidRDefault="0093738E" w:rsidP="0093738E">
            <w:pPr>
              <w:spacing w:after="0" w:line="240" w:lineRule="auto"/>
              <w:jc w:val="center"/>
              <w:rPr>
                <w:sz w:val="20"/>
                <w:szCs w:val="20"/>
              </w:rPr>
            </w:pPr>
            <w:r w:rsidRPr="0093738E">
              <w:rPr>
                <w:sz w:val="20"/>
                <w:szCs w:val="20"/>
              </w:rPr>
              <w:t>80.0%</w:t>
            </w:r>
          </w:p>
        </w:tc>
      </w:tr>
      <w:tr w:rsidR="0093738E" w:rsidRPr="0093738E" w14:paraId="05B9E8EA" w14:textId="77777777" w:rsidTr="00707FD8">
        <w:tc>
          <w:tcPr>
            <w:tcW w:w="2718" w:type="dxa"/>
            <w:shd w:val="clear" w:color="auto" w:fill="D9D9D9" w:themeFill="background1" w:themeFillShade="D9"/>
          </w:tcPr>
          <w:p w14:paraId="6D86CC95" w14:textId="77777777" w:rsidR="0093738E" w:rsidRPr="0093738E" w:rsidRDefault="0093738E" w:rsidP="0065647C">
            <w:pPr>
              <w:spacing w:after="0" w:line="240" w:lineRule="auto"/>
              <w:rPr>
                <w:sz w:val="20"/>
                <w:szCs w:val="20"/>
              </w:rPr>
            </w:pPr>
            <w:r w:rsidRPr="0093738E">
              <w:rPr>
                <w:sz w:val="20"/>
                <w:szCs w:val="20"/>
              </w:rPr>
              <w:t>Economically Disadvantaged*</w:t>
            </w:r>
          </w:p>
        </w:tc>
        <w:tc>
          <w:tcPr>
            <w:tcW w:w="977" w:type="dxa"/>
            <w:shd w:val="clear" w:color="auto" w:fill="D9D9D9" w:themeFill="background1" w:themeFillShade="D9"/>
          </w:tcPr>
          <w:p w14:paraId="67635AAD" w14:textId="77777777" w:rsidR="0093738E" w:rsidRPr="0093738E" w:rsidRDefault="0093738E" w:rsidP="0093738E">
            <w:pPr>
              <w:spacing w:after="0" w:line="240" w:lineRule="auto"/>
              <w:jc w:val="center"/>
              <w:rPr>
                <w:sz w:val="20"/>
                <w:szCs w:val="20"/>
              </w:rPr>
            </w:pPr>
            <w:r w:rsidRPr="0093738E">
              <w:rPr>
                <w:sz w:val="20"/>
                <w:szCs w:val="20"/>
              </w:rPr>
              <w:t>32</w:t>
            </w:r>
          </w:p>
        </w:tc>
        <w:tc>
          <w:tcPr>
            <w:tcW w:w="977" w:type="dxa"/>
            <w:shd w:val="clear" w:color="auto" w:fill="D9D9D9" w:themeFill="background1" w:themeFillShade="D9"/>
          </w:tcPr>
          <w:p w14:paraId="699A841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90.5%</w:t>
            </w:r>
          </w:p>
        </w:tc>
        <w:tc>
          <w:tcPr>
            <w:tcW w:w="977" w:type="dxa"/>
            <w:shd w:val="clear" w:color="auto" w:fill="D9D9D9" w:themeFill="background1" w:themeFillShade="D9"/>
          </w:tcPr>
          <w:p w14:paraId="67C9B5F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90.9%</w:t>
            </w:r>
          </w:p>
        </w:tc>
        <w:tc>
          <w:tcPr>
            <w:tcW w:w="977" w:type="dxa"/>
            <w:shd w:val="clear" w:color="auto" w:fill="D9D9D9" w:themeFill="background1" w:themeFillShade="D9"/>
          </w:tcPr>
          <w:p w14:paraId="40561E7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58.1%</w:t>
            </w:r>
          </w:p>
        </w:tc>
        <w:tc>
          <w:tcPr>
            <w:tcW w:w="977" w:type="dxa"/>
            <w:shd w:val="clear" w:color="auto" w:fill="D9D9D9" w:themeFill="background1" w:themeFillShade="D9"/>
          </w:tcPr>
          <w:p w14:paraId="42DAB5DC" w14:textId="77777777" w:rsidR="0093738E" w:rsidRPr="0093738E" w:rsidRDefault="0093738E" w:rsidP="0093738E">
            <w:pPr>
              <w:spacing w:after="0" w:line="240" w:lineRule="auto"/>
              <w:jc w:val="center"/>
              <w:rPr>
                <w:sz w:val="20"/>
                <w:szCs w:val="20"/>
              </w:rPr>
            </w:pPr>
            <w:r w:rsidRPr="0093738E">
              <w:rPr>
                <w:sz w:val="20"/>
                <w:szCs w:val="20"/>
              </w:rPr>
              <w:t>78.1%</w:t>
            </w:r>
          </w:p>
        </w:tc>
        <w:tc>
          <w:tcPr>
            <w:tcW w:w="977" w:type="dxa"/>
            <w:shd w:val="clear" w:color="auto" w:fill="D9D9D9" w:themeFill="background1" w:themeFillShade="D9"/>
          </w:tcPr>
          <w:p w14:paraId="5B7F8679"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-12.4</w:t>
            </w:r>
          </w:p>
        </w:tc>
        <w:tc>
          <w:tcPr>
            <w:tcW w:w="978" w:type="dxa"/>
            <w:shd w:val="clear" w:color="auto" w:fill="D9D9D9" w:themeFill="background1" w:themeFillShade="D9"/>
          </w:tcPr>
          <w:p w14:paraId="4656A9B9" w14:textId="77777777" w:rsidR="0093738E" w:rsidRPr="0093738E" w:rsidRDefault="0093738E" w:rsidP="0093738E">
            <w:pPr>
              <w:spacing w:after="0" w:line="240" w:lineRule="auto"/>
              <w:jc w:val="center"/>
              <w:rPr>
                <w:sz w:val="20"/>
                <w:szCs w:val="20"/>
              </w:rPr>
            </w:pPr>
            <w:r w:rsidRPr="0093738E">
              <w:rPr>
                <w:sz w:val="20"/>
                <w:szCs w:val="20"/>
              </w:rPr>
              <w:t>79.0%</w:t>
            </w:r>
          </w:p>
        </w:tc>
      </w:tr>
      <w:tr w:rsidR="0093738E" w:rsidRPr="0093738E" w14:paraId="77483A93" w14:textId="77777777" w:rsidTr="00707FD8">
        <w:tc>
          <w:tcPr>
            <w:tcW w:w="2718" w:type="dxa"/>
          </w:tcPr>
          <w:p w14:paraId="48291028" w14:textId="77777777" w:rsidR="0093738E" w:rsidRPr="0093738E" w:rsidRDefault="0093738E" w:rsidP="0065647C">
            <w:pPr>
              <w:spacing w:after="0" w:line="240" w:lineRule="auto"/>
              <w:rPr>
                <w:sz w:val="20"/>
                <w:szCs w:val="20"/>
              </w:rPr>
            </w:pPr>
            <w:r w:rsidRPr="0093738E">
              <w:rPr>
                <w:sz w:val="20"/>
                <w:szCs w:val="20"/>
              </w:rPr>
              <w:t>ELLs</w:t>
            </w:r>
          </w:p>
        </w:tc>
        <w:tc>
          <w:tcPr>
            <w:tcW w:w="977" w:type="dxa"/>
          </w:tcPr>
          <w:p w14:paraId="6A5D9C61" w14:textId="77777777" w:rsidR="0093738E" w:rsidRPr="0093738E" w:rsidRDefault="0093738E" w:rsidP="0093738E">
            <w:pPr>
              <w:spacing w:after="0" w:line="240" w:lineRule="auto"/>
              <w:jc w:val="center"/>
              <w:rPr>
                <w:sz w:val="20"/>
                <w:szCs w:val="20"/>
              </w:rPr>
            </w:pPr>
            <w:r w:rsidRPr="0093738E">
              <w:rPr>
                <w:sz w:val="20"/>
                <w:szCs w:val="20"/>
              </w:rPr>
              <w:t>1</w:t>
            </w:r>
          </w:p>
        </w:tc>
        <w:tc>
          <w:tcPr>
            <w:tcW w:w="977" w:type="dxa"/>
          </w:tcPr>
          <w:p w14:paraId="24452AE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0C8AB3F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40269D0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24626238" w14:textId="77777777" w:rsidR="0093738E" w:rsidRPr="0093738E" w:rsidRDefault="0093738E" w:rsidP="0093738E">
            <w:pPr>
              <w:spacing w:after="0" w:line="240" w:lineRule="auto"/>
              <w:jc w:val="center"/>
              <w:rPr>
                <w:sz w:val="20"/>
                <w:szCs w:val="20"/>
              </w:rPr>
            </w:pPr>
            <w:r w:rsidRPr="0093738E">
              <w:rPr>
                <w:sz w:val="20"/>
                <w:szCs w:val="20"/>
              </w:rPr>
              <w:t>--</w:t>
            </w:r>
          </w:p>
        </w:tc>
        <w:tc>
          <w:tcPr>
            <w:tcW w:w="977" w:type="dxa"/>
          </w:tcPr>
          <w:p w14:paraId="6D5EC7EC"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tcPr>
          <w:p w14:paraId="682890CF" w14:textId="77777777" w:rsidR="0093738E" w:rsidRPr="0093738E" w:rsidRDefault="0093738E" w:rsidP="0093738E">
            <w:pPr>
              <w:spacing w:after="0" w:line="240" w:lineRule="auto"/>
              <w:jc w:val="center"/>
              <w:rPr>
                <w:sz w:val="20"/>
                <w:szCs w:val="20"/>
              </w:rPr>
            </w:pPr>
            <w:r w:rsidRPr="0093738E">
              <w:rPr>
                <w:sz w:val="20"/>
                <w:szCs w:val="20"/>
              </w:rPr>
              <w:t>63.4%</w:t>
            </w:r>
          </w:p>
        </w:tc>
      </w:tr>
      <w:tr w:rsidR="0093738E" w:rsidRPr="0093738E" w14:paraId="6177FD83" w14:textId="77777777" w:rsidTr="00707FD8">
        <w:tc>
          <w:tcPr>
            <w:tcW w:w="2718" w:type="dxa"/>
            <w:shd w:val="clear" w:color="auto" w:fill="D9D9D9" w:themeFill="background1" w:themeFillShade="D9"/>
          </w:tcPr>
          <w:p w14:paraId="28FC1064" w14:textId="77777777" w:rsidR="0093738E" w:rsidRPr="0093738E" w:rsidRDefault="0093738E" w:rsidP="0065647C">
            <w:pPr>
              <w:spacing w:after="0" w:line="240" w:lineRule="auto"/>
              <w:rPr>
                <w:sz w:val="20"/>
                <w:szCs w:val="20"/>
              </w:rPr>
            </w:pPr>
            <w:r w:rsidRPr="0093738E">
              <w:rPr>
                <w:sz w:val="20"/>
                <w:szCs w:val="20"/>
              </w:rPr>
              <w:t>SWD</w:t>
            </w:r>
          </w:p>
        </w:tc>
        <w:tc>
          <w:tcPr>
            <w:tcW w:w="977" w:type="dxa"/>
            <w:shd w:val="clear" w:color="auto" w:fill="D9D9D9" w:themeFill="background1" w:themeFillShade="D9"/>
          </w:tcPr>
          <w:p w14:paraId="690D90E3" w14:textId="77777777" w:rsidR="0093738E" w:rsidRPr="0093738E" w:rsidRDefault="0093738E" w:rsidP="0093738E">
            <w:pPr>
              <w:spacing w:after="0" w:line="240" w:lineRule="auto"/>
              <w:jc w:val="center"/>
              <w:rPr>
                <w:sz w:val="20"/>
                <w:szCs w:val="20"/>
              </w:rPr>
            </w:pPr>
            <w:r w:rsidRPr="0093738E">
              <w:rPr>
                <w:sz w:val="20"/>
                <w:szCs w:val="20"/>
              </w:rPr>
              <w:t>24</w:t>
            </w:r>
          </w:p>
        </w:tc>
        <w:tc>
          <w:tcPr>
            <w:tcW w:w="977" w:type="dxa"/>
            <w:shd w:val="clear" w:color="auto" w:fill="D9D9D9" w:themeFill="background1" w:themeFillShade="D9"/>
          </w:tcPr>
          <w:p w14:paraId="487C360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75.7%</w:t>
            </w:r>
          </w:p>
        </w:tc>
        <w:tc>
          <w:tcPr>
            <w:tcW w:w="977" w:type="dxa"/>
            <w:shd w:val="clear" w:color="auto" w:fill="D9D9D9" w:themeFill="background1" w:themeFillShade="D9"/>
          </w:tcPr>
          <w:p w14:paraId="60314AB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80.0%</w:t>
            </w:r>
          </w:p>
        </w:tc>
        <w:tc>
          <w:tcPr>
            <w:tcW w:w="977" w:type="dxa"/>
            <w:shd w:val="clear" w:color="auto" w:fill="D9D9D9" w:themeFill="background1" w:themeFillShade="D9"/>
          </w:tcPr>
          <w:p w14:paraId="5E0B18D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62.1%</w:t>
            </w:r>
          </w:p>
        </w:tc>
        <w:tc>
          <w:tcPr>
            <w:tcW w:w="977" w:type="dxa"/>
            <w:shd w:val="clear" w:color="auto" w:fill="D9D9D9" w:themeFill="background1" w:themeFillShade="D9"/>
          </w:tcPr>
          <w:p w14:paraId="6AC55802" w14:textId="77777777" w:rsidR="0093738E" w:rsidRPr="0093738E" w:rsidRDefault="0093738E" w:rsidP="0093738E">
            <w:pPr>
              <w:spacing w:after="0" w:line="240" w:lineRule="auto"/>
              <w:jc w:val="center"/>
              <w:rPr>
                <w:sz w:val="20"/>
                <w:szCs w:val="20"/>
              </w:rPr>
            </w:pPr>
            <w:r w:rsidRPr="0093738E">
              <w:rPr>
                <w:sz w:val="20"/>
                <w:szCs w:val="20"/>
              </w:rPr>
              <w:t>75.0%</w:t>
            </w:r>
          </w:p>
        </w:tc>
        <w:tc>
          <w:tcPr>
            <w:tcW w:w="977" w:type="dxa"/>
            <w:shd w:val="clear" w:color="auto" w:fill="D9D9D9" w:themeFill="background1" w:themeFillShade="D9"/>
          </w:tcPr>
          <w:p w14:paraId="2FCE2563"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-0.7</w:t>
            </w:r>
          </w:p>
        </w:tc>
        <w:tc>
          <w:tcPr>
            <w:tcW w:w="978" w:type="dxa"/>
            <w:shd w:val="clear" w:color="auto" w:fill="D9D9D9" w:themeFill="background1" w:themeFillShade="D9"/>
          </w:tcPr>
          <w:p w14:paraId="127D06BB" w14:textId="77777777" w:rsidR="0093738E" w:rsidRPr="0093738E" w:rsidRDefault="0093738E" w:rsidP="0093738E">
            <w:pPr>
              <w:spacing w:after="0" w:line="240" w:lineRule="auto"/>
              <w:jc w:val="center"/>
              <w:rPr>
                <w:sz w:val="20"/>
                <w:szCs w:val="20"/>
              </w:rPr>
            </w:pPr>
            <w:r w:rsidRPr="0093738E">
              <w:rPr>
                <w:sz w:val="20"/>
                <w:szCs w:val="20"/>
              </w:rPr>
              <w:t>72.8%</w:t>
            </w:r>
          </w:p>
        </w:tc>
      </w:tr>
      <w:tr w:rsidR="0093738E" w:rsidRPr="0093738E" w14:paraId="2A9C4B31" w14:textId="77777777" w:rsidTr="00707FD8">
        <w:tc>
          <w:tcPr>
            <w:tcW w:w="2718" w:type="dxa"/>
          </w:tcPr>
          <w:p w14:paraId="534572AA" w14:textId="09920F45"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African American</w:t>
            </w:r>
          </w:p>
        </w:tc>
        <w:tc>
          <w:tcPr>
            <w:tcW w:w="977" w:type="dxa"/>
          </w:tcPr>
          <w:p w14:paraId="2A4CC910" w14:textId="77777777" w:rsidR="0093738E" w:rsidRPr="0093738E" w:rsidRDefault="0093738E" w:rsidP="0093738E">
            <w:pPr>
              <w:spacing w:after="0" w:line="240" w:lineRule="auto"/>
              <w:jc w:val="center"/>
              <w:rPr>
                <w:sz w:val="20"/>
                <w:szCs w:val="20"/>
              </w:rPr>
            </w:pPr>
            <w:r w:rsidRPr="0093738E">
              <w:rPr>
                <w:sz w:val="20"/>
                <w:szCs w:val="20"/>
              </w:rPr>
              <w:t>1</w:t>
            </w:r>
          </w:p>
        </w:tc>
        <w:tc>
          <w:tcPr>
            <w:tcW w:w="977" w:type="dxa"/>
          </w:tcPr>
          <w:p w14:paraId="5ECA347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0E4BA84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0783669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57045F10" w14:textId="77777777" w:rsidR="0093738E" w:rsidRPr="0093738E" w:rsidRDefault="0093738E" w:rsidP="0093738E">
            <w:pPr>
              <w:spacing w:after="0" w:line="240" w:lineRule="auto"/>
              <w:jc w:val="center"/>
              <w:rPr>
                <w:sz w:val="20"/>
                <w:szCs w:val="20"/>
              </w:rPr>
            </w:pPr>
            <w:r w:rsidRPr="0093738E">
              <w:rPr>
                <w:sz w:val="20"/>
                <w:szCs w:val="20"/>
              </w:rPr>
              <w:t>--</w:t>
            </w:r>
          </w:p>
        </w:tc>
        <w:tc>
          <w:tcPr>
            <w:tcW w:w="977" w:type="dxa"/>
          </w:tcPr>
          <w:p w14:paraId="5DBFD455"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tcPr>
          <w:p w14:paraId="2341B3D2" w14:textId="77777777" w:rsidR="0093738E" w:rsidRPr="0093738E" w:rsidRDefault="0093738E" w:rsidP="0093738E">
            <w:pPr>
              <w:spacing w:after="0" w:line="240" w:lineRule="auto"/>
              <w:jc w:val="center"/>
              <w:rPr>
                <w:sz w:val="20"/>
                <w:szCs w:val="20"/>
              </w:rPr>
            </w:pPr>
            <w:r w:rsidRPr="0093738E">
              <w:rPr>
                <w:sz w:val="20"/>
                <w:szCs w:val="20"/>
              </w:rPr>
              <w:t>80.0%</w:t>
            </w:r>
          </w:p>
        </w:tc>
      </w:tr>
      <w:tr w:rsidR="0093738E" w:rsidRPr="0093738E" w14:paraId="507AB8BB" w14:textId="77777777" w:rsidTr="00707FD8">
        <w:tc>
          <w:tcPr>
            <w:tcW w:w="2718" w:type="dxa"/>
            <w:shd w:val="clear" w:color="auto" w:fill="D9D9D9" w:themeFill="background1" w:themeFillShade="D9"/>
          </w:tcPr>
          <w:p w14:paraId="48FD70B7"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Asian</w:t>
            </w:r>
          </w:p>
        </w:tc>
        <w:tc>
          <w:tcPr>
            <w:tcW w:w="977" w:type="dxa"/>
            <w:shd w:val="clear" w:color="auto" w:fill="D9D9D9" w:themeFill="background1" w:themeFillShade="D9"/>
          </w:tcPr>
          <w:p w14:paraId="3DD9F51F" w14:textId="77777777" w:rsidR="0093738E" w:rsidRPr="0093738E" w:rsidRDefault="0093738E" w:rsidP="0093738E">
            <w:pPr>
              <w:spacing w:after="0" w:line="240" w:lineRule="auto"/>
              <w:jc w:val="center"/>
              <w:rPr>
                <w:sz w:val="20"/>
                <w:szCs w:val="20"/>
              </w:rPr>
            </w:pPr>
            <w:r w:rsidRPr="0093738E">
              <w:rPr>
                <w:sz w:val="20"/>
                <w:szCs w:val="20"/>
              </w:rPr>
              <w:t>3</w:t>
            </w:r>
          </w:p>
        </w:tc>
        <w:tc>
          <w:tcPr>
            <w:tcW w:w="977" w:type="dxa"/>
            <w:shd w:val="clear" w:color="auto" w:fill="D9D9D9" w:themeFill="background1" w:themeFillShade="D9"/>
          </w:tcPr>
          <w:p w14:paraId="6D9D7B8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4D98DF0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7CB0180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0A96CF9D" w14:textId="77777777" w:rsidR="0093738E" w:rsidRPr="0093738E" w:rsidRDefault="0093738E" w:rsidP="0093738E">
            <w:pPr>
              <w:spacing w:after="0" w:line="240" w:lineRule="auto"/>
              <w:jc w:val="center"/>
              <w:rPr>
                <w:sz w:val="20"/>
                <w:szCs w:val="20"/>
              </w:rPr>
            </w:pPr>
            <w:r w:rsidRPr="0093738E">
              <w:rPr>
                <w:sz w:val="20"/>
                <w:szCs w:val="20"/>
              </w:rPr>
              <w:t>--</w:t>
            </w:r>
          </w:p>
        </w:tc>
        <w:tc>
          <w:tcPr>
            <w:tcW w:w="977" w:type="dxa"/>
            <w:shd w:val="clear" w:color="auto" w:fill="D9D9D9" w:themeFill="background1" w:themeFillShade="D9"/>
          </w:tcPr>
          <w:p w14:paraId="56A7724E"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shd w:val="clear" w:color="auto" w:fill="D9D9D9" w:themeFill="background1" w:themeFillShade="D9"/>
          </w:tcPr>
          <w:p w14:paraId="70D903FB" w14:textId="77777777" w:rsidR="0093738E" w:rsidRPr="0093738E" w:rsidRDefault="0093738E" w:rsidP="0093738E">
            <w:pPr>
              <w:spacing w:after="0" w:line="240" w:lineRule="auto"/>
              <w:jc w:val="center"/>
              <w:rPr>
                <w:sz w:val="20"/>
                <w:szCs w:val="20"/>
              </w:rPr>
            </w:pPr>
            <w:r w:rsidRPr="0093738E">
              <w:rPr>
                <w:sz w:val="20"/>
                <w:szCs w:val="20"/>
              </w:rPr>
              <w:t>94.1%</w:t>
            </w:r>
          </w:p>
        </w:tc>
      </w:tr>
      <w:tr w:rsidR="0093738E" w:rsidRPr="0093738E" w14:paraId="22CD75DA" w14:textId="77777777" w:rsidTr="00707FD8">
        <w:tc>
          <w:tcPr>
            <w:tcW w:w="2718" w:type="dxa"/>
          </w:tcPr>
          <w:p w14:paraId="0F0DC437"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Hispanic or Latino</w:t>
            </w:r>
          </w:p>
        </w:tc>
        <w:tc>
          <w:tcPr>
            <w:tcW w:w="977" w:type="dxa"/>
          </w:tcPr>
          <w:p w14:paraId="1E2D2323" w14:textId="77777777" w:rsidR="0093738E" w:rsidRPr="0093738E" w:rsidRDefault="0093738E" w:rsidP="0093738E">
            <w:pPr>
              <w:spacing w:after="0" w:line="240" w:lineRule="auto"/>
              <w:jc w:val="center"/>
              <w:rPr>
                <w:sz w:val="20"/>
                <w:szCs w:val="20"/>
              </w:rPr>
            </w:pPr>
            <w:r w:rsidRPr="0093738E">
              <w:rPr>
                <w:sz w:val="20"/>
                <w:szCs w:val="20"/>
              </w:rPr>
              <w:t>5</w:t>
            </w:r>
          </w:p>
        </w:tc>
        <w:tc>
          <w:tcPr>
            <w:tcW w:w="977" w:type="dxa"/>
          </w:tcPr>
          <w:p w14:paraId="44A9AF2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3CB2842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83.3%</w:t>
            </w:r>
          </w:p>
        </w:tc>
        <w:tc>
          <w:tcPr>
            <w:tcW w:w="977" w:type="dxa"/>
          </w:tcPr>
          <w:p w14:paraId="2783A89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00E7E1C8" w14:textId="77777777" w:rsidR="0093738E" w:rsidRPr="0093738E" w:rsidRDefault="0093738E" w:rsidP="0093738E">
            <w:pPr>
              <w:spacing w:after="0" w:line="240" w:lineRule="auto"/>
              <w:jc w:val="center"/>
              <w:rPr>
                <w:sz w:val="20"/>
                <w:szCs w:val="20"/>
              </w:rPr>
            </w:pPr>
            <w:r w:rsidRPr="0093738E">
              <w:rPr>
                <w:sz w:val="20"/>
                <w:szCs w:val="20"/>
              </w:rPr>
              <w:t>--</w:t>
            </w:r>
          </w:p>
        </w:tc>
        <w:tc>
          <w:tcPr>
            <w:tcW w:w="977" w:type="dxa"/>
          </w:tcPr>
          <w:p w14:paraId="5ACD7438"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tcPr>
          <w:p w14:paraId="16F07BE3" w14:textId="77777777" w:rsidR="0093738E" w:rsidRPr="0093738E" w:rsidRDefault="0093738E" w:rsidP="0093738E">
            <w:pPr>
              <w:spacing w:after="0" w:line="240" w:lineRule="auto"/>
              <w:jc w:val="center"/>
              <w:rPr>
                <w:sz w:val="20"/>
                <w:szCs w:val="20"/>
              </w:rPr>
            </w:pPr>
            <w:r w:rsidRPr="0093738E">
              <w:rPr>
                <w:sz w:val="20"/>
                <w:szCs w:val="20"/>
              </w:rPr>
              <w:t>74.4%</w:t>
            </w:r>
          </w:p>
        </w:tc>
      </w:tr>
      <w:tr w:rsidR="0093738E" w:rsidRPr="0093738E" w14:paraId="4B7FA2F6" w14:textId="77777777" w:rsidTr="00707FD8">
        <w:tc>
          <w:tcPr>
            <w:tcW w:w="2718" w:type="dxa"/>
            <w:shd w:val="clear" w:color="auto" w:fill="D9D9D9" w:themeFill="background1" w:themeFillShade="D9"/>
          </w:tcPr>
          <w:p w14:paraId="3F2F037D"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Multi-Race, non-Hisp./Lat.</w:t>
            </w:r>
          </w:p>
        </w:tc>
        <w:tc>
          <w:tcPr>
            <w:tcW w:w="977" w:type="dxa"/>
            <w:shd w:val="clear" w:color="auto" w:fill="D9D9D9" w:themeFill="background1" w:themeFillShade="D9"/>
          </w:tcPr>
          <w:p w14:paraId="09A59D58" w14:textId="77777777" w:rsidR="0093738E" w:rsidRPr="0093738E" w:rsidRDefault="0093738E" w:rsidP="0093738E">
            <w:pPr>
              <w:spacing w:after="0" w:line="240" w:lineRule="auto"/>
              <w:jc w:val="center"/>
              <w:rPr>
                <w:sz w:val="20"/>
                <w:szCs w:val="20"/>
              </w:rPr>
            </w:pPr>
            <w:r w:rsidRPr="0093738E">
              <w:rPr>
                <w:sz w:val="20"/>
                <w:szCs w:val="20"/>
              </w:rPr>
              <w:t>1</w:t>
            </w:r>
          </w:p>
        </w:tc>
        <w:tc>
          <w:tcPr>
            <w:tcW w:w="977" w:type="dxa"/>
            <w:shd w:val="clear" w:color="auto" w:fill="D9D9D9" w:themeFill="background1" w:themeFillShade="D9"/>
          </w:tcPr>
          <w:p w14:paraId="3191DEA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4417BAE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5D69408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29DC4485" w14:textId="77777777" w:rsidR="0093738E" w:rsidRPr="0093738E" w:rsidRDefault="0093738E" w:rsidP="0093738E">
            <w:pPr>
              <w:spacing w:after="0" w:line="240" w:lineRule="auto"/>
              <w:jc w:val="center"/>
              <w:rPr>
                <w:sz w:val="20"/>
                <w:szCs w:val="20"/>
              </w:rPr>
            </w:pPr>
            <w:r w:rsidRPr="0093738E">
              <w:rPr>
                <w:sz w:val="20"/>
                <w:szCs w:val="20"/>
              </w:rPr>
              <w:t>--</w:t>
            </w:r>
          </w:p>
        </w:tc>
        <w:tc>
          <w:tcPr>
            <w:tcW w:w="977" w:type="dxa"/>
            <w:shd w:val="clear" w:color="auto" w:fill="D9D9D9" w:themeFill="background1" w:themeFillShade="D9"/>
          </w:tcPr>
          <w:p w14:paraId="023D69E1"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shd w:val="clear" w:color="auto" w:fill="D9D9D9" w:themeFill="background1" w:themeFillShade="D9"/>
          </w:tcPr>
          <w:p w14:paraId="09137BC3" w14:textId="77777777" w:rsidR="0093738E" w:rsidRPr="0093738E" w:rsidRDefault="0093738E" w:rsidP="0093738E">
            <w:pPr>
              <w:spacing w:after="0" w:line="240" w:lineRule="auto"/>
              <w:jc w:val="center"/>
              <w:rPr>
                <w:sz w:val="20"/>
                <w:szCs w:val="20"/>
              </w:rPr>
            </w:pPr>
            <w:r w:rsidRPr="0093738E">
              <w:rPr>
                <w:sz w:val="20"/>
                <w:szCs w:val="20"/>
              </w:rPr>
              <w:t>85.2%</w:t>
            </w:r>
          </w:p>
        </w:tc>
      </w:tr>
      <w:tr w:rsidR="0093738E" w:rsidRPr="0093738E" w14:paraId="69D35263" w14:textId="77777777" w:rsidTr="00707FD8">
        <w:tc>
          <w:tcPr>
            <w:tcW w:w="2718" w:type="dxa"/>
          </w:tcPr>
          <w:p w14:paraId="7A9B8DE6"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White</w:t>
            </w:r>
          </w:p>
        </w:tc>
        <w:tc>
          <w:tcPr>
            <w:tcW w:w="977" w:type="dxa"/>
          </w:tcPr>
          <w:p w14:paraId="3C9F999B" w14:textId="77777777" w:rsidR="0093738E" w:rsidRPr="0093738E" w:rsidRDefault="0093738E" w:rsidP="0093738E">
            <w:pPr>
              <w:spacing w:after="0" w:line="240" w:lineRule="auto"/>
              <w:jc w:val="center"/>
              <w:rPr>
                <w:sz w:val="20"/>
                <w:szCs w:val="20"/>
              </w:rPr>
            </w:pPr>
            <w:r w:rsidRPr="0093738E">
              <w:rPr>
                <w:sz w:val="20"/>
                <w:szCs w:val="20"/>
              </w:rPr>
              <w:t>178</w:t>
            </w:r>
          </w:p>
        </w:tc>
        <w:tc>
          <w:tcPr>
            <w:tcW w:w="977" w:type="dxa"/>
          </w:tcPr>
          <w:p w14:paraId="51D49C4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92.3%</w:t>
            </w:r>
          </w:p>
        </w:tc>
        <w:tc>
          <w:tcPr>
            <w:tcW w:w="977" w:type="dxa"/>
          </w:tcPr>
          <w:p w14:paraId="647B7EB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95.5%</w:t>
            </w:r>
          </w:p>
        </w:tc>
        <w:tc>
          <w:tcPr>
            <w:tcW w:w="977" w:type="dxa"/>
          </w:tcPr>
          <w:p w14:paraId="70B9448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91.5%</w:t>
            </w:r>
          </w:p>
        </w:tc>
        <w:tc>
          <w:tcPr>
            <w:tcW w:w="977" w:type="dxa"/>
          </w:tcPr>
          <w:p w14:paraId="0E865678" w14:textId="77777777" w:rsidR="0093738E" w:rsidRPr="0093738E" w:rsidRDefault="0093738E" w:rsidP="0093738E">
            <w:pPr>
              <w:spacing w:after="0" w:line="240" w:lineRule="auto"/>
              <w:jc w:val="center"/>
              <w:rPr>
                <w:sz w:val="20"/>
                <w:szCs w:val="20"/>
              </w:rPr>
            </w:pPr>
            <w:r w:rsidRPr="0093738E">
              <w:rPr>
                <w:sz w:val="20"/>
                <w:szCs w:val="20"/>
              </w:rPr>
              <w:t>96.1%</w:t>
            </w:r>
          </w:p>
        </w:tc>
        <w:tc>
          <w:tcPr>
            <w:tcW w:w="977" w:type="dxa"/>
          </w:tcPr>
          <w:p w14:paraId="52AFFD41"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3.8</w:t>
            </w:r>
          </w:p>
        </w:tc>
        <w:tc>
          <w:tcPr>
            <w:tcW w:w="978" w:type="dxa"/>
          </w:tcPr>
          <w:p w14:paraId="44938147" w14:textId="77777777" w:rsidR="0093738E" w:rsidRPr="0093738E" w:rsidRDefault="0093738E" w:rsidP="0093738E">
            <w:pPr>
              <w:spacing w:after="0" w:line="240" w:lineRule="auto"/>
              <w:jc w:val="center"/>
              <w:rPr>
                <w:sz w:val="20"/>
                <w:szCs w:val="20"/>
              </w:rPr>
            </w:pPr>
            <w:r w:rsidRPr="0093738E">
              <w:rPr>
                <w:sz w:val="20"/>
                <w:szCs w:val="20"/>
              </w:rPr>
              <w:t>92.6%</w:t>
            </w:r>
          </w:p>
        </w:tc>
      </w:tr>
      <w:tr w:rsidR="0093738E" w:rsidRPr="0093738E" w14:paraId="5B3AA9A3" w14:textId="77777777" w:rsidTr="00707FD8">
        <w:tc>
          <w:tcPr>
            <w:tcW w:w="2718" w:type="dxa"/>
            <w:tcBorders>
              <w:bottom w:val="single" w:sz="4" w:space="0" w:color="auto"/>
            </w:tcBorders>
            <w:shd w:val="clear" w:color="auto" w:fill="D9D9D9" w:themeFill="background1" w:themeFillShade="D9"/>
          </w:tcPr>
          <w:p w14:paraId="6B0C98BF" w14:textId="43609020" w:rsidR="0093738E" w:rsidRPr="0093738E" w:rsidRDefault="0093738E" w:rsidP="0065647C">
            <w:pPr>
              <w:spacing w:after="0" w:line="240" w:lineRule="auto"/>
              <w:rPr>
                <w:sz w:val="20"/>
                <w:szCs w:val="20"/>
              </w:rPr>
            </w:pPr>
            <w:r w:rsidRPr="0093738E">
              <w:rPr>
                <w:sz w:val="20"/>
                <w:szCs w:val="20"/>
              </w:rPr>
              <w:t xml:space="preserve">All </w:t>
            </w:r>
          </w:p>
        </w:tc>
        <w:tc>
          <w:tcPr>
            <w:tcW w:w="977" w:type="dxa"/>
            <w:tcBorders>
              <w:bottom w:val="single" w:sz="4" w:space="0" w:color="auto"/>
            </w:tcBorders>
            <w:shd w:val="clear" w:color="auto" w:fill="D9D9D9" w:themeFill="background1" w:themeFillShade="D9"/>
          </w:tcPr>
          <w:p w14:paraId="5D4CD018" w14:textId="77777777" w:rsidR="0093738E" w:rsidRPr="0093738E" w:rsidRDefault="0093738E" w:rsidP="0093738E">
            <w:pPr>
              <w:spacing w:after="0" w:line="240" w:lineRule="auto"/>
              <w:jc w:val="center"/>
              <w:rPr>
                <w:sz w:val="20"/>
                <w:szCs w:val="20"/>
              </w:rPr>
            </w:pPr>
            <w:r w:rsidRPr="0093738E">
              <w:rPr>
                <w:sz w:val="20"/>
                <w:szCs w:val="20"/>
              </w:rPr>
              <w:t>188</w:t>
            </w:r>
          </w:p>
        </w:tc>
        <w:tc>
          <w:tcPr>
            <w:tcW w:w="977" w:type="dxa"/>
            <w:tcBorders>
              <w:bottom w:val="single" w:sz="4" w:space="0" w:color="auto"/>
            </w:tcBorders>
            <w:shd w:val="clear" w:color="auto" w:fill="D9D9D9" w:themeFill="background1" w:themeFillShade="D9"/>
          </w:tcPr>
          <w:p w14:paraId="66D81A8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92.8%</w:t>
            </w:r>
          </w:p>
        </w:tc>
        <w:tc>
          <w:tcPr>
            <w:tcW w:w="977" w:type="dxa"/>
            <w:tcBorders>
              <w:bottom w:val="single" w:sz="4" w:space="0" w:color="auto"/>
            </w:tcBorders>
            <w:shd w:val="clear" w:color="auto" w:fill="D9D9D9" w:themeFill="background1" w:themeFillShade="D9"/>
          </w:tcPr>
          <w:p w14:paraId="0B7ED03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95.1%</w:t>
            </w:r>
          </w:p>
        </w:tc>
        <w:tc>
          <w:tcPr>
            <w:tcW w:w="977" w:type="dxa"/>
            <w:tcBorders>
              <w:bottom w:val="single" w:sz="4" w:space="0" w:color="auto"/>
            </w:tcBorders>
            <w:shd w:val="clear" w:color="auto" w:fill="D9D9D9" w:themeFill="background1" w:themeFillShade="D9"/>
          </w:tcPr>
          <w:p w14:paraId="1B077F2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90.5%</w:t>
            </w:r>
          </w:p>
        </w:tc>
        <w:tc>
          <w:tcPr>
            <w:tcW w:w="977" w:type="dxa"/>
            <w:tcBorders>
              <w:bottom w:val="single" w:sz="4" w:space="0" w:color="auto"/>
            </w:tcBorders>
            <w:shd w:val="clear" w:color="auto" w:fill="D9D9D9" w:themeFill="background1" w:themeFillShade="D9"/>
          </w:tcPr>
          <w:p w14:paraId="09A64148" w14:textId="77777777" w:rsidR="0093738E" w:rsidRPr="0093738E" w:rsidRDefault="0093738E" w:rsidP="0093738E">
            <w:pPr>
              <w:spacing w:after="0" w:line="240" w:lineRule="auto"/>
              <w:jc w:val="center"/>
              <w:rPr>
                <w:sz w:val="20"/>
                <w:szCs w:val="20"/>
              </w:rPr>
            </w:pPr>
            <w:r w:rsidRPr="0093738E">
              <w:rPr>
                <w:sz w:val="20"/>
                <w:szCs w:val="20"/>
              </w:rPr>
              <w:t>95.2%</w:t>
            </w:r>
          </w:p>
        </w:tc>
        <w:tc>
          <w:tcPr>
            <w:tcW w:w="977" w:type="dxa"/>
            <w:tcBorders>
              <w:bottom w:val="single" w:sz="4" w:space="0" w:color="auto"/>
            </w:tcBorders>
            <w:shd w:val="clear" w:color="auto" w:fill="D9D9D9" w:themeFill="background1" w:themeFillShade="D9"/>
          </w:tcPr>
          <w:p w14:paraId="4A232486"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2.4</w:t>
            </w:r>
          </w:p>
        </w:tc>
        <w:tc>
          <w:tcPr>
            <w:tcW w:w="978" w:type="dxa"/>
            <w:tcBorders>
              <w:bottom w:val="single" w:sz="4" w:space="0" w:color="auto"/>
            </w:tcBorders>
            <w:shd w:val="clear" w:color="auto" w:fill="D9D9D9" w:themeFill="background1" w:themeFillShade="D9"/>
          </w:tcPr>
          <w:p w14:paraId="413CF974" w14:textId="77777777" w:rsidR="0093738E" w:rsidRPr="0093738E" w:rsidRDefault="0093738E" w:rsidP="0093738E">
            <w:pPr>
              <w:spacing w:after="0" w:line="240" w:lineRule="auto"/>
              <w:jc w:val="center"/>
              <w:rPr>
                <w:sz w:val="20"/>
                <w:szCs w:val="20"/>
              </w:rPr>
            </w:pPr>
            <w:r w:rsidRPr="0093738E">
              <w:rPr>
                <w:sz w:val="20"/>
                <w:szCs w:val="20"/>
              </w:rPr>
              <w:t>88.3%</w:t>
            </w:r>
          </w:p>
        </w:tc>
      </w:tr>
      <w:tr w:rsidR="0093738E" w:rsidRPr="0093738E" w14:paraId="06E347AB" w14:textId="77777777" w:rsidTr="00707FD8">
        <w:tc>
          <w:tcPr>
            <w:tcW w:w="9558" w:type="dxa"/>
            <w:gridSpan w:val="8"/>
            <w:tcBorders>
              <w:left w:val="nil"/>
              <w:bottom w:val="nil"/>
              <w:right w:val="nil"/>
            </w:tcBorders>
            <w:shd w:val="clear" w:color="auto" w:fill="auto"/>
          </w:tcPr>
          <w:p w14:paraId="748AAB87" w14:textId="0FA0F608" w:rsidR="0093738E" w:rsidRPr="0093738E" w:rsidRDefault="0093738E" w:rsidP="0065647C">
            <w:pPr>
              <w:spacing w:before="60" w:after="0" w:line="240" w:lineRule="auto"/>
              <w:rPr>
                <w:sz w:val="20"/>
                <w:szCs w:val="20"/>
              </w:rPr>
            </w:pPr>
            <w:r w:rsidRPr="0093738E">
              <w:rPr>
                <w:sz w:val="20"/>
                <w:szCs w:val="20"/>
              </w:rPr>
              <w:t>*</w:t>
            </w:r>
            <w:r w:rsidRPr="0093738E">
              <w:rPr>
                <w:sz w:val="16"/>
                <w:szCs w:val="16"/>
              </w:rPr>
              <w:t xml:space="preserve"> Four-year cohort graduation rate for students from </w:t>
            </w:r>
            <w:r w:rsidR="000004D6" w:rsidRPr="0093738E">
              <w:rPr>
                <w:sz w:val="16"/>
                <w:szCs w:val="16"/>
              </w:rPr>
              <w:t>low-income</w:t>
            </w:r>
            <w:r w:rsidRPr="0093738E">
              <w:rPr>
                <w:sz w:val="16"/>
                <w:szCs w:val="16"/>
              </w:rPr>
              <w:t xml:space="preserve"> families used for 2014 and 2015 rates.</w:t>
            </w:r>
          </w:p>
        </w:tc>
      </w:tr>
    </w:tbl>
    <w:p w14:paraId="584114B5" w14:textId="77777777" w:rsidR="0093738E" w:rsidRPr="0093738E" w:rsidRDefault="0093738E" w:rsidP="0093738E">
      <w:pPr>
        <w:spacing w:after="0" w:line="240" w:lineRule="auto"/>
      </w:pPr>
    </w:p>
    <w:p w14:paraId="53C43653" w14:textId="77777777" w:rsidR="0093738E" w:rsidRPr="0093738E" w:rsidRDefault="0093738E" w:rsidP="0093738E">
      <w:pPr>
        <w:spacing w:after="0" w:line="240" w:lineRule="auto"/>
      </w:pPr>
    </w:p>
    <w:p w14:paraId="2964EE70" w14:textId="2F3252E5" w:rsidR="0093738E" w:rsidRPr="0093738E" w:rsidRDefault="0093738E" w:rsidP="0093738E">
      <w:pPr>
        <w:spacing w:after="0" w:line="240" w:lineRule="auto"/>
        <w:rPr>
          <w:b/>
        </w:rPr>
      </w:pPr>
      <w:r w:rsidRPr="0093738E">
        <w:rPr>
          <w:b/>
        </w:rPr>
        <w:t>Between 2013 and 2016, the district’s five-year cohort graduation rate decreased by 1.5 percentage points for all students</w:t>
      </w:r>
      <w:r w:rsidR="00305CBF">
        <w:rPr>
          <w:b/>
        </w:rPr>
        <w:t>,</w:t>
      </w:r>
      <w:r w:rsidRPr="0093738E">
        <w:rPr>
          <w:b/>
        </w:rPr>
        <w:t xml:space="preserve"> from 92.0 percent in 2013 to 90.5 percent in 2016, and decreased for each subgroup with reportable data.</w:t>
      </w:r>
    </w:p>
    <w:p w14:paraId="201C01D3" w14:textId="77777777" w:rsidR="0093738E" w:rsidRPr="0093738E" w:rsidRDefault="0093738E" w:rsidP="0093738E">
      <w:pPr>
        <w:spacing w:after="0" w:line="240" w:lineRule="auto"/>
      </w:pPr>
    </w:p>
    <w:tbl>
      <w:tblPr>
        <w:tblStyle w:val="TableGrid5"/>
        <w:tblW w:w="9558" w:type="dxa"/>
        <w:tblLayout w:type="fixed"/>
        <w:tblLook w:val="04A0" w:firstRow="1" w:lastRow="0" w:firstColumn="1" w:lastColumn="0" w:noHBand="0" w:noVBand="1"/>
        <w:tblCaption w:val="Table 18: Pentucket Regional School District"/>
        <w:tblDescription w:val="Five-Year Cohort Graduation Rates, 2013–2016"/>
      </w:tblPr>
      <w:tblGrid>
        <w:gridCol w:w="2718"/>
        <w:gridCol w:w="977"/>
        <w:gridCol w:w="977"/>
        <w:gridCol w:w="977"/>
        <w:gridCol w:w="977"/>
        <w:gridCol w:w="977"/>
        <w:gridCol w:w="977"/>
        <w:gridCol w:w="978"/>
      </w:tblGrid>
      <w:tr w:rsidR="0093738E" w:rsidRPr="0093738E" w14:paraId="0DD540F4" w14:textId="77777777" w:rsidTr="00FC6F9F">
        <w:trPr>
          <w:tblHeader/>
        </w:trPr>
        <w:tc>
          <w:tcPr>
            <w:tcW w:w="9558" w:type="dxa"/>
            <w:gridSpan w:val="8"/>
            <w:tcBorders>
              <w:top w:val="nil"/>
              <w:left w:val="nil"/>
              <w:right w:val="nil"/>
            </w:tcBorders>
            <w:shd w:val="clear" w:color="auto" w:fill="auto"/>
          </w:tcPr>
          <w:p w14:paraId="6D7ECBE6" w14:textId="6BE2E530" w:rsidR="0093738E" w:rsidRPr="0093738E" w:rsidRDefault="0093738E" w:rsidP="0093738E">
            <w:pPr>
              <w:spacing w:after="0" w:line="240" w:lineRule="auto"/>
              <w:jc w:val="center"/>
              <w:rPr>
                <w:b/>
                <w:sz w:val="20"/>
                <w:szCs w:val="20"/>
              </w:rPr>
            </w:pPr>
            <w:r w:rsidRPr="0093738E">
              <w:rPr>
                <w:b/>
                <w:sz w:val="20"/>
                <w:szCs w:val="20"/>
              </w:rPr>
              <w:t xml:space="preserve">Table 18: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34612500" w14:textId="77777777" w:rsidR="0093738E" w:rsidRPr="0093738E" w:rsidRDefault="0093738E" w:rsidP="0093738E">
            <w:pPr>
              <w:spacing w:after="0" w:line="240" w:lineRule="auto"/>
              <w:jc w:val="center"/>
              <w:rPr>
                <w:b/>
              </w:rPr>
            </w:pPr>
            <w:r w:rsidRPr="0093738E">
              <w:rPr>
                <w:b/>
                <w:sz w:val="20"/>
                <w:szCs w:val="20"/>
              </w:rPr>
              <w:t>Five-Year Cohort Graduation Rates, 2013–2016</w:t>
            </w:r>
          </w:p>
        </w:tc>
      </w:tr>
      <w:tr w:rsidR="0093738E" w:rsidRPr="0093738E" w14:paraId="6CA37D69" w14:textId="77777777" w:rsidTr="00FC6F9F">
        <w:trPr>
          <w:tblHeader/>
        </w:trPr>
        <w:tc>
          <w:tcPr>
            <w:tcW w:w="2718" w:type="dxa"/>
            <w:shd w:val="clear" w:color="auto" w:fill="D9D9D9" w:themeFill="background1" w:themeFillShade="D9"/>
          </w:tcPr>
          <w:p w14:paraId="49297CD9" w14:textId="77777777" w:rsidR="0093738E" w:rsidRPr="0093738E" w:rsidRDefault="0093738E" w:rsidP="0065647C">
            <w:pPr>
              <w:spacing w:after="0" w:line="240" w:lineRule="auto"/>
              <w:rPr>
                <w:b/>
                <w:sz w:val="20"/>
                <w:szCs w:val="20"/>
              </w:rPr>
            </w:pPr>
            <w:r w:rsidRPr="0093738E">
              <w:rPr>
                <w:b/>
                <w:sz w:val="20"/>
                <w:szCs w:val="20"/>
              </w:rPr>
              <w:t>Group</w:t>
            </w:r>
          </w:p>
        </w:tc>
        <w:tc>
          <w:tcPr>
            <w:tcW w:w="977" w:type="dxa"/>
            <w:shd w:val="clear" w:color="auto" w:fill="D9D9D9" w:themeFill="background1" w:themeFillShade="D9"/>
          </w:tcPr>
          <w:p w14:paraId="57A7711D" w14:textId="77777777" w:rsidR="0093738E" w:rsidRPr="0093738E" w:rsidRDefault="0093738E" w:rsidP="0093738E">
            <w:pPr>
              <w:spacing w:after="0" w:line="240" w:lineRule="auto"/>
              <w:jc w:val="center"/>
              <w:rPr>
                <w:b/>
                <w:sz w:val="20"/>
                <w:szCs w:val="20"/>
              </w:rPr>
            </w:pPr>
            <w:r w:rsidRPr="0093738E">
              <w:rPr>
                <w:b/>
                <w:sz w:val="20"/>
                <w:szCs w:val="20"/>
              </w:rPr>
              <w:t>N</w:t>
            </w:r>
          </w:p>
          <w:p w14:paraId="4DAB4F09" w14:textId="77777777" w:rsidR="0093738E" w:rsidRPr="0093738E" w:rsidRDefault="0093738E" w:rsidP="0093738E">
            <w:pPr>
              <w:spacing w:after="0" w:line="240" w:lineRule="auto"/>
              <w:jc w:val="center"/>
              <w:rPr>
                <w:b/>
                <w:sz w:val="20"/>
                <w:szCs w:val="20"/>
              </w:rPr>
            </w:pPr>
            <w:r w:rsidRPr="0093738E" w:rsidDel="00332D9F">
              <w:rPr>
                <w:b/>
                <w:sz w:val="20"/>
                <w:szCs w:val="20"/>
              </w:rPr>
              <w:t xml:space="preserve"> </w:t>
            </w:r>
            <w:r w:rsidRPr="0093738E">
              <w:rPr>
                <w:b/>
                <w:sz w:val="20"/>
                <w:szCs w:val="20"/>
              </w:rPr>
              <w:t>(2016)</w:t>
            </w:r>
          </w:p>
        </w:tc>
        <w:tc>
          <w:tcPr>
            <w:tcW w:w="977" w:type="dxa"/>
            <w:shd w:val="clear" w:color="auto" w:fill="D9D9D9" w:themeFill="background1" w:themeFillShade="D9"/>
          </w:tcPr>
          <w:p w14:paraId="4003DC85" w14:textId="77777777" w:rsidR="0093738E" w:rsidRPr="0093738E" w:rsidRDefault="0093738E" w:rsidP="0093738E">
            <w:pPr>
              <w:spacing w:after="0" w:line="240" w:lineRule="auto"/>
              <w:jc w:val="center"/>
              <w:rPr>
                <w:b/>
                <w:sz w:val="20"/>
                <w:szCs w:val="20"/>
              </w:rPr>
            </w:pPr>
            <w:r w:rsidRPr="0093738E">
              <w:rPr>
                <w:b/>
                <w:sz w:val="20"/>
                <w:szCs w:val="20"/>
              </w:rPr>
              <w:t>2013</w:t>
            </w:r>
          </w:p>
        </w:tc>
        <w:tc>
          <w:tcPr>
            <w:tcW w:w="977" w:type="dxa"/>
            <w:shd w:val="clear" w:color="auto" w:fill="D9D9D9" w:themeFill="background1" w:themeFillShade="D9"/>
          </w:tcPr>
          <w:p w14:paraId="6F2FA265" w14:textId="77777777" w:rsidR="0093738E" w:rsidRPr="0093738E" w:rsidRDefault="0093738E" w:rsidP="0093738E">
            <w:pPr>
              <w:spacing w:after="0" w:line="240" w:lineRule="auto"/>
              <w:jc w:val="center"/>
              <w:rPr>
                <w:b/>
                <w:sz w:val="20"/>
                <w:szCs w:val="20"/>
              </w:rPr>
            </w:pPr>
            <w:r w:rsidRPr="0093738E">
              <w:rPr>
                <w:b/>
                <w:sz w:val="20"/>
                <w:szCs w:val="20"/>
              </w:rPr>
              <w:t>2014</w:t>
            </w:r>
          </w:p>
        </w:tc>
        <w:tc>
          <w:tcPr>
            <w:tcW w:w="977" w:type="dxa"/>
            <w:shd w:val="clear" w:color="auto" w:fill="D9D9D9" w:themeFill="background1" w:themeFillShade="D9"/>
          </w:tcPr>
          <w:p w14:paraId="1175F2DB" w14:textId="77777777" w:rsidR="0093738E" w:rsidRPr="0093738E" w:rsidRDefault="0093738E" w:rsidP="0093738E">
            <w:pPr>
              <w:spacing w:after="0" w:line="240" w:lineRule="auto"/>
              <w:jc w:val="center"/>
              <w:rPr>
                <w:b/>
                <w:sz w:val="20"/>
                <w:szCs w:val="20"/>
              </w:rPr>
            </w:pPr>
            <w:r w:rsidRPr="0093738E">
              <w:rPr>
                <w:b/>
                <w:sz w:val="20"/>
                <w:szCs w:val="20"/>
              </w:rPr>
              <w:t>2015</w:t>
            </w:r>
          </w:p>
        </w:tc>
        <w:tc>
          <w:tcPr>
            <w:tcW w:w="977" w:type="dxa"/>
            <w:shd w:val="clear" w:color="auto" w:fill="D9D9D9" w:themeFill="background1" w:themeFillShade="D9"/>
          </w:tcPr>
          <w:p w14:paraId="74F28044" w14:textId="77777777" w:rsidR="0093738E" w:rsidRPr="0093738E" w:rsidRDefault="0093738E" w:rsidP="0093738E">
            <w:pPr>
              <w:spacing w:after="0" w:line="240" w:lineRule="auto"/>
              <w:jc w:val="center"/>
              <w:rPr>
                <w:b/>
                <w:sz w:val="20"/>
                <w:szCs w:val="20"/>
              </w:rPr>
            </w:pPr>
            <w:r w:rsidRPr="0093738E">
              <w:rPr>
                <w:b/>
                <w:sz w:val="20"/>
                <w:szCs w:val="20"/>
              </w:rPr>
              <w:t>2016</w:t>
            </w:r>
          </w:p>
        </w:tc>
        <w:tc>
          <w:tcPr>
            <w:tcW w:w="977" w:type="dxa"/>
            <w:shd w:val="clear" w:color="auto" w:fill="D9D9D9" w:themeFill="background1" w:themeFillShade="D9"/>
          </w:tcPr>
          <w:p w14:paraId="162FA033" w14:textId="77777777" w:rsidR="0093738E" w:rsidRPr="0093738E" w:rsidRDefault="0093738E" w:rsidP="0093738E">
            <w:pPr>
              <w:spacing w:after="0" w:line="240" w:lineRule="auto"/>
              <w:jc w:val="center"/>
              <w:rPr>
                <w:b/>
                <w:sz w:val="20"/>
                <w:szCs w:val="20"/>
              </w:rPr>
            </w:pPr>
            <w:r w:rsidRPr="0093738E">
              <w:rPr>
                <w:b/>
                <w:sz w:val="20"/>
                <w:szCs w:val="20"/>
              </w:rPr>
              <w:t>4-yr Change</w:t>
            </w:r>
          </w:p>
        </w:tc>
        <w:tc>
          <w:tcPr>
            <w:tcW w:w="978" w:type="dxa"/>
            <w:shd w:val="clear" w:color="auto" w:fill="D9D9D9" w:themeFill="background1" w:themeFillShade="D9"/>
          </w:tcPr>
          <w:p w14:paraId="3C2182CB" w14:textId="77777777" w:rsidR="0093738E" w:rsidRPr="0093738E" w:rsidRDefault="0093738E" w:rsidP="0093738E">
            <w:pPr>
              <w:spacing w:after="0" w:line="240" w:lineRule="auto"/>
              <w:jc w:val="center"/>
              <w:rPr>
                <w:b/>
                <w:sz w:val="20"/>
                <w:szCs w:val="20"/>
              </w:rPr>
            </w:pPr>
            <w:r w:rsidRPr="0093738E">
              <w:rPr>
                <w:b/>
                <w:sz w:val="20"/>
                <w:szCs w:val="20"/>
              </w:rPr>
              <w:t>State (2016)</w:t>
            </w:r>
          </w:p>
        </w:tc>
      </w:tr>
      <w:tr w:rsidR="0093738E" w:rsidRPr="0093738E" w14:paraId="0F54624F" w14:textId="77777777" w:rsidTr="00707FD8">
        <w:tc>
          <w:tcPr>
            <w:tcW w:w="2718" w:type="dxa"/>
          </w:tcPr>
          <w:p w14:paraId="570F12EA" w14:textId="77777777" w:rsidR="0093738E" w:rsidRPr="0093738E" w:rsidRDefault="0093738E" w:rsidP="0065647C">
            <w:pPr>
              <w:spacing w:after="0" w:line="240" w:lineRule="auto"/>
              <w:rPr>
                <w:sz w:val="20"/>
                <w:szCs w:val="20"/>
              </w:rPr>
            </w:pPr>
            <w:r w:rsidRPr="0093738E">
              <w:rPr>
                <w:sz w:val="20"/>
                <w:szCs w:val="20"/>
              </w:rPr>
              <w:t>High needs</w:t>
            </w:r>
          </w:p>
        </w:tc>
        <w:tc>
          <w:tcPr>
            <w:tcW w:w="977" w:type="dxa"/>
          </w:tcPr>
          <w:p w14:paraId="785578E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53</w:t>
            </w:r>
          </w:p>
        </w:tc>
        <w:tc>
          <w:tcPr>
            <w:tcW w:w="977" w:type="dxa"/>
          </w:tcPr>
          <w:p w14:paraId="020BB38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82.5%</w:t>
            </w:r>
          </w:p>
        </w:tc>
        <w:tc>
          <w:tcPr>
            <w:tcW w:w="977" w:type="dxa"/>
          </w:tcPr>
          <w:p w14:paraId="15F2D65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82.0%</w:t>
            </w:r>
          </w:p>
        </w:tc>
        <w:tc>
          <w:tcPr>
            <w:tcW w:w="977" w:type="dxa"/>
          </w:tcPr>
          <w:p w14:paraId="2015F6C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93.2%</w:t>
            </w:r>
          </w:p>
        </w:tc>
        <w:tc>
          <w:tcPr>
            <w:tcW w:w="977" w:type="dxa"/>
          </w:tcPr>
          <w:p w14:paraId="05A987C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66.0%</w:t>
            </w:r>
          </w:p>
        </w:tc>
        <w:tc>
          <w:tcPr>
            <w:tcW w:w="977" w:type="dxa"/>
          </w:tcPr>
          <w:p w14:paraId="53CB1325"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-16.5</w:t>
            </w:r>
          </w:p>
        </w:tc>
        <w:tc>
          <w:tcPr>
            <w:tcW w:w="978" w:type="dxa"/>
          </w:tcPr>
          <w:p w14:paraId="30AA4636" w14:textId="77777777" w:rsidR="0093738E" w:rsidRPr="0093738E" w:rsidRDefault="0093738E" w:rsidP="0093738E">
            <w:pPr>
              <w:spacing w:after="0" w:line="240" w:lineRule="auto"/>
              <w:jc w:val="center"/>
              <w:rPr>
                <w:sz w:val="20"/>
                <w:szCs w:val="20"/>
              </w:rPr>
            </w:pPr>
            <w:r w:rsidRPr="0093738E">
              <w:rPr>
                <w:sz w:val="20"/>
                <w:szCs w:val="20"/>
              </w:rPr>
              <w:t>82.9%</w:t>
            </w:r>
          </w:p>
        </w:tc>
      </w:tr>
      <w:tr w:rsidR="0093738E" w:rsidRPr="0093738E" w14:paraId="5465C2DF" w14:textId="77777777" w:rsidTr="00707FD8">
        <w:tc>
          <w:tcPr>
            <w:tcW w:w="2718" w:type="dxa"/>
            <w:shd w:val="clear" w:color="auto" w:fill="D9D9D9" w:themeFill="background1" w:themeFillShade="D9"/>
          </w:tcPr>
          <w:p w14:paraId="334C1843" w14:textId="77777777" w:rsidR="0093738E" w:rsidRPr="0093738E" w:rsidRDefault="0093738E" w:rsidP="0065647C">
            <w:pPr>
              <w:spacing w:after="0" w:line="240" w:lineRule="auto"/>
              <w:rPr>
                <w:sz w:val="20"/>
                <w:szCs w:val="20"/>
              </w:rPr>
            </w:pPr>
            <w:r w:rsidRPr="0093738E">
              <w:rPr>
                <w:sz w:val="20"/>
                <w:szCs w:val="20"/>
              </w:rPr>
              <w:t>Economically Disadvantaged*</w:t>
            </w:r>
          </w:p>
        </w:tc>
        <w:tc>
          <w:tcPr>
            <w:tcW w:w="977" w:type="dxa"/>
            <w:shd w:val="clear" w:color="auto" w:fill="D9D9D9" w:themeFill="background1" w:themeFillShade="D9"/>
          </w:tcPr>
          <w:p w14:paraId="094B989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31</w:t>
            </w:r>
          </w:p>
        </w:tc>
        <w:tc>
          <w:tcPr>
            <w:tcW w:w="977" w:type="dxa"/>
            <w:shd w:val="clear" w:color="auto" w:fill="D9D9D9" w:themeFill="background1" w:themeFillShade="D9"/>
          </w:tcPr>
          <w:p w14:paraId="3429689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85.7%</w:t>
            </w:r>
          </w:p>
        </w:tc>
        <w:tc>
          <w:tcPr>
            <w:tcW w:w="977" w:type="dxa"/>
            <w:shd w:val="clear" w:color="auto" w:fill="D9D9D9" w:themeFill="background1" w:themeFillShade="D9"/>
          </w:tcPr>
          <w:p w14:paraId="339E483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90.5%</w:t>
            </w:r>
          </w:p>
        </w:tc>
        <w:tc>
          <w:tcPr>
            <w:tcW w:w="977" w:type="dxa"/>
            <w:shd w:val="clear" w:color="auto" w:fill="D9D9D9" w:themeFill="background1" w:themeFillShade="D9"/>
          </w:tcPr>
          <w:p w14:paraId="5A462EC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97.0%</w:t>
            </w:r>
          </w:p>
        </w:tc>
        <w:tc>
          <w:tcPr>
            <w:tcW w:w="977" w:type="dxa"/>
            <w:shd w:val="clear" w:color="auto" w:fill="D9D9D9" w:themeFill="background1" w:themeFillShade="D9"/>
          </w:tcPr>
          <w:p w14:paraId="517CF08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58.1%</w:t>
            </w:r>
          </w:p>
        </w:tc>
        <w:tc>
          <w:tcPr>
            <w:tcW w:w="977" w:type="dxa"/>
            <w:shd w:val="clear" w:color="auto" w:fill="D9D9D9" w:themeFill="background1" w:themeFillShade="D9"/>
          </w:tcPr>
          <w:p w14:paraId="4124C815"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-27.6</w:t>
            </w:r>
          </w:p>
        </w:tc>
        <w:tc>
          <w:tcPr>
            <w:tcW w:w="978" w:type="dxa"/>
            <w:shd w:val="clear" w:color="auto" w:fill="D9D9D9" w:themeFill="background1" w:themeFillShade="D9"/>
          </w:tcPr>
          <w:p w14:paraId="3B1CA153" w14:textId="77777777" w:rsidR="0093738E" w:rsidRPr="0093738E" w:rsidRDefault="0093738E" w:rsidP="0093738E">
            <w:pPr>
              <w:spacing w:after="0" w:line="240" w:lineRule="auto"/>
              <w:jc w:val="center"/>
              <w:rPr>
                <w:sz w:val="20"/>
                <w:szCs w:val="20"/>
              </w:rPr>
            </w:pPr>
            <w:r w:rsidRPr="0093738E">
              <w:rPr>
                <w:sz w:val="20"/>
                <w:szCs w:val="20"/>
              </w:rPr>
              <w:t>82.1%</w:t>
            </w:r>
          </w:p>
        </w:tc>
      </w:tr>
      <w:tr w:rsidR="0093738E" w:rsidRPr="0093738E" w14:paraId="2DD50D5A" w14:textId="77777777" w:rsidTr="00707FD8">
        <w:tc>
          <w:tcPr>
            <w:tcW w:w="2718" w:type="dxa"/>
          </w:tcPr>
          <w:p w14:paraId="5EF1B70E" w14:textId="77777777" w:rsidR="0093738E" w:rsidRPr="0093738E" w:rsidRDefault="0093738E" w:rsidP="0065647C">
            <w:pPr>
              <w:spacing w:after="0" w:line="240" w:lineRule="auto"/>
              <w:rPr>
                <w:sz w:val="20"/>
                <w:szCs w:val="20"/>
              </w:rPr>
            </w:pPr>
            <w:r w:rsidRPr="0093738E">
              <w:rPr>
                <w:sz w:val="20"/>
                <w:szCs w:val="20"/>
              </w:rPr>
              <w:t>ELLs</w:t>
            </w:r>
          </w:p>
        </w:tc>
        <w:tc>
          <w:tcPr>
            <w:tcW w:w="977" w:type="dxa"/>
          </w:tcPr>
          <w:p w14:paraId="7A08905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3595536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3CADB0D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6E66362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6238F87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3EA00BC0"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tcPr>
          <w:p w14:paraId="1CEF9287" w14:textId="77777777" w:rsidR="0093738E" w:rsidRPr="0093738E" w:rsidRDefault="0093738E" w:rsidP="0093738E">
            <w:pPr>
              <w:spacing w:after="0" w:line="240" w:lineRule="auto"/>
              <w:jc w:val="center"/>
              <w:rPr>
                <w:sz w:val="20"/>
                <w:szCs w:val="20"/>
              </w:rPr>
            </w:pPr>
            <w:r w:rsidRPr="0093738E">
              <w:rPr>
                <w:sz w:val="20"/>
                <w:szCs w:val="20"/>
              </w:rPr>
              <w:t>70.9%</w:t>
            </w:r>
          </w:p>
        </w:tc>
      </w:tr>
      <w:tr w:rsidR="0093738E" w:rsidRPr="0093738E" w14:paraId="238C5DDE" w14:textId="77777777" w:rsidTr="00707FD8">
        <w:tc>
          <w:tcPr>
            <w:tcW w:w="2718" w:type="dxa"/>
            <w:shd w:val="clear" w:color="auto" w:fill="D9D9D9" w:themeFill="background1" w:themeFillShade="D9"/>
          </w:tcPr>
          <w:p w14:paraId="616DF409" w14:textId="77777777" w:rsidR="0093738E" w:rsidRPr="0093738E" w:rsidRDefault="0093738E" w:rsidP="0065647C">
            <w:pPr>
              <w:spacing w:after="0" w:line="240" w:lineRule="auto"/>
              <w:rPr>
                <w:sz w:val="20"/>
                <w:szCs w:val="20"/>
              </w:rPr>
            </w:pPr>
            <w:r w:rsidRPr="0093738E">
              <w:rPr>
                <w:sz w:val="20"/>
                <w:szCs w:val="20"/>
              </w:rPr>
              <w:t>SWD</w:t>
            </w:r>
          </w:p>
        </w:tc>
        <w:tc>
          <w:tcPr>
            <w:tcW w:w="977" w:type="dxa"/>
            <w:shd w:val="clear" w:color="auto" w:fill="D9D9D9" w:themeFill="background1" w:themeFillShade="D9"/>
          </w:tcPr>
          <w:p w14:paraId="5237DBE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977" w:type="dxa"/>
            <w:shd w:val="clear" w:color="auto" w:fill="D9D9D9" w:themeFill="background1" w:themeFillShade="D9"/>
          </w:tcPr>
          <w:p w14:paraId="43FC169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77.8%</w:t>
            </w:r>
          </w:p>
        </w:tc>
        <w:tc>
          <w:tcPr>
            <w:tcW w:w="977" w:type="dxa"/>
            <w:shd w:val="clear" w:color="auto" w:fill="D9D9D9" w:themeFill="background1" w:themeFillShade="D9"/>
          </w:tcPr>
          <w:p w14:paraId="38FA96D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75.7%</w:t>
            </w:r>
          </w:p>
        </w:tc>
        <w:tc>
          <w:tcPr>
            <w:tcW w:w="977" w:type="dxa"/>
            <w:shd w:val="clear" w:color="auto" w:fill="D9D9D9" w:themeFill="background1" w:themeFillShade="D9"/>
          </w:tcPr>
          <w:p w14:paraId="007A5C2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88.6%</w:t>
            </w:r>
          </w:p>
        </w:tc>
        <w:tc>
          <w:tcPr>
            <w:tcW w:w="977" w:type="dxa"/>
            <w:shd w:val="clear" w:color="auto" w:fill="D9D9D9" w:themeFill="background1" w:themeFillShade="D9"/>
          </w:tcPr>
          <w:p w14:paraId="712D082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62.1%</w:t>
            </w:r>
          </w:p>
        </w:tc>
        <w:tc>
          <w:tcPr>
            <w:tcW w:w="977" w:type="dxa"/>
            <w:shd w:val="clear" w:color="auto" w:fill="D9D9D9" w:themeFill="background1" w:themeFillShade="D9"/>
          </w:tcPr>
          <w:p w14:paraId="679F63F0"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-15.7</w:t>
            </w:r>
          </w:p>
        </w:tc>
        <w:tc>
          <w:tcPr>
            <w:tcW w:w="978" w:type="dxa"/>
            <w:shd w:val="clear" w:color="auto" w:fill="D9D9D9" w:themeFill="background1" w:themeFillShade="D9"/>
          </w:tcPr>
          <w:p w14:paraId="68C9DF67" w14:textId="77777777" w:rsidR="0093738E" w:rsidRPr="0093738E" w:rsidRDefault="0093738E" w:rsidP="0093738E">
            <w:pPr>
              <w:spacing w:after="0" w:line="240" w:lineRule="auto"/>
              <w:jc w:val="center"/>
              <w:rPr>
                <w:sz w:val="20"/>
                <w:szCs w:val="20"/>
              </w:rPr>
            </w:pPr>
            <w:r w:rsidRPr="0093738E">
              <w:rPr>
                <w:sz w:val="20"/>
                <w:szCs w:val="20"/>
              </w:rPr>
              <w:t>76.5%</w:t>
            </w:r>
          </w:p>
        </w:tc>
      </w:tr>
      <w:tr w:rsidR="0093738E" w:rsidRPr="0093738E" w14:paraId="6C01749F" w14:textId="77777777" w:rsidTr="00707FD8">
        <w:tc>
          <w:tcPr>
            <w:tcW w:w="2718" w:type="dxa"/>
          </w:tcPr>
          <w:p w14:paraId="5AF9D341" w14:textId="38A2F99A"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African American</w:t>
            </w:r>
          </w:p>
        </w:tc>
        <w:tc>
          <w:tcPr>
            <w:tcW w:w="977" w:type="dxa"/>
          </w:tcPr>
          <w:p w14:paraId="3D2A5B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w:t>
            </w:r>
          </w:p>
        </w:tc>
        <w:tc>
          <w:tcPr>
            <w:tcW w:w="977" w:type="dxa"/>
          </w:tcPr>
          <w:p w14:paraId="1CF1E88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0772D24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5AFA711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54D27EF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2A5E89C0"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tcPr>
          <w:p w14:paraId="07D75C6D" w14:textId="77777777" w:rsidR="0093738E" w:rsidRPr="0093738E" w:rsidRDefault="0093738E" w:rsidP="0093738E">
            <w:pPr>
              <w:spacing w:after="0" w:line="240" w:lineRule="auto"/>
              <w:jc w:val="center"/>
              <w:rPr>
                <w:sz w:val="20"/>
                <w:szCs w:val="20"/>
              </w:rPr>
            </w:pPr>
            <w:r w:rsidRPr="0093738E">
              <w:rPr>
                <w:sz w:val="20"/>
                <w:szCs w:val="20"/>
              </w:rPr>
              <w:t>83.4%</w:t>
            </w:r>
          </w:p>
        </w:tc>
      </w:tr>
      <w:tr w:rsidR="0093738E" w:rsidRPr="0093738E" w14:paraId="0247BBEC" w14:textId="77777777" w:rsidTr="00707FD8">
        <w:tc>
          <w:tcPr>
            <w:tcW w:w="2718" w:type="dxa"/>
            <w:shd w:val="clear" w:color="auto" w:fill="D9D9D9" w:themeFill="background1" w:themeFillShade="D9"/>
          </w:tcPr>
          <w:p w14:paraId="0EE3EC5A"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Asian</w:t>
            </w:r>
          </w:p>
        </w:tc>
        <w:tc>
          <w:tcPr>
            <w:tcW w:w="977" w:type="dxa"/>
            <w:shd w:val="clear" w:color="auto" w:fill="D9D9D9" w:themeFill="background1" w:themeFillShade="D9"/>
          </w:tcPr>
          <w:p w14:paraId="58EF047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w:t>
            </w:r>
          </w:p>
        </w:tc>
        <w:tc>
          <w:tcPr>
            <w:tcW w:w="977" w:type="dxa"/>
            <w:shd w:val="clear" w:color="auto" w:fill="D9D9D9" w:themeFill="background1" w:themeFillShade="D9"/>
          </w:tcPr>
          <w:p w14:paraId="648A7BC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2FBA7BF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2033BA2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7B79662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7B51976C"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shd w:val="clear" w:color="auto" w:fill="D9D9D9" w:themeFill="background1" w:themeFillShade="D9"/>
          </w:tcPr>
          <w:p w14:paraId="042B0ABE" w14:textId="77777777" w:rsidR="0093738E" w:rsidRPr="0093738E" w:rsidRDefault="0093738E" w:rsidP="0093738E">
            <w:pPr>
              <w:spacing w:after="0" w:line="240" w:lineRule="auto"/>
              <w:jc w:val="center"/>
              <w:rPr>
                <w:sz w:val="20"/>
                <w:szCs w:val="20"/>
              </w:rPr>
            </w:pPr>
            <w:r w:rsidRPr="0093738E">
              <w:rPr>
                <w:sz w:val="20"/>
                <w:szCs w:val="20"/>
              </w:rPr>
              <w:t>94.8%</w:t>
            </w:r>
          </w:p>
        </w:tc>
      </w:tr>
      <w:tr w:rsidR="0093738E" w:rsidRPr="0093738E" w14:paraId="1780316F" w14:textId="77777777" w:rsidTr="00707FD8">
        <w:tc>
          <w:tcPr>
            <w:tcW w:w="2718" w:type="dxa"/>
          </w:tcPr>
          <w:p w14:paraId="1500F63F"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Hispanic or Latino</w:t>
            </w:r>
          </w:p>
        </w:tc>
        <w:tc>
          <w:tcPr>
            <w:tcW w:w="977" w:type="dxa"/>
          </w:tcPr>
          <w:p w14:paraId="60F39A7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w:t>
            </w:r>
          </w:p>
        </w:tc>
        <w:tc>
          <w:tcPr>
            <w:tcW w:w="977" w:type="dxa"/>
          </w:tcPr>
          <w:p w14:paraId="7C7AA8D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08AB39F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2BDC4D4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83.3%</w:t>
            </w:r>
          </w:p>
        </w:tc>
        <w:tc>
          <w:tcPr>
            <w:tcW w:w="977" w:type="dxa"/>
          </w:tcPr>
          <w:p w14:paraId="3D8DFA6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tcPr>
          <w:p w14:paraId="0ACD330B"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tcPr>
          <w:p w14:paraId="7D2BE1BE" w14:textId="77777777" w:rsidR="0093738E" w:rsidRPr="0093738E" w:rsidRDefault="0093738E" w:rsidP="0093738E">
            <w:pPr>
              <w:spacing w:after="0" w:line="240" w:lineRule="auto"/>
              <w:jc w:val="center"/>
              <w:rPr>
                <w:sz w:val="20"/>
                <w:szCs w:val="20"/>
              </w:rPr>
            </w:pPr>
            <w:r w:rsidRPr="0093738E">
              <w:rPr>
                <w:sz w:val="20"/>
                <w:szCs w:val="20"/>
              </w:rPr>
              <w:t>76.8%</w:t>
            </w:r>
          </w:p>
        </w:tc>
      </w:tr>
      <w:tr w:rsidR="0093738E" w:rsidRPr="0093738E" w14:paraId="225D0084" w14:textId="77777777" w:rsidTr="00707FD8">
        <w:tc>
          <w:tcPr>
            <w:tcW w:w="2718" w:type="dxa"/>
            <w:shd w:val="clear" w:color="auto" w:fill="D9D9D9" w:themeFill="background1" w:themeFillShade="D9"/>
          </w:tcPr>
          <w:p w14:paraId="2BF52918"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Multi-Race, non-Hisp./Lat.</w:t>
            </w:r>
          </w:p>
        </w:tc>
        <w:tc>
          <w:tcPr>
            <w:tcW w:w="977" w:type="dxa"/>
            <w:shd w:val="clear" w:color="auto" w:fill="D9D9D9" w:themeFill="background1" w:themeFillShade="D9"/>
          </w:tcPr>
          <w:p w14:paraId="7736594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4</w:t>
            </w:r>
          </w:p>
        </w:tc>
        <w:tc>
          <w:tcPr>
            <w:tcW w:w="977" w:type="dxa"/>
            <w:shd w:val="clear" w:color="auto" w:fill="D9D9D9" w:themeFill="background1" w:themeFillShade="D9"/>
          </w:tcPr>
          <w:p w14:paraId="7B0BF7A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152862B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495FBE0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7908F6B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77" w:type="dxa"/>
            <w:shd w:val="clear" w:color="auto" w:fill="D9D9D9" w:themeFill="background1" w:themeFillShade="D9"/>
          </w:tcPr>
          <w:p w14:paraId="67ECC555"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978" w:type="dxa"/>
            <w:shd w:val="clear" w:color="auto" w:fill="D9D9D9" w:themeFill="background1" w:themeFillShade="D9"/>
          </w:tcPr>
          <w:p w14:paraId="015B306A" w14:textId="77777777" w:rsidR="0093738E" w:rsidRPr="0093738E" w:rsidRDefault="0093738E" w:rsidP="0093738E">
            <w:pPr>
              <w:spacing w:after="0" w:line="240" w:lineRule="auto"/>
              <w:jc w:val="center"/>
              <w:rPr>
                <w:sz w:val="20"/>
                <w:szCs w:val="20"/>
              </w:rPr>
            </w:pPr>
            <w:r w:rsidRPr="0093738E">
              <w:rPr>
                <w:sz w:val="20"/>
                <w:szCs w:val="20"/>
              </w:rPr>
              <w:t>87.4%</w:t>
            </w:r>
          </w:p>
        </w:tc>
      </w:tr>
      <w:tr w:rsidR="0093738E" w:rsidRPr="0093738E" w14:paraId="6E07D5D2" w14:textId="77777777" w:rsidTr="00707FD8">
        <w:tc>
          <w:tcPr>
            <w:tcW w:w="2718" w:type="dxa"/>
          </w:tcPr>
          <w:p w14:paraId="64E98FA9" w14:textId="77777777" w:rsidR="0093738E" w:rsidRPr="0093738E" w:rsidRDefault="0093738E" w:rsidP="0065647C">
            <w:pPr>
              <w:spacing w:after="0" w:line="240" w:lineRule="auto"/>
              <w:rPr>
                <w:rFonts w:eastAsia="Times New Roman" w:cs="Times New Roman"/>
                <w:sz w:val="20"/>
                <w:szCs w:val="20"/>
              </w:rPr>
            </w:pPr>
            <w:r w:rsidRPr="0093738E">
              <w:rPr>
                <w:rFonts w:eastAsia="Times New Roman" w:cs="Times New Roman"/>
                <w:sz w:val="20"/>
                <w:szCs w:val="20"/>
              </w:rPr>
              <w:t>White</w:t>
            </w:r>
          </w:p>
        </w:tc>
        <w:tc>
          <w:tcPr>
            <w:tcW w:w="977" w:type="dxa"/>
          </w:tcPr>
          <w:p w14:paraId="6F39253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177</w:t>
            </w:r>
          </w:p>
        </w:tc>
        <w:tc>
          <w:tcPr>
            <w:tcW w:w="977" w:type="dxa"/>
          </w:tcPr>
          <w:p w14:paraId="7E5596D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93.2%</w:t>
            </w:r>
          </w:p>
        </w:tc>
        <w:tc>
          <w:tcPr>
            <w:tcW w:w="977" w:type="dxa"/>
          </w:tcPr>
          <w:p w14:paraId="348839E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92.3%</w:t>
            </w:r>
          </w:p>
        </w:tc>
        <w:tc>
          <w:tcPr>
            <w:tcW w:w="977" w:type="dxa"/>
          </w:tcPr>
          <w:p w14:paraId="69231D2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97.0%</w:t>
            </w:r>
          </w:p>
        </w:tc>
        <w:tc>
          <w:tcPr>
            <w:tcW w:w="977" w:type="dxa"/>
          </w:tcPr>
          <w:p w14:paraId="0321414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91.5%</w:t>
            </w:r>
          </w:p>
        </w:tc>
        <w:tc>
          <w:tcPr>
            <w:tcW w:w="977" w:type="dxa"/>
          </w:tcPr>
          <w:p w14:paraId="2DD1DC71"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-1.7</w:t>
            </w:r>
          </w:p>
        </w:tc>
        <w:tc>
          <w:tcPr>
            <w:tcW w:w="978" w:type="dxa"/>
          </w:tcPr>
          <w:p w14:paraId="6702B5DD" w14:textId="77777777" w:rsidR="0093738E" w:rsidRPr="0093738E" w:rsidRDefault="0093738E" w:rsidP="0093738E">
            <w:pPr>
              <w:spacing w:after="0" w:line="240" w:lineRule="auto"/>
              <w:jc w:val="center"/>
              <w:rPr>
                <w:sz w:val="20"/>
                <w:szCs w:val="20"/>
              </w:rPr>
            </w:pPr>
            <w:r w:rsidRPr="0093738E">
              <w:rPr>
                <w:sz w:val="20"/>
                <w:szCs w:val="20"/>
              </w:rPr>
              <w:t>93.5%</w:t>
            </w:r>
          </w:p>
        </w:tc>
      </w:tr>
      <w:tr w:rsidR="0093738E" w:rsidRPr="0093738E" w14:paraId="5B15504E" w14:textId="77777777" w:rsidTr="00707FD8">
        <w:tc>
          <w:tcPr>
            <w:tcW w:w="2718" w:type="dxa"/>
            <w:tcBorders>
              <w:bottom w:val="single" w:sz="4" w:space="0" w:color="auto"/>
            </w:tcBorders>
            <w:shd w:val="clear" w:color="auto" w:fill="D9D9D9" w:themeFill="background1" w:themeFillShade="D9"/>
          </w:tcPr>
          <w:p w14:paraId="3DA2C0C4" w14:textId="5F4E5DB0" w:rsidR="0093738E" w:rsidRPr="0093738E" w:rsidRDefault="0093738E" w:rsidP="0065647C">
            <w:pPr>
              <w:spacing w:after="0" w:line="240" w:lineRule="auto"/>
              <w:rPr>
                <w:sz w:val="20"/>
                <w:szCs w:val="20"/>
              </w:rPr>
            </w:pPr>
            <w:r w:rsidRPr="0093738E">
              <w:rPr>
                <w:sz w:val="20"/>
                <w:szCs w:val="20"/>
              </w:rPr>
              <w:t>All</w:t>
            </w:r>
          </w:p>
        </w:tc>
        <w:tc>
          <w:tcPr>
            <w:tcW w:w="977" w:type="dxa"/>
            <w:tcBorders>
              <w:bottom w:val="single" w:sz="4" w:space="0" w:color="auto"/>
            </w:tcBorders>
            <w:shd w:val="clear" w:color="auto" w:fill="D9D9D9" w:themeFill="background1" w:themeFillShade="D9"/>
          </w:tcPr>
          <w:p w14:paraId="27C9F33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189</w:t>
            </w:r>
          </w:p>
        </w:tc>
        <w:tc>
          <w:tcPr>
            <w:tcW w:w="977" w:type="dxa"/>
            <w:tcBorders>
              <w:bottom w:val="single" w:sz="4" w:space="0" w:color="auto"/>
            </w:tcBorders>
            <w:shd w:val="clear" w:color="auto" w:fill="D9D9D9" w:themeFill="background1" w:themeFillShade="D9"/>
          </w:tcPr>
          <w:p w14:paraId="0983B6C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92.0%</w:t>
            </w:r>
          </w:p>
        </w:tc>
        <w:tc>
          <w:tcPr>
            <w:tcW w:w="977" w:type="dxa"/>
            <w:tcBorders>
              <w:bottom w:val="single" w:sz="4" w:space="0" w:color="auto"/>
            </w:tcBorders>
            <w:shd w:val="clear" w:color="auto" w:fill="D9D9D9" w:themeFill="background1" w:themeFillShade="D9"/>
          </w:tcPr>
          <w:p w14:paraId="1D06F20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92.8%</w:t>
            </w:r>
          </w:p>
        </w:tc>
        <w:tc>
          <w:tcPr>
            <w:tcW w:w="977" w:type="dxa"/>
            <w:tcBorders>
              <w:bottom w:val="single" w:sz="4" w:space="0" w:color="auto"/>
            </w:tcBorders>
            <w:shd w:val="clear" w:color="auto" w:fill="D9D9D9" w:themeFill="background1" w:themeFillShade="D9"/>
          </w:tcPr>
          <w:p w14:paraId="2E80410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96.6%</w:t>
            </w:r>
          </w:p>
        </w:tc>
        <w:tc>
          <w:tcPr>
            <w:tcW w:w="977" w:type="dxa"/>
            <w:tcBorders>
              <w:bottom w:val="single" w:sz="4" w:space="0" w:color="auto"/>
            </w:tcBorders>
            <w:shd w:val="clear" w:color="auto" w:fill="D9D9D9" w:themeFill="background1" w:themeFillShade="D9"/>
          </w:tcPr>
          <w:p w14:paraId="094A6EE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90.5%</w:t>
            </w:r>
          </w:p>
        </w:tc>
        <w:tc>
          <w:tcPr>
            <w:tcW w:w="977" w:type="dxa"/>
            <w:tcBorders>
              <w:bottom w:val="single" w:sz="4" w:space="0" w:color="auto"/>
            </w:tcBorders>
            <w:shd w:val="clear" w:color="auto" w:fill="D9D9D9" w:themeFill="background1" w:themeFillShade="D9"/>
          </w:tcPr>
          <w:p w14:paraId="078D357D"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-1.5</w:t>
            </w:r>
          </w:p>
        </w:tc>
        <w:tc>
          <w:tcPr>
            <w:tcW w:w="978" w:type="dxa"/>
            <w:tcBorders>
              <w:bottom w:val="single" w:sz="4" w:space="0" w:color="auto"/>
            </w:tcBorders>
            <w:shd w:val="clear" w:color="auto" w:fill="D9D9D9" w:themeFill="background1" w:themeFillShade="D9"/>
          </w:tcPr>
          <w:p w14:paraId="4F49BE46" w14:textId="77777777" w:rsidR="0093738E" w:rsidRPr="0093738E" w:rsidRDefault="0093738E" w:rsidP="0093738E">
            <w:pPr>
              <w:spacing w:after="0" w:line="240" w:lineRule="auto"/>
              <w:jc w:val="center"/>
              <w:rPr>
                <w:sz w:val="20"/>
                <w:szCs w:val="20"/>
              </w:rPr>
            </w:pPr>
            <w:r w:rsidRPr="0093738E">
              <w:rPr>
                <w:sz w:val="20"/>
                <w:szCs w:val="20"/>
              </w:rPr>
              <w:t>89.8%</w:t>
            </w:r>
          </w:p>
        </w:tc>
      </w:tr>
      <w:tr w:rsidR="0093738E" w:rsidRPr="0093738E" w14:paraId="095C29F8" w14:textId="77777777" w:rsidTr="00707FD8">
        <w:tc>
          <w:tcPr>
            <w:tcW w:w="9558" w:type="dxa"/>
            <w:gridSpan w:val="8"/>
            <w:tcBorders>
              <w:left w:val="nil"/>
              <w:bottom w:val="nil"/>
              <w:right w:val="nil"/>
            </w:tcBorders>
            <w:shd w:val="clear" w:color="auto" w:fill="auto"/>
          </w:tcPr>
          <w:p w14:paraId="5BB6A81C" w14:textId="463C6860" w:rsidR="0093738E" w:rsidRPr="0093738E" w:rsidRDefault="0093738E" w:rsidP="0065647C">
            <w:pPr>
              <w:spacing w:before="60" w:after="0" w:line="240" w:lineRule="auto"/>
              <w:rPr>
                <w:sz w:val="20"/>
                <w:szCs w:val="20"/>
              </w:rPr>
            </w:pPr>
            <w:r w:rsidRPr="0093738E">
              <w:rPr>
                <w:sz w:val="20"/>
                <w:szCs w:val="20"/>
              </w:rPr>
              <w:t>*</w:t>
            </w:r>
            <w:r w:rsidRPr="0093738E">
              <w:rPr>
                <w:sz w:val="16"/>
                <w:szCs w:val="16"/>
              </w:rPr>
              <w:t xml:space="preserve"> Four-year cohort graduation rate for students from </w:t>
            </w:r>
            <w:r w:rsidR="000004D6" w:rsidRPr="0093738E">
              <w:rPr>
                <w:sz w:val="16"/>
                <w:szCs w:val="16"/>
              </w:rPr>
              <w:t>low-income</w:t>
            </w:r>
            <w:r w:rsidRPr="0093738E">
              <w:rPr>
                <w:sz w:val="16"/>
                <w:szCs w:val="16"/>
              </w:rPr>
              <w:t xml:space="preserve"> families used for 2012, 2013, and 2014 rates.</w:t>
            </w:r>
          </w:p>
        </w:tc>
      </w:tr>
    </w:tbl>
    <w:p w14:paraId="17E8AD8A" w14:textId="5C6D137C" w:rsidR="0093738E" w:rsidRPr="0093738E" w:rsidRDefault="0093738E" w:rsidP="0093738E">
      <w:pPr>
        <w:spacing w:after="0" w:line="240" w:lineRule="auto"/>
        <w:rPr>
          <w:rFonts w:eastAsia="Times New Roman" w:cs="Times New Roman"/>
          <w:b/>
        </w:rPr>
      </w:pPr>
      <w:r w:rsidRPr="0093738E">
        <w:rPr>
          <w:rFonts w:eastAsia="Times New Roman" w:cs="Times New Roman"/>
          <w:b/>
        </w:rPr>
        <w:t xml:space="preserve">Between 2014 and 2017, the </w:t>
      </w:r>
      <w:r w:rsidR="004647F8">
        <w:rPr>
          <w:rFonts w:eastAsia="Times New Roman" w:cs="Times New Roman"/>
          <w:b/>
        </w:rPr>
        <w:t>district’s</w:t>
      </w:r>
      <w:r w:rsidRPr="0093738E">
        <w:rPr>
          <w:rFonts w:eastAsia="Times New Roman" w:cs="Times New Roman"/>
          <w:b/>
        </w:rPr>
        <w:t xml:space="preserve"> in-school suspension rates increased by 1.3 percentage points for all students and by 1.4 to 2.6 percentage points for each subgroup with reportable data.</w:t>
      </w:r>
    </w:p>
    <w:p w14:paraId="54565282" w14:textId="7C3A22A3" w:rsidR="0093738E" w:rsidRDefault="0093738E" w:rsidP="0093738E">
      <w:pPr>
        <w:spacing w:after="0" w:line="240" w:lineRule="auto"/>
      </w:pPr>
    </w:p>
    <w:p w14:paraId="5D4FCC5C" w14:textId="12112F3B" w:rsidR="00B30D39" w:rsidRDefault="00B30D39" w:rsidP="0093738E">
      <w:pPr>
        <w:spacing w:after="0" w:line="240" w:lineRule="auto"/>
      </w:pPr>
    </w:p>
    <w:p w14:paraId="384DA328" w14:textId="11501A35" w:rsidR="00B30D39" w:rsidRDefault="00B30D39" w:rsidP="0093738E">
      <w:pPr>
        <w:spacing w:after="0" w:line="240" w:lineRule="auto"/>
      </w:pPr>
    </w:p>
    <w:p w14:paraId="490A1D2C" w14:textId="01838161" w:rsidR="00B30D39" w:rsidRDefault="00B30D39" w:rsidP="0093738E">
      <w:pPr>
        <w:spacing w:after="0" w:line="240" w:lineRule="auto"/>
      </w:pPr>
    </w:p>
    <w:p w14:paraId="2D070DCD" w14:textId="305ED8F2" w:rsidR="00B30D39" w:rsidRDefault="00B30D39" w:rsidP="0093738E">
      <w:pPr>
        <w:spacing w:after="0" w:line="240" w:lineRule="auto"/>
      </w:pPr>
    </w:p>
    <w:p w14:paraId="41B58605" w14:textId="4191B767" w:rsidR="00B30D39" w:rsidRDefault="00B30D39" w:rsidP="0093738E">
      <w:pPr>
        <w:spacing w:after="0" w:line="240" w:lineRule="auto"/>
      </w:pPr>
    </w:p>
    <w:p w14:paraId="0E35BAD2" w14:textId="4C246C65" w:rsidR="00B30D39" w:rsidRDefault="00B30D39" w:rsidP="0093738E">
      <w:pPr>
        <w:spacing w:after="0" w:line="240" w:lineRule="auto"/>
      </w:pPr>
    </w:p>
    <w:p w14:paraId="2C5F4D49" w14:textId="0FDEDBA9" w:rsidR="00B30D39" w:rsidRDefault="00B30D39" w:rsidP="0093738E">
      <w:pPr>
        <w:spacing w:after="0" w:line="240" w:lineRule="auto"/>
      </w:pPr>
    </w:p>
    <w:p w14:paraId="739DA933" w14:textId="789D049D" w:rsidR="00B30D39" w:rsidRDefault="00B30D39" w:rsidP="0093738E">
      <w:pPr>
        <w:spacing w:after="0" w:line="240" w:lineRule="auto"/>
      </w:pPr>
    </w:p>
    <w:p w14:paraId="3AC6ED14" w14:textId="505BF45B" w:rsidR="00B30D39" w:rsidRDefault="00B30D39" w:rsidP="0093738E">
      <w:pPr>
        <w:spacing w:after="0" w:line="240" w:lineRule="auto"/>
      </w:pPr>
    </w:p>
    <w:p w14:paraId="72BA38CC" w14:textId="77777777" w:rsidR="00B30D39" w:rsidRDefault="00B30D39" w:rsidP="0093738E">
      <w:pPr>
        <w:spacing w:after="0" w:line="240" w:lineRule="auto"/>
      </w:pPr>
    </w:p>
    <w:tbl>
      <w:tblPr>
        <w:tblStyle w:val="TableGrid12"/>
        <w:tblW w:w="0" w:type="auto"/>
        <w:tblLook w:val="04A0" w:firstRow="1" w:lastRow="0" w:firstColumn="1" w:lastColumn="0" w:noHBand="0" w:noVBand="1"/>
        <w:tblCaption w:val="Table 19: Pentucket Regional School District"/>
        <w:tblDescription w:val="In-School Suspension Rates by Subgroup, 2014–2017"/>
      </w:tblPr>
      <w:tblGrid>
        <w:gridCol w:w="3078"/>
        <w:gridCol w:w="991"/>
        <w:gridCol w:w="992"/>
        <w:gridCol w:w="991"/>
        <w:gridCol w:w="992"/>
        <w:gridCol w:w="1152"/>
        <w:gridCol w:w="1164"/>
      </w:tblGrid>
      <w:tr w:rsidR="0093738E" w:rsidRPr="0093738E" w14:paraId="14523155" w14:textId="77777777" w:rsidTr="00FC6F9F">
        <w:trPr>
          <w:tblHeader/>
        </w:trPr>
        <w:tc>
          <w:tcPr>
            <w:tcW w:w="9576" w:type="dxa"/>
            <w:gridSpan w:val="7"/>
            <w:tcBorders>
              <w:top w:val="nil"/>
              <w:left w:val="nil"/>
              <w:right w:val="nil"/>
            </w:tcBorders>
            <w:shd w:val="clear" w:color="auto" w:fill="auto"/>
          </w:tcPr>
          <w:p w14:paraId="0EA83B18" w14:textId="1D00045F" w:rsidR="0093738E" w:rsidRPr="0093738E" w:rsidRDefault="0093738E" w:rsidP="0093738E">
            <w:pPr>
              <w:spacing w:after="0" w:line="240" w:lineRule="auto"/>
              <w:jc w:val="center"/>
              <w:rPr>
                <w:b/>
                <w:sz w:val="20"/>
                <w:szCs w:val="20"/>
              </w:rPr>
            </w:pPr>
            <w:r w:rsidRPr="0093738E">
              <w:rPr>
                <w:b/>
                <w:sz w:val="20"/>
                <w:szCs w:val="20"/>
              </w:rPr>
              <w:t xml:space="preserve">Table 19: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66EFB07A" w14:textId="77777777" w:rsidR="0093738E" w:rsidRPr="0093738E" w:rsidRDefault="0093738E" w:rsidP="0093738E">
            <w:pPr>
              <w:spacing w:after="0" w:line="240" w:lineRule="auto"/>
              <w:jc w:val="center"/>
              <w:rPr>
                <w:b/>
                <w:sz w:val="20"/>
                <w:szCs w:val="20"/>
              </w:rPr>
            </w:pPr>
            <w:r w:rsidRPr="0093738E">
              <w:rPr>
                <w:b/>
                <w:sz w:val="20"/>
                <w:szCs w:val="20"/>
              </w:rPr>
              <w:t>In-School Suspension Rates by Subgroup, 2014–2017</w:t>
            </w:r>
          </w:p>
        </w:tc>
      </w:tr>
      <w:tr w:rsidR="0093738E" w:rsidRPr="0093738E" w14:paraId="5331341B" w14:textId="77777777" w:rsidTr="00FC6F9F">
        <w:trPr>
          <w:tblHeader/>
        </w:trPr>
        <w:tc>
          <w:tcPr>
            <w:tcW w:w="3168" w:type="dxa"/>
            <w:shd w:val="clear" w:color="auto" w:fill="D9D9D9" w:themeFill="background1" w:themeFillShade="D9"/>
          </w:tcPr>
          <w:p w14:paraId="303B4AC5" w14:textId="77777777" w:rsidR="0093738E" w:rsidRPr="0093738E" w:rsidRDefault="0093738E" w:rsidP="0065647C">
            <w:pPr>
              <w:spacing w:after="0" w:line="240" w:lineRule="auto"/>
              <w:rPr>
                <w:b/>
                <w:sz w:val="20"/>
                <w:szCs w:val="20"/>
              </w:rPr>
            </w:pPr>
            <w:r w:rsidRPr="0093738E">
              <w:rPr>
                <w:b/>
                <w:sz w:val="20"/>
                <w:szCs w:val="20"/>
              </w:rPr>
              <w:t>Group</w:t>
            </w:r>
          </w:p>
        </w:tc>
        <w:tc>
          <w:tcPr>
            <w:tcW w:w="1012" w:type="dxa"/>
            <w:shd w:val="clear" w:color="auto" w:fill="D9D9D9" w:themeFill="background1" w:themeFillShade="D9"/>
          </w:tcPr>
          <w:p w14:paraId="6DB02694" w14:textId="77777777" w:rsidR="0093738E" w:rsidRPr="0093738E" w:rsidRDefault="0093738E" w:rsidP="0093738E">
            <w:pPr>
              <w:spacing w:after="0" w:line="240" w:lineRule="auto"/>
              <w:jc w:val="center"/>
              <w:rPr>
                <w:b/>
                <w:sz w:val="20"/>
                <w:szCs w:val="20"/>
              </w:rPr>
            </w:pPr>
            <w:r w:rsidRPr="0093738E">
              <w:rPr>
                <w:b/>
                <w:sz w:val="20"/>
                <w:szCs w:val="20"/>
              </w:rPr>
              <w:t>2014</w:t>
            </w:r>
          </w:p>
        </w:tc>
        <w:tc>
          <w:tcPr>
            <w:tcW w:w="1013" w:type="dxa"/>
            <w:shd w:val="clear" w:color="auto" w:fill="D9D9D9" w:themeFill="background1" w:themeFillShade="D9"/>
          </w:tcPr>
          <w:p w14:paraId="19C4F2C1" w14:textId="77777777" w:rsidR="0093738E" w:rsidRPr="0093738E" w:rsidRDefault="0093738E" w:rsidP="0093738E">
            <w:pPr>
              <w:spacing w:after="0" w:line="240" w:lineRule="auto"/>
              <w:jc w:val="center"/>
              <w:rPr>
                <w:b/>
                <w:sz w:val="20"/>
                <w:szCs w:val="20"/>
              </w:rPr>
            </w:pPr>
            <w:r w:rsidRPr="0093738E">
              <w:rPr>
                <w:b/>
                <w:sz w:val="20"/>
                <w:szCs w:val="20"/>
              </w:rPr>
              <w:t>2015</w:t>
            </w:r>
          </w:p>
        </w:tc>
        <w:tc>
          <w:tcPr>
            <w:tcW w:w="1012" w:type="dxa"/>
            <w:shd w:val="clear" w:color="auto" w:fill="D9D9D9" w:themeFill="background1" w:themeFillShade="D9"/>
          </w:tcPr>
          <w:p w14:paraId="33A19AAC" w14:textId="77777777" w:rsidR="0093738E" w:rsidRPr="0093738E" w:rsidRDefault="0093738E" w:rsidP="0093738E">
            <w:pPr>
              <w:spacing w:after="0" w:line="240" w:lineRule="auto"/>
              <w:jc w:val="center"/>
              <w:rPr>
                <w:b/>
                <w:sz w:val="20"/>
                <w:szCs w:val="20"/>
              </w:rPr>
            </w:pPr>
            <w:r w:rsidRPr="0093738E">
              <w:rPr>
                <w:b/>
                <w:sz w:val="20"/>
                <w:szCs w:val="20"/>
              </w:rPr>
              <w:t>2016</w:t>
            </w:r>
          </w:p>
        </w:tc>
        <w:tc>
          <w:tcPr>
            <w:tcW w:w="1013" w:type="dxa"/>
            <w:shd w:val="clear" w:color="auto" w:fill="D9D9D9" w:themeFill="background1" w:themeFillShade="D9"/>
          </w:tcPr>
          <w:p w14:paraId="59B79A0A" w14:textId="77777777" w:rsidR="0093738E" w:rsidRPr="0093738E" w:rsidRDefault="0093738E" w:rsidP="0093738E">
            <w:pPr>
              <w:spacing w:after="0" w:line="240" w:lineRule="auto"/>
              <w:jc w:val="center"/>
              <w:rPr>
                <w:b/>
                <w:sz w:val="20"/>
                <w:szCs w:val="20"/>
              </w:rPr>
            </w:pPr>
            <w:r w:rsidRPr="0093738E">
              <w:rPr>
                <w:b/>
                <w:sz w:val="20"/>
                <w:szCs w:val="20"/>
              </w:rPr>
              <w:t>2017</w:t>
            </w:r>
          </w:p>
        </w:tc>
        <w:tc>
          <w:tcPr>
            <w:tcW w:w="1170" w:type="dxa"/>
            <w:shd w:val="clear" w:color="auto" w:fill="D9D9D9" w:themeFill="background1" w:themeFillShade="D9"/>
          </w:tcPr>
          <w:p w14:paraId="739D5E80" w14:textId="77777777" w:rsidR="0093738E" w:rsidRPr="0093738E" w:rsidRDefault="0093738E" w:rsidP="0093738E">
            <w:pPr>
              <w:spacing w:after="0" w:line="240" w:lineRule="auto"/>
              <w:jc w:val="center"/>
              <w:rPr>
                <w:b/>
                <w:sz w:val="20"/>
                <w:szCs w:val="20"/>
              </w:rPr>
            </w:pPr>
            <w:r w:rsidRPr="0093738E">
              <w:rPr>
                <w:b/>
                <w:sz w:val="20"/>
                <w:szCs w:val="20"/>
              </w:rPr>
              <w:t>4-yr Change</w:t>
            </w:r>
          </w:p>
        </w:tc>
        <w:tc>
          <w:tcPr>
            <w:tcW w:w="1188" w:type="dxa"/>
            <w:shd w:val="clear" w:color="auto" w:fill="D9D9D9" w:themeFill="background1" w:themeFillShade="D9"/>
          </w:tcPr>
          <w:p w14:paraId="773F51C7" w14:textId="77777777" w:rsidR="0093738E" w:rsidRPr="0093738E" w:rsidRDefault="0093738E" w:rsidP="0093738E">
            <w:pPr>
              <w:spacing w:after="0" w:line="240" w:lineRule="auto"/>
              <w:jc w:val="center"/>
              <w:rPr>
                <w:b/>
                <w:sz w:val="20"/>
                <w:szCs w:val="20"/>
              </w:rPr>
            </w:pPr>
            <w:r w:rsidRPr="0093738E">
              <w:rPr>
                <w:b/>
                <w:sz w:val="20"/>
                <w:szCs w:val="20"/>
              </w:rPr>
              <w:t>State (2017)</w:t>
            </w:r>
          </w:p>
        </w:tc>
      </w:tr>
      <w:tr w:rsidR="0093738E" w:rsidRPr="0093738E" w14:paraId="15AAD6B1" w14:textId="77777777" w:rsidTr="00707FD8">
        <w:tc>
          <w:tcPr>
            <w:tcW w:w="3168" w:type="dxa"/>
            <w:shd w:val="clear" w:color="auto" w:fill="auto"/>
          </w:tcPr>
          <w:p w14:paraId="21A8D08B" w14:textId="77777777" w:rsidR="0093738E" w:rsidRPr="0093738E" w:rsidRDefault="0093738E" w:rsidP="0093738E">
            <w:pPr>
              <w:spacing w:after="0" w:line="240" w:lineRule="auto"/>
              <w:rPr>
                <w:sz w:val="20"/>
                <w:szCs w:val="20"/>
              </w:rPr>
            </w:pPr>
            <w:r w:rsidRPr="0093738E">
              <w:rPr>
                <w:sz w:val="20"/>
                <w:szCs w:val="20"/>
              </w:rPr>
              <w:t>High Needs</w:t>
            </w:r>
          </w:p>
        </w:tc>
        <w:tc>
          <w:tcPr>
            <w:tcW w:w="1012" w:type="dxa"/>
            <w:shd w:val="clear" w:color="auto" w:fill="auto"/>
          </w:tcPr>
          <w:p w14:paraId="64552B1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0.5%</w:t>
            </w:r>
          </w:p>
        </w:tc>
        <w:tc>
          <w:tcPr>
            <w:tcW w:w="1013" w:type="dxa"/>
            <w:shd w:val="clear" w:color="auto" w:fill="auto"/>
          </w:tcPr>
          <w:p w14:paraId="32627C2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3.0%</w:t>
            </w:r>
          </w:p>
        </w:tc>
        <w:tc>
          <w:tcPr>
            <w:tcW w:w="1012" w:type="dxa"/>
            <w:shd w:val="clear" w:color="auto" w:fill="auto"/>
          </w:tcPr>
          <w:p w14:paraId="0741AE8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2.8%</w:t>
            </w:r>
          </w:p>
        </w:tc>
        <w:tc>
          <w:tcPr>
            <w:tcW w:w="1013" w:type="dxa"/>
            <w:shd w:val="clear" w:color="auto" w:fill="auto"/>
          </w:tcPr>
          <w:p w14:paraId="7DD01F2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1170" w:type="dxa"/>
            <w:shd w:val="clear" w:color="auto" w:fill="auto"/>
          </w:tcPr>
          <w:p w14:paraId="34489714"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2.4</w:t>
            </w:r>
          </w:p>
        </w:tc>
        <w:tc>
          <w:tcPr>
            <w:tcW w:w="1188" w:type="dxa"/>
          </w:tcPr>
          <w:p w14:paraId="5FD8A7D1" w14:textId="77777777" w:rsidR="0093738E" w:rsidRPr="0093738E" w:rsidRDefault="0093738E" w:rsidP="0093738E">
            <w:pPr>
              <w:spacing w:after="0" w:line="240" w:lineRule="auto"/>
              <w:jc w:val="center"/>
              <w:rPr>
                <w:sz w:val="20"/>
                <w:szCs w:val="20"/>
              </w:rPr>
            </w:pPr>
            <w:r w:rsidRPr="0093738E">
              <w:rPr>
                <w:sz w:val="20"/>
                <w:szCs w:val="20"/>
              </w:rPr>
              <w:t>2.6%</w:t>
            </w:r>
          </w:p>
        </w:tc>
      </w:tr>
      <w:tr w:rsidR="0093738E" w:rsidRPr="0093738E" w14:paraId="01784FE5" w14:textId="77777777" w:rsidTr="00707FD8">
        <w:tc>
          <w:tcPr>
            <w:tcW w:w="3168" w:type="dxa"/>
            <w:shd w:val="clear" w:color="auto" w:fill="D9D9D9" w:themeFill="background1" w:themeFillShade="D9"/>
          </w:tcPr>
          <w:p w14:paraId="55FB0F01" w14:textId="77777777" w:rsidR="0093738E" w:rsidRPr="0093738E" w:rsidRDefault="0093738E" w:rsidP="0093738E">
            <w:pPr>
              <w:spacing w:after="0" w:line="240" w:lineRule="auto"/>
              <w:rPr>
                <w:sz w:val="20"/>
                <w:szCs w:val="20"/>
              </w:rPr>
            </w:pPr>
            <w:r w:rsidRPr="0093738E">
              <w:rPr>
                <w:sz w:val="20"/>
                <w:szCs w:val="20"/>
              </w:rPr>
              <w:t>Economically disadvantaged*</w:t>
            </w:r>
          </w:p>
        </w:tc>
        <w:tc>
          <w:tcPr>
            <w:tcW w:w="1012" w:type="dxa"/>
            <w:shd w:val="clear" w:color="auto" w:fill="D9D9D9" w:themeFill="background1" w:themeFillShade="D9"/>
          </w:tcPr>
          <w:p w14:paraId="1B7B76E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D9D9D9" w:themeFill="background1" w:themeFillShade="D9"/>
          </w:tcPr>
          <w:p w14:paraId="6A8C3D3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1012" w:type="dxa"/>
            <w:shd w:val="clear" w:color="auto" w:fill="D9D9D9" w:themeFill="background1" w:themeFillShade="D9"/>
          </w:tcPr>
          <w:p w14:paraId="2115A95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2.4%</w:t>
            </w:r>
          </w:p>
        </w:tc>
        <w:tc>
          <w:tcPr>
            <w:tcW w:w="1013" w:type="dxa"/>
            <w:shd w:val="clear" w:color="auto" w:fill="D9D9D9" w:themeFill="background1" w:themeFillShade="D9"/>
          </w:tcPr>
          <w:p w14:paraId="570E758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3.9%</w:t>
            </w:r>
          </w:p>
        </w:tc>
        <w:tc>
          <w:tcPr>
            <w:tcW w:w="1170" w:type="dxa"/>
            <w:shd w:val="clear" w:color="auto" w:fill="D9D9D9" w:themeFill="background1" w:themeFillShade="D9"/>
          </w:tcPr>
          <w:p w14:paraId="60C0813B"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w:t>
            </w:r>
          </w:p>
        </w:tc>
        <w:tc>
          <w:tcPr>
            <w:tcW w:w="1188" w:type="dxa"/>
            <w:shd w:val="clear" w:color="auto" w:fill="D9D9D9" w:themeFill="background1" w:themeFillShade="D9"/>
          </w:tcPr>
          <w:p w14:paraId="542A9A8F" w14:textId="77777777" w:rsidR="0093738E" w:rsidRPr="0093738E" w:rsidRDefault="0093738E" w:rsidP="0093738E">
            <w:pPr>
              <w:spacing w:after="0" w:line="240" w:lineRule="auto"/>
              <w:jc w:val="center"/>
              <w:rPr>
                <w:sz w:val="20"/>
                <w:szCs w:val="20"/>
              </w:rPr>
            </w:pPr>
            <w:r w:rsidRPr="0093738E">
              <w:rPr>
                <w:sz w:val="20"/>
                <w:szCs w:val="20"/>
              </w:rPr>
              <w:t>2.9%</w:t>
            </w:r>
          </w:p>
        </w:tc>
      </w:tr>
      <w:tr w:rsidR="0093738E" w:rsidRPr="0093738E" w14:paraId="79349A69" w14:textId="77777777" w:rsidTr="00707FD8">
        <w:tc>
          <w:tcPr>
            <w:tcW w:w="3168" w:type="dxa"/>
            <w:shd w:val="clear" w:color="auto" w:fill="auto"/>
          </w:tcPr>
          <w:p w14:paraId="7F9DC5E6" w14:textId="77777777" w:rsidR="0093738E" w:rsidRPr="0093738E" w:rsidRDefault="0093738E" w:rsidP="0093738E">
            <w:pPr>
              <w:spacing w:after="0" w:line="240" w:lineRule="auto"/>
              <w:rPr>
                <w:sz w:val="20"/>
                <w:szCs w:val="20"/>
              </w:rPr>
            </w:pPr>
            <w:r w:rsidRPr="0093738E">
              <w:rPr>
                <w:sz w:val="20"/>
                <w:szCs w:val="20"/>
              </w:rPr>
              <w:t>ELLs</w:t>
            </w:r>
          </w:p>
        </w:tc>
        <w:tc>
          <w:tcPr>
            <w:tcW w:w="1012" w:type="dxa"/>
            <w:shd w:val="clear" w:color="auto" w:fill="auto"/>
          </w:tcPr>
          <w:p w14:paraId="62BE143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auto"/>
          </w:tcPr>
          <w:p w14:paraId="311AA3E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auto"/>
          </w:tcPr>
          <w:p w14:paraId="660E9C8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auto"/>
          </w:tcPr>
          <w:p w14:paraId="5998999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70" w:type="dxa"/>
            <w:shd w:val="clear" w:color="auto" w:fill="auto"/>
          </w:tcPr>
          <w:p w14:paraId="4E4879C3"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w:t>
            </w:r>
          </w:p>
        </w:tc>
        <w:tc>
          <w:tcPr>
            <w:tcW w:w="1188" w:type="dxa"/>
            <w:shd w:val="clear" w:color="auto" w:fill="auto"/>
          </w:tcPr>
          <w:p w14:paraId="4D74141E" w14:textId="77777777" w:rsidR="0093738E" w:rsidRPr="0093738E" w:rsidRDefault="0093738E" w:rsidP="0093738E">
            <w:pPr>
              <w:spacing w:after="0" w:line="240" w:lineRule="auto"/>
              <w:jc w:val="center"/>
              <w:rPr>
                <w:sz w:val="20"/>
                <w:szCs w:val="20"/>
              </w:rPr>
            </w:pPr>
            <w:r w:rsidRPr="0093738E">
              <w:rPr>
                <w:sz w:val="20"/>
                <w:szCs w:val="20"/>
              </w:rPr>
              <w:t>1.7%</w:t>
            </w:r>
          </w:p>
        </w:tc>
      </w:tr>
      <w:tr w:rsidR="0093738E" w:rsidRPr="0093738E" w14:paraId="43E99F19" w14:textId="77777777" w:rsidTr="00707FD8">
        <w:tc>
          <w:tcPr>
            <w:tcW w:w="3168" w:type="dxa"/>
            <w:shd w:val="clear" w:color="auto" w:fill="D9D9D9" w:themeFill="background1" w:themeFillShade="D9"/>
          </w:tcPr>
          <w:p w14:paraId="7214B457" w14:textId="77777777" w:rsidR="0093738E" w:rsidRPr="0093738E" w:rsidRDefault="0093738E" w:rsidP="0093738E">
            <w:pPr>
              <w:spacing w:after="0" w:line="240" w:lineRule="auto"/>
              <w:rPr>
                <w:sz w:val="20"/>
                <w:szCs w:val="20"/>
              </w:rPr>
            </w:pPr>
            <w:r w:rsidRPr="0093738E">
              <w:rPr>
                <w:sz w:val="20"/>
                <w:szCs w:val="20"/>
              </w:rPr>
              <w:t>SWD</w:t>
            </w:r>
          </w:p>
        </w:tc>
        <w:tc>
          <w:tcPr>
            <w:tcW w:w="1012" w:type="dxa"/>
            <w:shd w:val="clear" w:color="auto" w:fill="D9D9D9" w:themeFill="background1" w:themeFillShade="D9"/>
          </w:tcPr>
          <w:p w14:paraId="1F5753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0.8%</w:t>
            </w:r>
          </w:p>
        </w:tc>
        <w:tc>
          <w:tcPr>
            <w:tcW w:w="1013" w:type="dxa"/>
            <w:shd w:val="clear" w:color="auto" w:fill="D9D9D9" w:themeFill="background1" w:themeFillShade="D9"/>
          </w:tcPr>
          <w:p w14:paraId="74341CF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3.5%</w:t>
            </w:r>
          </w:p>
        </w:tc>
        <w:tc>
          <w:tcPr>
            <w:tcW w:w="1012" w:type="dxa"/>
            <w:shd w:val="clear" w:color="auto" w:fill="D9D9D9" w:themeFill="background1" w:themeFillShade="D9"/>
          </w:tcPr>
          <w:p w14:paraId="0E47855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3.0%</w:t>
            </w:r>
          </w:p>
        </w:tc>
        <w:tc>
          <w:tcPr>
            <w:tcW w:w="1013" w:type="dxa"/>
            <w:shd w:val="clear" w:color="auto" w:fill="D9D9D9" w:themeFill="background1" w:themeFillShade="D9"/>
          </w:tcPr>
          <w:p w14:paraId="68D27C1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3.4%</w:t>
            </w:r>
          </w:p>
        </w:tc>
        <w:tc>
          <w:tcPr>
            <w:tcW w:w="1170" w:type="dxa"/>
            <w:shd w:val="clear" w:color="auto" w:fill="D9D9D9" w:themeFill="background1" w:themeFillShade="D9"/>
          </w:tcPr>
          <w:p w14:paraId="6DF0893A"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2.6</w:t>
            </w:r>
          </w:p>
        </w:tc>
        <w:tc>
          <w:tcPr>
            <w:tcW w:w="1188" w:type="dxa"/>
            <w:shd w:val="clear" w:color="auto" w:fill="D9D9D9" w:themeFill="background1" w:themeFillShade="D9"/>
          </w:tcPr>
          <w:p w14:paraId="3FCD595A" w14:textId="77777777" w:rsidR="0093738E" w:rsidRPr="0093738E" w:rsidRDefault="0093738E" w:rsidP="0093738E">
            <w:pPr>
              <w:spacing w:after="0" w:line="240" w:lineRule="auto"/>
              <w:jc w:val="center"/>
              <w:rPr>
                <w:sz w:val="20"/>
                <w:szCs w:val="20"/>
              </w:rPr>
            </w:pPr>
            <w:r w:rsidRPr="0093738E">
              <w:rPr>
                <w:sz w:val="20"/>
                <w:szCs w:val="20"/>
              </w:rPr>
              <w:t>3.1%</w:t>
            </w:r>
          </w:p>
        </w:tc>
      </w:tr>
      <w:tr w:rsidR="0093738E" w:rsidRPr="0093738E" w14:paraId="02857E0E" w14:textId="77777777" w:rsidTr="00707FD8">
        <w:tc>
          <w:tcPr>
            <w:tcW w:w="3168" w:type="dxa"/>
            <w:shd w:val="clear" w:color="auto" w:fill="auto"/>
          </w:tcPr>
          <w:p w14:paraId="74894DE8" w14:textId="5F916120" w:rsidR="0093738E" w:rsidRPr="0093738E" w:rsidRDefault="0093738E" w:rsidP="00770624">
            <w:pPr>
              <w:spacing w:after="0" w:line="240" w:lineRule="auto"/>
              <w:rPr>
                <w:rFonts w:eastAsia="Times New Roman" w:cs="Times New Roman"/>
                <w:sz w:val="20"/>
                <w:szCs w:val="20"/>
              </w:rPr>
            </w:pPr>
            <w:r w:rsidRPr="0093738E">
              <w:rPr>
                <w:rFonts w:eastAsia="Times New Roman" w:cs="Times New Roman"/>
                <w:sz w:val="20"/>
                <w:szCs w:val="20"/>
              </w:rPr>
              <w:t>African American</w:t>
            </w:r>
          </w:p>
        </w:tc>
        <w:tc>
          <w:tcPr>
            <w:tcW w:w="1012" w:type="dxa"/>
            <w:shd w:val="clear" w:color="auto" w:fill="auto"/>
          </w:tcPr>
          <w:p w14:paraId="527EB69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auto"/>
          </w:tcPr>
          <w:p w14:paraId="622F9BB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auto"/>
          </w:tcPr>
          <w:p w14:paraId="5774B12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auto"/>
          </w:tcPr>
          <w:p w14:paraId="32BD664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70" w:type="dxa"/>
            <w:shd w:val="clear" w:color="auto" w:fill="auto"/>
          </w:tcPr>
          <w:p w14:paraId="2708CF30"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w:t>
            </w:r>
          </w:p>
        </w:tc>
        <w:tc>
          <w:tcPr>
            <w:tcW w:w="1188" w:type="dxa"/>
          </w:tcPr>
          <w:p w14:paraId="18013CC8" w14:textId="77777777" w:rsidR="0093738E" w:rsidRPr="0093738E" w:rsidRDefault="0093738E" w:rsidP="0093738E">
            <w:pPr>
              <w:spacing w:after="0" w:line="240" w:lineRule="auto"/>
              <w:jc w:val="center"/>
              <w:rPr>
                <w:sz w:val="20"/>
                <w:szCs w:val="20"/>
              </w:rPr>
            </w:pPr>
            <w:r w:rsidRPr="0093738E">
              <w:rPr>
                <w:sz w:val="20"/>
                <w:szCs w:val="20"/>
              </w:rPr>
              <w:t>3.3%</w:t>
            </w:r>
          </w:p>
        </w:tc>
      </w:tr>
      <w:tr w:rsidR="0093738E" w:rsidRPr="0093738E" w14:paraId="5A77281D" w14:textId="77777777" w:rsidTr="00707FD8">
        <w:tc>
          <w:tcPr>
            <w:tcW w:w="3168" w:type="dxa"/>
            <w:shd w:val="clear" w:color="auto" w:fill="D9D9D9" w:themeFill="background1" w:themeFillShade="D9"/>
          </w:tcPr>
          <w:p w14:paraId="564197CE"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Asian</w:t>
            </w:r>
          </w:p>
        </w:tc>
        <w:tc>
          <w:tcPr>
            <w:tcW w:w="1012" w:type="dxa"/>
            <w:shd w:val="clear" w:color="auto" w:fill="D9D9D9" w:themeFill="background1" w:themeFillShade="D9"/>
          </w:tcPr>
          <w:p w14:paraId="2D69A6E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D9D9D9" w:themeFill="background1" w:themeFillShade="D9"/>
          </w:tcPr>
          <w:p w14:paraId="4935FB4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D9D9D9" w:themeFill="background1" w:themeFillShade="D9"/>
          </w:tcPr>
          <w:p w14:paraId="36F5FEE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D9D9D9" w:themeFill="background1" w:themeFillShade="D9"/>
          </w:tcPr>
          <w:p w14:paraId="1640C68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70" w:type="dxa"/>
            <w:shd w:val="clear" w:color="auto" w:fill="D9D9D9" w:themeFill="background1" w:themeFillShade="D9"/>
          </w:tcPr>
          <w:p w14:paraId="4E0CDE04"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w:t>
            </w:r>
          </w:p>
        </w:tc>
        <w:tc>
          <w:tcPr>
            <w:tcW w:w="1188" w:type="dxa"/>
            <w:shd w:val="clear" w:color="auto" w:fill="D9D9D9" w:themeFill="background1" w:themeFillShade="D9"/>
          </w:tcPr>
          <w:p w14:paraId="5EAE2966" w14:textId="77777777" w:rsidR="0093738E" w:rsidRPr="0093738E" w:rsidRDefault="0093738E" w:rsidP="0093738E">
            <w:pPr>
              <w:spacing w:after="0" w:line="240" w:lineRule="auto"/>
              <w:jc w:val="center"/>
              <w:rPr>
                <w:sz w:val="20"/>
                <w:szCs w:val="20"/>
              </w:rPr>
            </w:pPr>
            <w:r w:rsidRPr="0093738E">
              <w:rPr>
                <w:sz w:val="20"/>
                <w:szCs w:val="20"/>
              </w:rPr>
              <w:t>0.5%</w:t>
            </w:r>
          </w:p>
        </w:tc>
      </w:tr>
      <w:tr w:rsidR="0093738E" w:rsidRPr="0093738E" w14:paraId="2736F083" w14:textId="77777777" w:rsidTr="00707FD8">
        <w:tc>
          <w:tcPr>
            <w:tcW w:w="3168" w:type="dxa"/>
            <w:shd w:val="clear" w:color="auto" w:fill="auto"/>
          </w:tcPr>
          <w:p w14:paraId="284AB641"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Hispanic or Latino</w:t>
            </w:r>
          </w:p>
        </w:tc>
        <w:tc>
          <w:tcPr>
            <w:tcW w:w="1012" w:type="dxa"/>
            <w:shd w:val="clear" w:color="auto" w:fill="auto"/>
          </w:tcPr>
          <w:p w14:paraId="553EADA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auto"/>
          </w:tcPr>
          <w:p w14:paraId="6099024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auto"/>
          </w:tcPr>
          <w:p w14:paraId="68F8A45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auto"/>
          </w:tcPr>
          <w:p w14:paraId="25C4D1C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70" w:type="dxa"/>
            <w:shd w:val="clear" w:color="auto" w:fill="auto"/>
          </w:tcPr>
          <w:p w14:paraId="0AB0A007"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w:t>
            </w:r>
          </w:p>
        </w:tc>
        <w:tc>
          <w:tcPr>
            <w:tcW w:w="1188" w:type="dxa"/>
          </w:tcPr>
          <w:p w14:paraId="34F7F320" w14:textId="77777777" w:rsidR="0093738E" w:rsidRPr="0093738E" w:rsidRDefault="0093738E" w:rsidP="0093738E">
            <w:pPr>
              <w:spacing w:after="0" w:line="240" w:lineRule="auto"/>
              <w:jc w:val="center"/>
              <w:rPr>
                <w:sz w:val="20"/>
                <w:szCs w:val="20"/>
              </w:rPr>
            </w:pPr>
            <w:r w:rsidRPr="0093738E">
              <w:rPr>
                <w:sz w:val="20"/>
                <w:szCs w:val="20"/>
              </w:rPr>
              <w:t>2.5%</w:t>
            </w:r>
          </w:p>
        </w:tc>
      </w:tr>
      <w:tr w:rsidR="0093738E" w:rsidRPr="0093738E" w14:paraId="23F3A2A2" w14:textId="77777777" w:rsidTr="00707FD8">
        <w:tc>
          <w:tcPr>
            <w:tcW w:w="3168" w:type="dxa"/>
            <w:shd w:val="clear" w:color="auto" w:fill="D9D9D9" w:themeFill="background1" w:themeFillShade="D9"/>
          </w:tcPr>
          <w:p w14:paraId="01B59BEC"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Multi-Race, non-Hispanic or Latino</w:t>
            </w:r>
          </w:p>
        </w:tc>
        <w:tc>
          <w:tcPr>
            <w:tcW w:w="1012" w:type="dxa"/>
            <w:shd w:val="clear" w:color="auto" w:fill="D9D9D9" w:themeFill="background1" w:themeFillShade="D9"/>
          </w:tcPr>
          <w:p w14:paraId="2F2B676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D9D9D9" w:themeFill="background1" w:themeFillShade="D9"/>
          </w:tcPr>
          <w:p w14:paraId="2F2ABCE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D9D9D9" w:themeFill="background1" w:themeFillShade="D9"/>
          </w:tcPr>
          <w:p w14:paraId="159CC1C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3" w:type="dxa"/>
            <w:shd w:val="clear" w:color="auto" w:fill="D9D9D9" w:themeFill="background1" w:themeFillShade="D9"/>
          </w:tcPr>
          <w:p w14:paraId="39C2D86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70" w:type="dxa"/>
            <w:shd w:val="clear" w:color="auto" w:fill="D9D9D9" w:themeFill="background1" w:themeFillShade="D9"/>
          </w:tcPr>
          <w:p w14:paraId="02F554A5"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w:t>
            </w:r>
          </w:p>
        </w:tc>
        <w:tc>
          <w:tcPr>
            <w:tcW w:w="1188" w:type="dxa"/>
            <w:shd w:val="clear" w:color="auto" w:fill="D9D9D9" w:themeFill="background1" w:themeFillShade="D9"/>
          </w:tcPr>
          <w:p w14:paraId="18BCF444" w14:textId="77777777" w:rsidR="0093738E" w:rsidRPr="0093738E" w:rsidRDefault="0093738E" w:rsidP="0093738E">
            <w:pPr>
              <w:spacing w:after="0" w:line="240" w:lineRule="auto"/>
              <w:jc w:val="center"/>
              <w:rPr>
                <w:sz w:val="20"/>
                <w:szCs w:val="20"/>
              </w:rPr>
            </w:pPr>
            <w:r w:rsidRPr="0093738E">
              <w:rPr>
                <w:sz w:val="20"/>
                <w:szCs w:val="20"/>
              </w:rPr>
              <w:t>2.1%</w:t>
            </w:r>
          </w:p>
        </w:tc>
      </w:tr>
      <w:tr w:rsidR="0093738E" w:rsidRPr="0093738E" w14:paraId="7C90488C" w14:textId="77777777" w:rsidTr="00707FD8">
        <w:tc>
          <w:tcPr>
            <w:tcW w:w="3168" w:type="dxa"/>
            <w:shd w:val="clear" w:color="auto" w:fill="auto"/>
          </w:tcPr>
          <w:p w14:paraId="54B2E7BC"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White</w:t>
            </w:r>
          </w:p>
        </w:tc>
        <w:tc>
          <w:tcPr>
            <w:tcW w:w="1012" w:type="dxa"/>
            <w:shd w:val="clear" w:color="auto" w:fill="auto"/>
          </w:tcPr>
          <w:p w14:paraId="6E70EAB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0.4%</w:t>
            </w:r>
          </w:p>
        </w:tc>
        <w:tc>
          <w:tcPr>
            <w:tcW w:w="1013" w:type="dxa"/>
            <w:shd w:val="clear" w:color="auto" w:fill="auto"/>
          </w:tcPr>
          <w:p w14:paraId="7CE8688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1.6%</w:t>
            </w:r>
          </w:p>
        </w:tc>
        <w:tc>
          <w:tcPr>
            <w:tcW w:w="1012" w:type="dxa"/>
            <w:shd w:val="clear" w:color="auto" w:fill="auto"/>
          </w:tcPr>
          <w:p w14:paraId="7AFE25C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w:t>
            </w:r>
          </w:p>
        </w:tc>
        <w:tc>
          <w:tcPr>
            <w:tcW w:w="1013" w:type="dxa"/>
            <w:shd w:val="clear" w:color="auto" w:fill="auto"/>
          </w:tcPr>
          <w:p w14:paraId="02FB57E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1.8%</w:t>
            </w:r>
          </w:p>
        </w:tc>
        <w:tc>
          <w:tcPr>
            <w:tcW w:w="1170" w:type="dxa"/>
            <w:shd w:val="clear" w:color="auto" w:fill="auto"/>
          </w:tcPr>
          <w:p w14:paraId="7F68C77B"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1.4</w:t>
            </w:r>
          </w:p>
        </w:tc>
        <w:tc>
          <w:tcPr>
            <w:tcW w:w="1188" w:type="dxa"/>
          </w:tcPr>
          <w:p w14:paraId="71B9B637" w14:textId="77777777" w:rsidR="0093738E" w:rsidRPr="0093738E" w:rsidRDefault="0093738E" w:rsidP="0093738E">
            <w:pPr>
              <w:spacing w:after="0" w:line="240" w:lineRule="auto"/>
              <w:jc w:val="center"/>
              <w:rPr>
                <w:sz w:val="20"/>
                <w:szCs w:val="20"/>
              </w:rPr>
            </w:pPr>
            <w:r w:rsidRPr="0093738E">
              <w:rPr>
                <w:sz w:val="20"/>
                <w:szCs w:val="20"/>
              </w:rPr>
              <w:t>1.3%</w:t>
            </w:r>
          </w:p>
        </w:tc>
      </w:tr>
      <w:tr w:rsidR="0093738E" w:rsidRPr="0093738E" w14:paraId="2704A408" w14:textId="77777777" w:rsidTr="00707FD8">
        <w:tc>
          <w:tcPr>
            <w:tcW w:w="3168" w:type="dxa"/>
            <w:shd w:val="clear" w:color="auto" w:fill="D9D9D9" w:themeFill="background1" w:themeFillShade="D9"/>
          </w:tcPr>
          <w:p w14:paraId="463C2AB4" w14:textId="6747E3BC" w:rsidR="0093738E" w:rsidRPr="0093738E" w:rsidRDefault="0093738E" w:rsidP="00770624">
            <w:pPr>
              <w:spacing w:after="0" w:line="240" w:lineRule="auto"/>
              <w:rPr>
                <w:sz w:val="20"/>
                <w:szCs w:val="20"/>
              </w:rPr>
            </w:pPr>
            <w:r w:rsidRPr="0093738E">
              <w:rPr>
                <w:sz w:val="20"/>
                <w:szCs w:val="20"/>
              </w:rPr>
              <w:t xml:space="preserve">All </w:t>
            </w:r>
          </w:p>
        </w:tc>
        <w:tc>
          <w:tcPr>
            <w:tcW w:w="1012" w:type="dxa"/>
            <w:shd w:val="clear" w:color="auto" w:fill="D9D9D9" w:themeFill="background1" w:themeFillShade="D9"/>
          </w:tcPr>
          <w:p w14:paraId="0D3F215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0.4%</w:t>
            </w:r>
          </w:p>
        </w:tc>
        <w:tc>
          <w:tcPr>
            <w:tcW w:w="1013" w:type="dxa"/>
            <w:shd w:val="clear" w:color="auto" w:fill="D9D9D9" w:themeFill="background1" w:themeFillShade="D9"/>
          </w:tcPr>
          <w:p w14:paraId="49EFF52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w:t>
            </w:r>
          </w:p>
        </w:tc>
        <w:tc>
          <w:tcPr>
            <w:tcW w:w="1012" w:type="dxa"/>
            <w:shd w:val="clear" w:color="auto" w:fill="D9D9D9" w:themeFill="background1" w:themeFillShade="D9"/>
          </w:tcPr>
          <w:p w14:paraId="159CC97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1.6%</w:t>
            </w:r>
          </w:p>
        </w:tc>
        <w:tc>
          <w:tcPr>
            <w:tcW w:w="1013" w:type="dxa"/>
            <w:shd w:val="clear" w:color="auto" w:fill="D9D9D9" w:themeFill="background1" w:themeFillShade="D9"/>
          </w:tcPr>
          <w:p w14:paraId="3AEA7E9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1.7%</w:t>
            </w:r>
          </w:p>
        </w:tc>
        <w:tc>
          <w:tcPr>
            <w:tcW w:w="1170" w:type="dxa"/>
            <w:shd w:val="clear" w:color="auto" w:fill="D9D9D9" w:themeFill="background1" w:themeFillShade="D9"/>
          </w:tcPr>
          <w:p w14:paraId="5107AAA4" w14:textId="77777777" w:rsidR="0093738E" w:rsidRPr="0065647C" w:rsidRDefault="0093738E" w:rsidP="0093738E">
            <w:pPr>
              <w:spacing w:after="0" w:line="240" w:lineRule="auto"/>
              <w:jc w:val="center"/>
              <w:rPr>
                <w:rFonts w:ascii="Calibri" w:hAnsi="Calibri"/>
                <w:sz w:val="20"/>
                <w:szCs w:val="20"/>
              </w:rPr>
            </w:pPr>
            <w:r w:rsidRPr="0065647C">
              <w:rPr>
                <w:rFonts w:ascii="Calibri" w:hAnsi="Calibri"/>
                <w:sz w:val="20"/>
                <w:szCs w:val="20"/>
              </w:rPr>
              <w:t>1.3</w:t>
            </w:r>
          </w:p>
        </w:tc>
        <w:tc>
          <w:tcPr>
            <w:tcW w:w="1188" w:type="dxa"/>
            <w:shd w:val="clear" w:color="auto" w:fill="D9D9D9" w:themeFill="background1" w:themeFillShade="D9"/>
          </w:tcPr>
          <w:p w14:paraId="2E2A4778" w14:textId="77777777" w:rsidR="0093738E" w:rsidRPr="0093738E" w:rsidRDefault="0093738E" w:rsidP="0093738E">
            <w:pPr>
              <w:spacing w:after="0" w:line="240" w:lineRule="auto"/>
              <w:jc w:val="center"/>
              <w:rPr>
                <w:sz w:val="20"/>
                <w:szCs w:val="20"/>
              </w:rPr>
            </w:pPr>
            <w:r w:rsidRPr="0093738E">
              <w:rPr>
                <w:sz w:val="20"/>
                <w:szCs w:val="20"/>
              </w:rPr>
              <w:t>1.7%</w:t>
            </w:r>
          </w:p>
        </w:tc>
      </w:tr>
    </w:tbl>
    <w:p w14:paraId="78158DC9" w14:textId="20FC59AE" w:rsidR="0093738E" w:rsidRPr="0093738E" w:rsidRDefault="0093738E" w:rsidP="0065647C">
      <w:pPr>
        <w:spacing w:before="60" w:after="0" w:line="240" w:lineRule="auto"/>
        <w:rPr>
          <w:sz w:val="20"/>
          <w:szCs w:val="20"/>
        </w:rPr>
      </w:pPr>
      <w:r w:rsidRPr="0093738E">
        <w:rPr>
          <w:sz w:val="20"/>
          <w:szCs w:val="20"/>
        </w:rPr>
        <w:t xml:space="preserve">*Suspension rates for students from </w:t>
      </w:r>
      <w:r w:rsidR="000004D6" w:rsidRPr="0093738E">
        <w:rPr>
          <w:sz w:val="20"/>
          <w:szCs w:val="20"/>
        </w:rPr>
        <w:t>low-income</w:t>
      </w:r>
      <w:r w:rsidRPr="0093738E">
        <w:rPr>
          <w:sz w:val="20"/>
          <w:szCs w:val="20"/>
        </w:rPr>
        <w:t xml:space="preserve"> families used for 2013 and 2014 rates.</w:t>
      </w:r>
    </w:p>
    <w:p w14:paraId="6DED51C7" w14:textId="77777777" w:rsidR="0093738E" w:rsidRPr="0093738E" w:rsidRDefault="0093738E" w:rsidP="0093738E">
      <w:pPr>
        <w:spacing w:after="0" w:line="240" w:lineRule="auto"/>
      </w:pPr>
    </w:p>
    <w:p w14:paraId="433333FA" w14:textId="37E47295" w:rsidR="0093738E" w:rsidRPr="0093738E" w:rsidRDefault="00697CA8" w:rsidP="0093738E">
      <w:pPr>
        <w:spacing w:after="0" w:line="240" w:lineRule="auto"/>
        <w:rPr>
          <w:rFonts w:eastAsia="Times New Roman" w:cs="Times New Roman"/>
          <w:b/>
        </w:rPr>
      </w:pPr>
      <w:r>
        <w:rPr>
          <w:b/>
        </w:rPr>
        <w:t>In 2017, the district’s o</w:t>
      </w:r>
      <w:r w:rsidRPr="0093738E">
        <w:rPr>
          <w:rFonts w:eastAsia="Times New Roman" w:cs="Times New Roman"/>
          <w:b/>
        </w:rPr>
        <w:t>ut</w:t>
      </w:r>
      <w:r w:rsidR="0093738E" w:rsidRPr="0093738E">
        <w:rPr>
          <w:rFonts w:eastAsia="Times New Roman" w:cs="Times New Roman"/>
          <w:b/>
        </w:rPr>
        <w:t xml:space="preserve">-of-school suspension rates </w:t>
      </w:r>
      <w:r w:rsidR="0093738E" w:rsidRPr="0093738E">
        <w:rPr>
          <w:b/>
        </w:rPr>
        <w:t>were below the state rate for all student</w:t>
      </w:r>
      <w:r>
        <w:rPr>
          <w:b/>
        </w:rPr>
        <w:t>s</w:t>
      </w:r>
      <w:r w:rsidR="0093738E" w:rsidRPr="0093738E">
        <w:rPr>
          <w:b/>
        </w:rPr>
        <w:t xml:space="preserve"> and for each subgroup with reportable data.</w:t>
      </w:r>
    </w:p>
    <w:p w14:paraId="1E5DD50A" w14:textId="35D394F7" w:rsidR="0093738E" w:rsidRDefault="0093738E" w:rsidP="0093738E">
      <w:pPr>
        <w:spacing w:after="0" w:line="240" w:lineRule="auto"/>
      </w:pPr>
    </w:p>
    <w:tbl>
      <w:tblPr>
        <w:tblStyle w:val="TableGrid12"/>
        <w:tblW w:w="0" w:type="auto"/>
        <w:tblLook w:val="04A0" w:firstRow="1" w:lastRow="0" w:firstColumn="1" w:lastColumn="0" w:noHBand="0" w:noVBand="1"/>
        <w:tblCaption w:val="Table 20: Pentucket Regional School District"/>
        <w:tblDescription w:val="Out-of-School Suspension Rates by Subgroup, 2014–2017"/>
      </w:tblPr>
      <w:tblGrid>
        <w:gridCol w:w="3078"/>
        <w:gridCol w:w="991"/>
        <w:gridCol w:w="992"/>
        <w:gridCol w:w="991"/>
        <w:gridCol w:w="992"/>
        <w:gridCol w:w="1194"/>
        <w:gridCol w:w="1122"/>
      </w:tblGrid>
      <w:tr w:rsidR="0093738E" w:rsidRPr="0093738E" w14:paraId="775A82CD" w14:textId="77777777" w:rsidTr="00FC6F9F">
        <w:trPr>
          <w:tblHeader/>
        </w:trPr>
        <w:tc>
          <w:tcPr>
            <w:tcW w:w="9360" w:type="dxa"/>
            <w:gridSpan w:val="7"/>
            <w:tcBorders>
              <w:top w:val="nil"/>
              <w:left w:val="nil"/>
              <w:right w:val="nil"/>
            </w:tcBorders>
            <w:shd w:val="clear" w:color="auto" w:fill="auto"/>
          </w:tcPr>
          <w:p w14:paraId="10C2A499" w14:textId="64887107" w:rsidR="0093738E" w:rsidRPr="0093738E" w:rsidRDefault="0093738E" w:rsidP="0093738E">
            <w:pPr>
              <w:spacing w:after="0" w:line="240" w:lineRule="auto"/>
              <w:jc w:val="center"/>
              <w:rPr>
                <w:b/>
                <w:sz w:val="20"/>
                <w:szCs w:val="20"/>
              </w:rPr>
            </w:pPr>
            <w:r w:rsidRPr="0093738E">
              <w:rPr>
                <w:b/>
                <w:sz w:val="20"/>
                <w:szCs w:val="20"/>
              </w:rPr>
              <w:t xml:space="preserve">Table 20: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16312B65" w14:textId="77777777" w:rsidR="0093738E" w:rsidRPr="0093738E" w:rsidRDefault="0093738E" w:rsidP="0093738E">
            <w:pPr>
              <w:spacing w:after="0" w:line="240" w:lineRule="auto"/>
              <w:jc w:val="center"/>
              <w:rPr>
                <w:b/>
                <w:sz w:val="20"/>
                <w:szCs w:val="20"/>
              </w:rPr>
            </w:pPr>
            <w:r w:rsidRPr="0093738E">
              <w:rPr>
                <w:b/>
                <w:sz w:val="20"/>
                <w:szCs w:val="20"/>
              </w:rPr>
              <w:t>Out-of-School Suspension Rates by Subgroup, 2014–2017</w:t>
            </w:r>
          </w:p>
        </w:tc>
      </w:tr>
      <w:tr w:rsidR="0093738E" w:rsidRPr="0093738E" w14:paraId="7D979E30" w14:textId="77777777" w:rsidTr="00FC6F9F">
        <w:trPr>
          <w:tblHeader/>
        </w:trPr>
        <w:tc>
          <w:tcPr>
            <w:tcW w:w="3078" w:type="dxa"/>
            <w:shd w:val="clear" w:color="auto" w:fill="D9D9D9" w:themeFill="background1" w:themeFillShade="D9"/>
          </w:tcPr>
          <w:p w14:paraId="6658ECC1" w14:textId="77777777" w:rsidR="0093738E" w:rsidRPr="0093738E" w:rsidRDefault="0093738E" w:rsidP="0065647C">
            <w:pPr>
              <w:spacing w:after="0" w:line="240" w:lineRule="auto"/>
              <w:rPr>
                <w:b/>
                <w:sz w:val="20"/>
                <w:szCs w:val="20"/>
              </w:rPr>
            </w:pPr>
            <w:r w:rsidRPr="0093738E">
              <w:rPr>
                <w:b/>
                <w:sz w:val="20"/>
                <w:szCs w:val="20"/>
              </w:rPr>
              <w:t>Group</w:t>
            </w:r>
          </w:p>
        </w:tc>
        <w:tc>
          <w:tcPr>
            <w:tcW w:w="991" w:type="dxa"/>
            <w:shd w:val="clear" w:color="auto" w:fill="D9D9D9" w:themeFill="background1" w:themeFillShade="D9"/>
          </w:tcPr>
          <w:p w14:paraId="7C7F92BC" w14:textId="77777777" w:rsidR="0093738E" w:rsidRPr="0093738E" w:rsidRDefault="0093738E" w:rsidP="0093738E">
            <w:pPr>
              <w:spacing w:after="0" w:line="240" w:lineRule="auto"/>
              <w:jc w:val="center"/>
              <w:rPr>
                <w:b/>
                <w:sz w:val="20"/>
                <w:szCs w:val="20"/>
              </w:rPr>
            </w:pPr>
            <w:r w:rsidRPr="0093738E">
              <w:rPr>
                <w:b/>
                <w:sz w:val="20"/>
                <w:szCs w:val="20"/>
              </w:rPr>
              <w:t>2014</w:t>
            </w:r>
          </w:p>
        </w:tc>
        <w:tc>
          <w:tcPr>
            <w:tcW w:w="992" w:type="dxa"/>
            <w:shd w:val="clear" w:color="auto" w:fill="D9D9D9" w:themeFill="background1" w:themeFillShade="D9"/>
          </w:tcPr>
          <w:p w14:paraId="452D2258" w14:textId="77777777" w:rsidR="0093738E" w:rsidRPr="0093738E" w:rsidRDefault="0093738E" w:rsidP="0093738E">
            <w:pPr>
              <w:spacing w:after="0" w:line="240" w:lineRule="auto"/>
              <w:jc w:val="center"/>
              <w:rPr>
                <w:b/>
                <w:sz w:val="20"/>
                <w:szCs w:val="20"/>
              </w:rPr>
            </w:pPr>
            <w:r w:rsidRPr="0093738E">
              <w:rPr>
                <w:b/>
                <w:sz w:val="20"/>
                <w:szCs w:val="20"/>
              </w:rPr>
              <w:t>2015</w:t>
            </w:r>
          </w:p>
        </w:tc>
        <w:tc>
          <w:tcPr>
            <w:tcW w:w="991" w:type="dxa"/>
            <w:shd w:val="clear" w:color="auto" w:fill="D9D9D9" w:themeFill="background1" w:themeFillShade="D9"/>
          </w:tcPr>
          <w:p w14:paraId="6F8B611C" w14:textId="77777777" w:rsidR="0093738E" w:rsidRPr="0093738E" w:rsidRDefault="0093738E" w:rsidP="0093738E">
            <w:pPr>
              <w:spacing w:after="0" w:line="240" w:lineRule="auto"/>
              <w:jc w:val="center"/>
              <w:rPr>
                <w:b/>
                <w:sz w:val="20"/>
                <w:szCs w:val="20"/>
              </w:rPr>
            </w:pPr>
            <w:r w:rsidRPr="0093738E">
              <w:rPr>
                <w:b/>
                <w:sz w:val="20"/>
                <w:szCs w:val="20"/>
              </w:rPr>
              <w:t>2016</w:t>
            </w:r>
          </w:p>
        </w:tc>
        <w:tc>
          <w:tcPr>
            <w:tcW w:w="992" w:type="dxa"/>
            <w:shd w:val="clear" w:color="auto" w:fill="D9D9D9" w:themeFill="background1" w:themeFillShade="D9"/>
          </w:tcPr>
          <w:p w14:paraId="51195287" w14:textId="77777777" w:rsidR="0093738E" w:rsidRPr="0093738E" w:rsidRDefault="0093738E" w:rsidP="0093738E">
            <w:pPr>
              <w:spacing w:after="0" w:line="240" w:lineRule="auto"/>
              <w:jc w:val="center"/>
              <w:rPr>
                <w:b/>
                <w:sz w:val="20"/>
                <w:szCs w:val="20"/>
              </w:rPr>
            </w:pPr>
            <w:r w:rsidRPr="0093738E">
              <w:rPr>
                <w:b/>
                <w:sz w:val="20"/>
                <w:szCs w:val="20"/>
              </w:rPr>
              <w:t>2017</w:t>
            </w:r>
          </w:p>
        </w:tc>
        <w:tc>
          <w:tcPr>
            <w:tcW w:w="1194" w:type="dxa"/>
            <w:shd w:val="clear" w:color="auto" w:fill="D9D9D9" w:themeFill="background1" w:themeFillShade="D9"/>
          </w:tcPr>
          <w:p w14:paraId="537FD97C" w14:textId="77777777" w:rsidR="0093738E" w:rsidRPr="0093738E" w:rsidRDefault="0093738E" w:rsidP="0093738E">
            <w:pPr>
              <w:spacing w:after="0" w:line="240" w:lineRule="auto"/>
              <w:jc w:val="center"/>
              <w:rPr>
                <w:b/>
                <w:sz w:val="20"/>
                <w:szCs w:val="20"/>
              </w:rPr>
            </w:pPr>
            <w:r w:rsidRPr="0093738E">
              <w:rPr>
                <w:b/>
                <w:sz w:val="20"/>
                <w:szCs w:val="20"/>
              </w:rPr>
              <w:t>4-yr Change</w:t>
            </w:r>
          </w:p>
        </w:tc>
        <w:tc>
          <w:tcPr>
            <w:tcW w:w="1122" w:type="dxa"/>
            <w:shd w:val="clear" w:color="auto" w:fill="D9D9D9" w:themeFill="background1" w:themeFillShade="D9"/>
          </w:tcPr>
          <w:p w14:paraId="6AC75F15" w14:textId="77777777" w:rsidR="0093738E" w:rsidRPr="0093738E" w:rsidRDefault="0093738E" w:rsidP="0093738E">
            <w:pPr>
              <w:spacing w:after="0" w:line="240" w:lineRule="auto"/>
              <w:jc w:val="center"/>
              <w:rPr>
                <w:b/>
                <w:sz w:val="20"/>
                <w:szCs w:val="20"/>
              </w:rPr>
            </w:pPr>
            <w:r w:rsidRPr="0093738E">
              <w:rPr>
                <w:b/>
                <w:sz w:val="20"/>
                <w:szCs w:val="20"/>
              </w:rPr>
              <w:t>State (2017)</w:t>
            </w:r>
          </w:p>
        </w:tc>
      </w:tr>
      <w:tr w:rsidR="0093738E" w:rsidRPr="0093738E" w14:paraId="7D1673F2" w14:textId="77777777" w:rsidTr="00707FD8">
        <w:tc>
          <w:tcPr>
            <w:tcW w:w="3078" w:type="dxa"/>
            <w:shd w:val="clear" w:color="auto" w:fill="auto"/>
          </w:tcPr>
          <w:p w14:paraId="3C9C977E" w14:textId="77777777" w:rsidR="0093738E" w:rsidRPr="0093738E" w:rsidRDefault="0093738E" w:rsidP="0093738E">
            <w:pPr>
              <w:spacing w:after="0" w:line="240" w:lineRule="auto"/>
              <w:rPr>
                <w:sz w:val="20"/>
                <w:szCs w:val="20"/>
              </w:rPr>
            </w:pPr>
            <w:r w:rsidRPr="0093738E">
              <w:rPr>
                <w:sz w:val="20"/>
                <w:szCs w:val="20"/>
              </w:rPr>
              <w:t>High Needs</w:t>
            </w:r>
          </w:p>
        </w:tc>
        <w:tc>
          <w:tcPr>
            <w:tcW w:w="991" w:type="dxa"/>
            <w:shd w:val="clear" w:color="auto" w:fill="auto"/>
          </w:tcPr>
          <w:p w14:paraId="5E6C809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0.9%</w:t>
            </w:r>
          </w:p>
        </w:tc>
        <w:tc>
          <w:tcPr>
            <w:tcW w:w="992" w:type="dxa"/>
            <w:shd w:val="clear" w:color="auto" w:fill="auto"/>
          </w:tcPr>
          <w:p w14:paraId="038DBC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1.6%</w:t>
            </w:r>
          </w:p>
        </w:tc>
        <w:tc>
          <w:tcPr>
            <w:tcW w:w="991" w:type="dxa"/>
            <w:shd w:val="clear" w:color="auto" w:fill="auto"/>
          </w:tcPr>
          <w:p w14:paraId="6F8E1B4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c>
          <w:tcPr>
            <w:tcW w:w="992" w:type="dxa"/>
            <w:shd w:val="clear" w:color="auto" w:fill="auto"/>
          </w:tcPr>
          <w:p w14:paraId="39B9B90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w:t>
            </w:r>
          </w:p>
        </w:tc>
        <w:tc>
          <w:tcPr>
            <w:tcW w:w="1194" w:type="dxa"/>
            <w:shd w:val="clear" w:color="auto" w:fill="auto"/>
          </w:tcPr>
          <w:p w14:paraId="24FD198A"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1.3</w:t>
            </w:r>
          </w:p>
        </w:tc>
        <w:tc>
          <w:tcPr>
            <w:tcW w:w="1122" w:type="dxa"/>
          </w:tcPr>
          <w:p w14:paraId="1CC9999A" w14:textId="77777777" w:rsidR="0093738E" w:rsidRPr="0093738E" w:rsidRDefault="0093738E" w:rsidP="0093738E">
            <w:pPr>
              <w:spacing w:after="0" w:line="240" w:lineRule="auto"/>
              <w:jc w:val="center"/>
              <w:rPr>
                <w:sz w:val="20"/>
                <w:szCs w:val="20"/>
              </w:rPr>
            </w:pPr>
            <w:r w:rsidRPr="0093738E">
              <w:rPr>
                <w:sz w:val="20"/>
                <w:szCs w:val="20"/>
              </w:rPr>
              <w:t>4.5%</w:t>
            </w:r>
          </w:p>
        </w:tc>
      </w:tr>
      <w:tr w:rsidR="0093738E" w:rsidRPr="0093738E" w14:paraId="0E93E0DE" w14:textId="77777777" w:rsidTr="00707FD8">
        <w:tc>
          <w:tcPr>
            <w:tcW w:w="3078" w:type="dxa"/>
            <w:shd w:val="clear" w:color="auto" w:fill="D9D9D9" w:themeFill="background1" w:themeFillShade="D9"/>
          </w:tcPr>
          <w:p w14:paraId="616B044C" w14:textId="77777777" w:rsidR="0093738E" w:rsidRPr="0093738E" w:rsidRDefault="0093738E" w:rsidP="0093738E">
            <w:pPr>
              <w:spacing w:after="0" w:line="240" w:lineRule="auto"/>
              <w:rPr>
                <w:sz w:val="20"/>
                <w:szCs w:val="20"/>
              </w:rPr>
            </w:pPr>
            <w:r w:rsidRPr="0093738E">
              <w:rPr>
                <w:sz w:val="20"/>
                <w:szCs w:val="20"/>
              </w:rPr>
              <w:t>Economically disadvantaged*</w:t>
            </w:r>
          </w:p>
        </w:tc>
        <w:tc>
          <w:tcPr>
            <w:tcW w:w="991" w:type="dxa"/>
            <w:shd w:val="clear" w:color="auto" w:fill="D9D9D9" w:themeFill="background1" w:themeFillShade="D9"/>
          </w:tcPr>
          <w:p w14:paraId="6190BB5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D9D9D9" w:themeFill="background1" w:themeFillShade="D9"/>
          </w:tcPr>
          <w:p w14:paraId="086FC96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1.4%</w:t>
            </w:r>
          </w:p>
        </w:tc>
        <w:tc>
          <w:tcPr>
            <w:tcW w:w="991" w:type="dxa"/>
            <w:shd w:val="clear" w:color="auto" w:fill="D9D9D9" w:themeFill="background1" w:themeFillShade="D9"/>
          </w:tcPr>
          <w:p w14:paraId="438D60B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0.9%</w:t>
            </w:r>
          </w:p>
        </w:tc>
        <w:tc>
          <w:tcPr>
            <w:tcW w:w="992" w:type="dxa"/>
            <w:shd w:val="clear" w:color="auto" w:fill="D9D9D9" w:themeFill="background1" w:themeFillShade="D9"/>
          </w:tcPr>
          <w:p w14:paraId="21C4E59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2.4%</w:t>
            </w:r>
          </w:p>
        </w:tc>
        <w:tc>
          <w:tcPr>
            <w:tcW w:w="1194" w:type="dxa"/>
            <w:shd w:val="clear" w:color="auto" w:fill="D9D9D9" w:themeFill="background1" w:themeFillShade="D9"/>
          </w:tcPr>
          <w:p w14:paraId="19A97F4B"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w:t>
            </w:r>
          </w:p>
        </w:tc>
        <w:tc>
          <w:tcPr>
            <w:tcW w:w="1122" w:type="dxa"/>
            <w:shd w:val="clear" w:color="auto" w:fill="D9D9D9" w:themeFill="background1" w:themeFillShade="D9"/>
          </w:tcPr>
          <w:p w14:paraId="1685301F" w14:textId="77777777" w:rsidR="0093738E" w:rsidRPr="0093738E" w:rsidRDefault="0093738E" w:rsidP="0093738E">
            <w:pPr>
              <w:spacing w:after="0" w:line="240" w:lineRule="auto"/>
              <w:jc w:val="center"/>
              <w:rPr>
                <w:sz w:val="20"/>
                <w:szCs w:val="20"/>
              </w:rPr>
            </w:pPr>
            <w:r w:rsidRPr="0093738E">
              <w:rPr>
                <w:sz w:val="20"/>
                <w:szCs w:val="20"/>
              </w:rPr>
              <w:t>5.3%</w:t>
            </w:r>
          </w:p>
        </w:tc>
      </w:tr>
      <w:tr w:rsidR="0093738E" w:rsidRPr="0093738E" w14:paraId="1DA15267" w14:textId="77777777" w:rsidTr="00707FD8">
        <w:tc>
          <w:tcPr>
            <w:tcW w:w="3078" w:type="dxa"/>
            <w:shd w:val="clear" w:color="auto" w:fill="auto"/>
          </w:tcPr>
          <w:p w14:paraId="5A2662B0" w14:textId="77777777" w:rsidR="0093738E" w:rsidRPr="0093738E" w:rsidRDefault="0093738E" w:rsidP="0093738E">
            <w:pPr>
              <w:spacing w:after="0" w:line="240" w:lineRule="auto"/>
              <w:rPr>
                <w:sz w:val="20"/>
                <w:szCs w:val="20"/>
              </w:rPr>
            </w:pPr>
            <w:r w:rsidRPr="0093738E">
              <w:rPr>
                <w:sz w:val="20"/>
                <w:szCs w:val="20"/>
              </w:rPr>
              <w:t>ELLs</w:t>
            </w:r>
          </w:p>
        </w:tc>
        <w:tc>
          <w:tcPr>
            <w:tcW w:w="991" w:type="dxa"/>
            <w:shd w:val="clear" w:color="auto" w:fill="auto"/>
          </w:tcPr>
          <w:p w14:paraId="0DA4E31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auto"/>
          </w:tcPr>
          <w:p w14:paraId="09A7B09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1" w:type="dxa"/>
            <w:shd w:val="clear" w:color="auto" w:fill="auto"/>
          </w:tcPr>
          <w:p w14:paraId="012E20D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auto"/>
          </w:tcPr>
          <w:p w14:paraId="61ADBFD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94" w:type="dxa"/>
            <w:shd w:val="clear" w:color="auto" w:fill="auto"/>
          </w:tcPr>
          <w:p w14:paraId="61A5E470"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w:t>
            </w:r>
          </w:p>
        </w:tc>
        <w:tc>
          <w:tcPr>
            <w:tcW w:w="1122" w:type="dxa"/>
            <w:shd w:val="clear" w:color="auto" w:fill="auto"/>
          </w:tcPr>
          <w:p w14:paraId="3439849D" w14:textId="77777777" w:rsidR="0093738E" w:rsidRPr="0093738E" w:rsidRDefault="0093738E" w:rsidP="0093738E">
            <w:pPr>
              <w:spacing w:after="0" w:line="240" w:lineRule="auto"/>
              <w:jc w:val="center"/>
              <w:rPr>
                <w:sz w:val="20"/>
                <w:szCs w:val="20"/>
              </w:rPr>
            </w:pPr>
            <w:r w:rsidRPr="0093738E">
              <w:rPr>
                <w:sz w:val="20"/>
                <w:szCs w:val="20"/>
              </w:rPr>
              <w:t>3.8%</w:t>
            </w:r>
          </w:p>
        </w:tc>
      </w:tr>
      <w:tr w:rsidR="0093738E" w:rsidRPr="0093738E" w14:paraId="22E39BBC" w14:textId="77777777" w:rsidTr="00707FD8">
        <w:tc>
          <w:tcPr>
            <w:tcW w:w="3078" w:type="dxa"/>
            <w:shd w:val="clear" w:color="auto" w:fill="D9D9D9" w:themeFill="background1" w:themeFillShade="D9"/>
          </w:tcPr>
          <w:p w14:paraId="50E30B50" w14:textId="77777777" w:rsidR="0093738E" w:rsidRPr="0093738E" w:rsidRDefault="0093738E" w:rsidP="0093738E">
            <w:pPr>
              <w:spacing w:after="0" w:line="240" w:lineRule="auto"/>
              <w:rPr>
                <w:sz w:val="20"/>
                <w:szCs w:val="20"/>
              </w:rPr>
            </w:pPr>
            <w:r w:rsidRPr="0093738E">
              <w:rPr>
                <w:sz w:val="20"/>
                <w:szCs w:val="20"/>
              </w:rPr>
              <w:t>SWD</w:t>
            </w:r>
          </w:p>
        </w:tc>
        <w:tc>
          <w:tcPr>
            <w:tcW w:w="991" w:type="dxa"/>
            <w:shd w:val="clear" w:color="auto" w:fill="D9D9D9" w:themeFill="background1" w:themeFillShade="D9"/>
          </w:tcPr>
          <w:p w14:paraId="3135EA5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c>
          <w:tcPr>
            <w:tcW w:w="992" w:type="dxa"/>
            <w:shd w:val="clear" w:color="auto" w:fill="D9D9D9" w:themeFill="background1" w:themeFillShade="D9"/>
          </w:tcPr>
          <w:p w14:paraId="7C6C8D4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1.9%</w:t>
            </w:r>
          </w:p>
        </w:tc>
        <w:tc>
          <w:tcPr>
            <w:tcW w:w="991" w:type="dxa"/>
            <w:shd w:val="clear" w:color="auto" w:fill="D9D9D9" w:themeFill="background1" w:themeFillShade="D9"/>
          </w:tcPr>
          <w:p w14:paraId="6B74F66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1.9%</w:t>
            </w:r>
          </w:p>
        </w:tc>
        <w:tc>
          <w:tcPr>
            <w:tcW w:w="992" w:type="dxa"/>
            <w:shd w:val="clear" w:color="auto" w:fill="D9D9D9" w:themeFill="background1" w:themeFillShade="D9"/>
          </w:tcPr>
          <w:p w14:paraId="011D689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2.9%</w:t>
            </w:r>
          </w:p>
        </w:tc>
        <w:tc>
          <w:tcPr>
            <w:tcW w:w="1194" w:type="dxa"/>
            <w:shd w:val="clear" w:color="auto" w:fill="D9D9D9" w:themeFill="background1" w:themeFillShade="D9"/>
          </w:tcPr>
          <w:p w14:paraId="60434CD7"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1.6</w:t>
            </w:r>
          </w:p>
        </w:tc>
        <w:tc>
          <w:tcPr>
            <w:tcW w:w="1122" w:type="dxa"/>
            <w:shd w:val="clear" w:color="auto" w:fill="D9D9D9" w:themeFill="background1" w:themeFillShade="D9"/>
          </w:tcPr>
          <w:p w14:paraId="10E7ACFA" w14:textId="77777777" w:rsidR="0093738E" w:rsidRPr="0093738E" w:rsidRDefault="0093738E" w:rsidP="0093738E">
            <w:pPr>
              <w:spacing w:after="0" w:line="240" w:lineRule="auto"/>
              <w:jc w:val="center"/>
              <w:rPr>
                <w:sz w:val="20"/>
                <w:szCs w:val="20"/>
              </w:rPr>
            </w:pPr>
            <w:r w:rsidRPr="0093738E">
              <w:rPr>
                <w:sz w:val="20"/>
                <w:szCs w:val="20"/>
              </w:rPr>
              <w:t>5.5%</w:t>
            </w:r>
          </w:p>
        </w:tc>
      </w:tr>
      <w:tr w:rsidR="0093738E" w:rsidRPr="0093738E" w14:paraId="0CC7E8BB" w14:textId="77777777" w:rsidTr="00707FD8">
        <w:tc>
          <w:tcPr>
            <w:tcW w:w="3078" w:type="dxa"/>
            <w:shd w:val="clear" w:color="auto" w:fill="auto"/>
          </w:tcPr>
          <w:p w14:paraId="10DA3585" w14:textId="520C987E" w:rsidR="0093738E" w:rsidRPr="0093738E" w:rsidRDefault="0093738E" w:rsidP="00770624">
            <w:pPr>
              <w:spacing w:after="0" w:line="240" w:lineRule="auto"/>
              <w:rPr>
                <w:rFonts w:eastAsia="Times New Roman" w:cs="Times New Roman"/>
                <w:sz w:val="20"/>
                <w:szCs w:val="20"/>
              </w:rPr>
            </w:pPr>
            <w:r w:rsidRPr="0093738E">
              <w:rPr>
                <w:rFonts w:eastAsia="Times New Roman" w:cs="Times New Roman"/>
                <w:sz w:val="20"/>
                <w:szCs w:val="20"/>
              </w:rPr>
              <w:t>African American/</w:t>
            </w:r>
          </w:p>
        </w:tc>
        <w:tc>
          <w:tcPr>
            <w:tcW w:w="991" w:type="dxa"/>
            <w:shd w:val="clear" w:color="auto" w:fill="auto"/>
          </w:tcPr>
          <w:p w14:paraId="1E43E7F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auto"/>
          </w:tcPr>
          <w:p w14:paraId="2E26AE7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1" w:type="dxa"/>
            <w:shd w:val="clear" w:color="auto" w:fill="auto"/>
          </w:tcPr>
          <w:p w14:paraId="1D0107B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auto"/>
          </w:tcPr>
          <w:p w14:paraId="4B91DF8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94" w:type="dxa"/>
            <w:shd w:val="clear" w:color="auto" w:fill="auto"/>
          </w:tcPr>
          <w:p w14:paraId="363A2FE4"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w:t>
            </w:r>
          </w:p>
        </w:tc>
        <w:tc>
          <w:tcPr>
            <w:tcW w:w="1122" w:type="dxa"/>
          </w:tcPr>
          <w:p w14:paraId="714C077B" w14:textId="77777777" w:rsidR="0093738E" w:rsidRPr="0093738E" w:rsidRDefault="0093738E" w:rsidP="0093738E">
            <w:pPr>
              <w:spacing w:after="0" w:line="240" w:lineRule="auto"/>
              <w:jc w:val="center"/>
              <w:rPr>
                <w:sz w:val="20"/>
                <w:szCs w:val="20"/>
              </w:rPr>
            </w:pPr>
            <w:r w:rsidRPr="0093738E">
              <w:rPr>
                <w:sz w:val="20"/>
                <w:szCs w:val="20"/>
              </w:rPr>
              <w:t>6.3%</w:t>
            </w:r>
          </w:p>
        </w:tc>
      </w:tr>
      <w:tr w:rsidR="0093738E" w:rsidRPr="0093738E" w14:paraId="6B63C424" w14:textId="77777777" w:rsidTr="00707FD8">
        <w:tc>
          <w:tcPr>
            <w:tcW w:w="3078" w:type="dxa"/>
            <w:tcBorders>
              <w:bottom w:val="single" w:sz="4" w:space="0" w:color="auto"/>
            </w:tcBorders>
            <w:shd w:val="clear" w:color="auto" w:fill="D9D9D9" w:themeFill="background1" w:themeFillShade="D9"/>
          </w:tcPr>
          <w:p w14:paraId="6C3808E6"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Asian</w:t>
            </w:r>
          </w:p>
        </w:tc>
        <w:tc>
          <w:tcPr>
            <w:tcW w:w="991" w:type="dxa"/>
            <w:tcBorders>
              <w:bottom w:val="single" w:sz="4" w:space="0" w:color="auto"/>
            </w:tcBorders>
            <w:shd w:val="clear" w:color="auto" w:fill="D9D9D9" w:themeFill="background1" w:themeFillShade="D9"/>
          </w:tcPr>
          <w:p w14:paraId="3CBA5DE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tcBorders>
              <w:bottom w:val="single" w:sz="4" w:space="0" w:color="auto"/>
            </w:tcBorders>
            <w:shd w:val="clear" w:color="auto" w:fill="D9D9D9" w:themeFill="background1" w:themeFillShade="D9"/>
          </w:tcPr>
          <w:p w14:paraId="54B08A8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1" w:type="dxa"/>
            <w:tcBorders>
              <w:bottom w:val="single" w:sz="4" w:space="0" w:color="auto"/>
            </w:tcBorders>
            <w:shd w:val="clear" w:color="auto" w:fill="D9D9D9" w:themeFill="background1" w:themeFillShade="D9"/>
          </w:tcPr>
          <w:p w14:paraId="13BF5EA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tcBorders>
              <w:bottom w:val="single" w:sz="4" w:space="0" w:color="auto"/>
            </w:tcBorders>
            <w:shd w:val="clear" w:color="auto" w:fill="D9D9D9" w:themeFill="background1" w:themeFillShade="D9"/>
          </w:tcPr>
          <w:p w14:paraId="2F9FA91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94" w:type="dxa"/>
            <w:tcBorders>
              <w:bottom w:val="single" w:sz="4" w:space="0" w:color="auto"/>
            </w:tcBorders>
            <w:shd w:val="clear" w:color="auto" w:fill="D9D9D9" w:themeFill="background1" w:themeFillShade="D9"/>
          </w:tcPr>
          <w:p w14:paraId="1B272244"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w:t>
            </w:r>
          </w:p>
        </w:tc>
        <w:tc>
          <w:tcPr>
            <w:tcW w:w="1122" w:type="dxa"/>
            <w:tcBorders>
              <w:bottom w:val="single" w:sz="4" w:space="0" w:color="auto"/>
            </w:tcBorders>
            <w:shd w:val="clear" w:color="auto" w:fill="D9D9D9" w:themeFill="background1" w:themeFillShade="D9"/>
          </w:tcPr>
          <w:p w14:paraId="475A39AF" w14:textId="77777777" w:rsidR="0093738E" w:rsidRPr="0093738E" w:rsidRDefault="0093738E" w:rsidP="0093738E">
            <w:pPr>
              <w:spacing w:after="0" w:line="240" w:lineRule="auto"/>
              <w:jc w:val="center"/>
              <w:rPr>
                <w:sz w:val="20"/>
                <w:szCs w:val="20"/>
              </w:rPr>
            </w:pPr>
            <w:r w:rsidRPr="0093738E">
              <w:rPr>
                <w:sz w:val="20"/>
                <w:szCs w:val="20"/>
              </w:rPr>
              <w:t>0.7%</w:t>
            </w:r>
          </w:p>
        </w:tc>
      </w:tr>
      <w:tr w:rsidR="0093738E" w:rsidRPr="0093738E" w14:paraId="028B17C1" w14:textId="77777777" w:rsidTr="00707FD8">
        <w:tc>
          <w:tcPr>
            <w:tcW w:w="3078" w:type="dxa"/>
            <w:shd w:val="clear" w:color="auto" w:fill="auto"/>
          </w:tcPr>
          <w:p w14:paraId="6D68838C"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Hispanic or Latino</w:t>
            </w:r>
          </w:p>
        </w:tc>
        <w:tc>
          <w:tcPr>
            <w:tcW w:w="991" w:type="dxa"/>
            <w:shd w:val="clear" w:color="auto" w:fill="auto"/>
          </w:tcPr>
          <w:p w14:paraId="5D8B966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auto"/>
          </w:tcPr>
          <w:p w14:paraId="4F15FA0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1" w:type="dxa"/>
            <w:shd w:val="clear" w:color="auto" w:fill="auto"/>
          </w:tcPr>
          <w:p w14:paraId="1926E8F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auto"/>
          </w:tcPr>
          <w:p w14:paraId="04C42B9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94" w:type="dxa"/>
            <w:shd w:val="clear" w:color="auto" w:fill="auto"/>
          </w:tcPr>
          <w:p w14:paraId="74C8195D"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w:t>
            </w:r>
          </w:p>
        </w:tc>
        <w:tc>
          <w:tcPr>
            <w:tcW w:w="1122" w:type="dxa"/>
          </w:tcPr>
          <w:p w14:paraId="3B81EDC3" w14:textId="77777777" w:rsidR="0093738E" w:rsidRPr="0093738E" w:rsidRDefault="0093738E" w:rsidP="0093738E">
            <w:pPr>
              <w:spacing w:after="0" w:line="240" w:lineRule="auto"/>
              <w:jc w:val="center"/>
              <w:rPr>
                <w:sz w:val="20"/>
                <w:szCs w:val="20"/>
              </w:rPr>
            </w:pPr>
            <w:r w:rsidRPr="0093738E">
              <w:rPr>
                <w:sz w:val="20"/>
                <w:szCs w:val="20"/>
              </w:rPr>
              <w:t>5.2%</w:t>
            </w:r>
          </w:p>
        </w:tc>
      </w:tr>
      <w:tr w:rsidR="0093738E" w:rsidRPr="0093738E" w14:paraId="3EA65A47" w14:textId="77777777" w:rsidTr="00707FD8">
        <w:tc>
          <w:tcPr>
            <w:tcW w:w="3078" w:type="dxa"/>
            <w:shd w:val="clear" w:color="auto" w:fill="D9D9D9" w:themeFill="background1" w:themeFillShade="D9"/>
          </w:tcPr>
          <w:p w14:paraId="2D1AE649"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Multi-Race, non-Hispanic or Latino</w:t>
            </w:r>
          </w:p>
        </w:tc>
        <w:tc>
          <w:tcPr>
            <w:tcW w:w="991" w:type="dxa"/>
            <w:shd w:val="clear" w:color="auto" w:fill="D9D9D9" w:themeFill="background1" w:themeFillShade="D9"/>
          </w:tcPr>
          <w:p w14:paraId="7C01479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D9D9D9" w:themeFill="background1" w:themeFillShade="D9"/>
          </w:tcPr>
          <w:p w14:paraId="5823C71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1" w:type="dxa"/>
            <w:shd w:val="clear" w:color="auto" w:fill="D9D9D9" w:themeFill="background1" w:themeFillShade="D9"/>
          </w:tcPr>
          <w:p w14:paraId="6F98A9F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992" w:type="dxa"/>
            <w:shd w:val="clear" w:color="auto" w:fill="D9D9D9" w:themeFill="background1" w:themeFillShade="D9"/>
          </w:tcPr>
          <w:p w14:paraId="4EBD844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94" w:type="dxa"/>
            <w:shd w:val="clear" w:color="auto" w:fill="D9D9D9" w:themeFill="background1" w:themeFillShade="D9"/>
          </w:tcPr>
          <w:p w14:paraId="57889B4A"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w:t>
            </w:r>
          </w:p>
        </w:tc>
        <w:tc>
          <w:tcPr>
            <w:tcW w:w="1122" w:type="dxa"/>
            <w:shd w:val="clear" w:color="auto" w:fill="D9D9D9" w:themeFill="background1" w:themeFillShade="D9"/>
          </w:tcPr>
          <w:p w14:paraId="2EBA5D9F" w14:textId="77777777" w:rsidR="0093738E" w:rsidRPr="0093738E" w:rsidRDefault="0093738E" w:rsidP="0093738E">
            <w:pPr>
              <w:spacing w:after="0" w:line="240" w:lineRule="auto"/>
              <w:jc w:val="center"/>
              <w:rPr>
                <w:sz w:val="20"/>
                <w:szCs w:val="20"/>
              </w:rPr>
            </w:pPr>
            <w:r w:rsidRPr="0093738E">
              <w:rPr>
                <w:sz w:val="20"/>
                <w:szCs w:val="20"/>
              </w:rPr>
              <w:t>3.1%</w:t>
            </w:r>
          </w:p>
        </w:tc>
      </w:tr>
      <w:tr w:rsidR="0093738E" w:rsidRPr="0093738E" w14:paraId="312EDB92" w14:textId="77777777" w:rsidTr="00707FD8">
        <w:tc>
          <w:tcPr>
            <w:tcW w:w="3078" w:type="dxa"/>
            <w:shd w:val="clear" w:color="auto" w:fill="auto"/>
          </w:tcPr>
          <w:p w14:paraId="0EE23481"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White</w:t>
            </w:r>
          </w:p>
        </w:tc>
        <w:tc>
          <w:tcPr>
            <w:tcW w:w="991" w:type="dxa"/>
            <w:shd w:val="clear" w:color="auto" w:fill="auto"/>
          </w:tcPr>
          <w:p w14:paraId="1705031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0.4%</w:t>
            </w:r>
          </w:p>
        </w:tc>
        <w:tc>
          <w:tcPr>
            <w:tcW w:w="992" w:type="dxa"/>
            <w:shd w:val="clear" w:color="auto" w:fill="auto"/>
          </w:tcPr>
          <w:p w14:paraId="36556FF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0.6%</w:t>
            </w:r>
          </w:p>
        </w:tc>
        <w:tc>
          <w:tcPr>
            <w:tcW w:w="991" w:type="dxa"/>
            <w:shd w:val="clear" w:color="auto" w:fill="auto"/>
          </w:tcPr>
          <w:p w14:paraId="06B516F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0.7%</w:t>
            </w:r>
          </w:p>
        </w:tc>
        <w:tc>
          <w:tcPr>
            <w:tcW w:w="992" w:type="dxa"/>
            <w:shd w:val="clear" w:color="auto" w:fill="auto"/>
          </w:tcPr>
          <w:p w14:paraId="6C3E0EF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1.0%</w:t>
            </w:r>
          </w:p>
        </w:tc>
        <w:tc>
          <w:tcPr>
            <w:tcW w:w="1194" w:type="dxa"/>
            <w:shd w:val="clear" w:color="auto" w:fill="auto"/>
          </w:tcPr>
          <w:p w14:paraId="23D002E7"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0.6</w:t>
            </w:r>
          </w:p>
        </w:tc>
        <w:tc>
          <w:tcPr>
            <w:tcW w:w="1122" w:type="dxa"/>
          </w:tcPr>
          <w:p w14:paraId="7E0C192D" w14:textId="77777777" w:rsidR="0093738E" w:rsidRPr="0093738E" w:rsidRDefault="0093738E" w:rsidP="0093738E">
            <w:pPr>
              <w:spacing w:after="0" w:line="240" w:lineRule="auto"/>
              <w:jc w:val="center"/>
              <w:rPr>
                <w:sz w:val="20"/>
                <w:szCs w:val="20"/>
              </w:rPr>
            </w:pPr>
            <w:r w:rsidRPr="0093738E">
              <w:rPr>
                <w:sz w:val="20"/>
                <w:szCs w:val="20"/>
              </w:rPr>
              <w:t>1.6%</w:t>
            </w:r>
          </w:p>
        </w:tc>
      </w:tr>
      <w:tr w:rsidR="0093738E" w:rsidRPr="0093738E" w14:paraId="53C1B420" w14:textId="77777777" w:rsidTr="00707FD8">
        <w:tc>
          <w:tcPr>
            <w:tcW w:w="3078" w:type="dxa"/>
            <w:shd w:val="clear" w:color="auto" w:fill="D9D9D9" w:themeFill="background1" w:themeFillShade="D9"/>
          </w:tcPr>
          <w:p w14:paraId="6DAA2C34" w14:textId="48430153" w:rsidR="0093738E" w:rsidRPr="0093738E" w:rsidRDefault="0093738E" w:rsidP="00770624">
            <w:pPr>
              <w:spacing w:after="0" w:line="240" w:lineRule="auto"/>
              <w:rPr>
                <w:sz w:val="20"/>
                <w:szCs w:val="20"/>
              </w:rPr>
            </w:pPr>
            <w:r w:rsidRPr="0093738E">
              <w:rPr>
                <w:sz w:val="20"/>
                <w:szCs w:val="20"/>
              </w:rPr>
              <w:t xml:space="preserve">All </w:t>
            </w:r>
          </w:p>
        </w:tc>
        <w:tc>
          <w:tcPr>
            <w:tcW w:w="991" w:type="dxa"/>
            <w:shd w:val="clear" w:color="auto" w:fill="D9D9D9" w:themeFill="background1" w:themeFillShade="D9"/>
          </w:tcPr>
          <w:p w14:paraId="346EC1A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0.4%</w:t>
            </w:r>
          </w:p>
        </w:tc>
        <w:tc>
          <w:tcPr>
            <w:tcW w:w="992" w:type="dxa"/>
            <w:shd w:val="clear" w:color="auto" w:fill="D9D9D9" w:themeFill="background1" w:themeFillShade="D9"/>
          </w:tcPr>
          <w:p w14:paraId="1806DEF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0.7%</w:t>
            </w:r>
          </w:p>
        </w:tc>
        <w:tc>
          <w:tcPr>
            <w:tcW w:w="991" w:type="dxa"/>
            <w:shd w:val="clear" w:color="auto" w:fill="D9D9D9" w:themeFill="background1" w:themeFillShade="D9"/>
          </w:tcPr>
          <w:p w14:paraId="5AA5247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0.6%</w:t>
            </w:r>
          </w:p>
        </w:tc>
        <w:tc>
          <w:tcPr>
            <w:tcW w:w="992" w:type="dxa"/>
            <w:shd w:val="clear" w:color="auto" w:fill="D9D9D9" w:themeFill="background1" w:themeFillShade="D9"/>
          </w:tcPr>
          <w:p w14:paraId="0C73D40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1.0%</w:t>
            </w:r>
          </w:p>
        </w:tc>
        <w:tc>
          <w:tcPr>
            <w:tcW w:w="1194" w:type="dxa"/>
            <w:shd w:val="clear" w:color="auto" w:fill="D9D9D9" w:themeFill="background1" w:themeFillShade="D9"/>
          </w:tcPr>
          <w:p w14:paraId="529AB7C2" w14:textId="77777777" w:rsidR="0093738E" w:rsidRPr="0065647C" w:rsidRDefault="0093738E" w:rsidP="0093738E">
            <w:pPr>
              <w:spacing w:after="0" w:line="240" w:lineRule="auto"/>
              <w:jc w:val="center"/>
              <w:rPr>
                <w:rFonts w:ascii="Calibri" w:hAnsi="Calibri"/>
                <w:color w:val="000000"/>
                <w:sz w:val="20"/>
                <w:szCs w:val="20"/>
              </w:rPr>
            </w:pPr>
            <w:r w:rsidRPr="0065647C">
              <w:rPr>
                <w:rFonts w:ascii="Calibri" w:hAnsi="Calibri"/>
                <w:color w:val="000000"/>
                <w:sz w:val="20"/>
                <w:szCs w:val="20"/>
              </w:rPr>
              <w:t>0.6</w:t>
            </w:r>
          </w:p>
        </w:tc>
        <w:tc>
          <w:tcPr>
            <w:tcW w:w="1122" w:type="dxa"/>
            <w:shd w:val="clear" w:color="auto" w:fill="D9D9D9" w:themeFill="background1" w:themeFillShade="D9"/>
          </w:tcPr>
          <w:p w14:paraId="148880CB" w14:textId="77777777" w:rsidR="0093738E" w:rsidRPr="0093738E" w:rsidRDefault="0093738E" w:rsidP="0093738E">
            <w:pPr>
              <w:spacing w:after="0" w:line="240" w:lineRule="auto"/>
              <w:jc w:val="center"/>
              <w:rPr>
                <w:sz w:val="20"/>
                <w:szCs w:val="20"/>
              </w:rPr>
            </w:pPr>
            <w:r w:rsidRPr="0093738E">
              <w:rPr>
                <w:sz w:val="20"/>
                <w:szCs w:val="20"/>
              </w:rPr>
              <w:t>2.8%</w:t>
            </w:r>
          </w:p>
        </w:tc>
      </w:tr>
    </w:tbl>
    <w:p w14:paraId="49281B4C" w14:textId="59E8E0DC" w:rsidR="0093738E" w:rsidRPr="0093738E" w:rsidRDefault="0093738E" w:rsidP="0065647C">
      <w:pPr>
        <w:spacing w:before="60" w:after="0" w:line="240" w:lineRule="auto"/>
        <w:rPr>
          <w:sz w:val="20"/>
          <w:szCs w:val="20"/>
        </w:rPr>
      </w:pPr>
      <w:r w:rsidRPr="0093738E">
        <w:rPr>
          <w:sz w:val="20"/>
          <w:szCs w:val="20"/>
        </w:rPr>
        <w:t xml:space="preserve">* Suspension rates for students from </w:t>
      </w:r>
      <w:r w:rsidR="000004D6" w:rsidRPr="0093738E">
        <w:rPr>
          <w:sz w:val="20"/>
          <w:szCs w:val="20"/>
        </w:rPr>
        <w:t>low-income</w:t>
      </w:r>
      <w:r w:rsidRPr="0093738E">
        <w:rPr>
          <w:sz w:val="20"/>
          <w:szCs w:val="20"/>
        </w:rPr>
        <w:t xml:space="preserve"> families used for 2013 and 2014 rates.</w:t>
      </w:r>
    </w:p>
    <w:p w14:paraId="22AC0D20" w14:textId="77777777" w:rsidR="0093738E" w:rsidRPr="0093738E" w:rsidRDefault="0093738E" w:rsidP="0093738E">
      <w:pPr>
        <w:spacing w:after="0" w:line="240" w:lineRule="auto"/>
        <w:rPr>
          <w:sz w:val="20"/>
          <w:szCs w:val="20"/>
        </w:rPr>
      </w:pPr>
    </w:p>
    <w:p w14:paraId="099F8C4D" w14:textId="4EC9732D" w:rsidR="0093738E" w:rsidRDefault="00E46CEE" w:rsidP="0093738E">
      <w:pPr>
        <w:spacing w:after="0" w:line="240" w:lineRule="auto"/>
        <w:rPr>
          <w:b/>
        </w:rPr>
      </w:pPr>
      <w:r>
        <w:rPr>
          <w:b/>
        </w:rPr>
        <w:t>B</w:t>
      </w:r>
      <w:r w:rsidRPr="0093738E">
        <w:rPr>
          <w:b/>
        </w:rPr>
        <w:t>etween 2014 and 2017</w:t>
      </w:r>
      <w:r>
        <w:rPr>
          <w:b/>
        </w:rPr>
        <w:t>,</w:t>
      </w:r>
      <w:r w:rsidRPr="0093738E">
        <w:rPr>
          <w:b/>
        </w:rPr>
        <w:t xml:space="preserve"> </w:t>
      </w:r>
      <w:r>
        <w:rPr>
          <w:b/>
        </w:rPr>
        <w:t>the district</w:t>
      </w:r>
      <w:r w:rsidRPr="0093738E">
        <w:rPr>
          <w:b/>
        </w:rPr>
        <w:t xml:space="preserve">’s </w:t>
      </w:r>
      <w:r w:rsidR="0093738E" w:rsidRPr="0093738E">
        <w:rPr>
          <w:b/>
        </w:rPr>
        <w:t xml:space="preserve">dropout rate declined for each group with reportable data and </w:t>
      </w:r>
      <w:r>
        <w:rPr>
          <w:b/>
        </w:rPr>
        <w:t xml:space="preserve">in 2017 </w:t>
      </w:r>
      <w:r w:rsidR="0093738E" w:rsidRPr="0093738E">
        <w:rPr>
          <w:b/>
        </w:rPr>
        <w:t xml:space="preserve">was 0.3 percent for all students, below the </w:t>
      </w:r>
      <w:r>
        <w:rPr>
          <w:b/>
        </w:rPr>
        <w:t xml:space="preserve">2017 </w:t>
      </w:r>
      <w:r w:rsidR="0093738E" w:rsidRPr="0093738E">
        <w:rPr>
          <w:b/>
        </w:rPr>
        <w:t xml:space="preserve">state rate of 1.8 percent.  Dropout rates for each subgroup in </w:t>
      </w:r>
      <w:r>
        <w:rPr>
          <w:b/>
        </w:rPr>
        <w:t>the district</w:t>
      </w:r>
      <w:r w:rsidRPr="0093738E">
        <w:rPr>
          <w:b/>
        </w:rPr>
        <w:t xml:space="preserve"> </w:t>
      </w:r>
      <w:r w:rsidR="0093738E" w:rsidRPr="0093738E">
        <w:rPr>
          <w:b/>
        </w:rPr>
        <w:t>were also below state rates.</w:t>
      </w:r>
    </w:p>
    <w:p w14:paraId="21545419" w14:textId="42ED85B3" w:rsidR="00B30D39" w:rsidRDefault="00B30D39" w:rsidP="0093738E">
      <w:pPr>
        <w:spacing w:after="0" w:line="240" w:lineRule="auto"/>
        <w:rPr>
          <w:b/>
        </w:rPr>
      </w:pPr>
    </w:p>
    <w:p w14:paraId="2D2EF687" w14:textId="1CE84AA5" w:rsidR="00B30D39" w:rsidRDefault="00B30D39" w:rsidP="0093738E">
      <w:pPr>
        <w:spacing w:after="0" w:line="240" w:lineRule="auto"/>
        <w:rPr>
          <w:b/>
        </w:rPr>
      </w:pPr>
    </w:p>
    <w:p w14:paraId="16845CC2" w14:textId="262B5288" w:rsidR="00B30D39" w:rsidRDefault="00B30D39" w:rsidP="0093738E">
      <w:pPr>
        <w:spacing w:after="0" w:line="240" w:lineRule="auto"/>
        <w:rPr>
          <w:b/>
        </w:rPr>
      </w:pPr>
    </w:p>
    <w:p w14:paraId="6709F429" w14:textId="32B11779" w:rsidR="00B30D39" w:rsidRDefault="00B30D39" w:rsidP="0093738E">
      <w:pPr>
        <w:spacing w:after="0" w:line="240" w:lineRule="auto"/>
        <w:rPr>
          <w:b/>
        </w:rPr>
      </w:pPr>
    </w:p>
    <w:p w14:paraId="4EDE579F" w14:textId="7560EDD4" w:rsidR="00B30D39" w:rsidRDefault="00B30D39" w:rsidP="0093738E">
      <w:pPr>
        <w:spacing w:after="0" w:line="240" w:lineRule="auto"/>
        <w:rPr>
          <w:b/>
        </w:rPr>
      </w:pPr>
    </w:p>
    <w:p w14:paraId="2290DFF2" w14:textId="3FC3F4C4" w:rsidR="00B30D39" w:rsidRDefault="00B30D39" w:rsidP="0093738E">
      <w:pPr>
        <w:spacing w:after="0" w:line="240" w:lineRule="auto"/>
        <w:rPr>
          <w:b/>
        </w:rPr>
      </w:pPr>
    </w:p>
    <w:p w14:paraId="5B91E908" w14:textId="28DA9894" w:rsidR="00B30D39" w:rsidRDefault="00B30D39" w:rsidP="0093738E">
      <w:pPr>
        <w:spacing w:after="0" w:line="240" w:lineRule="auto"/>
        <w:rPr>
          <w:b/>
        </w:rPr>
      </w:pPr>
    </w:p>
    <w:p w14:paraId="651C2F0B" w14:textId="265848A2" w:rsidR="00B30D39" w:rsidRDefault="00B30D39" w:rsidP="0093738E">
      <w:pPr>
        <w:spacing w:after="0" w:line="240" w:lineRule="auto"/>
        <w:rPr>
          <w:b/>
        </w:rPr>
      </w:pPr>
    </w:p>
    <w:p w14:paraId="23E7386F" w14:textId="524BBA86" w:rsidR="00B30D39" w:rsidRDefault="00B30D39" w:rsidP="0093738E">
      <w:pPr>
        <w:spacing w:after="0" w:line="240" w:lineRule="auto"/>
        <w:rPr>
          <w:b/>
        </w:rPr>
      </w:pPr>
    </w:p>
    <w:p w14:paraId="3E3F8038" w14:textId="77777777" w:rsidR="00B30D39" w:rsidRPr="0093738E" w:rsidRDefault="00B30D39" w:rsidP="0093738E">
      <w:pPr>
        <w:spacing w:after="0" w:line="240" w:lineRule="auto"/>
        <w:rPr>
          <w:b/>
        </w:rPr>
      </w:pPr>
    </w:p>
    <w:p w14:paraId="48D62403" w14:textId="77777777" w:rsidR="0093738E" w:rsidRPr="0093738E" w:rsidRDefault="0093738E" w:rsidP="0093738E">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Pentucket Regional School District"/>
        <w:tblDescription w:val="Dropout Rates by Subgroup, 2014–2017"/>
      </w:tblPr>
      <w:tblGrid>
        <w:gridCol w:w="1692"/>
        <w:gridCol w:w="1282"/>
        <w:gridCol w:w="1012"/>
        <w:gridCol w:w="1017"/>
        <w:gridCol w:w="1012"/>
        <w:gridCol w:w="1012"/>
        <w:gridCol w:w="1151"/>
        <w:gridCol w:w="1164"/>
      </w:tblGrid>
      <w:tr w:rsidR="0093738E" w:rsidRPr="0093738E" w14:paraId="350EBF70" w14:textId="77777777" w:rsidTr="00FC6F9F">
        <w:trPr>
          <w:tblHeader/>
        </w:trPr>
        <w:tc>
          <w:tcPr>
            <w:tcW w:w="9342" w:type="dxa"/>
            <w:gridSpan w:val="8"/>
          </w:tcPr>
          <w:p w14:paraId="5A307037" w14:textId="0783C78C"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 xml:space="preserve">Table 21: </w:t>
            </w:r>
            <w:r w:rsidRPr="0093738E">
              <w:rPr>
                <w:rFonts w:cs="Times New Roman"/>
                <w:b/>
                <w:sz w:val="20"/>
                <w:szCs w:val="20"/>
              </w:rPr>
              <w:t xml:space="preserve">Pentucket </w:t>
            </w:r>
            <w:r w:rsidR="00502972" w:rsidRPr="0093738E">
              <w:rPr>
                <w:rFonts w:cs="Times New Roman"/>
                <w:b/>
                <w:sz w:val="20"/>
                <w:szCs w:val="20"/>
              </w:rPr>
              <w:t>R</w:t>
            </w:r>
            <w:r w:rsidR="00502972">
              <w:rPr>
                <w:rFonts w:cs="Times New Roman"/>
                <w:b/>
                <w:sz w:val="20"/>
                <w:szCs w:val="20"/>
              </w:rPr>
              <w:t xml:space="preserve">egional </w:t>
            </w:r>
            <w:r w:rsidR="00502972" w:rsidRPr="0093738E">
              <w:rPr>
                <w:rFonts w:cs="Times New Roman"/>
                <w:b/>
                <w:sz w:val="20"/>
                <w:szCs w:val="20"/>
              </w:rPr>
              <w:t>S</w:t>
            </w:r>
            <w:r w:rsidR="00502972">
              <w:rPr>
                <w:rFonts w:cs="Times New Roman"/>
                <w:b/>
                <w:sz w:val="20"/>
                <w:szCs w:val="20"/>
              </w:rPr>
              <w:t xml:space="preserve">chool </w:t>
            </w:r>
            <w:r w:rsidR="00502972" w:rsidRPr="0093738E">
              <w:rPr>
                <w:rFonts w:cs="Times New Roman"/>
                <w:b/>
                <w:sz w:val="20"/>
                <w:szCs w:val="20"/>
              </w:rPr>
              <w:t>D</w:t>
            </w:r>
            <w:r w:rsidR="00502972">
              <w:rPr>
                <w:rFonts w:cs="Times New Roman"/>
                <w:b/>
                <w:sz w:val="20"/>
                <w:szCs w:val="20"/>
              </w:rPr>
              <w:t>istrict</w:t>
            </w:r>
          </w:p>
          <w:p w14:paraId="0F4DC1C1" w14:textId="7C12AB55" w:rsidR="0093738E" w:rsidRPr="0093738E" w:rsidRDefault="0093738E" w:rsidP="00865ED4">
            <w:pPr>
              <w:spacing w:after="0" w:line="240" w:lineRule="auto"/>
              <w:jc w:val="center"/>
              <w:rPr>
                <w:rFonts w:eastAsia="Times New Roman" w:cs="Times New Roman"/>
                <w:b/>
                <w:sz w:val="20"/>
                <w:szCs w:val="20"/>
              </w:rPr>
            </w:pPr>
            <w:r w:rsidRPr="0093738E">
              <w:rPr>
                <w:rFonts w:eastAsia="Times New Roman" w:cs="Times New Roman"/>
                <w:b/>
                <w:sz w:val="20"/>
                <w:szCs w:val="20"/>
              </w:rPr>
              <w:t>Dropout Rates by Subgroup, 2014–2017</w:t>
            </w:r>
          </w:p>
        </w:tc>
      </w:tr>
      <w:tr w:rsidR="0093738E" w:rsidRPr="0093738E" w14:paraId="32B7E3B5" w14:textId="77777777" w:rsidTr="00FC6F9F">
        <w:trPr>
          <w:tblHeader/>
        </w:trPr>
        <w:tc>
          <w:tcPr>
            <w:tcW w:w="1692" w:type="dxa"/>
            <w:tcBorders>
              <w:top w:val="single" w:sz="4" w:space="0" w:color="auto"/>
              <w:left w:val="single" w:sz="4" w:space="0" w:color="auto"/>
            </w:tcBorders>
            <w:shd w:val="clear" w:color="auto" w:fill="BFBFBF" w:themeFill="background1" w:themeFillShade="BF"/>
          </w:tcPr>
          <w:p w14:paraId="11D2F99E" w14:textId="5581D849" w:rsidR="0093738E" w:rsidRPr="0065647C" w:rsidRDefault="00E46CEE" w:rsidP="0093738E">
            <w:pPr>
              <w:spacing w:after="0" w:line="240" w:lineRule="auto"/>
              <w:rPr>
                <w:rFonts w:eastAsia="Times New Roman" w:cs="Times New Roman"/>
                <w:b/>
                <w:sz w:val="20"/>
                <w:szCs w:val="20"/>
              </w:rPr>
            </w:pPr>
            <w:r w:rsidRPr="0065647C">
              <w:rPr>
                <w:rFonts w:eastAsia="Times New Roman" w:cs="Times New Roman"/>
                <w:b/>
                <w:sz w:val="20"/>
                <w:szCs w:val="20"/>
              </w:rPr>
              <w:t>Group</w:t>
            </w:r>
          </w:p>
        </w:tc>
        <w:tc>
          <w:tcPr>
            <w:tcW w:w="2294" w:type="dxa"/>
            <w:gridSpan w:val="2"/>
            <w:shd w:val="clear" w:color="auto" w:fill="BFBFBF" w:themeFill="background1" w:themeFillShade="BF"/>
          </w:tcPr>
          <w:p w14:paraId="65BED247"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2014</w:t>
            </w:r>
          </w:p>
        </w:tc>
        <w:tc>
          <w:tcPr>
            <w:tcW w:w="1017" w:type="dxa"/>
            <w:shd w:val="clear" w:color="auto" w:fill="BFBFBF" w:themeFill="background1" w:themeFillShade="BF"/>
          </w:tcPr>
          <w:p w14:paraId="6495CA41"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2015</w:t>
            </w:r>
          </w:p>
        </w:tc>
        <w:tc>
          <w:tcPr>
            <w:tcW w:w="1012" w:type="dxa"/>
            <w:shd w:val="clear" w:color="auto" w:fill="BFBFBF" w:themeFill="background1" w:themeFillShade="BF"/>
          </w:tcPr>
          <w:p w14:paraId="617CFEFF"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2016</w:t>
            </w:r>
          </w:p>
        </w:tc>
        <w:tc>
          <w:tcPr>
            <w:tcW w:w="1012" w:type="dxa"/>
            <w:shd w:val="clear" w:color="auto" w:fill="BFBFBF" w:themeFill="background1" w:themeFillShade="BF"/>
          </w:tcPr>
          <w:p w14:paraId="134F5F3F"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2017</w:t>
            </w:r>
          </w:p>
        </w:tc>
        <w:tc>
          <w:tcPr>
            <w:tcW w:w="1151" w:type="dxa"/>
            <w:shd w:val="clear" w:color="auto" w:fill="BFBFBF" w:themeFill="background1" w:themeFillShade="BF"/>
          </w:tcPr>
          <w:p w14:paraId="6705A8DC"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5F2BE9DE" w14:textId="77777777" w:rsidR="0093738E" w:rsidRPr="0093738E" w:rsidRDefault="0093738E" w:rsidP="0093738E">
            <w:pPr>
              <w:spacing w:after="0" w:line="240" w:lineRule="auto"/>
              <w:jc w:val="center"/>
              <w:rPr>
                <w:rFonts w:eastAsia="Times New Roman" w:cs="Times New Roman"/>
                <w:b/>
                <w:sz w:val="20"/>
                <w:szCs w:val="20"/>
              </w:rPr>
            </w:pPr>
            <w:r w:rsidRPr="0093738E">
              <w:rPr>
                <w:rFonts w:eastAsia="Times New Roman" w:cs="Times New Roman"/>
                <w:b/>
                <w:sz w:val="20"/>
                <w:szCs w:val="20"/>
              </w:rPr>
              <w:t>State (2017)</w:t>
            </w:r>
          </w:p>
        </w:tc>
      </w:tr>
      <w:tr w:rsidR="0093738E" w:rsidRPr="0093738E" w14:paraId="6837F224" w14:textId="77777777" w:rsidTr="00FC6F9F">
        <w:tc>
          <w:tcPr>
            <w:tcW w:w="2974" w:type="dxa"/>
            <w:gridSpan w:val="2"/>
            <w:tcBorders>
              <w:top w:val="single" w:sz="4" w:space="0" w:color="auto"/>
              <w:left w:val="single" w:sz="4" w:space="0" w:color="auto"/>
            </w:tcBorders>
          </w:tcPr>
          <w:p w14:paraId="53A76C79"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High Needs</w:t>
            </w:r>
          </w:p>
        </w:tc>
        <w:tc>
          <w:tcPr>
            <w:tcW w:w="1012" w:type="dxa"/>
          </w:tcPr>
          <w:p w14:paraId="58F9300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c>
          <w:tcPr>
            <w:tcW w:w="1017" w:type="dxa"/>
          </w:tcPr>
          <w:p w14:paraId="6AB36C3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0.8%</w:t>
            </w:r>
          </w:p>
        </w:tc>
        <w:tc>
          <w:tcPr>
            <w:tcW w:w="1012" w:type="dxa"/>
          </w:tcPr>
          <w:p w14:paraId="004BF36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5.0%</w:t>
            </w:r>
          </w:p>
        </w:tc>
        <w:tc>
          <w:tcPr>
            <w:tcW w:w="1012" w:type="dxa"/>
          </w:tcPr>
          <w:p w14:paraId="7CC61D7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0.8%</w:t>
            </w:r>
          </w:p>
        </w:tc>
        <w:tc>
          <w:tcPr>
            <w:tcW w:w="1151" w:type="dxa"/>
          </w:tcPr>
          <w:p w14:paraId="576671DF"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-0.5</w:t>
            </w:r>
          </w:p>
        </w:tc>
        <w:tc>
          <w:tcPr>
            <w:tcW w:w="1164" w:type="dxa"/>
            <w:tcBorders>
              <w:top w:val="single" w:sz="4" w:space="0" w:color="auto"/>
              <w:right w:val="single" w:sz="4" w:space="0" w:color="auto"/>
            </w:tcBorders>
          </w:tcPr>
          <w:p w14:paraId="102B4D0F"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3.5%</w:t>
            </w:r>
          </w:p>
        </w:tc>
      </w:tr>
      <w:tr w:rsidR="0093738E" w:rsidRPr="0093738E" w14:paraId="46C99DB2" w14:textId="77777777" w:rsidTr="00FC6F9F">
        <w:tc>
          <w:tcPr>
            <w:tcW w:w="2974" w:type="dxa"/>
            <w:gridSpan w:val="2"/>
            <w:tcBorders>
              <w:top w:val="single" w:sz="4" w:space="0" w:color="auto"/>
              <w:left w:val="single" w:sz="4" w:space="0" w:color="auto"/>
            </w:tcBorders>
            <w:shd w:val="clear" w:color="auto" w:fill="BFBFBF" w:themeFill="background1" w:themeFillShade="BF"/>
          </w:tcPr>
          <w:p w14:paraId="45514A09" w14:textId="77777777" w:rsidR="0093738E" w:rsidRPr="0093738E" w:rsidRDefault="0093738E" w:rsidP="0093738E">
            <w:pPr>
              <w:spacing w:after="0" w:line="240" w:lineRule="auto"/>
              <w:rPr>
                <w:rFonts w:eastAsia="Times New Roman" w:cs="Times New Roman"/>
                <w:sz w:val="20"/>
                <w:szCs w:val="20"/>
              </w:rPr>
            </w:pPr>
            <w:r w:rsidRPr="0093738E">
              <w:rPr>
                <w:sz w:val="20"/>
                <w:szCs w:val="20"/>
              </w:rPr>
              <w:t>Economically disadvantaged*</w:t>
            </w:r>
          </w:p>
        </w:tc>
        <w:tc>
          <w:tcPr>
            <w:tcW w:w="1012" w:type="dxa"/>
            <w:shd w:val="clear" w:color="auto" w:fill="BFBFBF" w:themeFill="background1" w:themeFillShade="BF"/>
          </w:tcPr>
          <w:p w14:paraId="5A9217E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7" w:type="dxa"/>
            <w:shd w:val="clear" w:color="auto" w:fill="BFBFBF" w:themeFill="background1" w:themeFillShade="BF"/>
          </w:tcPr>
          <w:p w14:paraId="31AB000F"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012" w:type="dxa"/>
            <w:shd w:val="clear" w:color="auto" w:fill="BFBFBF" w:themeFill="background1" w:themeFillShade="BF"/>
          </w:tcPr>
          <w:p w14:paraId="082E19D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5.4%</w:t>
            </w:r>
          </w:p>
        </w:tc>
        <w:tc>
          <w:tcPr>
            <w:tcW w:w="1012" w:type="dxa"/>
            <w:shd w:val="clear" w:color="auto" w:fill="BFBFBF" w:themeFill="background1" w:themeFillShade="BF"/>
          </w:tcPr>
          <w:p w14:paraId="6BA11CA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151" w:type="dxa"/>
            <w:shd w:val="clear" w:color="auto" w:fill="BFBFBF" w:themeFill="background1" w:themeFillShade="BF"/>
          </w:tcPr>
          <w:p w14:paraId="1ED4EF36"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1164" w:type="dxa"/>
            <w:tcBorders>
              <w:top w:val="single" w:sz="4" w:space="0" w:color="auto"/>
              <w:right w:val="single" w:sz="4" w:space="0" w:color="auto"/>
            </w:tcBorders>
            <w:shd w:val="clear" w:color="auto" w:fill="BFBFBF" w:themeFill="background1" w:themeFillShade="BF"/>
          </w:tcPr>
          <w:p w14:paraId="69E9BB76"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3.6%</w:t>
            </w:r>
          </w:p>
        </w:tc>
      </w:tr>
      <w:tr w:rsidR="0093738E" w:rsidRPr="0093738E" w14:paraId="38A7E0D5" w14:textId="77777777" w:rsidTr="00FC6F9F">
        <w:tc>
          <w:tcPr>
            <w:tcW w:w="2974" w:type="dxa"/>
            <w:gridSpan w:val="2"/>
            <w:tcBorders>
              <w:top w:val="single" w:sz="4" w:space="0" w:color="auto"/>
              <w:left w:val="single" w:sz="4" w:space="0" w:color="auto"/>
            </w:tcBorders>
            <w:shd w:val="clear" w:color="auto" w:fill="auto"/>
          </w:tcPr>
          <w:p w14:paraId="3FB38ADC"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ELLs</w:t>
            </w:r>
          </w:p>
        </w:tc>
        <w:tc>
          <w:tcPr>
            <w:tcW w:w="1012" w:type="dxa"/>
            <w:shd w:val="clear" w:color="auto" w:fill="auto"/>
          </w:tcPr>
          <w:p w14:paraId="65E2E18D"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7" w:type="dxa"/>
            <w:shd w:val="clear" w:color="auto" w:fill="auto"/>
          </w:tcPr>
          <w:p w14:paraId="4BF3D0F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auto"/>
          </w:tcPr>
          <w:p w14:paraId="63A3648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auto"/>
          </w:tcPr>
          <w:p w14:paraId="0E553524"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51" w:type="dxa"/>
          </w:tcPr>
          <w:p w14:paraId="75E4573A"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1164" w:type="dxa"/>
            <w:tcBorders>
              <w:top w:val="single" w:sz="4" w:space="0" w:color="auto"/>
              <w:right w:val="single" w:sz="4" w:space="0" w:color="auto"/>
            </w:tcBorders>
            <w:shd w:val="clear" w:color="auto" w:fill="auto"/>
          </w:tcPr>
          <w:p w14:paraId="53F35244"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6.5%</w:t>
            </w:r>
          </w:p>
        </w:tc>
      </w:tr>
      <w:tr w:rsidR="0093738E" w:rsidRPr="0093738E" w14:paraId="7FC2EEAF" w14:textId="77777777" w:rsidTr="00FC6F9F">
        <w:tc>
          <w:tcPr>
            <w:tcW w:w="2974" w:type="dxa"/>
            <w:gridSpan w:val="2"/>
            <w:tcBorders>
              <w:top w:val="single" w:sz="4" w:space="0" w:color="auto"/>
              <w:left w:val="single" w:sz="4" w:space="0" w:color="auto"/>
            </w:tcBorders>
            <w:shd w:val="clear" w:color="auto" w:fill="BFBFBF" w:themeFill="background1" w:themeFillShade="BF"/>
          </w:tcPr>
          <w:p w14:paraId="1B6914F6"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SWD</w:t>
            </w:r>
          </w:p>
        </w:tc>
        <w:tc>
          <w:tcPr>
            <w:tcW w:w="1012" w:type="dxa"/>
            <w:shd w:val="clear" w:color="auto" w:fill="BFBFBF" w:themeFill="background1" w:themeFillShade="BF"/>
          </w:tcPr>
          <w:p w14:paraId="2955E31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2.2%</w:t>
            </w:r>
          </w:p>
        </w:tc>
        <w:tc>
          <w:tcPr>
            <w:tcW w:w="1017" w:type="dxa"/>
            <w:shd w:val="clear" w:color="auto" w:fill="BFBFBF" w:themeFill="background1" w:themeFillShade="BF"/>
          </w:tcPr>
          <w:p w14:paraId="5EF55B9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c>
          <w:tcPr>
            <w:tcW w:w="1012" w:type="dxa"/>
            <w:shd w:val="clear" w:color="auto" w:fill="BFBFBF" w:themeFill="background1" w:themeFillShade="BF"/>
          </w:tcPr>
          <w:p w14:paraId="05C6B9B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6.7%</w:t>
            </w:r>
          </w:p>
        </w:tc>
        <w:tc>
          <w:tcPr>
            <w:tcW w:w="1012" w:type="dxa"/>
            <w:shd w:val="clear" w:color="auto" w:fill="BFBFBF" w:themeFill="background1" w:themeFillShade="BF"/>
          </w:tcPr>
          <w:p w14:paraId="33CEAA58"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1.2%</w:t>
            </w:r>
          </w:p>
        </w:tc>
        <w:tc>
          <w:tcPr>
            <w:tcW w:w="1151" w:type="dxa"/>
            <w:shd w:val="clear" w:color="auto" w:fill="BFBFBF" w:themeFill="background1" w:themeFillShade="BF"/>
          </w:tcPr>
          <w:p w14:paraId="1A69D327"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-1.0</w:t>
            </w:r>
          </w:p>
        </w:tc>
        <w:tc>
          <w:tcPr>
            <w:tcW w:w="1164" w:type="dxa"/>
            <w:tcBorders>
              <w:top w:val="single" w:sz="4" w:space="0" w:color="auto"/>
              <w:right w:val="single" w:sz="4" w:space="0" w:color="auto"/>
            </w:tcBorders>
            <w:shd w:val="clear" w:color="auto" w:fill="BFBFBF" w:themeFill="background1" w:themeFillShade="BF"/>
          </w:tcPr>
          <w:p w14:paraId="68D64932"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3.3%</w:t>
            </w:r>
          </w:p>
        </w:tc>
      </w:tr>
      <w:tr w:rsidR="0093738E" w:rsidRPr="0093738E" w14:paraId="5A9D358E" w14:textId="77777777" w:rsidTr="00FC6F9F">
        <w:tc>
          <w:tcPr>
            <w:tcW w:w="2974" w:type="dxa"/>
            <w:gridSpan w:val="2"/>
            <w:tcBorders>
              <w:top w:val="single" w:sz="4" w:space="0" w:color="auto"/>
              <w:left w:val="single" w:sz="4" w:space="0" w:color="auto"/>
            </w:tcBorders>
          </w:tcPr>
          <w:p w14:paraId="744BA283" w14:textId="7343DD6D" w:rsidR="0093738E" w:rsidRPr="0093738E" w:rsidRDefault="0093738E" w:rsidP="00770624">
            <w:pPr>
              <w:spacing w:after="0" w:line="240" w:lineRule="auto"/>
              <w:rPr>
                <w:rFonts w:eastAsia="Times New Roman" w:cs="Times New Roman"/>
                <w:sz w:val="20"/>
                <w:szCs w:val="20"/>
              </w:rPr>
            </w:pPr>
            <w:r w:rsidRPr="0093738E">
              <w:rPr>
                <w:rFonts w:eastAsia="Times New Roman" w:cs="Times New Roman"/>
                <w:sz w:val="20"/>
                <w:szCs w:val="20"/>
              </w:rPr>
              <w:t>African American</w:t>
            </w:r>
          </w:p>
        </w:tc>
        <w:tc>
          <w:tcPr>
            <w:tcW w:w="1012" w:type="dxa"/>
          </w:tcPr>
          <w:p w14:paraId="14A66E0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7" w:type="dxa"/>
          </w:tcPr>
          <w:p w14:paraId="4FD7044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tcPr>
          <w:p w14:paraId="06CC624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tcPr>
          <w:p w14:paraId="69E2032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51" w:type="dxa"/>
          </w:tcPr>
          <w:p w14:paraId="1E9F90BD"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1164" w:type="dxa"/>
            <w:tcBorders>
              <w:top w:val="single" w:sz="4" w:space="0" w:color="auto"/>
              <w:right w:val="single" w:sz="4" w:space="0" w:color="auto"/>
            </w:tcBorders>
          </w:tcPr>
          <w:p w14:paraId="6A806485"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2.9%</w:t>
            </w:r>
          </w:p>
        </w:tc>
      </w:tr>
      <w:tr w:rsidR="0093738E" w:rsidRPr="0093738E" w14:paraId="4DCDF0EF" w14:textId="77777777" w:rsidTr="00FC6F9F">
        <w:tc>
          <w:tcPr>
            <w:tcW w:w="2974" w:type="dxa"/>
            <w:gridSpan w:val="2"/>
            <w:tcBorders>
              <w:top w:val="single" w:sz="4" w:space="0" w:color="auto"/>
              <w:left w:val="single" w:sz="4" w:space="0" w:color="auto"/>
            </w:tcBorders>
            <w:shd w:val="clear" w:color="auto" w:fill="D9D9D9" w:themeFill="background1" w:themeFillShade="D9"/>
          </w:tcPr>
          <w:p w14:paraId="5C1C705C"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Asian</w:t>
            </w:r>
          </w:p>
        </w:tc>
        <w:tc>
          <w:tcPr>
            <w:tcW w:w="1012" w:type="dxa"/>
            <w:shd w:val="clear" w:color="auto" w:fill="D9D9D9" w:themeFill="background1" w:themeFillShade="D9"/>
          </w:tcPr>
          <w:p w14:paraId="4A0F693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017" w:type="dxa"/>
            <w:shd w:val="clear" w:color="auto" w:fill="D9D9D9" w:themeFill="background1" w:themeFillShade="D9"/>
          </w:tcPr>
          <w:p w14:paraId="4C443D1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012" w:type="dxa"/>
            <w:shd w:val="clear" w:color="auto" w:fill="D9D9D9" w:themeFill="background1" w:themeFillShade="D9"/>
          </w:tcPr>
          <w:p w14:paraId="70E9957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012" w:type="dxa"/>
            <w:shd w:val="clear" w:color="auto" w:fill="D9D9D9" w:themeFill="background1" w:themeFillShade="D9"/>
          </w:tcPr>
          <w:p w14:paraId="4C16FF5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151" w:type="dxa"/>
            <w:shd w:val="clear" w:color="auto" w:fill="D9D9D9" w:themeFill="background1" w:themeFillShade="D9"/>
          </w:tcPr>
          <w:p w14:paraId="294DBC97"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0.0</w:t>
            </w:r>
          </w:p>
        </w:tc>
        <w:tc>
          <w:tcPr>
            <w:tcW w:w="1164" w:type="dxa"/>
            <w:tcBorders>
              <w:top w:val="single" w:sz="4" w:space="0" w:color="auto"/>
              <w:right w:val="single" w:sz="4" w:space="0" w:color="auto"/>
            </w:tcBorders>
            <w:shd w:val="clear" w:color="auto" w:fill="D9D9D9" w:themeFill="background1" w:themeFillShade="D9"/>
          </w:tcPr>
          <w:p w14:paraId="2648B17E"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0.6%</w:t>
            </w:r>
          </w:p>
        </w:tc>
      </w:tr>
      <w:tr w:rsidR="0093738E" w:rsidRPr="0093738E" w14:paraId="597B8BB7" w14:textId="77777777" w:rsidTr="00FC6F9F">
        <w:tc>
          <w:tcPr>
            <w:tcW w:w="2974" w:type="dxa"/>
            <w:gridSpan w:val="2"/>
            <w:tcBorders>
              <w:top w:val="single" w:sz="4" w:space="0" w:color="auto"/>
              <w:left w:val="single" w:sz="4" w:space="0" w:color="auto"/>
            </w:tcBorders>
          </w:tcPr>
          <w:p w14:paraId="70A0E992"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Hispanic or Latino</w:t>
            </w:r>
          </w:p>
        </w:tc>
        <w:tc>
          <w:tcPr>
            <w:tcW w:w="1012" w:type="dxa"/>
          </w:tcPr>
          <w:p w14:paraId="682D83B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6.7%</w:t>
            </w:r>
          </w:p>
        </w:tc>
        <w:tc>
          <w:tcPr>
            <w:tcW w:w="1017" w:type="dxa"/>
          </w:tcPr>
          <w:p w14:paraId="35220EA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8.3%</w:t>
            </w:r>
          </w:p>
        </w:tc>
        <w:tc>
          <w:tcPr>
            <w:tcW w:w="1012" w:type="dxa"/>
          </w:tcPr>
          <w:p w14:paraId="7699892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012" w:type="dxa"/>
          </w:tcPr>
          <w:p w14:paraId="7B2F0DCE"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0.0%</w:t>
            </w:r>
          </w:p>
        </w:tc>
        <w:tc>
          <w:tcPr>
            <w:tcW w:w="1151" w:type="dxa"/>
          </w:tcPr>
          <w:p w14:paraId="57318F0C"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-6.7</w:t>
            </w:r>
          </w:p>
        </w:tc>
        <w:tc>
          <w:tcPr>
            <w:tcW w:w="1164" w:type="dxa"/>
            <w:tcBorders>
              <w:top w:val="single" w:sz="4" w:space="0" w:color="auto"/>
              <w:right w:val="single" w:sz="4" w:space="0" w:color="auto"/>
            </w:tcBorders>
          </w:tcPr>
          <w:p w14:paraId="234998E7"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4.2%</w:t>
            </w:r>
          </w:p>
        </w:tc>
      </w:tr>
      <w:tr w:rsidR="0093738E" w:rsidRPr="0093738E" w14:paraId="699ED914" w14:textId="77777777" w:rsidTr="00FC6F9F">
        <w:tc>
          <w:tcPr>
            <w:tcW w:w="2974" w:type="dxa"/>
            <w:gridSpan w:val="2"/>
            <w:tcBorders>
              <w:top w:val="single" w:sz="4" w:space="0" w:color="auto"/>
              <w:left w:val="single" w:sz="4" w:space="0" w:color="auto"/>
            </w:tcBorders>
            <w:shd w:val="clear" w:color="auto" w:fill="D9D9D9" w:themeFill="background1" w:themeFillShade="D9"/>
          </w:tcPr>
          <w:p w14:paraId="73ABD55A"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Multi-Race, non-Hispanic or Latino</w:t>
            </w:r>
          </w:p>
        </w:tc>
        <w:tc>
          <w:tcPr>
            <w:tcW w:w="1012" w:type="dxa"/>
            <w:shd w:val="clear" w:color="auto" w:fill="D9D9D9" w:themeFill="background1" w:themeFillShade="D9"/>
          </w:tcPr>
          <w:p w14:paraId="2224D0CA"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9.1%</w:t>
            </w:r>
          </w:p>
        </w:tc>
        <w:tc>
          <w:tcPr>
            <w:tcW w:w="1017" w:type="dxa"/>
            <w:shd w:val="clear" w:color="auto" w:fill="D9D9D9" w:themeFill="background1" w:themeFillShade="D9"/>
          </w:tcPr>
          <w:p w14:paraId="796A88D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25.0%</w:t>
            </w:r>
          </w:p>
        </w:tc>
        <w:tc>
          <w:tcPr>
            <w:tcW w:w="1012" w:type="dxa"/>
            <w:shd w:val="clear" w:color="auto" w:fill="D9D9D9" w:themeFill="background1" w:themeFillShade="D9"/>
          </w:tcPr>
          <w:p w14:paraId="07113199"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012" w:type="dxa"/>
            <w:shd w:val="clear" w:color="auto" w:fill="D9D9D9" w:themeFill="background1" w:themeFillShade="D9"/>
          </w:tcPr>
          <w:p w14:paraId="39A86DC2"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w:t>
            </w:r>
          </w:p>
        </w:tc>
        <w:tc>
          <w:tcPr>
            <w:tcW w:w="1151" w:type="dxa"/>
            <w:shd w:val="clear" w:color="auto" w:fill="D9D9D9" w:themeFill="background1" w:themeFillShade="D9"/>
          </w:tcPr>
          <w:p w14:paraId="0D8787A4"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w:t>
            </w:r>
          </w:p>
        </w:tc>
        <w:tc>
          <w:tcPr>
            <w:tcW w:w="1164" w:type="dxa"/>
            <w:tcBorders>
              <w:top w:val="single" w:sz="4" w:space="0" w:color="auto"/>
              <w:right w:val="single" w:sz="4" w:space="0" w:color="auto"/>
            </w:tcBorders>
            <w:shd w:val="clear" w:color="auto" w:fill="D9D9D9" w:themeFill="background1" w:themeFillShade="D9"/>
          </w:tcPr>
          <w:p w14:paraId="236B6217"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1.7%</w:t>
            </w:r>
          </w:p>
        </w:tc>
      </w:tr>
      <w:tr w:rsidR="0093738E" w:rsidRPr="0093738E" w14:paraId="5B14AEB6" w14:textId="77777777" w:rsidTr="00FC6F9F">
        <w:tc>
          <w:tcPr>
            <w:tcW w:w="2974" w:type="dxa"/>
            <w:gridSpan w:val="2"/>
            <w:tcBorders>
              <w:top w:val="single" w:sz="4" w:space="0" w:color="auto"/>
              <w:left w:val="single" w:sz="4" w:space="0" w:color="auto"/>
            </w:tcBorders>
          </w:tcPr>
          <w:p w14:paraId="0DFAD479" w14:textId="77777777" w:rsidR="0093738E" w:rsidRPr="0093738E" w:rsidRDefault="0093738E" w:rsidP="0093738E">
            <w:pPr>
              <w:spacing w:after="0" w:line="240" w:lineRule="auto"/>
              <w:rPr>
                <w:rFonts w:eastAsia="Times New Roman" w:cs="Times New Roman"/>
                <w:sz w:val="20"/>
                <w:szCs w:val="20"/>
              </w:rPr>
            </w:pPr>
            <w:r w:rsidRPr="0093738E">
              <w:rPr>
                <w:rFonts w:eastAsia="Times New Roman" w:cs="Times New Roman"/>
                <w:sz w:val="20"/>
                <w:szCs w:val="20"/>
              </w:rPr>
              <w:t>White</w:t>
            </w:r>
          </w:p>
        </w:tc>
        <w:tc>
          <w:tcPr>
            <w:tcW w:w="1012" w:type="dxa"/>
          </w:tcPr>
          <w:p w14:paraId="6AB5D143"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0.7%</w:t>
            </w:r>
          </w:p>
        </w:tc>
        <w:tc>
          <w:tcPr>
            <w:tcW w:w="1017" w:type="dxa"/>
          </w:tcPr>
          <w:p w14:paraId="5C29F717"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0.4%</w:t>
            </w:r>
          </w:p>
        </w:tc>
        <w:tc>
          <w:tcPr>
            <w:tcW w:w="1012" w:type="dxa"/>
          </w:tcPr>
          <w:p w14:paraId="50F921F1"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c>
          <w:tcPr>
            <w:tcW w:w="1012" w:type="dxa"/>
          </w:tcPr>
          <w:p w14:paraId="00980CAC"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0.3%</w:t>
            </w:r>
          </w:p>
        </w:tc>
        <w:tc>
          <w:tcPr>
            <w:tcW w:w="1151" w:type="dxa"/>
          </w:tcPr>
          <w:p w14:paraId="642AC819"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-0.4</w:t>
            </w:r>
          </w:p>
        </w:tc>
        <w:tc>
          <w:tcPr>
            <w:tcW w:w="1164" w:type="dxa"/>
            <w:tcBorders>
              <w:top w:val="single" w:sz="4" w:space="0" w:color="auto"/>
              <w:right w:val="single" w:sz="4" w:space="0" w:color="auto"/>
            </w:tcBorders>
          </w:tcPr>
          <w:p w14:paraId="584B47F7"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1.1%</w:t>
            </w:r>
          </w:p>
        </w:tc>
      </w:tr>
      <w:tr w:rsidR="0093738E" w:rsidRPr="0093738E" w14:paraId="3AC793AB" w14:textId="77777777" w:rsidTr="00FC6F9F">
        <w:tc>
          <w:tcPr>
            <w:tcW w:w="2974" w:type="dxa"/>
            <w:gridSpan w:val="2"/>
            <w:tcBorders>
              <w:top w:val="single" w:sz="4" w:space="0" w:color="auto"/>
              <w:left w:val="single" w:sz="4" w:space="0" w:color="auto"/>
              <w:bottom w:val="single" w:sz="4" w:space="0" w:color="auto"/>
            </w:tcBorders>
            <w:shd w:val="clear" w:color="auto" w:fill="D9D9D9" w:themeFill="background1" w:themeFillShade="D9"/>
          </w:tcPr>
          <w:p w14:paraId="437F701B" w14:textId="0D92A10D" w:rsidR="0093738E" w:rsidRPr="0093738E" w:rsidRDefault="0093738E" w:rsidP="00770624">
            <w:pPr>
              <w:spacing w:after="0" w:line="240" w:lineRule="auto"/>
              <w:rPr>
                <w:rFonts w:eastAsia="Times New Roman" w:cs="Times New Roman"/>
                <w:sz w:val="20"/>
                <w:szCs w:val="20"/>
              </w:rPr>
            </w:pPr>
            <w:r w:rsidRPr="0093738E">
              <w:rPr>
                <w:rFonts w:eastAsia="Times New Roman" w:cs="Times New Roman"/>
                <w:sz w:val="20"/>
                <w:szCs w:val="20"/>
              </w:rPr>
              <w:t xml:space="preserve">All </w:t>
            </w:r>
          </w:p>
        </w:tc>
        <w:tc>
          <w:tcPr>
            <w:tcW w:w="1012" w:type="dxa"/>
            <w:tcBorders>
              <w:bottom w:val="single" w:sz="4" w:space="0" w:color="auto"/>
            </w:tcBorders>
            <w:shd w:val="clear" w:color="auto" w:fill="D9D9D9" w:themeFill="background1" w:themeFillShade="D9"/>
          </w:tcPr>
          <w:p w14:paraId="0AFC9C8B"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0.9%</w:t>
            </w:r>
          </w:p>
        </w:tc>
        <w:tc>
          <w:tcPr>
            <w:tcW w:w="1017" w:type="dxa"/>
            <w:tcBorders>
              <w:bottom w:val="single" w:sz="4" w:space="0" w:color="auto"/>
            </w:tcBorders>
            <w:shd w:val="clear" w:color="auto" w:fill="D9D9D9" w:themeFill="background1" w:themeFillShade="D9"/>
          </w:tcPr>
          <w:p w14:paraId="180E4715"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0.8%</w:t>
            </w:r>
          </w:p>
        </w:tc>
        <w:tc>
          <w:tcPr>
            <w:tcW w:w="1012" w:type="dxa"/>
            <w:tcBorders>
              <w:bottom w:val="single" w:sz="4" w:space="0" w:color="auto"/>
            </w:tcBorders>
            <w:shd w:val="clear" w:color="auto" w:fill="D9D9D9" w:themeFill="background1" w:themeFillShade="D9"/>
          </w:tcPr>
          <w:p w14:paraId="76C9A826"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1.3%</w:t>
            </w:r>
          </w:p>
        </w:tc>
        <w:tc>
          <w:tcPr>
            <w:tcW w:w="1012" w:type="dxa"/>
            <w:tcBorders>
              <w:bottom w:val="single" w:sz="4" w:space="0" w:color="auto"/>
            </w:tcBorders>
            <w:shd w:val="clear" w:color="auto" w:fill="D9D9D9" w:themeFill="background1" w:themeFillShade="D9"/>
          </w:tcPr>
          <w:p w14:paraId="3144AA80" w14:textId="77777777" w:rsidR="0093738E" w:rsidRPr="0093738E" w:rsidRDefault="0093738E" w:rsidP="0093738E">
            <w:pPr>
              <w:spacing w:after="0" w:line="240" w:lineRule="auto"/>
              <w:jc w:val="center"/>
              <w:rPr>
                <w:rFonts w:ascii="Calibri" w:hAnsi="Calibri"/>
                <w:sz w:val="20"/>
                <w:szCs w:val="20"/>
              </w:rPr>
            </w:pPr>
            <w:r w:rsidRPr="0093738E">
              <w:rPr>
                <w:rFonts w:ascii="Calibri" w:hAnsi="Calibri"/>
                <w:sz w:val="20"/>
                <w:szCs w:val="20"/>
              </w:rPr>
              <w:t>0.3%</w:t>
            </w:r>
          </w:p>
        </w:tc>
        <w:tc>
          <w:tcPr>
            <w:tcW w:w="1151" w:type="dxa"/>
            <w:tcBorders>
              <w:bottom w:val="single" w:sz="4" w:space="0" w:color="auto"/>
            </w:tcBorders>
            <w:shd w:val="clear" w:color="auto" w:fill="D9D9D9" w:themeFill="background1" w:themeFillShade="D9"/>
          </w:tcPr>
          <w:p w14:paraId="324DAB2C" w14:textId="77777777" w:rsidR="0093738E" w:rsidRPr="0093738E" w:rsidRDefault="0093738E" w:rsidP="0093738E">
            <w:pPr>
              <w:spacing w:after="0" w:line="240" w:lineRule="auto"/>
              <w:jc w:val="center"/>
              <w:rPr>
                <w:rFonts w:ascii="Calibri" w:hAnsi="Calibri"/>
                <w:color w:val="000000"/>
                <w:sz w:val="20"/>
                <w:szCs w:val="20"/>
              </w:rPr>
            </w:pPr>
            <w:r w:rsidRPr="0093738E">
              <w:rPr>
                <w:rFonts w:ascii="Calibri" w:hAnsi="Calibri"/>
                <w:color w:val="000000"/>
                <w:sz w:val="20"/>
                <w:szCs w:val="20"/>
              </w:rPr>
              <w:t>-0.6</w:t>
            </w:r>
          </w:p>
        </w:tc>
        <w:tc>
          <w:tcPr>
            <w:tcW w:w="1164" w:type="dxa"/>
            <w:tcBorders>
              <w:top w:val="single" w:sz="4" w:space="0" w:color="auto"/>
              <w:bottom w:val="single" w:sz="4" w:space="0" w:color="auto"/>
              <w:right w:val="single" w:sz="4" w:space="0" w:color="auto"/>
            </w:tcBorders>
            <w:shd w:val="clear" w:color="auto" w:fill="D9D9D9" w:themeFill="background1" w:themeFillShade="D9"/>
          </w:tcPr>
          <w:p w14:paraId="68AC7313" w14:textId="77777777" w:rsidR="0093738E" w:rsidRPr="0093738E" w:rsidRDefault="0093738E" w:rsidP="0093738E">
            <w:pPr>
              <w:spacing w:after="0" w:line="240" w:lineRule="auto"/>
              <w:jc w:val="center"/>
              <w:rPr>
                <w:rFonts w:eastAsia="Times New Roman" w:cs="Times New Roman"/>
                <w:sz w:val="20"/>
                <w:szCs w:val="20"/>
              </w:rPr>
            </w:pPr>
            <w:r w:rsidRPr="0093738E">
              <w:rPr>
                <w:rFonts w:eastAsia="Times New Roman" w:cs="Times New Roman"/>
                <w:sz w:val="20"/>
                <w:szCs w:val="20"/>
              </w:rPr>
              <w:t>1.8%</w:t>
            </w:r>
          </w:p>
        </w:tc>
      </w:tr>
      <w:tr w:rsidR="0093738E" w:rsidRPr="0093738E" w14:paraId="57418739" w14:textId="77777777" w:rsidTr="00FC6F9F">
        <w:tc>
          <w:tcPr>
            <w:tcW w:w="9342" w:type="dxa"/>
            <w:gridSpan w:val="8"/>
            <w:tcBorders>
              <w:top w:val="single" w:sz="4" w:space="0" w:color="auto"/>
              <w:left w:val="nil"/>
              <w:bottom w:val="nil"/>
              <w:right w:val="nil"/>
            </w:tcBorders>
            <w:shd w:val="clear" w:color="auto" w:fill="auto"/>
          </w:tcPr>
          <w:p w14:paraId="1578D2F4" w14:textId="3C029556" w:rsidR="0093738E" w:rsidRPr="0093738E" w:rsidRDefault="0093738E" w:rsidP="0065647C">
            <w:pPr>
              <w:spacing w:before="60" w:after="0" w:line="240" w:lineRule="auto"/>
              <w:rPr>
                <w:rFonts w:eastAsia="Times New Roman" w:cs="Times New Roman"/>
                <w:sz w:val="16"/>
                <w:szCs w:val="16"/>
              </w:rPr>
            </w:pPr>
            <w:r w:rsidRPr="0093738E">
              <w:rPr>
                <w:rFonts w:eastAsia="Times New Roman" w:cs="Times New Roman"/>
                <w:sz w:val="16"/>
                <w:szCs w:val="16"/>
              </w:rPr>
              <w:t>*Dropout rates for students from</w:t>
            </w:r>
            <w:r w:rsidRPr="0093738E">
              <w:rPr>
                <w:sz w:val="16"/>
                <w:szCs w:val="16"/>
              </w:rPr>
              <w:t xml:space="preserve"> </w:t>
            </w:r>
            <w:r w:rsidR="000004D6" w:rsidRPr="0093738E">
              <w:rPr>
                <w:sz w:val="16"/>
                <w:szCs w:val="16"/>
              </w:rPr>
              <w:t>low-income</w:t>
            </w:r>
            <w:r w:rsidRPr="0093738E">
              <w:rPr>
                <w:sz w:val="16"/>
                <w:szCs w:val="16"/>
              </w:rPr>
              <w:t xml:space="preserve"> families used for 2013 and 2014 rates.</w:t>
            </w:r>
          </w:p>
        </w:tc>
      </w:tr>
    </w:tbl>
    <w:p w14:paraId="0AEF3D55" w14:textId="406973F7" w:rsidR="007C01ED" w:rsidRPr="00E06CDE" w:rsidRDefault="00F27EB9"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518306256"/>
      <w:bookmarkStart w:id="11" w:name="_Toc350870261"/>
      <w:r>
        <w:lastRenderedPageBreak/>
        <w:t>Curriculum and Instruction</w:t>
      </w:r>
      <w:bookmarkEnd w:id="10"/>
    </w:p>
    <w:p w14:paraId="360DB78F" w14:textId="77777777" w:rsidR="00CA17D8" w:rsidRDefault="00CA17D8" w:rsidP="00CA17D8">
      <w:pPr>
        <w:pStyle w:val="Subsection"/>
        <w:tabs>
          <w:tab w:val="left" w:pos="360"/>
          <w:tab w:val="left" w:pos="720"/>
          <w:tab w:val="left" w:pos="1080"/>
          <w:tab w:val="left" w:pos="1440"/>
          <w:tab w:val="left" w:pos="1800"/>
          <w:tab w:val="left" w:pos="2160"/>
          <w:tab w:val="left" w:pos="2520"/>
          <w:tab w:val="left" w:pos="2880"/>
        </w:tabs>
        <w:spacing w:before="2"/>
      </w:pPr>
      <w:r>
        <w:t>Contextual Background</w:t>
      </w:r>
    </w:p>
    <w:p w14:paraId="4747C124" w14:textId="77777777" w:rsidR="00CA17D8" w:rsidRPr="00CA17D8" w:rsidRDefault="00CA17D8" w:rsidP="00CA17D8">
      <w:pPr>
        <w:rPr>
          <w:i/>
          <w:sz w:val="24"/>
          <w:szCs w:val="24"/>
        </w:rPr>
      </w:pPr>
      <w:r w:rsidRPr="0065647C">
        <w:rPr>
          <w:i/>
          <w:sz w:val="24"/>
          <w:szCs w:val="24"/>
        </w:rPr>
        <w:t>Curriculum</w:t>
      </w:r>
    </w:p>
    <w:p w14:paraId="26C953E7" w14:textId="0767B024" w:rsidR="00CA17D8" w:rsidRDefault="00CA17D8" w:rsidP="0065647C">
      <w:pPr>
        <w:pStyle w:val="NormalWeb"/>
        <w:spacing w:beforeLines="0" w:afterLines="0" w:after="200" w:line="276" w:lineRule="auto"/>
        <w:rPr>
          <w:rFonts w:ascii="Calibri" w:hAnsi="Calibri"/>
          <w:sz w:val="22"/>
          <w:szCs w:val="22"/>
        </w:rPr>
      </w:pPr>
      <w:r>
        <w:rPr>
          <w:rFonts w:ascii="Calibri" w:hAnsi="Calibri"/>
          <w:sz w:val="22"/>
          <w:szCs w:val="22"/>
        </w:rPr>
        <w:t xml:space="preserve">Before the appointment of the superintendent in 2012, the district did not have a </w:t>
      </w:r>
      <w:r w:rsidR="00A429F0">
        <w:rPr>
          <w:rFonts w:ascii="Calibri" w:hAnsi="Calibri"/>
          <w:sz w:val="22"/>
          <w:szCs w:val="22"/>
        </w:rPr>
        <w:t>documented</w:t>
      </w:r>
      <w:r>
        <w:rPr>
          <w:rFonts w:ascii="Calibri" w:hAnsi="Calibri"/>
          <w:sz w:val="22"/>
          <w:szCs w:val="22"/>
        </w:rPr>
        <w:t xml:space="preserve"> curriculum</w:t>
      </w:r>
      <w:r w:rsidR="00A429F0">
        <w:rPr>
          <w:rFonts w:ascii="Calibri" w:hAnsi="Calibri"/>
          <w:sz w:val="22"/>
          <w:szCs w:val="22"/>
        </w:rPr>
        <w:t xml:space="preserve"> for most subjects and grades</w:t>
      </w:r>
      <w:r>
        <w:rPr>
          <w:rFonts w:ascii="Calibri" w:hAnsi="Calibri"/>
          <w:sz w:val="22"/>
          <w:szCs w:val="22"/>
        </w:rPr>
        <w:t xml:space="preserve">; textbooks served as curriculum.  The superintendent stated that before his arrival teachers were not familiar with the state standards. Teachers told the team that </w:t>
      </w:r>
      <w:r w:rsidR="00A429F0">
        <w:rPr>
          <w:rFonts w:ascii="Calibri" w:hAnsi="Calibri"/>
          <w:sz w:val="22"/>
          <w:szCs w:val="22"/>
        </w:rPr>
        <w:t>the district had</w:t>
      </w:r>
      <w:r>
        <w:rPr>
          <w:rFonts w:ascii="Calibri" w:hAnsi="Calibri"/>
          <w:sz w:val="22"/>
          <w:szCs w:val="22"/>
        </w:rPr>
        <w:t xml:space="preserve"> given them wide latitude in the development of their own curriculum materials. They also said that they had assumed that responsibility since they did not have leaders to set expectations for a common curriculum.  As a result, when the superintendent arrived in the district, there was little vertical or horizontal alignment of what </w:t>
      </w:r>
      <w:proofErr w:type="gramStart"/>
      <w:r>
        <w:rPr>
          <w:rFonts w:ascii="Calibri" w:hAnsi="Calibri"/>
          <w:sz w:val="22"/>
          <w:szCs w:val="22"/>
        </w:rPr>
        <w:t>was taught</w:t>
      </w:r>
      <w:proofErr w:type="gramEnd"/>
      <w:r>
        <w:rPr>
          <w:rFonts w:ascii="Calibri" w:hAnsi="Calibri"/>
          <w:sz w:val="22"/>
          <w:szCs w:val="22"/>
        </w:rPr>
        <w:t xml:space="preserve"> in the district. </w:t>
      </w:r>
    </w:p>
    <w:p w14:paraId="14A485E2" w14:textId="2DA548E0" w:rsidR="00CA17D8" w:rsidRDefault="00CA17D8" w:rsidP="0065647C">
      <w:pPr>
        <w:pStyle w:val="NormalWeb"/>
        <w:spacing w:beforeLines="0" w:afterLines="0" w:after="200" w:line="276" w:lineRule="auto"/>
        <w:rPr>
          <w:rFonts w:ascii="Calibri" w:hAnsi="Calibri"/>
          <w:sz w:val="22"/>
          <w:szCs w:val="22"/>
        </w:rPr>
      </w:pPr>
      <w:r w:rsidRPr="0065647C">
        <w:rPr>
          <w:rFonts w:ascii="Calibri" w:hAnsi="Calibri"/>
          <w:sz w:val="22"/>
          <w:szCs w:val="22"/>
        </w:rPr>
        <w:t>With the arrival of the current superintendent in 2012, district leaders identified curriculum as a crucial need; but,</w:t>
      </w:r>
      <w:r>
        <w:rPr>
          <w:rFonts w:ascii="Calibri" w:hAnsi="Calibri"/>
          <w:sz w:val="22"/>
          <w:szCs w:val="22"/>
        </w:rPr>
        <w:t xml:space="preserve"> at the time of the review team’s site visit in February 2018, the district was still in the early stages of a four-phase, districtwide curriculum renewal and oversight process.  </w:t>
      </w:r>
    </w:p>
    <w:p w14:paraId="06B0F517" w14:textId="04C901C8" w:rsidR="00CA17D8" w:rsidRDefault="00CA17D8" w:rsidP="0065647C">
      <w:pPr>
        <w:pStyle w:val="NormalWeb"/>
        <w:spacing w:beforeLines="0" w:afterLines="0" w:after="200" w:line="276" w:lineRule="auto"/>
        <w:rPr>
          <w:rFonts w:ascii="Calibri" w:hAnsi="Calibri"/>
          <w:sz w:val="22"/>
          <w:szCs w:val="22"/>
        </w:rPr>
      </w:pPr>
      <w:r>
        <w:rPr>
          <w:rFonts w:ascii="Calibri" w:hAnsi="Calibri"/>
          <w:sz w:val="22"/>
          <w:szCs w:val="22"/>
        </w:rPr>
        <w:t xml:space="preserve">In fall 2016, the district began phase I of the curriculum renewal process, which </w:t>
      </w:r>
      <w:proofErr w:type="gramStart"/>
      <w:r>
        <w:rPr>
          <w:rFonts w:ascii="Calibri" w:hAnsi="Calibri"/>
          <w:sz w:val="22"/>
          <w:szCs w:val="22"/>
        </w:rPr>
        <w:t>was informed</w:t>
      </w:r>
      <w:proofErr w:type="gramEnd"/>
      <w:r>
        <w:rPr>
          <w:rFonts w:ascii="Calibri" w:hAnsi="Calibri"/>
          <w:sz w:val="22"/>
          <w:szCs w:val="22"/>
        </w:rPr>
        <w:t xml:space="preserve"> by the Pentucket Regional School District’s 2017–2018 District Capacity-Building Plan. The Pentucket Curriculum, which </w:t>
      </w:r>
      <w:proofErr w:type="gramStart"/>
      <w:r>
        <w:rPr>
          <w:rFonts w:ascii="Calibri" w:hAnsi="Calibri"/>
          <w:sz w:val="22"/>
          <w:szCs w:val="22"/>
        </w:rPr>
        <w:t>was published</w:t>
      </w:r>
      <w:proofErr w:type="gramEnd"/>
      <w:r>
        <w:rPr>
          <w:rFonts w:ascii="Calibri" w:hAnsi="Calibri"/>
          <w:sz w:val="22"/>
          <w:szCs w:val="22"/>
        </w:rPr>
        <w:t xml:space="preserve"> in May 2017, spans all grade levels and disciplines. Priority standards for each grade </w:t>
      </w:r>
      <w:proofErr w:type="gramStart"/>
      <w:r>
        <w:rPr>
          <w:rFonts w:ascii="Calibri" w:hAnsi="Calibri"/>
          <w:sz w:val="22"/>
          <w:szCs w:val="22"/>
        </w:rPr>
        <w:t>are aligned</w:t>
      </w:r>
      <w:proofErr w:type="gramEnd"/>
      <w:r>
        <w:rPr>
          <w:rFonts w:ascii="Calibri" w:hAnsi="Calibri"/>
          <w:sz w:val="22"/>
          <w:szCs w:val="22"/>
        </w:rPr>
        <w:t xml:space="preserve"> with the Massachusetts frameworks. The Curriculum specifies core course objectives. </w:t>
      </w:r>
    </w:p>
    <w:p w14:paraId="4DB7197E" w14:textId="4DADDAA8" w:rsidR="00CA17D8" w:rsidRDefault="00CA17D8" w:rsidP="0065647C">
      <w:pPr>
        <w:pStyle w:val="NormalWeb"/>
        <w:spacing w:beforeLines="0" w:afterLines="0" w:after="200" w:line="276" w:lineRule="auto"/>
        <w:rPr>
          <w:rFonts w:ascii="Calibri" w:hAnsi="Calibri"/>
          <w:sz w:val="22"/>
          <w:szCs w:val="22"/>
        </w:rPr>
      </w:pPr>
      <w:r>
        <w:rPr>
          <w:rFonts w:ascii="Calibri" w:hAnsi="Calibri"/>
          <w:sz w:val="22"/>
          <w:szCs w:val="22"/>
        </w:rPr>
        <w:t>In fall 2017, the district appointed an assistant superintendent after it had been without one for four years. She works with principals and department chairs to oversee curriculum, instruction, assessment, and professional development districtwide. In her first year, the assistant superintendent has focused her efforts concerning curriculum development on kindergarten through grade 8.</w:t>
      </w:r>
    </w:p>
    <w:p w14:paraId="0459E213" w14:textId="6285712C" w:rsidR="00CA17D8" w:rsidRDefault="00CA17D8" w:rsidP="0065647C">
      <w:pPr>
        <w:pStyle w:val="NormalWeb"/>
        <w:spacing w:beforeLines="0" w:afterLines="0" w:after="200" w:line="276" w:lineRule="auto"/>
        <w:rPr>
          <w:rFonts w:ascii="Calibri" w:hAnsi="Calibri"/>
          <w:sz w:val="22"/>
          <w:szCs w:val="22"/>
        </w:rPr>
      </w:pPr>
      <w:r>
        <w:rPr>
          <w:rFonts w:ascii="Calibri" w:hAnsi="Calibri"/>
          <w:sz w:val="22"/>
          <w:szCs w:val="22"/>
        </w:rPr>
        <w:t xml:space="preserve">Phase II of the curriculum renewal process has been underway during the 2017–2018 school year. Teacher teams are using rubrics to review curriculum options and make recommendations for the adoption of K–8 programs by May 2018.  </w:t>
      </w:r>
      <w:r>
        <w:rPr>
          <w:rFonts w:asciiTheme="minorHAnsi" w:hAnsiTheme="minorHAnsi" w:cstheme="minorHAnsi"/>
          <w:sz w:val="22"/>
          <w:szCs w:val="22"/>
        </w:rPr>
        <w:t xml:space="preserve">Participation on curriculum teams is voluntary. </w:t>
      </w:r>
      <w:r>
        <w:rPr>
          <w:rFonts w:ascii="Calibri" w:hAnsi="Calibri"/>
          <w:sz w:val="22"/>
          <w:szCs w:val="22"/>
        </w:rPr>
        <w:t>Grades 9–12 will follow suit in subsequent years, as will the remaining phases of the curriculum renewal plan.</w:t>
      </w:r>
    </w:p>
    <w:p w14:paraId="0742AA94" w14:textId="02ADF0E6" w:rsidR="00CA17D8" w:rsidRDefault="00CA17D8" w:rsidP="0065647C">
      <w:pPr>
        <w:pStyle w:val="NormalWeb"/>
        <w:spacing w:beforeLines="0" w:afterLines="0" w:after="200" w:line="276" w:lineRule="auto"/>
        <w:rPr>
          <w:rFonts w:ascii="Calibri" w:hAnsi="Calibri"/>
          <w:sz w:val="22"/>
          <w:szCs w:val="22"/>
        </w:rPr>
      </w:pPr>
      <w:r>
        <w:rPr>
          <w:rFonts w:ascii="Calibri" w:hAnsi="Calibri"/>
          <w:sz w:val="22"/>
          <w:szCs w:val="22"/>
        </w:rPr>
        <w:t xml:space="preserve">The elementary schools have structured time every school day for teachers to collaborate on curriculum. </w:t>
      </w:r>
      <w:r w:rsidRPr="0065647C">
        <w:rPr>
          <w:rFonts w:asciiTheme="minorHAnsi" w:hAnsiTheme="minorHAnsi" w:cstheme="minorHAnsi"/>
          <w:sz w:val="22"/>
          <w:szCs w:val="22"/>
        </w:rPr>
        <w:t xml:space="preserve">Teachers stated that there </w:t>
      </w:r>
      <w:r>
        <w:rPr>
          <w:rFonts w:asciiTheme="minorHAnsi" w:hAnsiTheme="minorHAnsi" w:cstheme="minorHAnsi"/>
          <w:sz w:val="22"/>
          <w:szCs w:val="22"/>
        </w:rPr>
        <w:t>were not</w:t>
      </w:r>
      <w:r w:rsidRPr="0065647C">
        <w:rPr>
          <w:rFonts w:asciiTheme="minorHAnsi" w:hAnsiTheme="minorHAnsi" w:cstheme="minorHAnsi"/>
          <w:sz w:val="22"/>
          <w:szCs w:val="22"/>
        </w:rPr>
        <w:t xml:space="preserve"> vertical curriculum alignment meetings at the elementary level</w:t>
      </w:r>
      <w:r>
        <w:rPr>
          <w:rFonts w:asciiTheme="minorHAnsi" w:hAnsiTheme="minorHAnsi" w:cstheme="minorHAnsi"/>
          <w:sz w:val="22"/>
          <w:szCs w:val="22"/>
        </w:rPr>
        <w:t xml:space="preserve">. </w:t>
      </w:r>
      <w:r w:rsidRPr="0065647C">
        <w:rPr>
          <w:rFonts w:asciiTheme="minorHAnsi" w:hAnsiTheme="minorHAnsi" w:cstheme="minorHAnsi"/>
          <w:sz w:val="22"/>
          <w:szCs w:val="22"/>
        </w:rPr>
        <w:t>I</w:t>
      </w:r>
      <w:r>
        <w:rPr>
          <w:rFonts w:ascii="Calibri" w:hAnsi="Calibri"/>
          <w:sz w:val="22"/>
          <w:szCs w:val="22"/>
        </w:rPr>
        <w:t xml:space="preserve">n grades 7–12, curriculum collaboration takes place informally during monthly team meetings. </w:t>
      </w:r>
      <w:r>
        <w:t xml:space="preserve"> </w:t>
      </w:r>
    </w:p>
    <w:p w14:paraId="2396A1AC" w14:textId="77777777" w:rsidR="00CA17D8" w:rsidRDefault="00CA17D8" w:rsidP="0065647C">
      <w:pPr>
        <w:pStyle w:val="NormalWeb"/>
        <w:spacing w:before="2" w:afterLines="0" w:line="276" w:lineRule="auto"/>
        <w:rPr>
          <w:rFonts w:ascii="Calibri" w:hAnsi="Calibri"/>
          <w:sz w:val="22"/>
          <w:szCs w:val="22"/>
        </w:rPr>
      </w:pPr>
    </w:p>
    <w:p w14:paraId="64C4F5E9" w14:textId="77777777" w:rsidR="00CA17D8" w:rsidRPr="00CA17D8" w:rsidRDefault="00CA17D8" w:rsidP="0065647C">
      <w:pPr>
        <w:pStyle w:val="NormalWeb"/>
        <w:spacing w:before="2" w:afterLines="0" w:line="276" w:lineRule="auto"/>
        <w:rPr>
          <w:rFonts w:ascii="Calibri" w:hAnsi="Calibri"/>
          <w:i/>
          <w:sz w:val="24"/>
          <w:szCs w:val="24"/>
        </w:rPr>
      </w:pPr>
      <w:r w:rsidRPr="0065647C">
        <w:rPr>
          <w:rFonts w:ascii="Calibri" w:hAnsi="Calibri"/>
          <w:i/>
          <w:sz w:val="24"/>
          <w:szCs w:val="24"/>
        </w:rPr>
        <w:t>Instruction</w:t>
      </w:r>
    </w:p>
    <w:p w14:paraId="731ACED9" w14:textId="3EDBA20E" w:rsidR="00CA17D8" w:rsidRDefault="00CA17D8" w:rsidP="00CA17D8">
      <w:pPr>
        <w:tabs>
          <w:tab w:val="left" w:pos="360"/>
          <w:tab w:val="left" w:pos="720"/>
          <w:tab w:val="left" w:pos="1080"/>
          <w:tab w:val="left" w:pos="1440"/>
          <w:tab w:val="left" w:pos="1800"/>
          <w:tab w:val="left" w:pos="2160"/>
        </w:tabs>
      </w:pPr>
      <w:r>
        <w:t xml:space="preserve">The district uses a distributed leadership model to monitor and improve instruction, with principals as instructional leaders.  The superintendent, the assistant superintendent, principals, and department </w:t>
      </w:r>
      <w:r>
        <w:lastRenderedPageBreak/>
        <w:t xml:space="preserve">chairs in grades 7–12 all have  roles in setting expectations for teaching, monitoring practice, and supporting improvement efforts. </w:t>
      </w:r>
    </w:p>
    <w:p w14:paraId="667E478D" w14:textId="0396C06B" w:rsidR="00CA17D8" w:rsidRDefault="00CA17D8" w:rsidP="00CA17D8">
      <w:pPr>
        <w:tabs>
          <w:tab w:val="left" w:pos="360"/>
          <w:tab w:val="left" w:pos="720"/>
          <w:tab w:val="left" w:pos="1080"/>
          <w:tab w:val="left" w:pos="1440"/>
          <w:tab w:val="left" w:pos="1800"/>
          <w:tab w:val="left" w:pos="2160"/>
        </w:tabs>
      </w:pPr>
      <w:proofErr w:type="gramStart"/>
      <w:r>
        <w:t>The district’s expectations for effective teaching include three components:  (1) 12 characteristics of high-quality instruction that leaders adapted mainly from ESE’s educator evaluation teacher rubric; (2) The Pentucket Curriculum, which requires teachers to include personal meaning and adaptive leadership skills in unit design</w:t>
      </w:r>
      <w:r w:rsidR="000004D6">
        <w:t>; and</w:t>
      </w:r>
      <w:r>
        <w:t xml:space="preserve"> (3) at the elementary level, the instructional protocols of the Workshop Model to teach literacy using </w:t>
      </w:r>
      <w:r>
        <w:rPr>
          <w:i/>
        </w:rPr>
        <w:t>Readers and Writers Workshop</w:t>
      </w:r>
      <w:r>
        <w:t>.</w:t>
      </w:r>
      <w:proofErr w:type="gramEnd"/>
      <w:r>
        <w:t xml:space="preserve">  Aspects of these three components form the main part of a rubric that the leadership team uses in weekly instructional rounds to monitor and lead instructional improvement.  </w:t>
      </w:r>
    </w:p>
    <w:p w14:paraId="158BDBA5" w14:textId="209D8789" w:rsidR="00CA17D8" w:rsidRDefault="00CA17D8" w:rsidP="00CA17D8">
      <w:pPr>
        <w:tabs>
          <w:tab w:val="left" w:pos="360"/>
          <w:tab w:val="left" w:pos="720"/>
          <w:tab w:val="left" w:pos="1080"/>
          <w:tab w:val="left" w:pos="1440"/>
          <w:tab w:val="left" w:pos="1800"/>
          <w:tab w:val="left" w:pos="2160"/>
        </w:tabs>
        <w:spacing w:before="200" w:after="0"/>
      </w:pPr>
      <w:r>
        <w:t xml:space="preserve">District and school leaders and, sometimes volunteer teachers, conduct weekly instructional rounds--- a series of five-minute lesson observations in classrooms---to gather quantitative data about the quality of teaching districtwide Observed teachers can also request specific feedback from principals if they wish. The review team </w:t>
      </w:r>
      <w:proofErr w:type="gramStart"/>
      <w:r>
        <w:t>was told</w:t>
      </w:r>
      <w:proofErr w:type="gramEnd"/>
      <w:r>
        <w:t xml:space="preserve"> that the five-minute lesson observations during instructional rounds are often the only source of evidence of teaching quality used in developing teachers’ summative evaluations in the educator evaluation process. Teachers told the review team that they rarely received personal feedback from administrators on their individual instructional practices.</w:t>
      </w:r>
    </w:p>
    <w:p w14:paraId="3176003D" w14:textId="59E6F1E0" w:rsidR="00CA17D8" w:rsidRDefault="00CA17D8" w:rsidP="00CA17D8">
      <w:pPr>
        <w:tabs>
          <w:tab w:val="left" w:pos="360"/>
          <w:tab w:val="left" w:pos="720"/>
          <w:tab w:val="left" w:pos="1080"/>
          <w:tab w:val="left" w:pos="1440"/>
          <w:tab w:val="left" w:pos="1800"/>
          <w:tab w:val="left" w:pos="2160"/>
        </w:tabs>
        <w:spacing w:before="200" w:after="0"/>
      </w:pPr>
      <w:r>
        <w:t xml:space="preserve">Opportunities for teacher leadership to improve practice include leading and participating in weekly grade-level and content-level team meetings during common planning time through grade 10.  However, the review team found inconsistencies in the frequency and perceived quality of teacher team meetings at various school levels.  In addition, the district did not have a collaborative meeting structure for teachers in grades 11 and 12.  Department meetings in grades 7–12 happened infrequently. </w:t>
      </w:r>
    </w:p>
    <w:p w14:paraId="16F3FFF3" w14:textId="14567349" w:rsidR="00CA17D8" w:rsidRDefault="00CA17D8" w:rsidP="00CA17D8">
      <w:pPr>
        <w:tabs>
          <w:tab w:val="left" w:pos="360"/>
          <w:tab w:val="left" w:pos="720"/>
          <w:tab w:val="left" w:pos="1080"/>
          <w:tab w:val="left" w:pos="1440"/>
          <w:tab w:val="left" w:pos="1800"/>
          <w:tab w:val="left" w:pos="2160"/>
        </w:tabs>
        <w:spacing w:before="200" w:after="0"/>
      </w:pPr>
      <w:r>
        <w:t xml:space="preserve">A unique feature of the district’s PD program is that the superintendent and other members of the leadership </w:t>
      </w:r>
      <w:proofErr w:type="gramStart"/>
      <w:r>
        <w:t>team teach</w:t>
      </w:r>
      <w:proofErr w:type="gramEnd"/>
      <w:r>
        <w:t xml:space="preserve"> most courses, usually in 3 to 5 90-minute sessions after school.  The district’s PD courses are voluntary and topics align well with district priorities.  However, because participation in PD courses is voluntary and most teachers do not participate in PD the district cannot ensure that all teachers have the skills and knowledge to implement the district’s priorities consistently with fidelity. </w:t>
      </w:r>
    </w:p>
    <w:p w14:paraId="53917795" w14:textId="0F7DABDF" w:rsidR="0065647C" w:rsidRDefault="0065647C" w:rsidP="00CA17D8">
      <w:pPr>
        <w:tabs>
          <w:tab w:val="left" w:pos="360"/>
          <w:tab w:val="left" w:pos="720"/>
          <w:tab w:val="left" w:pos="1080"/>
          <w:tab w:val="left" w:pos="1440"/>
          <w:tab w:val="left" w:pos="1800"/>
          <w:tab w:val="left" w:pos="2160"/>
        </w:tabs>
        <w:spacing w:before="200" w:after="0"/>
      </w:pPr>
    </w:p>
    <w:p w14:paraId="63375649" w14:textId="2627A0A4" w:rsidR="0065647C" w:rsidRDefault="0065647C" w:rsidP="00CA17D8">
      <w:pPr>
        <w:tabs>
          <w:tab w:val="left" w:pos="360"/>
          <w:tab w:val="left" w:pos="720"/>
          <w:tab w:val="left" w:pos="1080"/>
          <w:tab w:val="left" w:pos="1440"/>
          <w:tab w:val="left" w:pos="1800"/>
          <w:tab w:val="left" w:pos="2160"/>
        </w:tabs>
        <w:spacing w:before="200" w:after="0"/>
      </w:pPr>
    </w:p>
    <w:p w14:paraId="594A7C8F" w14:textId="3992457C" w:rsidR="0065647C" w:rsidRDefault="0065647C" w:rsidP="00CA17D8">
      <w:pPr>
        <w:tabs>
          <w:tab w:val="left" w:pos="360"/>
          <w:tab w:val="left" w:pos="720"/>
          <w:tab w:val="left" w:pos="1080"/>
          <w:tab w:val="left" w:pos="1440"/>
          <w:tab w:val="left" w:pos="1800"/>
          <w:tab w:val="left" w:pos="2160"/>
        </w:tabs>
        <w:spacing w:before="200" w:after="0"/>
      </w:pPr>
    </w:p>
    <w:p w14:paraId="3B808B20" w14:textId="2541E78B" w:rsidR="0065647C" w:rsidRDefault="0065647C" w:rsidP="00CA17D8">
      <w:pPr>
        <w:tabs>
          <w:tab w:val="left" w:pos="360"/>
          <w:tab w:val="left" w:pos="720"/>
          <w:tab w:val="left" w:pos="1080"/>
          <w:tab w:val="left" w:pos="1440"/>
          <w:tab w:val="left" w:pos="1800"/>
          <w:tab w:val="left" w:pos="2160"/>
        </w:tabs>
        <w:spacing w:before="200" w:after="0"/>
      </w:pPr>
    </w:p>
    <w:p w14:paraId="6C5C930A" w14:textId="77777777" w:rsidR="006B297F" w:rsidRDefault="006B297F" w:rsidP="00CA17D8">
      <w:pPr>
        <w:tabs>
          <w:tab w:val="left" w:pos="360"/>
          <w:tab w:val="left" w:pos="720"/>
          <w:tab w:val="left" w:pos="1080"/>
          <w:tab w:val="left" w:pos="1440"/>
          <w:tab w:val="left" w:pos="1800"/>
          <w:tab w:val="left" w:pos="2160"/>
        </w:tabs>
        <w:spacing w:before="200" w:after="0"/>
      </w:pPr>
    </w:p>
    <w:p w14:paraId="09851AC9" w14:textId="253A864F" w:rsidR="0065647C" w:rsidRDefault="0065647C" w:rsidP="00CA17D8">
      <w:pPr>
        <w:tabs>
          <w:tab w:val="left" w:pos="360"/>
          <w:tab w:val="left" w:pos="720"/>
          <w:tab w:val="left" w:pos="1080"/>
          <w:tab w:val="left" w:pos="1440"/>
          <w:tab w:val="left" w:pos="1800"/>
          <w:tab w:val="left" w:pos="2160"/>
        </w:tabs>
        <w:spacing w:before="200" w:after="0"/>
      </w:pPr>
    </w:p>
    <w:p w14:paraId="513F4CDB" w14:textId="77777777" w:rsidR="0065647C" w:rsidRDefault="0065647C" w:rsidP="00CA17D8">
      <w:pPr>
        <w:tabs>
          <w:tab w:val="left" w:pos="360"/>
          <w:tab w:val="left" w:pos="720"/>
          <w:tab w:val="left" w:pos="1080"/>
          <w:tab w:val="left" w:pos="1440"/>
          <w:tab w:val="left" w:pos="1800"/>
          <w:tab w:val="left" w:pos="2160"/>
        </w:tabs>
        <w:spacing w:before="200" w:after="0"/>
      </w:pPr>
    </w:p>
    <w:p w14:paraId="1E225A44" w14:textId="77777777" w:rsidR="00CA17D8" w:rsidRDefault="00CA17D8" w:rsidP="00CA17D8">
      <w:pPr>
        <w:tabs>
          <w:tab w:val="left" w:pos="360"/>
          <w:tab w:val="left" w:pos="720"/>
          <w:tab w:val="left" w:pos="1080"/>
          <w:tab w:val="left" w:pos="1440"/>
          <w:tab w:val="left" w:pos="1800"/>
          <w:tab w:val="left" w:pos="2160"/>
        </w:tabs>
        <w:spacing w:before="200" w:after="0"/>
        <w:rPr>
          <w:b/>
          <w:sz w:val="28"/>
          <w:szCs w:val="28"/>
        </w:rPr>
      </w:pPr>
      <w:r>
        <w:rPr>
          <w:b/>
          <w:sz w:val="28"/>
          <w:szCs w:val="28"/>
        </w:rPr>
        <w:lastRenderedPageBreak/>
        <w:t xml:space="preserve">Strength Findings </w:t>
      </w:r>
    </w:p>
    <w:p w14:paraId="48603976" w14:textId="27068A22" w:rsidR="00CA17D8" w:rsidRDefault="0039134E" w:rsidP="009525A5">
      <w:pPr>
        <w:tabs>
          <w:tab w:val="left" w:pos="360"/>
        </w:tabs>
        <w:ind w:left="360" w:hanging="360"/>
        <w:rPr>
          <w:b/>
        </w:rPr>
      </w:pPr>
      <w:r>
        <w:rPr>
          <w:b/>
        </w:rPr>
        <w:t xml:space="preserve">1.  </w:t>
      </w:r>
      <w:r w:rsidR="0065647C">
        <w:rPr>
          <w:b/>
        </w:rPr>
        <w:tab/>
      </w:r>
      <w:r w:rsidR="00CA17D8">
        <w:rPr>
          <w:b/>
        </w:rPr>
        <w:t xml:space="preserve">The district’s vision for standards-based instruction focuses on developing the whole child. In addition to teaching the knowledge, skills, and understandings embedded in the current Massachusetts Curriculum Frameworks, the district has articulated the expectation that academic work in all content areas should include opportunities for students to derive personal meaning and develop adaptive leadership skills. </w:t>
      </w:r>
    </w:p>
    <w:p w14:paraId="2E8940DB" w14:textId="68D95676" w:rsidR="00CA17D8" w:rsidRDefault="00CA17D8" w:rsidP="009525A5">
      <w:pPr>
        <w:tabs>
          <w:tab w:val="left" w:pos="360"/>
          <w:tab w:val="left" w:pos="720"/>
          <w:tab w:val="left" w:pos="1080"/>
          <w:tab w:val="left" w:pos="1440"/>
          <w:tab w:val="left" w:pos="1800"/>
          <w:tab w:val="left" w:pos="2160"/>
        </w:tabs>
        <w:ind w:left="720" w:hanging="360"/>
      </w:pPr>
      <w:r>
        <w:rPr>
          <w:b/>
        </w:rPr>
        <w:t>A.</w:t>
      </w:r>
      <w:r>
        <w:t xml:space="preserve">  </w:t>
      </w:r>
      <w:r>
        <w:tab/>
        <w:t>Interviewees and a document review indicated that the district expected students to learn to understand “why” academic topics and skills were important and useful to learn.</w:t>
      </w:r>
    </w:p>
    <w:p w14:paraId="6289D4FE" w14:textId="59E2F180" w:rsidR="00CA17D8" w:rsidRDefault="00CA17D8" w:rsidP="009525A5">
      <w:pPr>
        <w:tabs>
          <w:tab w:val="left" w:pos="360"/>
          <w:tab w:val="left" w:pos="1080"/>
          <w:tab w:val="left" w:pos="1440"/>
          <w:tab w:val="left" w:pos="1800"/>
          <w:tab w:val="left" w:pos="2160"/>
        </w:tabs>
        <w:ind w:left="1080" w:hanging="360"/>
      </w:pPr>
      <w:r>
        <w:t xml:space="preserve">1.   The district has developed a menu and rubric that defines how students at each school level can find personal meaning in academic work.  For example, while working to master lesson objectives, students can also learn to act “purposefully, develop deeper self-understanding, and cultivate empathy, compassion and altruism.” </w:t>
      </w:r>
    </w:p>
    <w:p w14:paraId="5CBD0065" w14:textId="11265D20" w:rsidR="00CA17D8" w:rsidRDefault="00CA17D8" w:rsidP="009525A5">
      <w:pPr>
        <w:tabs>
          <w:tab w:val="left" w:pos="360"/>
          <w:tab w:val="left" w:pos="1080"/>
          <w:tab w:val="left" w:pos="1440"/>
          <w:tab w:val="left" w:pos="1800"/>
          <w:tab w:val="left" w:pos="2160"/>
        </w:tabs>
        <w:ind w:left="1080" w:hanging="360"/>
      </w:pPr>
      <w:r>
        <w:t>2.</w:t>
      </w:r>
      <w:r>
        <w:tab/>
        <w:t>In a letter to staff in October 2017, the superintendent advised teachers to “lead with the ‘why,’ so students would be able to connect lesson objectives and topics to the bigger picture.”</w:t>
      </w:r>
    </w:p>
    <w:p w14:paraId="59C500A6" w14:textId="6EBD7A9F" w:rsidR="00CA17D8" w:rsidRDefault="00CA17D8" w:rsidP="009525A5">
      <w:pPr>
        <w:tabs>
          <w:tab w:val="left" w:pos="360"/>
          <w:tab w:val="left" w:pos="1080"/>
          <w:tab w:val="left" w:pos="1440"/>
          <w:tab w:val="left" w:pos="1800"/>
          <w:tab w:val="left" w:pos="2160"/>
        </w:tabs>
        <w:ind w:left="1080" w:hanging="360"/>
      </w:pPr>
      <w:r>
        <w:t>3.</w:t>
      </w:r>
      <w:r>
        <w:tab/>
        <w:t xml:space="preserve">The “why” of learning is also included in the 2017–2018 Pentucket Instructional Inventory used to monitor teaching </w:t>
      </w:r>
      <w:proofErr w:type="gramStart"/>
      <w:r>
        <w:t>quality.</w:t>
      </w:r>
      <w:proofErr w:type="gramEnd"/>
    </w:p>
    <w:p w14:paraId="75B6D7F6" w14:textId="06228F5A" w:rsidR="00CA17D8" w:rsidRDefault="00CA17D8" w:rsidP="009525A5">
      <w:pPr>
        <w:tabs>
          <w:tab w:val="left" w:pos="360"/>
          <w:tab w:val="left" w:pos="1080"/>
          <w:tab w:val="left" w:pos="1440"/>
          <w:tab w:val="left" w:pos="1800"/>
          <w:tab w:val="left" w:pos="2160"/>
        </w:tabs>
        <w:ind w:left="1080" w:hanging="360"/>
      </w:pPr>
      <w:r>
        <w:t>4.</w:t>
      </w:r>
      <w:r>
        <w:tab/>
        <w:t>Interviewees told the team that the district expected teachers to include a comprehensive section at the beginning of units to address personal meaning.</w:t>
      </w:r>
      <w:r>
        <w:tab/>
      </w:r>
      <w:r>
        <w:tab/>
      </w:r>
      <w:r>
        <w:tab/>
      </w:r>
    </w:p>
    <w:p w14:paraId="0287FBA5" w14:textId="046282EB" w:rsidR="00CA17D8" w:rsidRDefault="00CA17D8" w:rsidP="009525A5">
      <w:pPr>
        <w:tabs>
          <w:tab w:val="left" w:pos="360"/>
          <w:tab w:val="left" w:pos="1080"/>
          <w:tab w:val="left" w:pos="1440"/>
          <w:tab w:val="left" w:pos="1800"/>
          <w:tab w:val="left" w:pos="2160"/>
        </w:tabs>
        <w:ind w:left="1080" w:hanging="360"/>
      </w:pPr>
      <w:r>
        <w:t>5.</w:t>
      </w:r>
      <w:r>
        <w:tab/>
        <w:t xml:space="preserve">The review team </w:t>
      </w:r>
      <w:proofErr w:type="gramStart"/>
      <w:r>
        <w:t>was told</w:t>
      </w:r>
      <w:proofErr w:type="gramEnd"/>
      <w:r>
        <w:t xml:space="preserve"> that the district wanted to see students engaged in the “why” of the curriculum by having conversations that related the curriculum to real life.</w:t>
      </w:r>
    </w:p>
    <w:p w14:paraId="35CDA569" w14:textId="2F062613" w:rsidR="00CA17D8" w:rsidRDefault="00CA17D8" w:rsidP="009525A5">
      <w:pPr>
        <w:tabs>
          <w:tab w:val="left" w:pos="360"/>
          <w:tab w:val="left" w:pos="720"/>
          <w:tab w:val="left" w:pos="1080"/>
          <w:tab w:val="left" w:pos="1440"/>
          <w:tab w:val="left" w:pos="1800"/>
          <w:tab w:val="left" w:pos="2160"/>
        </w:tabs>
        <w:ind w:left="720" w:hanging="360"/>
      </w:pPr>
      <w:r>
        <w:rPr>
          <w:b/>
        </w:rPr>
        <w:t>B.</w:t>
      </w:r>
      <w:r>
        <w:t xml:space="preserve"> </w:t>
      </w:r>
      <w:r>
        <w:tab/>
        <w:t>The district also has articulated the expectation that students should gain more adaptive leadership skills through their schoolwork.  The district defines these skills as the ability to “communicate, collaborate, and think strategically, independently and creatively.”</w:t>
      </w:r>
    </w:p>
    <w:p w14:paraId="2D4F7707" w14:textId="4A5EFBF0" w:rsidR="00CA17D8" w:rsidRDefault="00CA17D8" w:rsidP="009525A5">
      <w:pPr>
        <w:tabs>
          <w:tab w:val="left" w:pos="360"/>
          <w:tab w:val="left" w:pos="720"/>
          <w:tab w:val="left" w:pos="1080"/>
        </w:tabs>
        <w:ind w:left="1080" w:hanging="360"/>
      </w:pPr>
      <w:r>
        <w:t>1.</w:t>
      </w:r>
      <w:r>
        <w:tab/>
        <w:t>The district has developed a menu and rubric that describes the level of students’ adaptive leadership skills to help teachers in the design and implementation of units.</w:t>
      </w:r>
    </w:p>
    <w:p w14:paraId="5C9615C4" w14:textId="5CA75B3B" w:rsidR="00CA17D8" w:rsidRDefault="00CA17D8" w:rsidP="009525A5">
      <w:pPr>
        <w:tabs>
          <w:tab w:val="left" w:pos="360"/>
          <w:tab w:val="left" w:pos="720"/>
          <w:tab w:val="left" w:pos="1080"/>
        </w:tabs>
        <w:ind w:left="1080" w:hanging="360"/>
      </w:pPr>
      <w:r>
        <w:t>2.</w:t>
      </w:r>
      <w:r>
        <w:tab/>
        <w:t>The 2017–2018 Pentucket Instructional Inventory used for instructional rounds includes adaptive leadership skills as an expectation for student learning.</w:t>
      </w:r>
    </w:p>
    <w:p w14:paraId="04CDF253" w14:textId="5088FFA9" w:rsidR="00CA17D8" w:rsidRDefault="00CA17D8" w:rsidP="009525A5">
      <w:pPr>
        <w:tabs>
          <w:tab w:val="left" w:pos="360"/>
          <w:tab w:val="left" w:pos="720"/>
          <w:tab w:val="left" w:pos="1080"/>
        </w:tabs>
        <w:ind w:left="1530" w:hanging="810"/>
      </w:pPr>
      <w:r>
        <w:tab/>
        <w:t>a.</w:t>
      </w:r>
      <w:r>
        <w:tab/>
        <w:t xml:space="preserve">Leaders said that elementary teachers collaborated at grade-level meetings to design units that include building students’ adaptive leadership skills. </w:t>
      </w:r>
    </w:p>
    <w:p w14:paraId="6BD5FFC4" w14:textId="2CF908E4" w:rsidR="00CA17D8" w:rsidRDefault="00CA17D8" w:rsidP="009525A5">
      <w:pPr>
        <w:tabs>
          <w:tab w:val="left" w:pos="360"/>
          <w:tab w:val="left" w:pos="720"/>
          <w:tab w:val="left" w:pos="1080"/>
        </w:tabs>
        <w:ind w:left="1530" w:hanging="810"/>
      </w:pPr>
      <w:r>
        <w:tab/>
        <w:t>b.</w:t>
      </w:r>
      <w:r>
        <w:tab/>
        <w:t>Teachers in grades 9 and 10 do similar unit development during weekly common planning time.</w:t>
      </w:r>
    </w:p>
    <w:p w14:paraId="0BC1E317" w14:textId="3DC00FDF" w:rsidR="00CA17D8" w:rsidRDefault="00CA17D8" w:rsidP="0065647C">
      <w:pPr>
        <w:tabs>
          <w:tab w:val="left" w:pos="360"/>
          <w:tab w:val="left" w:pos="720"/>
          <w:tab w:val="left" w:pos="1080"/>
          <w:tab w:val="left" w:pos="1440"/>
          <w:tab w:val="left" w:pos="1800"/>
          <w:tab w:val="left" w:pos="2160"/>
        </w:tabs>
      </w:pPr>
      <w:r>
        <w:rPr>
          <w:b/>
        </w:rPr>
        <w:lastRenderedPageBreak/>
        <w:t>Impact</w:t>
      </w:r>
      <w:r>
        <w:t xml:space="preserve">: By requiring that students have opportunities to derive personal meaning from their schoolwork, the district helps students see the relevance of academic study to their own lives and to the real world.  By building and expanding students’ leadership skills, the district cultivates students’ abilities to be empathetic, productive, and contributing members of society. </w:t>
      </w:r>
    </w:p>
    <w:p w14:paraId="28319797" w14:textId="53BDCDCD" w:rsidR="00CA17D8" w:rsidRDefault="0039134E" w:rsidP="0065647C">
      <w:pPr>
        <w:tabs>
          <w:tab w:val="left" w:pos="360"/>
          <w:tab w:val="left" w:pos="720"/>
          <w:tab w:val="left" w:pos="1080"/>
          <w:tab w:val="left" w:pos="1440"/>
          <w:tab w:val="left" w:pos="1800"/>
          <w:tab w:val="left" w:pos="2160"/>
        </w:tabs>
        <w:ind w:left="360" w:hanging="360"/>
        <w:rPr>
          <w:b/>
        </w:rPr>
      </w:pPr>
      <w:r>
        <w:rPr>
          <w:b/>
        </w:rPr>
        <w:t>2</w:t>
      </w:r>
      <w:r w:rsidR="00CA17D8">
        <w:rPr>
          <w:b/>
        </w:rPr>
        <w:t>.</w:t>
      </w:r>
      <w:r w:rsidR="00CA17D8">
        <w:rPr>
          <w:b/>
        </w:rPr>
        <w:tab/>
        <w:t xml:space="preserve">In observed classrooms, teachers had established routines and supports to encourage appropriate student behavior and a positive classroom climate was firmly in place across the district. </w:t>
      </w:r>
    </w:p>
    <w:p w14:paraId="1191321B" w14:textId="65AACB86" w:rsidR="00CA17D8" w:rsidRDefault="00CA17D8" w:rsidP="0065647C">
      <w:pPr>
        <w:pStyle w:val="ListParagraph"/>
        <w:numPr>
          <w:ilvl w:val="0"/>
          <w:numId w:val="65"/>
        </w:numPr>
        <w:tabs>
          <w:tab w:val="left" w:pos="360"/>
          <w:tab w:val="left" w:pos="720"/>
          <w:tab w:val="left" w:pos="1080"/>
          <w:tab w:val="left" w:pos="1440"/>
          <w:tab w:val="left" w:pos="1800"/>
          <w:tab w:val="left" w:pos="2160"/>
        </w:tabs>
        <w:ind w:left="720"/>
        <w:contextualSpacing w:val="0"/>
      </w:pPr>
      <w:r>
        <w:t>Review team members found sufficient and compelling evidence that classroom routines, rituals, and responses were in place to ensure that students behaved appropriately (characteristic #11) in 88 percent of lessons overall (90 percent at the elementary level, 91 percent at the middle-school level, and 82 percent at the high-school level).  This enabled students and teachers to focus on learning and teaching.</w:t>
      </w:r>
    </w:p>
    <w:p w14:paraId="0A3BFCC5" w14:textId="676054CF" w:rsidR="00CA17D8" w:rsidRDefault="00CA17D8" w:rsidP="0065647C">
      <w:pPr>
        <w:tabs>
          <w:tab w:val="left" w:pos="360"/>
          <w:tab w:val="left" w:pos="1080"/>
          <w:tab w:val="left" w:pos="1440"/>
          <w:tab w:val="left" w:pos="1800"/>
          <w:tab w:val="left" w:pos="2160"/>
        </w:tabs>
        <w:ind w:left="1080" w:hanging="360"/>
      </w:pPr>
      <w:r>
        <w:t>1.</w:t>
      </w:r>
      <w:r>
        <w:tab/>
        <w:t xml:space="preserve">In observed elementary- and middle-school classes, classroom management techniques such as engaging misbehaving students in lesson activities and immersing students in more active and collaborative learning prevented disruptions. </w:t>
      </w:r>
    </w:p>
    <w:p w14:paraId="3A5CC591" w14:textId="74B552AD" w:rsidR="00CA17D8" w:rsidRDefault="00CA17D8" w:rsidP="0065647C">
      <w:pPr>
        <w:tabs>
          <w:tab w:val="left" w:pos="360"/>
          <w:tab w:val="left" w:pos="720"/>
          <w:tab w:val="left" w:pos="1080"/>
          <w:tab w:val="left" w:pos="1440"/>
          <w:tab w:val="left" w:pos="1800"/>
          <w:tab w:val="left" w:pos="2160"/>
        </w:tabs>
        <w:ind w:left="1080" w:hanging="1080"/>
      </w:pPr>
      <w:r>
        <w:tab/>
      </w:r>
      <w:r>
        <w:tab/>
        <w:t>2.</w:t>
      </w:r>
      <w:r>
        <w:tab/>
        <w:t>Review team members noted high-school lessons where routines were in place and students were working on the lesson.</w:t>
      </w:r>
    </w:p>
    <w:p w14:paraId="141427C4" w14:textId="3F3D0FA4" w:rsidR="00CA17D8" w:rsidRDefault="00CA17D8" w:rsidP="0065647C">
      <w:pPr>
        <w:tabs>
          <w:tab w:val="left" w:pos="360"/>
          <w:tab w:val="left" w:pos="720"/>
          <w:tab w:val="left" w:pos="1080"/>
          <w:tab w:val="left" w:pos="1440"/>
          <w:tab w:val="left" w:pos="1800"/>
          <w:tab w:val="left" w:pos="2160"/>
        </w:tabs>
        <w:ind w:left="720" w:hanging="720"/>
      </w:pPr>
      <w:r>
        <w:rPr>
          <w:b/>
        </w:rPr>
        <w:tab/>
      </w:r>
      <w:r w:rsidRPr="0065647C">
        <w:rPr>
          <w:b/>
        </w:rPr>
        <w:t>B.</w:t>
      </w:r>
      <w:r>
        <w:rPr>
          <w:b/>
        </w:rPr>
        <w:tab/>
      </w:r>
      <w:r>
        <w:t>Observers saw sufficient and compelling evidence  that the classroom climate was conducive to teaching and learning (characteristic #12) in 84 percent of lessons overall (83 percent of elementary classrooms, 82 percent of middle-school classrooms, and 87 percent of high-school classrooms).</w:t>
      </w:r>
    </w:p>
    <w:p w14:paraId="644646BE" w14:textId="77777777" w:rsidR="00CA17D8" w:rsidRDefault="00CA17D8" w:rsidP="0065647C">
      <w:pPr>
        <w:tabs>
          <w:tab w:val="left" w:pos="360"/>
          <w:tab w:val="left" w:pos="720"/>
          <w:tab w:val="left" w:pos="1080"/>
          <w:tab w:val="left" w:pos="1440"/>
          <w:tab w:val="left" w:pos="1800"/>
          <w:tab w:val="left" w:pos="2160"/>
        </w:tabs>
        <w:ind w:left="1080" w:hanging="1080"/>
      </w:pPr>
      <w:r>
        <w:rPr>
          <w:b/>
        </w:rPr>
        <w:tab/>
      </w:r>
      <w:r>
        <w:rPr>
          <w:b/>
        </w:rPr>
        <w:tab/>
      </w:r>
      <w:r>
        <w:t>1.</w:t>
      </w:r>
      <w:r>
        <w:rPr>
          <w:b/>
        </w:rPr>
        <w:tab/>
      </w:r>
      <w:r>
        <w:t>In these classrooms,</w:t>
      </w:r>
      <w:r>
        <w:rPr>
          <w:b/>
        </w:rPr>
        <w:t xml:space="preserve"> </w:t>
      </w:r>
      <w:r>
        <w:t>students and teachers showed respectful and sometimes warm relationships characterized by active listening and polite exchanges.</w:t>
      </w:r>
    </w:p>
    <w:p w14:paraId="7714DE3B" w14:textId="4F4FD9B9" w:rsidR="00CA17D8" w:rsidRDefault="00CA17D8" w:rsidP="0065647C">
      <w:pPr>
        <w:tabs>
          <w:tab w:val="left" w:pos="360"/>
          <w:tab w:val="left" w:pos="720"/>
          <w:tab w:val="left" w:pos="1080"/>
          <w:tab w:val="left" w:pos="1440"/>
          <w:tab w:val="left" w:pos="1800"/>
        </w:tabs>
        <w:ind w:left="1440" w:hanging="1440"/>
      </w:pPr>
      <w:r>
        <w:tab/>
      </w:r>
      <w:r>
        <w:tab/>
      </w:r>
      <w:r>
        <w:tab/>
        <w:t>a.</w:t>
      </w:r>
      <w:r>
        <w:tab/>
        <w:t>In observed elementary lessons, team members found that students knew how to work effectively in groups, and students seemed comfortable contributing and asking questions.</w:t>
      </w:r>
    </w:p>
    <w:p w14:paraId="769E7D42" w14:textId="0DC75200" w:rsidR="00CA17D8" w:rsidRDefault="00CA17D8" w:rsidP="0065647C">
      <w:pPr>
        <w:tabs>
          <w:tab w:val="left" w:pos="360"/>
          <w:tab w:val="left" w:pos="720"/>
          <w:tab w:val="left" w:pos="1080"/>
          <w:tab w:val="left" w:pos="1440"/>
          <w:tab w:val="left" w:pos="1800"/>
        </w:tabs>
        <w:ind w:left="1440" w:right="-180" w:hanging="1440"/>
      </w:pPr>
      <w:r>
        <w:tab/>
      </w:r>
      <w:r>
        <w:tab/>
      </w:r>
      <w:r>
        <w:tab/>
        <w:t>b.</w:t>
      </w:r>
      <w:r>
        <w:tab/>
        <w:t>In middle- and high -school lessons, observers saw structured, respectful relationships, and a respectful environment.</w:t>
      </w:r>
    </w:p>
    <w:p w14:paraId="393848AF" w14:textId="4073CDB9" w:rsidR="00CA17D8" w:rsidRDefault="00CA17D8" w:rsidP="0065647C">
      <w:pPr>
        <w:tabs>
          <w:tab w:val="left" w:pos="360"/>
          <w:tab w:val="left" w:pos="720"/>
          <w:tab w:val="left" w:pos="1080"/>
          <w:tab w:val="left" w:pos="1440"/>
          <w:tab w:val="left" w:pos="1800"/>
          <w:tab w:val="left" w:pos="2160"/>
        </w:tabs>
      </w:pPr>
      <w:r>
        <w:rPr>
          <w:b/>
        </w:rPr>
        <w:t xml:space="preserve">Impact:   </w:t>
      </w:r>
      <w:r>
        <w:t xml:space="preserve">Consistent, supportive routines and respectful relationships foster a classroom climate that supports learning and teaching.  Positive student-to-student and teacher-to-student interactions encourage students to answer and ask hard questions, share ideas, and take risks. </w:t>
      </w:r>
    </w:p>
    <w:p w14:paraId="3F493738" w14:textId="17502D5B" w:rsidR="00CA17D8" w:rsidRDefault="00CA17D8" w:rsidP="0065647C">
      <w:pPr>
        <w:tabs>
          <w:tab w:val="left" w:pos="360"/>
          <w:tab w:val="left" w:pos="720"/>
          <w:tab w:val="left" w:pos="1080"/>
          <w:tab w:val="left" w:pos="1440"/>
          <w:tab w:val="left" w:pos="1800"/>
          <w:tab w:val="left" w:pos="2160"/>
        </w:tabs>
      </w:pPr>
    </w:p>
    <w:p w14:paraId="79E8ACD5" w14:textId="6068587C" w:rsidR="003121ED" w:rsidRDefault="003121ED" w:rsidP="0065647C">
      <w:pPr>
        <w:tabs>
          <w:tab w:val="left" w:pos="360"/>
          <w:tab w:val="left" w:pos="720"/>
          <w:tab w:val="left" w:pos="1080"/>
          <w:tab w:val="left" w:pos="1440"/>
          <w:tab w:val="left" w:pos="1800"/>
          <w:tab w:val="left" w:pos="2160"/>
        </w:tabs>
      </w:pPr>
    </w:p>
    <w:p w14:paraId="1E17665D" w14:textId="77777777" w:rsidR="003121ED" w:rsidRDefault="003121ED" w:rsidP="0065647C">
      <w:pPr>
        <w:tabs>
          <w:tab w:val="left" w:pos="360"/>
          <w:tab w:val="left" w:pos="720"/>
          <w:tab w:val="left" w:pos="1080"/>
          <w:tab w:val="left" w:pos="1440"/>
          <w:tab w:val="left" w:pos="1800"/>
          <w:tab w:val="left" w:pos="2160"/>
        </w:tabs>
      </w:pPr>
    </w:p>
    <w:p w14:paraId="76D82A6B" w14:textId="77777777" w:rsidR="00CA17D8" w:rsidRDefault="00CA17D8" w:rsidP="0065647C">
      <w:pPr>
        <w:tabs>
          <w:tab w:val="left" w:pos="360"/>
          <w:tab w:val="left" w:pos="720"/>
          <w:tab w:val="left" w:pos="1080"/>
          <w:tab w:val="left" w:pos="1440"/>
          <w:tab w:val="left" w:pos="1800"/>
          <w:tab w:val="left" w:pos="2160"/>
        </w:tabs>
        <w:rPr>
          <w:b/>
          <w:sz w:val="28"/>
          <w:szCs w:val="28"/>
        </w:rPr>
      </w:pPr>
      <w:r>
        <w:rPr>
          <w:b/>
          <w:sz w:val="28"/>
          <w:szCs w:val="28"/>
        </w:rPr>
        <w:lastRenderedPageBreak/>
        <w:t>Challenges and Areas for Growth</w:t>
      </w:r>
    </w:p>
    <w:p w14:paraId="5DE04B39" w14:textId="5EB43517" w:rsidR="00CA17D8" w:rsidRPr="00CA17D8" w:rsidRDefault="00EC1E10" w:rsidP="0065647C">
      <w:pPr>
        <w:tabs>
          <w:tab w:val="left" w:pos="360"/>
          <w:tab w:val="left" w:pos="720"/>
          <w:tab w:val="left" w:pos="1080"/>
          <w:tab w:val="left" w:pos="1440"/>
          <w:tab w:val="left" w:pos="1800"/>
          <w:tab w:val="left" w:pos="2160"/>
        </w:tabs>
        <w:ind w:left="360" w:hanging="360"/>
        <w:rPr>
          <w:b/>
          <w:sz w:val="28"/>
          <w:szCs w:val="28"/>
        </w:rPr>
      </w:pPr>
      <w:r>
        <w:rPr>
          <w:b/>
        </w:rPr>
        <w:t>3</w:t>
      </w:r>
      <w:r w:rsidR="00CA17D8">
        <w:rPr>
          <w:b/>
        </w:rPr>
        <w:t>.</w:t>
      </w:r>
      <w:r w:rsidR="00CA17D8">
        <w:rPr>
          <w:b/>
        </w:rPr>
        <w:tab/>
      </w:r>
      <w:r w:rsidR="00CA17D8" w:rsidRPr="0065647C">
        <w:rPr>
          <w:b/>
        </w:rPr>
        <w:t xml:space="preserve">The Pentucket Curriculum is missing essential components that would </w:t>
      </w:r>
      <w:r w:rsidR="00CA17D8">
        <w:rPr>
          <w:b/>
        </w:rPr>
        <w:t xml:space="preserve">help to </w:t>
      </w:r>
      <w:r w:rsidR="00CA17D8" w:rsidRPr="0065647C">
        <w:rPr>
          <w:b/>
        </w:rPr>
        <w:t xml:space="preserve">ensure the consistent use, alignment, and effective and timely delivery of a curriculum across grade levels in each discipline. </w:t>
      </w:r>
    </w:p>
    <w:p w14:paraId="00B2A965" w14:textId="39F10DD2" w:rsidR="00CA17D8" w:rsidRDefault="00CA17D8" w:rsidP="0065647C">
      <w:pPr>
        <w:tabs>
          <w:tab w:val="left" w:pos="360"/>
          <w:tab w:val="left" w:pos="720"/>
          <w:tab w:val="left" w:pos="1080"/>
          <w:tab w:val="left" w:pos="1440"/>
          <w:tab w:val="left" w:pos="1800"/>
          <w:tab w:val="left" w:pos="2160"/>
        </w:tabs>
        <w:ind w:left="720" w:hanging="360"/>
      </w:pPr>
      <w:proofErr w:type="gramStart"/>
      <w:r>
        <w:rPr>
          <w:b/>
        </w:rPr>
        <w:t>A</w:t>
      </w:r>
      <w:r w:rsidR="00B30D39">
        <w:t xml:space="preserve">.  </w:t>
      </w:r>
      <w:r w:rsidR="00B30D39">
        <w:tab/>
      </w:r>
      <w:r>
        <w:t>The</w:t>
      </w:r>
      <w:proofErr w:type="gramEnd"/>
      <w:r>
        <w:t xml:space="preserve"> Pentucket Curriculum includes the following:  priority standards from the Massachusetts frameworks K–12; core course objectives linked to real-life applications K–12; and elective courses at the high-school level, aligned with the district’s Innovation Academies.</w:t>
      </w:r>
    </w:p>
    <w:p w14:paraId="61193971" w14:textId="7AAB478F" w:rsidR="00CA17D8" w:rsidRDefault="00CA17D8" w:rsidP="0065647C">
      <w:pPr>
        <w:pStyle w:val="ListParagraph"/>
        <w:tabs>
          <w:tab w:val="left" w:pos="360"/>
          <w:tab w:val="left" w:pos="720"/>
          <w:tab w:val="left" w:pos="1080"/>
          <w:tab w:val="left" w:pos="1440"/>
          <w:tab w:val="left" w:pos="1800"/>
        </w:tabs>
        <w:ind w:hanging="360"/>
        <w:contextualSpacing w:val="0"/>
      </w:pPr>
      <w:r>
        <w:rPr>
          <w:b/>
        </w:rPr>
        <w:t xml:space="preserve">B. </w:t>
      </w:r>
      <w:r>
        <w:rPr>
          <w:b/>
        </w:rPr>
        <w:tab/>
      </w:r>
      <w:r>
        <w:t>The Pentucket Curriculum refers to the Massachusetts curriculum frameworks at each grade level; however, it does not include key curriculum elements such as pacing guides, resources, instructional strategies, timelines, and assessments.</w:t>
      </w:r>
    </w:p>
    <w:p w14:paraId="1FBD9545" w14:textId="0A3AD509" w:rsidR="00CA17D8" w:rsidRDefault="00CA17D8" w:rsidP="0065647C">
      <w:pPr>
        <w:pStyle w:val="ListParagraph"/>
        <w:tabs>
          <w:tab w:val="left" w:pos="360"/>
          <w:tab w:val="left" w:pos="720"/>
          <w:tab w:val="left" w:pos="1080"/>
          <w:tab w:val="left" w:pos="1440"/>
          <w:tab w:val="left" w:pos="1800"/>
        </w:tabs>
        <w:ind w:hanging="360"/>
        <w:contextualSpacing w:val="0"/>
      </w:pPr>
      <w:r>
        <w:rPr>
          <w:b/>
        </w:rPr>
        <w:t>C.</w:t>
      </w:r>
      <w:r>
        <w:t xml:space="preserve">  </w:t>
      </w:r>
      <w:r>
        <w:tab/>
        <w:t xml:space="preserve">The Curriculum does not address concerns about horizontal and vertical alignment of the curriculum, which have been a challenge in the district for years. </w:t>
      </w:r>
    </w:p>
    <w:p w14:paraId="4714489D" w14:textId="415440C6" w:rsidR="00CA17D8" w:rsidRDefault="00CA17D8" w:rsidP="0065647C">
      <w:pPr>
        <w:pStyle w:val="ListParagraph"/>
        <w:tabs>
          <w:tab w:val="left" w:pos="360"/>
          <w:tab w:val="left" w:pos="720"/>
          <w:tab w:val="left" w:pos="1080"/>
          <w:tab w:val="left" w:pos="1440"/>
          <w:tab w:val="left" w:pos="1800"/>
        </w:tabs>
        <w:ind w:left="1080" w:hanging="720"/>
        <w:contextualSpacing w:val="0"/>
      </w:pPr>
      <w:r>
        <w:rPr>
          <w:b/>
        </w:rPr>
        <w:tab/>
      </w:r>
      <w:r>
        <w:t>1.</w:t>
      </w:r>
      <w:r>
        <w:rPr>
          <w:b/>
        </w:rPr>
        <w:tab/>
      </w:r>
      <w:r>
        <w:t xml:space="preserve">Teachers expressed concern that the district had not provided assurance that vertical and horizontal alignment </w:t>
      </w:r>
      <w:proofErr w:type="gramStart"/>
      <w:r>
        <w:t>would be achieved</w:t>
      </w:r>
      <w:proofErr w:type="gramEnd"/>
      <w:r>
        <w:t xml:space="preserve">. </w:t>
      </w:r>
    </w:p>
    <w:p w14:paraId="703292FD" w14:textId="00D2C7E1" w:rsidR="00CA17D8" w:rsidRDefault="00CA17D8" w:rsidP="00DB40A9">
      <w:pPr>
        <w:pStyle w:val="ListParagraph"/>
        <w:tabs>
          <w:tab w:val="left" w:pos="360"/>
          <w:tab w:val="left" w:pos="720"/>
          <w:tab w:val="left" w:pos="1080"/>
          <w:tab w:val="left" w:pos="1440"/>
          <w:tab w:val="left" w:pos="1800"/>
        </w:tabs>
        <w:ind w:left="1080" w:hanging="360"/>
        <w:contextualSpacing w:val="0"/>
      </w:pPr>
      <w:r>
        <w:t xml:space="preserve">2.   Teachers stated that there were no longer vertical curriculum alignment meetings at the elementary level.  Those meetings ended when The Pentucket Curriculum document was completed.  </w:t>
      </w:r>
    </w:p>
    <w:p w14:paraId="5F3DD996" w14:textId="7780CAD4" w:rsidR="00CA17D8" w:rsidRDefault="00CA17D8" w:rsidP="0065647C">
      <w:pPr>
        <w:pStyle w:val="ListParagraph"/>
        <w:tabs>
          <w:tab w:val="left" w:pos="360"/>
          <w:tab w:val="left" w:pos="720"/>
          <w:tab w:val="left" w:pos="1080"/>
          <w:tab w:val="left" w:pos="1440"/>
          <w:tab w:val="left" w:pos="1800"/>
        </w:tabs>
        <w:ind w:left="1080" w:hanging="360"/>
        <w:contextualSpacing w:val="0"/>
      </w:pPr>
      <w:r>
        <w:t xml:space="preserve">3.  </w:t>
      </w:r>
      <w:r>
        <w:tab/>
        <w:t xml:space="preserve">Teachers stated that with students entering the middle school from three different elementary schools, time </w:t>
      </w:r>
      <w:proofErr w:type="gramStart"/>
      <w:r>
        <w:t>must be afforded</w:t>
      </w:r>
      <w:proofErr w:type="gramEnd"/>
      <w:r>
        <w:t xml:space="preserve"> each year to assess each student’s strengths and knowledge base.   </w:t>
      </w:r>
    </w:p>
    <w:p w14:paraId="62D13C10" w14:textId="3E6CC76D" w:rsidR="00CA17D8" w:rsidRDefault="00020192" w:rsidP="0065647C">
      <w:pPr>
        <w:tabs>
          <w:tab w:val="left" w:pos="360"/>
          <w:tab w:val="left" w:pos="720"/>
          <w:tab w:val="left" w:pos="1080"/>
          <w:tab w:val="left" w:pos="1440"/>
          <w:tab w:val="left" w:pos="1800"/>
        </w:tabs>
        <w:ind w:left="720" w:hanging="720"/>
      </w:pPr>
      <w:r>
        <w:tab/>
      </w:r>
      <w:r w:rsidRPr="00E14097">
        <w:rPr>
          <w:b/>
        </w:rPr>
        <w:t>D</w:t>
      </w:r>
      <w:r w:rsidR="00CA17D8" w:rsidRPr="00E14097">
        <w:rPr>
          <w:b/>
        </w:rPr>
        <w:t>.</w:t>
      </w:r>
      <w:r w:rsidR="00CA17D8">
        <w:t xml:space="preserve"> </w:t>
      </w:r>
      <w:r w:rsidR="00CA17D8">
        <w:tab/>
        <w:t>Teachers expressed the need for clearer communication and consistent information from the administration on what to do with curriculum materials and data analysis.</w:t>
      </w:r>
    </w:p>
    <w:p w14:paraId="0FFA1339" w14:textId="4E9027AF" w:rsidR="00CA17D8" w:rsidRDefault="00CA17D8" w:rsidP="0065647C">
      <w:pPr>
        <w:tabs>
          <w:tab w:val="left" w:pos="360"/>
          <w:tab w:val="left" w:pos="720"/>
          <w:tab w:val="left" w:pos="1080"/>
          <w:tab w:val="left" w:pos="1440"/>
          <w:tab w:val="left" w:pos="1800"/>
        </w:tabs>
      </w:pPr>
      <w:r>
        <w:rPr>
          <w:b/>
        </w:rPr>
        <w:t xml:space="preserve">Impact:  </w:t>
      </w:r>
      <w:r>
        <w:t>Without an aligned, consistently delivered, and continually improving curriculum, and without clear and consistent guidance about curriculum implementation, the district cannot ensure that all students have access to high-quality grade</w:t>
      </w:r>
      <w:r>
        <w:rPr>
          <w:rFonts w:cs="Noteworthy Light"/>
        </w:rPr>
        <w:t>‐</w:t>
      </w:r>
      <w:r>
        <w:t>level curricula that promote higher levels of achievement and ready them for college, career, and civic involvement.</w:t>
      </w:r>
    </w:p>
    <w:p w14:paraId="0B4F3F3E" w14:textId="3159BCBF" w:rsidR="003121ED" w:rsidRDefault="003121ED" w:rsidP="0065647C">
      <w:pPr>
        <w:tabs>
          <w:tab w:val="left" w:pos="360"/>
          <w:tab w:val="left" w:pos="720"/>
          <w:tab w:val="left" w:pos="1080"/>
          <w:tab w:val="left" w:pos="1440"/>
          <w:tab w:val="left" w:pos="1800"/>
        </w:tabs>
      </w:pPr>
    </w:p>
    <w:p w14:paraId="5AAAC2E7" w14:textId="77777777" w:rsidR="003121ED" w:rsidRDefault="003121ED" w:rsidP="0065647C">
      <w:pPr>
        <w:tabs>
          <w:tab w:val="left" w:pos="360"/>
          <w:tab w:val="left" w:pos="720"/>
          <w:tab w:val="left" w:pos="1080"/>
          <w:tab w:val="left" w:pos="1440"/>
          <w:tab w:val="left" w:pos="1800"/>
        </w:tabs>
      </w:pPr>
    </w:p>
    <w:p w14:paraId="07C02A48" w14:textId="53319894" w:rsidR="00CA17D8" w:rsidRDefault="00EC1E10" w:rsidP="00DB40A9">
      <w:pPr>
        <w:tabs>
          <w:tab w:val="left" w:pos="360"/>
          <w:tab w:val="left" w:pos="720"/>
          <w:tab w:val="left" w:pos="1080"/>
          <w:tab w:val="left" w:pos="1440"/>
          <w:tab w:val="left" w:pos="1800"/>
        </w:tabs>
        <w:ind w:left="360" w:hanging="360"/>
        <w:rPr>
          <w:b/>
        </w:rPr>
      </w:pPr>
      <w:r>
        <w:rPr>
          <w:b/>
        </w:rPr>
        <w:lastRenderedPageBreak/>
        <w:t>4</w:t>
      </w:r>
      <w:r w:rsidR="00CA17D8" w:rsidRPr="0065647C">
        <w:rPr>
          <w:b/>
        </w:rPr>
        <w:t>.</w:t>
      </w:r>
      <w:r w:rsidR="00CA17D8" w:rsidRPr="0065647C">
        <w:rPr>
          <w:b/>
        </w:rPr>
        <w:tab/>
        <w:t>Participation in professional development (PD) courses is voluntary. A limited number of teachers take advantage of the PD workshops designed to support them as they implement the district’s initiatives.</w:t>
      </w:r>
      <w:r w:rsidR="003121ED">
        <w:rPr>
          <w:rStyle w:val="FootnoteReference"/>
          <w:b/>
        </w:rPr>
        <w:footnoteReference w:id="3"/>
      </w:r>
      <w:r w:rsidR="00CA17D8" w:rsidRPr="0065647C">
        <w:rPr>
          <w:b/>
        </w:rPr>
        <w:t xml:space="preserve"> </w:t>
      </w:r>
    </w:p>
    <w:p w14:paraId="3AEA9258" w14:textId="0CA67DDD" w:rsidR="00CA17D8" w:rsidRDefault="00CA17D8" w:rsidP="00DB40A9">
      <w:pPr>
        <w:tabs>
          <w:tab w:val="left" w:pos="360"/>
          <w:tab w:val="left" w:pos="720"/>
          <w:tab w:val="left" w:pos="1080"/>
          <w:tab w:val="left" w:pos="1440"/>
          <w:tab w:val="left" w:pos="1800"/>
        </w:tabs>
        <w:ind w:left="720" w:hanging="720"/>
      </w:pPr>
      <w:r>
        <w:rPr>
          <w:b/>
          <w:i/>
        </w:rPr>
        <w:tab/>
      </w:r>
      <w:r w:rsidRPr="0065647C">
        <w:rPr>
          <w:b/>
        </w:rPr>
        <w:t>A.</w:t>
      </w:r>
      <w:r>
        <w:tab/>
        <w:t xml:space="preserve">The superintendent, other administrators, volunteer teachers, and students who help teach a diversity PD course teach most PD workshops. Exceptions include consultants who taught the UDL course last summer and the Fundations course.   Most workshops provide 3 to 5 90-minute sessions after school. Leaders stated that PD </w:t>
      </w:r>
      <w:proofErr w:type="gramStart"/>
      <w:r>
        <w:t>was designed</w:t>
      </w:r>
      <w:proofErr w:type="gramEnd"/>
      <w:r>
        <w:t xml:space="preserve"> to support teachers in using The Pentucket Curriculum.</w:t>
      </w:r>
    </w:p>
    <w:p w14:paraId="53FCFB61" w14:textId="6BA4AF32" w:rsidR="00CA17D8" w:rsidRDefault="00CA17D8" w:rsidP="00CA17D8">
      <w:pPr>
        <w:tabs>
          <w:tab w:val="left" w:pos="360"/>
          <w:tab w:val="left" w:pos="720"/>
          <w:tab w:val="left" w:pos="1080"/>
          <w:tab w:val="left" w:pos="1440"/>
          <w:tab w:val="left" w:pos="1800"/>
        </w:tabs>
        <w:ind w:left="1080" w:hanging="360"/>
      </w:pPr>
      <w:r>
        <w:t>1.</w:t>
      </w:r>
      <w:r>
        <w:tab/>
        <w:t xml:space="preserve">Participation in PD courses is voluntary.  </w:t>
      </w:r>
    </w:p>
    <w:p w14:paraId="2B44A808" w14:textId="27E203BB" w:rsidR="00CA17D8" w:rsidRDefault="00CA17D8" w:rsidP="00CA17D8">
      <w:pPr>
        <w:tabs>
          <w:tab w:val="left" w:pos="360"/>
          <w:tab w:val="left" w:pos="720"/>
          <w:tab w:val="left" w:pos="1080"/>
          <w:tab w:val="left" w:pos="1440"/>
          <w:tab w:val="left" w:pos="1800"/>
        </w:tabs>
        <w:ind w:left="1080" w:hanging="360"/>
      </w:pPr>
      <w:r>
        <w:t>2.</w:t>
      </w:r>
      <w:r>
        <w:tab/>
        <w:t xml:space="preserve">Leaders stated that the district’s goal was to train everyone in Universal Design for Learning (UDL) even though PD for UDL was voluntary.  </w:t>
      </w:r>
    </w:p>
    <w:p w14:paraId="03EF150D" w14:textId="2288DBCF" w:rsidR="00CA17D8" w:rsidRDefault="00CA17D8" w:rsidP="00CA17D8">
      <w:pPr>
        <w:tabs>
          <w:tab w:val="left" w:pos="360"/>
          <w:tab w:val="left" w:pos="720"/>
          <w:tab w:val="left" w:pos="1440"/>
          <w:tab w:val="left" w:pos="1800"/>
        </w:tabs>
        <w:ind w:left="1440" w:hanging="360"/>
      </w:pPr>
      <w:r>
        <w:t>a.</w:t>
      </w:r>
      <w:r>
        <w:tab/>
        <w:t>About 20 teachers (about 10 percent of professional staff</w:t>
      </w:r>
      <w:r w:rsidR="000004D6">
        <w:t xml:space="preserve">) </w:t>
      </w:r>
      <w:r>
        <w:rPr>
          <w:rStyle w:val="FootnoteReference"/>
        </w:rPr>
        <w:t xml:space="preserve"> </w:t>
      </w:r>
      <w:r>
        <w:t>participated in a three-day UDL PD in August</w:t>
      </w:r>
      <w:r w:rsidR="004032F3">
        <w:t xml:space="preserve"> 2017</w:t>
      </w:r>
      <w:r>
        <w:t xml:space="preserve">. The expectation was that those teachers would share their ideas with their teams and provide a UDL voice in unit planning.  Additional PD for UDL </w:t>
      </w:r>
      <w:proofErr w:type="gramStart"/>
      <w:r>
        <w:t>was offered</w:t>
      </w:r>
      <w:proofErr w:type="gramEnd"/>
      <w:r>
        <w:t xml:space="preserve"> in January 2018 with 27 teachers attending.</w:t>
      </w:r>
    </w:p>
    <w:p w14:paraId="0607348C" w14:textId="5B758BED" w:rsidR="00CA17D8" w:rsidRDefault="00CA17D8" w:rsidP="00CA17D8">
      <w:pPr>
        <w:tabs>
          <w:tab w:val="left" w:pos="360"/>
          <w:tab w:val="left" w:pos="720"/>
          <w:tab w:val="left" w:pos="1440"/>
          <w:tab w:val="left" w:pos="1800"/>
        </w:tabs>
        <w:ind w:left="1440" w:hanging="360"/>
      </w:pPr>
      <w:r>
        <w:t>b.</w:t>
      </w:r>
      <w:r>
        <w:tab/>
        <w:t>Teachers stated that the district’s expectations for UDL were unclear, noting that the PD would be more useful if it were “more directed.”</w:t>
      </w:r>
    </w:p>
    <w:p w14:paraId="5D778166" w14:textId="6F598821" w:rsidR="00CA17D8" w:rsidRDefault="00CA17D8" w:rsidP="00CA17D8">
      <w:pPr>
        <w:tabs>
          <w:tab w:val="left" w:pos="360"/>
          <w:tab w:val="left" w:pos="1080"/>
          <w:tab w:val="left" w:pos="1800"/>
        </w:tabs>
        <w:ind w:left="1080" w:hanging="360"/>
      </w:pPr>
      <w:r>
        <w:t xml:space="preserve">3. </w:t>
      </w:r>
      <w:r>
        <w:tab/>
        <w:t xml:space="preserve">Beginning in the 2017–2018 school year, the district is implementing Scholastic Reading Inventory’s (SRI) Lexile and Quantile assessments three times in grades 1–9 to assess students’ reading and math abilities. The goal of using Lexile and Quantile data and other assessment data is to help teachers to differentiate instruction, target assistance, and apply UDL principles to instruction. </w:t>
      </w:r>
    </w:p>
    <w:p w14:paraId="01C0751D" w14:textId="0AC90AC6" w:rsidR="00CA17D8" w:rsidRDefault="00CA17D8" w:rsidP="00CA17D8">
      <w:pPr>
        <w:tabs>
          <w:tab w:val="left" w:pos="360"/>
          <w:tab w:val="left" w:pos="720"/>
          <w:tab w:val="left" w:pos="1080"/>
          <w:tab w:val="left" w:pos="1440"/>
          <w:tab w:val="left" w:pos="1800"/>
        </w:tabs>
        <w:ind w:left="1440" w:hanging="720"/>
      </w:pPr>
      <w:r>
        <w:tab/>
        <w:t>a.</w:t>
      </w:r>
      <w:r>
        <w:tab/>
        <w:t xml:space="preserve">Teachers said that they were not sure how the implementation of Lexile assessments would affect curriculum materials already in place.  They said that they favored additional, districtwide Lexile and Quantile training. </w:t>
      </w:r>
    </w:p>
    <w:p w14:paraId="36953F85" w14:textId="143D7E31" w:rsidR="00CA17D8" w:rsidRDefault="00CA17D8" w:rsidP="0065647C">
      <w:pPr>
        <w:tabs>
          <w:tab w:val="left" w:pos="360"/>
          <w:tab w:val="left" w:pos="720"/>
          <w:tab w:val="left" w:pos="1080"/>
          <w:tab w:val="left" w:pos="1440"/>
          <w:tab w:val="left" w:pos="1800"/>
          <w:tab w:val="left" w:pos="2160"/>
        </w:tabs>
        <w:ind w:left="1440" w:hanging="720"/>
      </w:pPr>
      <w:r>
        <w:tab/>
        <w:t>b.</w:t>
      </w:r>
      <w:r>
        <w:tab/>
        <w:t xml:space="preserve">When asked about using Lexile and Quantile results, elementary teachers stated that they did not know what to do with the scores, noting that they had already assessed students for comprehension and fluency in reading using </w:t>
      </w:r>
      <w:r w:rsidRPr="0065647C">
        <w:rPr>
          <w:rStyle w:val="Strong"/>
          <w:rFonts w:cstheme="minorHAnsi"/>
          <w:b w:val="0"/>
        </w:rPr>
        <w:t>Dynamic Indicators of Basic Early Literacy Skills</w:t>
      </w:r>
      <w:r w:rsidRPr="0065647C">
        <w:rPr>
          <w:rFonts w:cstheme="minorHAnsi"/>
          <w:b/>
        </w:rPr>
        <w:t xml:space="preserve"> </w:t>
      </w:r>
      <w:r w:rsidRPr="0065647C">
        <w:rPr>
          <w:rFonts w:cstheme="minorHAnsi"/>
        </w:rPr>
        <w:t>(</w:t>
      </w:r>
      <w:r>
        <w:t xml:space="preserve">DIBELS) and Fountas &amp; Pinnell.  </w:t>
      </w:r>
    </w:p>
    <w:p w14:paraId="16B29CC6" w14:textId="45EDB2B2" w:rsidR="00CA17D8" w:rsidRDefault="00CA17D8" w:rsidP="0065647C">
      <w:pPr>
        <w:tabs>
          <w:tab w:val="left" w:pos="360"/>
          <w:tab w:val="left" w:pos="720"/>
          <w:tab w:val="left" w:pos="1080"/>
          <w:tab w:val="left" w:pos="1440"/>
          <w:tab w:val="left" w:pos="1800"/>
        </w:tabs>
        <w:ind w:left="1440" w:hanging="720"/>
      </w:pPr>
      <w:r>
        <w:tab/>
        <w:t>c.</w:t>
      </w:r>
      <w:r>
        <w:tab/>
        <w:t xml:space="preserve">Math teachers were still in the early stages of understanding Quantiles.  They had not taught some skills that </w:t>
      </w:r>
      <w:proofErr w:type="gramStart"/>
      <w:r>
        <w:t>were being tested</w:t>
      </w:r>
      <w:proofErr w:type="gramEnd"/>
      <w:r>
        <w:t xml:space="preserve"> at certain grade levels. </w:t>
      </w:r>
    </w:p>
    <w:p w14:paraId="5D350808" w14:textId="19498ABD" w:rsidR="00CA17D8" w:rsidRDefault="00CA17D8" w:rsidP="0065647C">
      <w:pPr>
        <w:tabs>
          <w:tab w:val="left" w:pos="360"/>
          <w:tab w:val="left" w:pos="720"/>
          <w:tab w:val="left" w:pos="1080"/>
          <w:tab w:val="left" w:pos="1440"/>
          <w:tab w:val="left" w:pos="1800"/>
        </w:tabs>
        <w:ind w:left="1440" w:hanging="720"/>
      </w:pPr>
      <w:r>
        <w:lastRenderedPageBreak/>
        <w:tab/>
        <w:t>d.</w:t>
      </w:r>
      <w:r>
        <w:tab/>
        <w:t>District leaders stated that teachers did not have a clear understanding of Lexiles and Quantiles and the data did not provide a clear picture of what students knew.</w:t>
      </w:r>
    </w:p>
    <w:p w14:paraId="56820C46" w14:textId="50BB2B51" w:rsidR="00CA17D8" w:rsidRDefault="00CA17D8" w:rsidP="0065647C">
      <w:pPr>
        <w:tabs>
          <w:tab w:val="left" w:pos="360"/>
          <w:tab w:val="left" w:pos="720"/>
          <w:tab w:val="left" w:pos="1080"/>
          <w:tab w:val="left" w:pos="1440"/>
          <w:tab w:val="left" w:pos="1800"/>
        </w:tabs>
        <w:ind w:left="1440" w:hanging="720"/>
      </w:pPr>
      <w:r>
        <w:tab/>
        <w:t>e.</w:t>
      </w:r>
      <w:r>
        <w:tab/>
        <w:t xml:space="preserve">Interviewees reported that teachers at the middle school did not know enough about how to use Lexiles and Quantiles and at the time of the review in February </w:t>
      </w:r>
      <w:r w:rsidR="000004D6">
        <w:t>2018</w:t>
      </w:r>
      <w:r>
        <w:t xml:space="preserve"> were using grades and progress reports to measure achievement and progress.  Similarly, at the high school, there had not been a “deep dive” into Lexiles and Quantiles (given only in grade 9).</w:t>
      </w:r>
    </w:p>
    <w:p w14:paraId="561DAC73" w14:textId="0C6D8297" w:rsidR="00CA17D8" w:rsidRDefault="00CA17D8" w:rsidP="0065647C">
      <w:pPr>
        <w:tabs>
          <w:tab w:val="left" w:pos="360"/>
          <w:tab w:val="left" w:pos="720"/>
          <w:tab w:val="left" w:pos="1080"/>
          <w:tab w:val="left" w:pos="1440"/>
          <w:tab w:val="left" w:pos="1800"/>
        </w:tabs>
        <w:ind w:left="1440" w:hanging="720"/>
      </w:pPr>
      <w:r>
        <w:tab/>
        <w:t>f.</w:t>
      </w:r>
      <w:r>
        <w:tab/>
        <w:t>Teachers stated that the d</w:t>
      </w:r>
      <w:r w:rsidR="000004D6">
        <w:t xml:space="preserve">istrict had initially asked </w:t>
      </w:r>
      <w:proofErr w:type="gramStart"/>
      <w:r w:rsidR="000004D6">
        <w:t xml:space="preserve">for </w:t>
      </w:r>
      <w:r>
        <w:t>volunteers</w:t>
      </w:r>
      <w:proofErr w:type="gramEnd"/>
      <w:r>
        <w:t xml:space="preserve"> to teach staff about using Lexile scores but later said that teachers should develop their own plan to </w:t>
      </w:r>
      <w:r w:rsidR="0039134E">
        <w:t xml:space="preserve">use </w:t>
      </w:r>
      <w:r>
        <w:t xml:space="preserve">the Lexile data </w:t>
      </w:r>
      <w:r w:rsidR="0039134E">
        <w:t>to inform instruction</w:t>
      </w:r>
      <w:r>
        <w:t>.</w:t>
      </w:r>
    </w:p>
    <w:p w14:paraId="4B6D9B82" w14:textId="67A284EA" w:rsidR="00CA17D8" w:rsidRDefault="00CA17D8" w:rsidP="003A4B43">
      <w:pPr>
        <w:tabs>
          <w:tab w:val="left" w:pos="360"/>
          <w:tab w:val="left" w:pos="720"/>
          <w:tab w:val="left" w:pos="1080"/>
          <w:tab w:val="left" w:pos="1440"/>
          <w:tab w:val="left" w:pos="1800"/>
        </w:tabs>
        <w:ind w:left="1440" w:hanging="720"/>
      </w:pPr>
      <w:r>
        <w:tab/>
        <w:t>g.</w:t>
      </w:r>
      <w:r>
        <w:tab/>
        <w:t xml:space="preserve">Three district-designed, voluntary PD sessions for using Lexile and Quantile </w:t>
      </w:r>
      <w:proofErr w:type="gramStart"/>
      <w:r>
        <w:t>were offered</w:t>
      </w:r>
      <w:proofErr w:type="gramEnd"/>
      <w:r>
        <w:t xml:space="preserve"> after school between October and December 2017.  The superintendent planned an additional 90-minute session for February 2018.</w:t>
      </w:r>
      <w:r w:rsidR="0034544C">
        <w:rPr>
          <w:rStyle w:val="FootnoteReference"/>
        </w:rPr>
        <w:footnoteReference w:id="4"/>
      </w:r>
    </w:p>
    <w:p w14:paraId="46F39B00" w14:textId="41F825CE" w:rsidR="00CA17D8" w:rsidRDefault="00CA17D8" w:rsidP="003A4B43">
      <w:pPr>
        <w:tabs>
          <w:tab w:val="left" w:pos="360"/>
          <w:tab w:val="left" w:pos="720"/>
          <w:tab w:val="left" w:pos="1080"/>
          <w:tab w:val="left" w:pos="1440"/>
          <w:tab w:val="left" w:pos="1800"/>
          <w:tab w:val="left" w:pos="2160"/>
        </w:tabs>
        <w:ind w:left="1440" w:hanging="720"/>
      </w:pPr>
      <w:r>
        <w:tab/>
        <w:t>h.</w:t>
      </w:r>
      <w:r>
        <w:tab/>
        <w:t xml:space="preserve">A small group of teachers participated in a Lexile and Quantile PD workshop during the first semester and a second workshop </w:t>
      </w:r>
      <w:proofErr w:type="gramStart"/>
      <w:r>
        <w:t>had been planned</w:t>
      </w:r>
      <w:proofErr w:type="gramEnd"/>
      <w:r>
        <w:t xml:space="preserve"> for all teachers on February 16, 2018. This training would take place after teachers had administered the assessments twice.</w:t>
      </w:r>
    </w:p>
    <w:p w14:paraId="09A7DE74" w14:textId="7C8B53F8" w:rsidR="00CA17D8" w:rsidRDefault="00CA17D8" w:rsidP="0065647C">
      <w:pPr>
        <w:tabs>
          <w:tab w:val="left" w:pos="360"/>
          <w:tab w:val="left" w:pos="720"/>
          <w:tab w:val="left" w:pos="1080"/>
          <w:tab w:val="left" w:pos="1440"/>
          <w:tab w:val="left" w:pos="1800"/>
        </w:tabs>
        <w:ind w:left="1080" w:hanging="1080"/>
      </w:pPr>
      <w:r>
        <w:tab/>
      </w:r>
      <w:r>
        <w:tab/>
        <w:t>4.</w:t>
      </w:r>
      <w:r>
        <w:tab/>
        <w:t xml:space="preserve">While PD </w:t>
      </w:r>
      <w:proofErr w:type="gramStart"/>
      <w:r>
        <w:t>was offered</w:t>
      </w:r>
      <w:proofErr w:type="gramEnd"/>
      <w:r>
        <w:t xml:space="preserve"> to develop new units using The Pentucket Curriculum, teachers said that PD and support was not offered on writing core course objectives (CCOs) and more direction was needed.</w:t>
      </w:r>
      <w:r>
        <w:rPr>
          <w:rStyle w:val="FootnoteReference"/>
        </w:rPr>
        <w:t xml:space="preserve"> </w:t>
      </w:r>
    </w:p>
    <w:p w14:paraId="080DCF67" w14:textId="4AF3FBF1" w:rsidR="00CA17D8" w:rsidRDefault="00CA17D8" w:rsidP="00CA17D8">
      <w:pPr>
        <w:tabs>
          <w:tab w:val="left" w:pos="360"/>
          <w:tab w:val="left" w:pos="720"/>
          <w:tab w:val="left" w:pos="1080"/>
          <w:tab w:val="left" w:pos="1440"/>
          <w:tab w:val="left" w:pos="1800"/>
        </w:tabs>
        <w:ind w:left="1080" w:hanging="1080"/>
      </w:pPr>
      <w:r>
        <w:tab/>
      </w:r>
      <w:r>
        <w:tab/>
        <w:t>5.</w:t>
      </w:r>
      <w:r>
        <w:tab/>
        <w:t xml:space="preserve"> Some teachers said that they did not have a clear understanding about how to use </w:t>
      </w:r>
      <w:r w:rsidR="000004D6">
        <w:t>the rubric</w:t>
      </w:r>
      <w:r>
        <w:t xml:space="preserve"> to evaluate students’ development in adaptive leadership skills.</w:t>
      </w:r>
      <w:r>
        <w:rPr>
          <w:rStyle w:val="FootnoteReference"/>
        </w:rPr>
        <w:t xml:space="preserve"> </w:t>
      </w:r>
    </w:p>
    <w:p w14:paraId="14DA4BEE" w14:textId="77777777" w:rsidR="00CA17D8" w:rsidRDefault="00CA17D8" w:rsidP="00CA17D8">
      <w:pPr>
        <w:tabs>
          <w:tab w:val="left" w:pos="360"/>
          <w:tab w:val="left" w:pos="720"/>
          <w:tab w:val="left" w:pos="1080"/>
          <w:tab w:val="left" w:pos="1440"/>
          <w:tab w:val="left" w:pos="1800"/>
        </w:tabs>
        <w:ind w:left="1080" w:hanging="1080"/>
      </w:pPr>
      <w:r>
        <w:tab/>
      </w:r>
      <w:r>
        <w:tab/>
        <w:t>6.</w:t>
      </w:r>
      <w:r>
        <w:tab/>
        <w:t>Leaders and teachers told the review team that the concept of personal meaning was still somewhat abstract for some and a challenge for others to implement.</w:t>
      </w:r>
    </w:p>
    <w:p w14:paraId="2AF20B38" w14:textId="776B2608" w:rsidR="00CA17D8" w:rsidRDefault="00CA17D8" w:rsidP="00CA17D8">
      <w:pPr>
        <w:tabs>
          <w:tab w:val="left" w:pos="360"/>
          <w:tab w:val="left" w:pos="720"/>
          <w:tab w:val="left" w:pos="1080"/>
          <w:tab w:val="left" w:pos="1440"/>
          <w:tab w:val="left" w:pos="1800"/>
          <w:tab w:val="left" w:pos="2160"/>
        </w:tabs>
        <w:ind w:left="1080" w:hanging="1080"/>
      </w:pPr>
      <w:r>
        <w:tab/>
      </w:r>
      <w:r>
        <w:tab/>
      </w:r>
      <w:r w:rsidRPr="0065647C">
        <w:t>7.</w:t>
      </w:r>
      <w:r>
        <w:rPr>
          <w:b/>
        </w:rPr>
        <w:t xml:space="preserve">  </w:t>
      </w:r>
      <w:r w:rsidR="0065647C">
        <w:rPr>
          <w:b/>
        </w:rPr>
        <w:tab/>
      </w:r>
      <w:r>
        <w:t>“The Pentucket Curriculum: Linking Learning to Real-World Applications,” was offered in three, district-designed voluntary PD sessions from October to December 2017.  Those sessions ran concurrently with the Lexile and Quantile PD workshop, making attendance at both impossible. However, attendance at either option was not required.</w:t>
      </w:r>
    </w:p>
    <w:p w14:paraId="22A5261B" w14:textId="282B35CC" w:rsidR="00CA17D8" w:rsidRDefault="00CA17D8" w:rsidP="0065647C">
      <w:pPr>
        <w:tabs>
          <w:tab w:val="left" w:pos="360"/>
          <w:tab w:val="left" w:pos="720"/>
          <w:tab w:val="left" w:pos="1080"/>
          <w:tab w:val="left" w:pos="1440"/>
          <w:tab w:val="left" w:pos="1800"/>
          <w:tab w:val="left" w:pos="2160"/>
        </w:tabs>
        <w:ind w:left="1080" w:hanging="360"/>
      </w:pPr>
      <w:r>
        <w:t xml:space="preserve">8.  </w:t>
      </w:r>
      <w:r>
        <w:tab/>
        <w:t>Teachers stated that the district distributed rubrics and menus via email and that related PD was voluntary.</w:t>
      </w:r>
    </w:p>
    <w:p w14:paraId="34B3AD94" w14:textId="618E016A" w:rsidR="00CA17D8" w:rsidRDefault="00CA17D8" w:rsidP="00CA17D8">
      <w:pPr>
        <w:tabs>
          <w:tab w:val="left" w:pos="360"/>
          <w:tab w:val="left" w:pos="720"/>
          <w:tab w:val="left" w:pos="1080"/>
          <w:tab w:val="left" w:pos="1440"/>
          <w:tab w:val="left" w:pos="1800"/>
          <w:tab w:val="left" w:pos="2160"/>
        </w:tabs>
        <w:ind w:left="360" w:hanging="360"/>
      </w:pPr>
      <w:r w:rsidRPr="0065647C">
        <w:rPr>
          <w:b/>
        </w:rPr>
        <w:t>B.</w:t>
      </w:r>
      <w:r>
        <w:rPr>
          <w:b/>
        </w:rPr>
        <w:tab/>
      </w:r>
      <w:r>
        <w:t xml:space="preserve">Teachers </w:t>
      </w:r>
      <w:r w:rsidRPr="0065647C">
        <w:t xml:space="preserve">said </w:t>
      </w:r>
      <w:r>
        <w:t xml:space="preserve">and administrators agreed that they have had little PD on how to differentiate instruction and that their knowledge </w:t>
      </w:r>
      <w:r w:rsidRPr="0065647C">
        <w:t>was</w:t>
      </w:r>
      <w:r>
        <w:t xml:space="preserve"> in the developing stage.  </w:t>
      </w:r>
    </w:p>
    <w:p w14:paraId="6C16E373" w14:textId="0D1761F6" w:rsidR="00CA17D8" w:rsidRDefault="00CA17D8" w:rsidP="004B1D52">
      <w:pPr>
        <w:tabs>
          <w:tab w:val="left" w:pos="360"/>
          <w:tab w:val="left" w:pos="720"/>
          <w:tab w:val="left" w:pos="1080"/>
          <w:tab w:val="left" w:pos="1440"/>
          <w:tab w:val="left" w:pos="1800"/>
        </w:tabs>
        <w:ind w:left="360" w:hanging="360"/>
      </w:pPr>
      <w:r>
        <w:rPr>
          <w:b/>
        </w:rPr>
        <w:lastRenderedPageBreak/>
        <w:t xml:space="preserve">C.   </w:t>
      </w:r>
      <w:r>
        <w:rPr>
          <w:b/>
        </w:rPr>
        <w:tab/>
      </w:r>
      <w:r>
        <w:t>Administrators agreed that teacher attendance at voluntary PD sessions has not met their expectations.</w:t>
      </w:r>
    </w:p>
    <w:p w14:paraId="4520A711" w14:textId="79922E9E" w:rsidR="00CA17D8" w:rsidRDefault="00CA17D8" w:rsidP="004B1D52">
      <w:pPr>
        <w:tabs>
          <w:tab w:val="left" w:pos="360"/>
          <w:tab w:val="left" w:pos="720"/>
          <w:tab w:val="left" w:pos="1080"/>
          <w:tab w:val="left" w:pos="1440"/>
          <w:tab w:val="left" w:pos="1800"/>
        </w:tabs>
        <w:ind w:left="720" w:hanging="720"/>
      </w:pPr>
      <w:r>
        <w:tab/>
        <w:t>1.</w:t>
      </w:r>
      <w:r>
        <w:tab/>
        <w:t>Leaders noted that attendance at workshops was not as high as they wanted.  In 2017–2018, PD enrollment ranged from just a handful to about 20 or so staff per workshop.</w:t>
      </w:r>
    </w:p>
    <w:p w14:paraId="10B60D6C" w14:textId="79E54120" w:rsidR="00CA17D8" w:rsidRDefault="00CA17D8" w:rsidP="004B1D52">
      <w:pPr>
        <w:pStyle w:val="ListParagraph"/>
        <w:tabs>
          <w:tab w:val="left" w:pos="360"/>
          <w:tab w:val="left" w:pos="720"/>
          <w:tab w:val="left" w:pos="1080"/>
          <w:tab w:val="left" w:pos="1440"/>
          <w:tab w:val="left" w:pos="1800"/>
        </w:tabs>
        <w:ind w:hanging="720"/>
        <w:contextualSpacing w:val="0"/>
        <w:rPr>
          <w:b/>
          <w:i/>
        </w:rPr>
      </w:pPr>
      <w:r>
        <w:tab/>
        <w:t>2.</w:t>
      </w:r>
      <w:r>
        <w:tab/>
        <w:t xml:space="preserve"> When the review team asked teachers how PD had matched up with the sweeping changes, they responded, “it did not match up.”</w:t>
      </w:r>
    </w:p>
    <w:p w14:paraId="332D9E55" w14:textId="6EAD848B" w:rsidR="00CA17D8" w:rsidRDefault="00CA17D8" w:rsidP="004B1D52">
      <w:pPr>
        <w:tabs>
          <w:tab w:val="left" w:pos="360"/>
          <w:tab w:val="left" w:pos="720"/>
          <w:tab w:val="left" w:pos="1080"/>
          <w:tab w:val="left" w:pos="1440"/>
          <w:tab w:val="left" w:pos="1800"/>
          <w:tab w:val="left" w:pos="2160"/>
        </w:tabs>
        <w:rPr>
          <w:rFonts w:ascii="Calibri" w:hAnsi="Calibri"/>
        </w:rPr>
      </w:pPr>
      <w:r>
        <w:rPr>
          <w:b/>
        </w:rPr>
        <w:t>Impact</w:t>
      </w:r>
      <w:r>
        <w:t xml:space="preserve">: </w:t>
      </w:r>
      <w:r>
        <w:rPr>
          <w:rFonts w:ascii="Calibri" w:hAnsi="Calibri"/>
        </w:rPr>
        <w:t xml:space="preserve">Without </w:t>
      </w:r>
      <w:r w:rsidR="00491BCC">
        <w:rPr>
          <w:rFonts w:ascii="Calibri" w:hAnsi="Calibri"/>
        </w:rPr>
        <w:t xml:space="preserve">established </w:t>
      </w:r>
      <w:r w:rsidR="00FF7A81">
        <w:rPr>
          <w:rFonts w:ascii="Calibri" w:hAnsi="Calibri"/>
        </w:rPr>
        <w:t>expectations that</w:t>
      </w:r>
      <w:r>
        <w:rPr>
          <w:rFonts w:ascii="Calibri" w:hAnsi="Calibri"/>
        </w:rPr>
        <w:t xml:space="preserve"> all educators </w:t>
      </w:r>
      <w:r w:rsidR="00FF7A81">
        <w:rPr>
          <w:rFonts w:ascii="Calibri" w:hAnsi="Calibri"/>
        </w:rPr>
        <w:t>participate</w:t>
      </w:r>
      <w:r>
        <w:rPr>
          <w:rFonts w:ascii="Calibri" w:hAnsi="Calibri"/>
        </w:rPr>
        <w:t xml:space="preserve"> </w:t>
      </w:r>
      <w:r w:rsidR="00FF7A81">
        <w:rPr>
          <w:rFonts w:ascii="Calibri" w:hAnsi="Calibri"/>
        </w:rPr>
        <w:t xml:space="preserve">in ongoing professional development aligned with the </w:t>
      </w:r>
      <w:r>
        <w:rPr>
          <w:rFonts w:ascii="Calibri" w:hAnsi="Calibri"/>
        </w:rPr>
        <w:t>curriculum, the district cannot ensure that all teachers understand and implement district initiatives consistently and with fidelity. As a result, some students may not benefit from district improvement measures.</w:t>
      </w:r>
    </w:p>
    <w:p w14:paraId="346C4918" w14:textId="2D8A661F" w:rsidR="00CA17D8" w:rsidRDefault="00EC1E10" w:rsidP="004B1D52">
      <w:pPr>
        <w:tabs>
          <w:tab w:val="left" w:pos="360"/>
        </w:tabs>
        <w:ind w:left="360" w:hanging="360"/>
        <w:rPr>
          <w:b/>
        </w:rPr>
      </w:pPr>
      <w:r>
        <w:rPr>
          <w:b/>
        </w:rPr>
        <w:t>5</w:t>
      </w:r>
      <w:r w:rsidR="00CA17D8">
        <w:rPr>
          <w:b/>
        </w:rPr>
        <w:t xml:space="preserve">. </w:t>
      </w:r>
      <w:r w:rsidR="00CA17D8">
        <w:rPr>
          <w:b/>
        </w:rPr>
        <w:tab/>
        <w:t>The district has not established a common understanding of its expectations for effective, research-based instruction.</w:t>
      </w:r>
    </w:p>
    <w:p w14:paraId="393CDA7D" w14:textId="55A44110" w:rsidR="00CA17D8" w:rsidRDefault="00CA17D8" w:rsidP="004B1D52">
      <w:pPr>
        <w:tabs>
          <w:tab w:val="left" w:pos="720"/>
        </w:tabs>
        <w:ind w:left="720" w:hanging="360"/>
      </w:pPr>
      <w:r>
        <w:rPr>
          <w:b/>
        </w:rPr>
        <w:t>A.</w:t>
      </w:r>
      <w:r>
        <w:rPr>
          <w:b/>
        </w:rPr>
        <w:tab/>
      </w:r>
      <w:r>
        <w:t xml:space="preserve">The district leadership team prioritized 12 expectations for high-quality teaching from ESE’s Educator Evaluation Standards and Indicators of Effective Teaching Practice and communicated them to teachers in an email and at faculty meetings. </w:t>
      </w:r>
    </w:p>
    <w:p w14:paraId="6E96ACCC" w14:textId="5A6A0F39" w:rsidR="00CA17D8" w:rsidRDefault="00CA17D8" w:rsidP="004B1D52">
      <w:pPr>
        <w:tabs>
          <w:tab w:val="left" w:pos="360"/>
          <w:tab w:val="left" w:pos="720"/>
          <w:tab w:val="left" w:pos="1080"/>
          <w:tab w:val="left" w:pos="1440"/>
          <w:tab w:val="left" w:pos="1800"/>
          <w:tab w:val="left" w:pos="2160"/>
        </w:tabs>
        <w:ind w:left="1080" w:hanging="360"/>
      </w:pPr>
      <w:r>
        <w:t>1.</w:t>
      </w:r>
      <w:r>
        <w:tab/>
        <w:t xml:space="preserve">District leaders stated that teachers were on a “continuum” of practice in meeting the 12 expectations.  </w:t>
      </w:r>
    </w:p>
    <w:p w14:paraId="25700193" w14:textId="1ED21116" w:rsidR="00CA17D8" w:rsidRDefault="00CA17D8" w:rsidP="004B1D52">
      <w:pPr>
        <w:tabs>
          <w:tab w:val="left" w:pos="360"/>
          <w:tab w:val="left" w:pos="720"/>
          <w:tab w:val="left" w:pos="1080"/>
          <w:tab w:val="left" w:pos="1800"/>
          <w:tab w:val="left" w:pos="2160"/>
        </w:tabs>
        <w:ind w:left="1080" w:hanging="360"/>
      </w:pPr>
      <w:r>
        <w:t>2.</w:t>
      </w:r>
      <w:r>
        <w:tab/>
        <w:t>Teachers stated that the information about teaching expectations came to teachers in an email and they just were just “told to do it.”</w:t>
      </w:r>
    </w:p>
    <w:p w14:paraId="54F93ACB" w14:textId="7F75CA6A" w:rsidR="00CA17D8" w:rsidRDefault="00CA17D8" w:rsidP="004B1D52">
      <w:pPr>
        <w:tabs>
          <w:tab w:val="left" w:pos="360"/>
          <w:tab w:val="left" w:pos="720"/>
          <w:tab w:val="left" w:pos="1080"/>
          <w:tab w:val="left" w:pos="1440"/>
          <w:tab w:val="left" w:pos="1800"/>
          <w:tab w:val="left" w:pos="2160"/>
        </w:tabs>
        <w:ind w:left="720" w:hanging="360"/>
      </w:pPr>
      <w:r>
        <w:rPr>
          <w:b/>
        </w:rPr>
        <w:t>B.</w:t>
      </w:r>
      <w:r>
        <w:rPr>
          <w:b/>
        </w:rPr>
        <w:tab/>
      </w:r>
      <w:r>
        <w:t>Teachers shared differing understandings of the district’s expectations for effective teaching.</w:t>
      </w:r>
    </w:p>
    <w:p w14:paraId="78516824" w14:textId="6C44427D" w:rsidR="00CA17D8" w:rsidRDefault="00CA17D8" w:rsidP="004B1D52">
      <w:pPr>
        <w:pStyle w:val="ListParagraph"/>
        <w:numPr>
          <w:ilvl w:val="6"/>
          <w:numId w:val="68"/>
        </w:numPr>
        <w:tabs>
          <w:tab w:val="left" w:pos="360"/>
          <w:tab w:val="left" w:pos="720"/>
          <w:tab w:val="left" w:pos="1080"/>
          <w:tab w:val="left" w:pos="1440"/>
          <w:tab w:val="left" w:pos="1800"/>
        </w:tabs>
        <w:ind w:left="1080"/>
        <w:contextualSpacing w:val="0"/>
      </w:pPr>
      <w:r>
        <w:t xml:space="preserve">When asked to define the district’s expectations for effective teaching, teachers emphasized student-centered instruction, student collaboration, understanding the “why” as a personal connection to  learning, and adaptive leadership and did not mention other key classroom practices from the 12 expectations. </w:t>
      </w:r>
    </w:p>
    <w:p w14:paraId="66152A95" w14:textId="134AE430" w:rsidR="00CA17D8" w:rsidRDefault="00CA17D8" w:rsidP="004B1D52">
      <w:pPr>
        <w:pStyle w:val="ListParagraph"/>
        <w:numPr>
          <w:ilvl w:val="6"/>
          <w:numId w:val="68"/>
        </w:numPr>
        <w:tabs>
          <w:tab w:val="left" w:pos="360"/>
          <w:tab w:val="left" w:pos="720"/>
          <w:tab w:val="left" w:pos="1080"/>
          <w:tab w:val="left" w:pos="1440"/>
          <w:tab w:val="left" w:pos="1800"/>
        </w:tabs>
        <w:ind w:left="1080"/>
        <w:contextualSpacing w:val="0"/>
      </w:pPr>
      <w:r>
        <w:t>When asked about what the district viewed as effective instruction, teachers and administrators cited curricular goals such as teaching “</w:t>
      </w:r>
      <w:proofErr w:type="gramStart"/>
      <w:r>
        <w:t>the what</w:t>
      </w:r>
      <w:proofErr w:type="gramEnd"/>
      <w:r>
        <w:t>” and “the why” of the lesson, rather than teaching practices.</w:t>
      </w:r>
    </w:p>
    <w:p w14:paraId="550F798F" w14:textId="247F4E01" w:rsidR="00CA17D8" w:rsidRDefault="00CA17D8" w:rsidP="004B1D52">
      <w:pPr>
        <w:pStyle w:val="ListParagraph"/>
        <w:numPr>
          <w:ilvl w:val="6"/>
          <w:numId w:val="68"/>
        </w:numPr>
        <w:tabs>
          <w:tab w:val="left" w:pos="360"/>
          <w:tab w:val="left" w:pos="720"/>
          <w:tab w:val="left" w:pos="1080"/>
          <w:tab w:val="left" w:pos="1440"/>
          <w:tab w:val="left" w:pos="1800"/>
        </w:tabs>
        <w:ind w:left="1080"/>
        <w:contextualSpacing w:val="0"/>
      </w:pPr>
      <w:r>
        <w:t xml:space="preserve">In discussing the expectation that they address adaptive leadership and personal meaning, some teachers told the review team that both were hard to measure, that the district provided professional development (PD) to help them understand personal meaning and adaptive leadership, but PD was voluntary and not many had participated.  </w:t>
      </w:r>
    </w:p>
    <w:p w14:paraId="4DB73E36" w14:textId="1DEAE7B2" w:rsidR="00CA17D8" w:rsidRDefault="00CA17D8" w:rsidP="004B1D52">
      <w:pPr>
        <w:pStyle w:val="ListParagraph"/>
        <w:numPr>
          <w:ilvl w:val="6"/>
          <w:numId w:val="68"/>
        </w:numPr>
        <w:tabs>
          <w:tab w:val="left" w:pos="360"/>
          <w:tab w:val="left" w:pos="720"/>
          <w:tab w:val="left" w:pos="1440"/>
          <w:tab w:val="left" w:pos="1800"/>
        </w:tabs>
        <w:ind w:left="1080"/>
        <w:contextualSpacing w:val="0"/>
      </w:pPr>
      <w:r>
        <w:t xml:space="preserve">In another interview, when asked what adaptive leadership meant, one teacher stated, “I don’t know.” Another responded that there was no problem measuring adaptive leadership, </w:t>
      </w:r>
      <w:r>
        <w:lastRenderedPageBreak/>
        <w:t xml:space="preserve">but measuring students’ gains in personal meaning was hard to do, even though the superintendent gave teachers a rubric. </w:t>
      </w:r>
    </w:p>
    <w:p w14:paraId="294F637E" w14:textId="74942BB0" w:rsidR="00CA17D8" w:rsidRDefault="00CA17D8" w:rsidP="00CA17D8">
      <w:pPr>
        <w:tabs>
          <w:tab w:val="left" w:pos="0"/>
          <w:tab w:val="left" w:pos="720"/>
          <w:tab w:val="left" w:pos="1080"/>
          <w:tab w:val="left" w:pos="1440"/>
          <w:tab w:val="left" w:pos="1800"/>
          <w:tab w:val="left" w:pos="2160"/>
        </w:tabs>
        <w:spacing w:before="200" w:after="0"/>
      </w:pPr>
      <w:r>
        <w:rPr>
          <w:b/>
        </w:rPr>
        <w:t>Impact</w:t>
      </w:r>
      <w:r>
        <w:t>: Without a shared understanding of effective instruction and support of instruction, the district cannot ensure that students have access to high-quality instruction that meets their diverse learning needs and optimizes their potential.</w:t>
      </w:r>
    </w:p>
    <w:p w14:paraId="1D4D85CF" w14:textId="7B66D332" w:rsidR="00CA17D8" w:rsidRDefault="00EC1E10" w:rsidP="00CA17D8">
      <w:pPr>
        <w:tabs>
          <w:tab w:val="left" w:pos="360"/>
          <w:tab w:val="left" w:pos="720"/>
          <w:tab w:val="left" w:pos="1080"/>
          <w:tab w:val="left" w:pos="1440"/>
          <w:tab w:val="left" w:pos="1800"/>
          <w:tab w:val="left" w:pos="2160"/>
        </w:tabs>
        <w:spacing w:before="200" w:after="0"/>
        <w:ind w:left="360" w:hanging="360"/>
        <w:rPr>
          <w:i/>
        </w:rPr>
      </w:pPr>
      <w:r>
        <w:rPr>
          <w:b/>
        </w:rPr>
        <w:t>6</w:t>
      </w:r>
      <w:r w:rsidR="00CA17D8">
        <w:rPr>
          <w:b/>
        </w:rPr>
        <w:t>.</w:t>
      </w:r>
      <w:r w:rsidR="00CA17D8">
        <w:rPr>
          <w:b/>
        </w:rPr>
        <w:tab/>
        <w:t xml:space="preserve">In observed classrooms, the quality of instruction was inconsistent. </w:t>
      </w:r>
      <w:r w:rsidR="00CA17D8" w:rsidRPr="0065647C">
        <w:rPr>
          <w:b/>
        </w:rPr>
        <w:t>There was a consistently lower incidence of characteristics of effective instruction at the high-school level.</w:t>
      </w:r>
      <w:r w:rsidR="00CA17D8">
        <w:rPr>
          <w:b/>
        </w:rPr>
        <w:t xml:space="preserve"> </w:t>
      </w:r>
    </w:p>
    <w:p w14:paraId="42132A58" w14:textId="77777777" w:rsidR="00CA17D8" w:rsidRDefault="00CA17D8" w:rsidP="00CA17D8">
      <w:pPr>
        <w:tabs>
          <w:tab w:val="left" w:pos="360"/>
          <w:tab w:val="left" w:pos="720"/>
          <w:tab w:val="left" w:pos="1080"/>
          <w:tab w:val="left" w:pos="1440"/>
          <w:tab w:val="left" w:pos="1800"/>
          <w:tab w:val="left" w:pos="2160"/>
        </w:tabs>
        <w:spacing w:before="200" w:after="0"/>
        <w:ind w:left="720" w:hanging="360"/>
        <w:rPr>
          <w:b/>
        </w:rPr>
      </w:pPr>
      <w:r>
        <w:rPr>
          <w:b/>
        </w:rPr>
        <w:t>A.</w:t>
      </w:r>
      <w:r>
        <w:rPr>
          <w:b/>
        </w:rPr>
        <w:tab/>
        <w:t xml:space="preserve">Focus Area #1, Learning Objective &amp; Expectations </w:t>
      </w:r>
      <w:r>
        <w:t>Observers</w:t>
      </w:r>
      <w:r w:rsidRPr="0065647C">
        <w:t xml:space="preserve"> noted inconsistencies in how well teachers explained lesson content and context, provided clear, student-friendly learning objectives and shared or discussed why lesson content was useful or important to learn.  The review team also observed inconsistencies in how well lesson activities matched learning objectives and how frequently or effectively teachers checked for student understanding.</w:t>
      </w:r>
    </w:p>
    <w:p w14:paraId="744C4B21" w14:textId="0CFD112C" w:rsidR="00CA17D8" w:rsidRDefault="00CA17D8" w:rsidP="00CA17D8">
      <w:pPr>
        <w:tabs>
          <w:tab w:val="left" w:pos="360"/>
          <w:tab w:val="left" w:pos="720"/>
          <w:tab w:val="left" w:pos="1080"/>
          <w:tab w:val="left" w:pos="1440"/>
          <w:tab w:val="left" w:pos="1800"/>
          <w:tab w:val="left" w:pos="2160"/>
        </w:tabs>
        <w:spacing w:before="200" w:after="0"/>
        <w:ind w:left="1080" w:hanging="720"/>
      </w:pPr>
      <w:r>
        <w:rPr>
          <w:b/>
        </w:rPr>
        <w:tab/>
      </w:r>
      <w:r w:rsidRPr="0065647C">
        <w:t>1.</w:t>
      </w:r>
      <w:r>
        <w:tab/>
        <w:t xml:space="preserve">The team observed sufficient and compelling evidence that teachers demonstrated knowledge of subject matter by explaining lesson content and context in ways that all students could understand (characteristic #1) in 62 percent of elementary lessons, in 73 percent of middle-school lessons, and in just 37 percent of high-school lessons. </w:t>
      </w:r>
    </w:p>
    <w:p w14:paraId="2DEB3709" w14:textId="400B5D96" w:rsidR="00CA17D8" w:rsidRDefault="00CA17D8" w:rsidP="00CA17D8">
      <w:pPr>
        <w:tabs>
          <w:tab w:val="left" w:pos="360"/>
          <w:tab w:val="left" w:pos="720"/>
          <w:tab w:val="left" w:pos="1080"/>
          <w:tab w:val="left" w:pos="1440"/>
          <w:tab w:val="left" w:pos="1800"/>
          <w:tab w:val="left" w:pos="2160"/>
        </w:tabs>
        <w:spacing w:before="200" w:after="0"/>
        <w:ind w:left="1440" w:hanging="720"/>
        <w:rPr>
          <w:b/>
          <w:i/>
        </w:rPr>
      </w:pPr>
      <w:r>
        <w:tab/>
        <w:t xml:space="preserve">a. </w:t>
      </w:r>
      <w:r>
        <w:tab/>
        <w:t xml:space="preserve">In a strong example of knowledge of subject matter and content, in a grade 6 ELA lesson studying character and voice, the teacher clearly emphasized how characters would show a distinct point of view by tone of voice and the language they used and provided examples to the students. </w:t>
      </w:r>
    </w:p>
    <w:p w14:paraId="33AB2C76" w14:textId="1D96A5A8" w:rsidR="00CA17D8" w:rsidRDefault="00CA17D8" w:rsidP="00CA17D8">
      <w:pPr>
        <w:tabs>
          <w:tab w:val="left" w:pos="0"/>
          <w:tab w:val="left" w:pos="360"/>
          <w:tab w:val="left" w:pos="720"/>
          <w:tab w:val="left" w:pos="1080"/>
          <w:tab w:val="left" w:pos="1440"/>
          <w:tab w:val="left" w:pos="1800"/>
          <w:tab w:val="left" w:pos="2160"/>
        </w:tabs>
        <w:spacing w:before="200" w:after="0"/>
        <w:ind w:left="1440" w:hanging="720"/>
      </w:pPr>
      <w:r>
        <w:tab/>
        <w:t xml:space="preserve">b. </w:t>
      </w:r>
      <w:r>
        <w:tab/>
        <w:t xml:space="preserve">In a middle-school ELA lesson where students were studying the Holocaust, the </w:t>
      </w:r>
      <w:proofErr w:type="gramStart"/>
      <w:r>
        <w:t>teacher helped</w:t>
      </w:r>
      <w:proofErr w:type="gramEnd"/>
      <w:r>
        <w:t xml:space="preserve"> students understand the concept of starvation by having them research the number of calories they consumed in a day compared to characters in the book </w:t>
      </w:r>
      <w:r w:rsidRPr="0065647C">
        <w:rPr>
          <w:i/>
        </w:rPr>
        <w:t>Night</w:t>
      </w:r>
      <w:r>
        <w:t>.</w:t>
      </w:r>
    </w:p>
    <w:p w14:paraId="48D57CB0" w14:textId="683A3530" w:rsidR="00CA17D8" w:rsidRDefault="00CA17D8" w:rsidP="00CA17D8">
      <w:pPr>
        <w:tabs>
          <w:tab w:val="left" w:pos="0"/>
          <w:tab w:val="left" w:pos="360"/>
          <w:tab w:val="left" w:pos="720"/>
          <w:tab w:val="left" w:pos="1080"/>
          <w:tab w:val="left" w:pos="1440"/>
          <w:tab w:val="left" w:pos="1800"/>
          <w:tab w:val="left" w:pos="2160"/>
        </w:tabs>
        <w:spacing w:before="200" w:after="0"/>
        <w:ind w:left="1440" w:hanging="720"/>
      </w:pPr>
      <w:r>
        <w:tab/>
        <w:t xml:space="preserve">c. </w:t>
      </w:r>
      <w:r>
        <w:tab/>
        <w:t>In contrast, in a middle-school math lesson, the teacher began the class by going over homework without addressing the context or key points of the assignment.</w:t>
      </w:r>
    </w:p>
    <w:p w14:paraId="411D5344" w14:textId="1B02F719" w:rsidR="00CA17D8" w:rsidRDefault="00CA17D8" w:rsidP="00CA17D8">
      <w:pPr>
        <w:tabs>
          <w:tab w:val="left" w:pos="0"/>
          <w:tab w:val="left" w:pos="360"/>
          <w:tab w:val="left" w:pos="720"/>
          <w:tab w:val="left" w:pos="1080"/>
          <w:tab w:val="left" w:pos="1440"/>
          <w:tab w:val="left" w:pos="1800"/>
          <w:tab w:val="left" w:pos="2160"/>
        </w:tabs>
        <w:spacing w:before="200" w:after="0"/>
        <w:ind w:left="1080" w:hanging="360"/>
      </w:pPr>
      <w:r w:rsidRPr="0065647C">
        <w:t>2.</w:t>
      </w:r>
      <w:r>
        <w:rPr>
          <w:b/>
        </w:rPr>
        <w:t xml:space="preserve"> </w:t>
      </w:r>
      <w:r>
        <w:rPr>
          <w:b/>
        </w:rPr>
        <w:tab/>
      </w:r>
      <w:r>
        <w:t xml:space="preserve">Observers found sufficient and compelling evidence that teachers ensured that students understood what they were learning and why (characteristic #2) in 62 percent of elementary lessons, in only 36 percent of middle-school lessons, and in just 28 percent of high-school lessons.  </w:t>
      </w:r>
    </w:p>
    <w:p w14:paraId="1D101DB0" w14:textId="5622ADBD" w:rsidR="00CA17D8" w:rsidRDefault="00CA17D8" w:rsidP="00CA17D8">
      <w:pPr>
        <w:tabs>
          <w:tab w:val="left" w:pos="0"/>
          <w:tab w:val="left" w:pos="360"/>
          <w:tab w:val="left" w:pos="720"/>
          <w:tab w:val="left" w:pos="1080"/>
          <w:tab w:val="left" w:pos="1440"/>
          <w:tab w:val="left" w:pos="1800"/>
          <w:tab w:val="left" w:pos="2160"/>
        </w:tabs>
        <w:spacing w:before="200" w:after="0"/>
        <w:ind w:left="1440" w:hanging="720"/>
      </w:pPr>
      <w:r>
        <w:tab/>
        <w:t xml:space="preserve">a. </w:t>
      </w:r>
      <w:r>
        <w:tab/>
        <w:t>In a grade 2 math lesson on rectilinear figures, the teacher posted a drawing of a rectangle and explained how students could apply their knowledge of area to find areas of the rooms in a floor plan of a house.</w:t>
      </w:r>
    </w:p>
    <w:p w14:paraId="0E4FB571" w14:textId="2D67664F" w:rsidR="00CA17D8" w:rsidRDefault="00CA17D8" w:rsidP="0065647C">
      <w:pPr>
        <w:tabs>
          <w:tab w:val="left" w:pos="360"/>
          <w:tab w:val="left" w:pos="720"/>
          <w:tab w:val="left" w:pos="1080"/>
          <w:tab w:val="left" w:pos="1440"/>
          <w:tab w:val="left" w:pos="1800"/>
          <w:tab w:val="left" w:pos="2160"/>
        </w:tabs>
        <w:spacing w:before="200" w:after="0"/>
        <w:ind w:left="1440" w:hanging="720"/>
      </w:pPr>
      <w:r>
        <w:tab/>
        <w:t>b.</w:t>
      </w:r>
      <w:r>
        <w:tab/>
        <w:t xml:space="preserve">At the beginning of a grade 7 science lesson on animal behavior, the teacher introduced the idea of animal behavior using rich content-based vocabulary but did not address why it was important to understand the topic. </w:t>
      </w:r>
    </w:p>
    <w:p w14:paraId="22F074FD" w14:textId="456A81D1" w:rsidR="00CA17D8" w:rsidRDefault="00CA17D8" w:rsidP="0065647C">
      <w:pPr>
        <w:tabs>
          <w:tab w:val="left" w:pos="360"/>
          <w:tab w:val="left" w:pos="720"/>
          <w:tab w:val="left" w:pos="1080"/>
          <w:tab w:val="left" w:pos="1440"/>
          <w:tab w:val="left" w:pos="1800"/>
          <w:tab w:val="left" w:pos="2160"/>
          <w:tab w:val="left" w:pos="2340"/>
        </w:tabs>
        <w:spacing w:before="200" w:after="0"/>
        <w:ind w:left="1440" w:hanging="720"/>
      </w:pPr>
      <w:r>
        <w:lastRenderedPageBreak/>
        <w:tab/>
        <w:t>c.</w:t>
      </w:r>
      <w:r>
        <w:tab/>
        <w:t>Most high-school teachers provided a posted agenda of activities rather than a clear indication of what students would learn, be able to do, or understand by the end of the lesson or unit.</w:t>
      </w:r>
    </w:p>
    <w:p w14:paraId="7DC4C594" w14:textId="203DCBFF" w:rsidR="00CA17D8" w:rsidRDefault="00CA17D8" w:rsidP="0065647C">
      <w:pPr>
        <w:tabs>
          <w:tab w:val="left" w:pos="360"/>
          <w:tab w:val="left" w:pos="720"/>
          <w:tab w:val="left" w:pos="1080"/>
          <w:tab w:val="left" w:pos="1800"/>
          <w:tab w:val="left" w:pos="2160"/>
        </w:tabs>
        <w:spacing w:before="200" w:after="0"/>
        <w:ind w:left="1080" w:hanging="1440"/>
      </w:pPr>
      <w:r>
        <w:tab/>
      </w:r>
      <w:r>
        <w:tab/>
        <w:t>3.</w:t>
      </w:r>
      <w:r>
        <w:tab/>
        <w:t>Review team members observed sufficient and compelling evidence that the teacher used classroom activities well matched to lesson objectives in both content and cognitive demand (characteristic #3) in 66 percent of elementary lessons, in 73 percent of middle-school lessons, and in 50 percent of high-school lessons.</w:t>
      </w:r>
    </w:p>
    <w:p w14:paraId="00DCBD66" w14:textId="5B664898" w:rsidR="00CA17D8" w:rsidRDefault="00CA17D8" w:rsidP="0065647C">
      <w:pPr>
        <w:tabs>
          <w:tab w:val="left" w:pos="360"/>
          <w:tab w:val="left" w:pos="720"/>
          <w:tab w:val="left" w:pos="1080"/>
          <w:tab w:val="left" w:pos="1440"/>
          <w:tab w:val="left" w:pos="1800"/>
          <w:tab w:val="left" w:pos="2160"/>
          <w:tab w:val="left" w:pos="2520"/>
        </w:tabs>
        <w:spacing w:before="200" w:after="0"/>
        <w:ind w:left="1440" w:hanging="1440"/>
      </w:pPr>
      <w:r>
        <w:tab/>
      </w:r>
      <w:r>
        <w:tab/>
      </w:r>
      <w:r>
        <w:tab/>
        <w:t>a.</w:t>
      </w:r>
      <w:r>
        <w:tab/>
        <w:t xml:space="preserve">In a grade 2 ELA lesson on organizing </w:t>
      </w:r>
      <w:proofErr w:type="gramStart"/>
      <w:r>
        <w:t>one’s</w:t>
      </w:r>
      <w:proofErr w:type="gramEnd"/>
      <w:r>
        <w:t xml:space="preserve"> writing, the teacher modeled how she organized facts by circling them in different colors and discussed with the students what else they could categorize.</w:t>
      </w:r>
    </w:p>
    <w:p w14:paraId="2F5AA4A2" w14:textId="02A0674F" w:rsidR="00CA17D8" w:rsidRDefault="00CA17D8" w:rsidP="0065647C">
      <w:pPr>
        <w:tabs>
          <w:tab w:val="left" w:pos="360"/>
          <w:tab w:val="left" w:pos="720"/>
          <w:tab w:val="left" w:pos="1080"/>
          <w:tab w:val="left" w:pos="1440"/>
          <w:tab w:val="left" w:pos="1800"/>
          <w:tab w:val="left" w:pos="2160"/>
        </w:tabs>
        <w:spacing w:before="200" w:after="0"/>
        <w:ind w:left="1440" w:hanging="1440"/>
      </w:pPr>
      <w:r>
        <w:tab/>
      </w:r>
      <w:r>
        <w:tab/>
      </w:r>
      <w:r>
        <w:tab/>
        <w:t>b.</w:t>
      </w:r>
      <w:r>
        <w:tab/>
        <w:t>In an example of classroom activities not well matched to lesson objectives in both content and cognitive demand, students in a grade 5 ELA/social studies lesson were cutting and pasting pictures into their books; the teacher told the students that their book should look like her book.</w:t>
      </w:r>
    </w:p>
    <w:p w14:paraId="436AA5A2" w14:textId="3632B03F" w:rsidR="00CA17D8" w:rsidRDefault="00CA17D8" w:rsidP="0065647C">
      <w:pPr>
        <w:tabs>
          <w:tab w:val="left" w:pos="360"/>
          <w:tab w:val="left" w:pos="720"/>
          <w:tab w:val="left" w:pos="1080"/>
          <w:tab w:val="left" w:pos="1440"/>
          <w:tab w:val="left" w:pos="1800"/>
          <w:tab w:val="left" w:pos="2160"/>
        </w:tabs>
        <w:spacing w:before="200" w:after="0"/>
        <w:ind w:left="1440" w:hanging="1440"/>
      </w:pPr>
      <w:r>
        <w:tab/>
      </w:r>
      <w:r>
        <w:tab/>
      </w:r>
      <w:r>
        <w:tab/>
        <w:t>c.</w:t>
      </w:r>
      <w:r>
        <w:tab/>
        <w:t>In a high-school lesson about differential equations, students were eager to complete a five-page worksheet to solve and plot equations, but there were no opportunities, either orally or on the worksheet, for them to explore how one would use differential equations.</w:t>
      </w:r>
    </w:p>
    <w:p w14:paraId="6D610177" w14:textId="56744F32" w:rsidR="00CA17D8" w:rsidRDefault="003A763B" w:rsidP="0065647C">
      <w:pPr>
        <w:tabs>
          <w:tab w:val="left" w:pos="360"/>
          <w:tab w:val="left" w:pos="720"/>
          <w:tab w:val="left" w:pos="1080"/>
          <w:tab w:val="left" w:pos="1440"/>
          <w:tab w:val="left" w:pos="1800"/>
          <w:tab w:val="left" w:pos="2160"/>
        </w:tabs>
        <w:spacing w:before="200" w:after="0"/>
        <w:ind w:left="1080" w:hanging="1080"/>
      </w:pPr>
      <w:r>
        <w:tab/>
      </w:r>
      <w:r>
        <w:tab/>
        <w:t>4</w:t>
      </w:r>
      <w:r w:rsidR="00CA17D8">
        <w:t>.</w:t>
      </w:r>
      <w:r w:rsidR="00CA17D8">
        <w:tab/>
        <w:t>Observers noted sufficient and compelling evidence that teachers skillfully and consistently checked for student understanding and adjusted teaching (characteristic #4) in 69 percent of elementary lessons, in 72 percent of middle-school lessons, and in only 37 percent of high-school lessons.</w:t>
      </w:r>
    </w:p>
    <w:p w14:paraId="3D823102" w14:textId="2FEE6EEA" w:rsidR="00CA17D8" w:rsidRDefault="00CA17D8" w:rsidP="0065647C">
      <w:pPr>
        <w:tabs>
          <w:tab w:val="left" w:pos="720"/>
          <w:tab w:val="left" w:pos="1080"/>
          <w:tab w:val="left" w:pos="1440"/>
          <w:tab w:val="left" w:pos="1800"/>
          <w:tab w:val="left" w:pos="2160"/>
        </w:tabs>
        <w:spacing w:before="200" w:after="0"/>
        <w:ind w:left="1530" w:hanging="1527"/>
      </w:pPr>
      <w:r>
        <w:tab/>
      </w:r>
      <w:r>
        <w:tab/>
        <w:t>a.</w:t>
      </w:r>
      <w:r>
        <w:tab/>
      </w:r>
      <w:r>
        <w:tab/>
        <w:t xml:space="preserve">In a grade 2 ELA lesson, the teacher frequently used formative assessments such as “thumbs-up” and “turn-and-talk” to ensure that students understood the lesson. </w:t>
      </w:r>
    </w:p>
    <w:p w14:paraId="469F0074" w14:textId="617314D0" w:rsidR="00CA17D8" w:rsidRDefault="00CA17D8" w:rsidP="0065647C">
      <w:pPr>
        <w:tabs>
          <w:tab w:val="left" w:pos="360"/>
          <w:tab w:val="left" w:pos="720"/>
          <w:tab w:val="left" w:pos="1080"/>
          <w:tab w:val="left" w:pos="1440"/>
          <w:tab w:val="left" w:pos="1800"/>
          <w:tab w:val="left" w:pos="2160"/>
        </w:tabs>
        <w:spacing w:before="200" w:after="0"/>
        <w:ind w:left="1530" w:hanging="1527"/>
      </w:pPr>
      <w:r>
        <w:tab/>
      </w:r>
      <w:r>
        <w:tab/>
      </w:r>
      <w:r>
        <w:tab/>
        <w:t>b.</w:t>
      </w:r>
      <w:r>
        <w:tab/>
      </w:r>
      <w:r>
        <w:tab/>
        <w:t xml:space="preserve">In a grade 4 ELA non-fiction lesson, students and the teacher asked questions and gave feedback </w:t>
      </w:r>
      <w:proofErr w:type="gramStart"/>
      <w:r>
        <w:t>to a student on her PowerPoint presentation on coal versus hydropower</w:t>
      </w:r>
      <w:proofErr w:type="gramEnd"/>
      <w:r>
        <w:t>.</w:t>
      </w:r>
    </w:p>
    <w:p w14:paraId="5CE13D1A" w14:textId="4612EBA9" w:rsidR="00CA17D8" w:rsidRDefault="00CA17D8" w:rsidP="0065647C">
      <w:pPr>
        <w:tabs>
          <w:tab w:val="left" w:pos="360"/>
          <w:tab w:val="left" w:pos="720"/>
          <w:tab w:val="left" w:pos="1080"/>
          <w:tab w:val="left" w:pos="1440"/>
          <w:tab w:val="left" w:pos="1800"/>
          <w:tab w:val="left" w:pos="2160"/>
        </w:tabs>
        <w:spacing w:before="200" w:after="0"/>
        <w:ind w:left="1530" w:hanging="1527"/>
      </w:pPr>
      <w:r>
        <w:tab/>
      </w:r>
      <w:r>
        <w:tab/>
      </w:r>
      <w:r>
        <w:tab/>
        <w:t>c.</w:t>
      </w:r>
      <w:r>
        <w:tab/>
      </w:r>
      <w:r>
        <w:tab/>
        <w:t>In a middle-school math lesson, students were working on slope-intercept equations while the teacher rotated among students to help them understand, and the students helped each other.</w:t>
      </w:r>
    </w:p>
    <w:p w14:paraId="47F1FBEA" w14:textId="04CBB408" w:rsidR="00CA17D8" w:rsidRDefault="00CA17D8" w:rsidP="0065647C">
      <w:pPr>
        <w:tabs>
          <w:tab w:val="left" w:pos="360"/>
          <w:tab w:val="left" w:pos="720"/>
          <w:tab w:val="left" w:pos="1080"/>
          <w:tab w:val="left" w:pos="1440"/>
          <w:tab w:val="left" w:pos="1800"/>
          <w:tab w:val="left" w:pos="2160"/>
        </w:tabs>
        <w:spacing w:before="200" w:after="0"/>
        <w:ind w:left="1530" w:hanging="1527"/>
      </w:pPr>
      <w:r>
        <w:tab/>
      </w:r>
      <w:r>
        <w:tab/>
      </w:r>
      <w:r>
        <w:tab/>
        <w:t>d.</w:t>
      </w:r>
      <w:r>
        <w:tab/>
      </w:r>
      <w:r>
        <w:tab/>
        <w:t>In a grade 12 world language class, students watched a video about a major European city while the teacher corrected papers.  There was a limited introduction to the video and no use of teaching strategies to ensure understanding or awareness of cultural significance.</w:t>
      </w:r>
    </w:p>
    <w:p w14:paraId="295A284F" w14:textId="17045073" w:rsidR="00CA17D8" w:rsidRDefault="00CA17D8" w:rsidP="0065647C">
      <w:pPr>
        <w:tabs>
          <w:tab w:val="left" w:pos="360"/>
          <w:tab w:val="left" w:pos="720"/>
          <w:tab w:val="left" w:pos="1080"/>
          <w:tab w:val="left" w:pos="1440"/>
          <w:tab w:val="left" w:pos="1800"/>
          <w:tab w:val="left" w:pos="2160"/>
        </w:tabs>
        <w:spacing w:before="200"/>
        <w:ind w:left="720" w:hanging="360"/>
        <w:rPr>
          <w:b/>
        </w:rPr>
      </w:pPr>
      <w:r>
        <w:rPr>
          <w:b/>
        </w:rPr>
        <w:t xml:space="preserve">B. </w:t>
      </w:r>
      <w:r>
        <w:rPr>
          <w:b/>
        </w:rPr>
        <w:tab/>
        <w:t xml:space="preserve">Focus Area #2, Student Engagement &amp; Higher-Order Thinking </w:t>
      </w:r>
      <w:r>
        <w:t xml:space="preserve">examines students’ engagement and thinking in lessons.  It explores the development of students’ higher-order thinking skills, </w:t>
      </w:r>
      <w:r>
        <w:lastRenderedPageBreak/>
        <w:t>the extent to which students share ideas and thinking with each other, and whether students have opportunities to involve themselves in tasks connected to real life and the larger world.  At all levels, the review team did not observe a high incidence of these instructional practices.</w:t>
      </w:r>
    </w:p>
    <w:p w14:paraId="02C9328C" w14:textId="4C770E30" w:rsidR="00CA17D8" w:rsidRDefault="00CA17D8" w:rsidP="00CA17D8">
      <w:pPr>
        <w:tabs>
          <w:tab w:val="left" w:pos="360"/>
          <w:tab w:val="left" w:pos="720"/>
          <w:tab w:val="left" w:pos="1080"/>
          <w:tab w:val="left" w:pos="1440"/>
          <w:tab w:val="left" w:pos="1800"/>
          <w:tab w:val="left" w:pos="2160"/>
          <w:tab w:val="left" w:pos="2520"/>
          <w:tab w:val="left" w:pos="2880"/>
          <w:tab w:val="left" w:pos="3240"/>
        </w:tabs>
        <w:ind w:left="1080" w:hanging="360"/>
      </w:pPr>
      <w:r w:rsidRPr="0065647C">
        <w:t>1.</w:t>
      </w:r>
      <w:r>
        <w:rPr>
          <w:b/>
        </w:rPr>
        <w:t xml:space="preserve"> </w:t>
      </w:r>
      <w:r>
        <w:rPr>
          <w:b/>
        </w:rPr>
        <w:tab/>
      </w:r>
      <w:r>
        <w:t>Observers noted sufficient and compelling evidence that students have opportunities to assume responsibility to learn and are engaged in the lesson content (characteristic #5) in 66 percent of observed elementary lessons, in 54 percent of middle-school lessons, and in only 46 percent of high-school lessons.</w:t>
      </w:r>
    </w:p>
    <w:p w14:paraId="7BA4E226" w14:textId="2E5167D6" w:rsidR="00CA17D8" w:rsidRDefault="00CA17D8" w:rsidP="00CA17D8">
      <w:pPr>
        <w:tabs>
          <w:tab w:val="left" w:pos="360"/>
          <w:tab w:val="left" w:pos="720"/>
          <w:tab w:val="left" w:pos="1080"/>
          <w:tab w:val="left" w:pos="1440"/>
          <w:tab w:val="left" w:pos="1800"/>
          <w:tab w:val="left" w:pos="2160"/>
        </w:tabs>
        <w:ind w:left="1440" w:hanging="360"/>
      </w:pPr>
      <w:r>
        <w:t>a.</w:t>
      </w:r>
      <w:r>
        <w:tab/>
        <w:t>In a grade 5 ELA class, students were consistently engaged in writing a response to literature by choosing their own non-fiction topics, using evidence to support their work, and then collaborating in groups or pairs to complete the task.</w:t>
      </w:r>
    </w:p>
    <w:p w14:paraId="7F84BBF9" w14:textId="48E81413" w:rsidR="00CA17D8" w:rsidRDefault="00CA17D8" w:rsidP="00CA17D8">
      <w:pPr>
        <w:tabs>
          <w:tab w:val="left" w:pos="360"/>
          <w:tab w:val="left" w:pos="720"/>
          <w:tab w:val="left" w:pos="1080"/>
          <w:tab w:val="left" w:pos="1440"/>
          <w:tab w:val="left" w:pos="1800"/>
          <w:tab w:val="left" w:pos="2160"/>
        </w:tabs>
        <w:ind w:left="1440" w:hanging="1440"/>
      </w:pPr>
      <w:r>
        <w:tab/>
      </w:r>
      <w:r>
        <w:tab/>
      </w:r>
      <w:r>
        <w:tab/>
        <w:t>b.</w:t>
      </w:r>
      <w:r>
        <w:tab/>
        <w:t>In a grade 8 ELA lesson, students were conducting research on the Internet, writing about what they found, and carrying on lively discussions with a partner about their work.</w:t>
      </w:r>
    </w:p>
    <w:p w14:paraId="222C2D14" w14:textId="099EB47C" w:rsidR="00CA17D8" w:rsidRDefault="00CA17D8" w:rsidP="00CA17D8">
      <w:pPr>
        <w:pStyle w:val="ListParagraph"/>
        <w:tabs>
          <w:tab w:val="left" w:pos="360"/>
          <w:tab w:val="left" w:pos="720"/>
          <w:tab w:val="left" w:pos="1080"/>
          <w:tab w:val="left" w:pos="1440"/>
          <w:tab w:val="left" w:pos="1800"/>
          <w:tab w:val="left" w:pos="2160"/>
        </w:tabs>
        <w:spacing w:before="2"/>
        <w:ind w:left="1440" w:hanging="1440"/>
      </w:pPr>
      <w:r>
        <w:tab/>
      </w:r>
      <w:r>
        <w:tab/>
      </w:r>
      <w:r>
        <w:tab/>
      </w:r>
      <w:r w:rsidR="00B30D39">
        <w:t>c.</w:t>
      </w:r>
      <w:r w:rsidR="00B30D39">
        <w:tab/>
        <w:t xml:space="preserve">In contrast, in many </w:t>
      </w:r>
      <w:proofErr w:type="gramStart"/>
      <w:r w:rsidR="00B30D39">
        <w:t>middle-</w:t>
      </w:r>
      <w:r>
        <w:t>school</w:t>
      </w:r>
      <w:proofErr w:type="gramEnd"/>
      <w:r>
        <w:t xml:space="preserve"> and high-school lessons, the teacher did most of the thinking and talking in lessons.  Most student engagement consisted of answering questions posed by the teacher (often with short answers) or completing worksheets.</w:t>
      </w:r>
    </w:p>
    <w:p w14:paraId="13CA2838" w14:textId="2E2BB753" w:rsidR="00CA17D8" w:rsidRDefault="00CA17D8" w:rsidP="00CA17D8">
      <w:pPr>
        <w:tabs>
          <w:tab w:val="left" w:pos="360"/>
          <w:tab w:val="left" w:pos="720"/>
          <w:tab w:val="left" w:pos="1080"/>
          <w:tab w:val="left" w:pos="1170"/>
          <w:tab w:val="left" w:pos="1440"/>
          <w:tab w:val="left" w:pos="1800"/>
          <w:tab w:val="left" w:pos="2160"/>
        </w:tabs>
        <w:ind w:left="1170" w:hanging="1170"/>
      </w:pPr>
      <w:r>
        <w:rPr>
          <w:b/>
        </w:rPr>
        <w:tab/>
      </w:r>
      <w:r>
        <w:rPr>
          <w:b/>
        </w:rPr>
        <w:tab/>
      </w:r>
      <w:r w:rsidRPr="0065647C">
        <w:t>2.</w:t>
      </w:r>
      <w:r>
        <w:rPr>
          <w:b/>
        </w:rPr>
        <w:tab/>
      </w:r>
      <w:r>
        <w:rPr>
          <w:b/>
        </w:rPr>
        <w:tab/>
      </w:r>
      <w:r w:rsidRPr="0065647C">
        <w:t>Review team members</w:t>
      </w:r>
      <w:r>
        <w:t xml:space="preserve"> noted sufficient and compelling evidence that students engaged in higher-order thinking (characteristic #6) in 44 percent of observed elementary-school lessons, in 45 percent of middle-school lessons, and in 46 percent of high-school lessons.</w:t>
      </w:r>
    </w:p>
    <w:p w14:paraId="4D75988D" w14:textId="1B59893C" w:rsidR="00CA17D8" w:rsidRDefault="00CA17D8" w:rsidP="0065647C">
      <w:pPr>
        <w:tabs>
          <w:tab w:val="left" w:pos="360"/>
          <w:tab w:val="left" w:pos="720"/>
          <w:tab w:val="left" w:pos="1080"/>
          <w:tab w:val="left" w:pos="1440"/>
          <w:tab w:val="left" w:pos="1800"/>
          <w:tab w:val="left" w:pos="2160"/>
          <w:tab w:val="left" w:pos="2520"/>
          <w:tab w:val="left" w:pos="2880"/>
        </w:tabs>
        <w:ind w:left="1440" w:hanging="1440"/>
      </w:pPr>
      <w:r>
        <w:tab/>
      </w:r>
      <w:r>
        <w:tab/>
      </w:r>
      <w:r>
        <w:tab/>
        <w:t>a.</w:t>
      </w:r>
      <w:r>
        <w:tab/>
        <w:t xml:space="preserve">In a high-school English class on a Shakespearean play, students analyzed scenes, interpreted them, and then compared their analyses with those of other students. </w:t>
      </w:r>
    </w:p>
    <w:p w14:paraId="336A3982" w14:textId="7F4D2372" w:rsidR="00CA17D8" w:rsidRDefault="00CA17D8" w:rsidP="0065647C">
      <w:pPr>
        <w:tabs>
          <w:tab w:val="left" w:pos="360"/>
          <w:tab w:val="left" w:pos="720"/>
          <w:tab w:val="left" w:pos="1080"/>
          <w:tab w:val="left" w:pos="1440"/>
          <w:tab w:val="left" w:pos="1800"/>
          <w:tab w:val="left" w:pos="1890"/>
          <w:tab w:val="left" w:pos="2160"/>
        </w:tabs>
        <w:ind w:left="1440" w:hanging="1440"/>
      </w:pPr>
      <w:r>
        <w:tab/>
      </w:r>
      <w:r>
        <w:tab/>
      </w:r>
      <w:r>
        <w:tab/>
        <w:t>b.</w:t>
      </w:r>
      <w:r>
        <w:tab/>
        <w:t xml:space="preserve">In a different high-school English class, students engaged in a rigorous writing activity that balanced the conceptual, procedural, and application of knowledge using multiple resources.  They used Chromebooks to write a two-paragraph satire on topics or themes from a novel using what they knew from their reading supplemented by online research about the history of the topic.  </w:t>
      </w:r>
    </w:p>
    <w:p w14:paraId="0D2CF35E" w14:textId="42BEB593" w:rsidR="00CA17D8" w:rsidRDefault="00CA17D8" w:rsidP="0065647C">
      <w:pPr>
        <w:tabs>
          <w:tab w:val="left" w:pos="360"/>
          <w:tab w:val="left" w:pos="720"/>
          <w:tab w:val="left" w:pos="1080"/>
          <w:tab w:val="left" w:pos="1440"/>
          <w:tab w:val="left" w:pos="1800"/>
          <w:tab w:val="left" w:pos="1890"/>
          <w:tab w:val="left" w:pos="2160"/>
        </w:tabs>
        <w:spacing w:before="200" w:after="0"/>
        <w:ind w:left="1440" w:hanging="1440"/>
      </w:pPr>
      <w:r>
        <w:tab/>
      </w:r>
      <w:r>
        <w:tab/>
      </w:r>
      <w:r>
        <w:tab/>
        <w:t>c.</w:t>
      </w:r>
      <w:r>
        <w:tab/>
        <w:t xml:space="preserve">In another high-school English class where the teacher conducted a question-and-answer session on a reading, almost all questions </w:t>
      </w:r>
      <w:r w:rsidR="00A36864">
        <w:t>asked for facts</w:t>
      </w:r>
      <w:r>
        <w:t xml:space="preserve"> and did not require students to analyze or evaluate or apply the ideas presented in the reading.</w:t>
      </w:r>
    </w:p>
    <w:p w14:paraId="10810709" w14:textId="75AD1F03" w:rsidR="00CA17D8" w:rsidRDefault="00CA17D8" w:rsidP="0065647C">
      <w:pPr>
        <w:tabs>
          <w:tab w:val="left" w:pos="360"/>
          <w:tab w:val="left" w:pos="720"/>
          <w:tab w:val="left" w:pos="1080"/>
          <w:tab w:val="left" w:pos="1440"/>
          <w:tab w:val="left" w:pos="1800"/>
          <w:tab w:val="left" w:pos="2160"/>
        </w:tabs>
        <w:spacing w:before="200" w:after="0"/>
        <w:ind w:left="1080" w:hanging="1080"/>
      </w:pPr>
      <w:r>
        <w:tab/>
      </w:r>
      <w:r>
        <w:tab/>
        <w:t>3.</w:t>
      </w:r>
      <w:r>
        <w:tab/>
        <w:t>Observers noted sufficient and compelling evidence that students communicated their ideas and thinking on lesson content with each other (characteristic #7) in 24 percent of elementary lessons, in 36 percent of middle-school lessons, and in 23 percent of high-school lessons.  In many observed lessons, the interactions took place between the teacher and the students (teacher-centered) rather than between and among students (student-centered).</w:t>
      </w:r>
    </w:p>
    <w:p w14:paraId="40F7AC5A" w14:textId="192472FF" w:rsidR="00CA17D8" w:rsidRDefault="00CA17D8" w:rsidP="0065647C">
      <w:pPr>
        <w:tabs>
          <w:tab w:val="left" w:pos="360"/>
          <w:tab w:val="left" w:pos="720"/>
          <w:tab w:val="left" w:pos="1080"/>
          <w:tab w:val="left" w:pos="1440"/>
          <w:tab w:val="left" w:pos="1800"/>
          <w:tab w:val="left" w:pos="2160"/>
        </w:tabs>
        <w:spacing w:before="200" w:after="0"/>
        <w:ind w:left="1440" w:hanging="1080"/>
      </w:pPr>
      <w:r>
        <w:lastRenderedPageBreak/>
        <w:tab/>
      </w:r>
      <w:r>
        <w:tab/>
        <w:t>a.</w:t>
      </w:r>
      <w:r>
        <w:tab/>
        <w:t xml:space="preserve">In one grade 4 ELA lesson, students were working in small groups discussing their designs and drawings of the interior and exterior of a house as a way to illustrate how structures and spaces serve a need and reflect the cultural ideals of a specific time and place. </w:t>
      </w:r>
    </w:p>
    <w:p w14:paraId="0B6774C6" w14:textId="18E1867A" w:rsidR="00CA17D8" w:rsidRDefault="00CA17D8" w:rsidP="0065647C">
      <w:pPr>
        <w:tabs>
          <w:tab w:val="left" w:pos="360"/>
          <w:tab w:val="left" w:pos="720"/>
          <w:tab w:val="left" w:pos="1080"/>
          <w:tab w:val="left" w:pos="1440"/>
          <w:tab w:val="left" w:pos="1800"/>
          <w:tab w:val="left" w:pos="2160"/>
        </w:tabs>
        <w:spacing w:before="200" w:after="0"/>
        <w:ind w:left="1440" w:hanging="1080"/>
      </w:pPr>
      <w:r>
        <w:tab/>
      </w:r>
      <w:r>
        <w:tab/>
        <w:t>b.</w:t>
      </w:r>
      <w:r>
        <w:tab/>
        <w:t xml:space="preserve">In an elementary science lesson, students were copying text from a book that the teacher projected on the interactive white board. </w:t>
      </w:r>
    </w:p>
    <w:p w14:paraId="1AF79218" w14:textId="1438EF89" w:rsidR="00CA17D8" w:rsidRDefault="00CA17D8" w:rsidP="00CA17D8">
      <w:pPr>
        <w:tabs>
          <w:tab w:val="left" w:pos="360"/>
          <w:tab w:val="left" w:pos="720"/>
          <w:tab w:val="left" w:pos="1080"/>
          <w:tab w:val="left" w:pos="1440"/>
          <w:tab w:val="left" w:pos="1800"/>
          <w:tab w:val="left" w:pos="2160"/>
        </w:tabs>
        <w:spacing w:before="200" w:after="0"/>
        <w:ind w:left="720" w:hanging="720"/>
        <w:rPr>
          <w:b/>
        </w:rPr>
      </w:pPr>
      <w:r>
        <w:rPr>
          <w:b/>
        </w:rPr>
        <w:tab/>
        <w:t>C.</w:t>
      </w:r>
      <w:r>
        <w:rPr>
          <w:b/>
        </w:rPr>
        <w:tab/>
        <w:t xml:space="preserve">Focus Area #3, Inclusive Practice &amp; Classroom Culture </w:t>
      </w:r>
      <w:r w:rsidRPr="0065647C">
        <w:t>Observers found inconsistent use of multiple instructional approaches to engage students and provide challenging as well as equitable opportunities to learn, regardless of students’ diverse learning needs.</w:t>
      </w:r>
      <w:r>
        <w:rPr>
          <w:b/>
        </w:rPr>
        <w:t xml:space="preserve"> </w:t>
      </w:r>
    </w:p>
    <w:p w14:paraId="26AC651B" w14:textId="712F019C" w:rsidR="00CA17D8" w:rsidRDefault="00CA17D8" w:rsidP="0065647C">
      <w:pPr>
        <w:tabs>
          <w:tab w:val="left" w:pos="360"/>
          <w:tab w:val="left" w:pos="720"/>
          <w:tab w:val="left" w:pos="1080"/>
          <w:tab w:val="left" w:pos="1440"/>
          <w:tab w:val="left" w:pos="1800"/>
          <w:tab w:val="left" w:pos="2160"/>
        </w:tabs>
        <w:spacing w:before="200" w:after="0"/>
        <w:ind w:left="1080" w:hanging="810"/>
      </w:pPr>
      <w:r>
        <w:tab/>
      </w:r>
      <w:r>
        <w:tab/>
        <w:t>1.</w:t>
      </w:r>
      <w:r>
        <w:tab/>
        <w:t xml:space="preserve">Review team members found sufficient and compelling evidence that the teacher ensured that students engaged in challenging tasks regardless of learning needs (characteristic #9) in only 48 percent of elementary lessons, in 63 percent of middle-school lessons, and in just 18 percent of high-school lessons. </w:t>
      </w:r>
    </w:p>
    <w:p w14:paraId="3EAF941A" w14:textId="59E8FC5F" w:rsidR="00CA17D8" w:rsidRDefault="00CA17D8" w:rsidP="0065647C">
      <w:pPr>
        <w:tabs>
          <w:tab w:val="left" w:pos="0"/>
          <w:tab w:val="left" w:pos="360"/>
          <w:tab w:val="left" w:pos="720"/>
          <w:tab w:val="left" w:pos="1080"/>
          <w:tab w:val="left" w:pos="1440"/>
          <w:tab w:val="left" w:pos="1800"/>
          <w:tab w:val="left" w:pos="2160"/>
        </w:tabs>
        <w:spacing w:before="200" w:after="0"/>
        <w:ind w:left="1440" w:hanging="1440"/>
      </w:pPr>
      <w:r>
        <w:tab/>
      </w:r>
      <w:r>
        <w:tab/>
      </w:r>
      <w:r>
        <w:tab/>
        <w:t>a.</w:t>
      </w:r>
      <w:r>
        <w:tab/>
        <w:t xml:space="preserve">In most observed high-school classes, all students worked on the same task or lesson activity.  Most tasks </w:t>
      </w:r>
      <w:proofErr w:type="gramStart"/>
      <w:r>
        <w:t>were targeted</w:t>
      </w:r>
      <w:proofErr w:type="gramEnd"/>
      <w:r>
        <w:t xml:space="preserve"> to the middle range of learners, even in Honors classes.  </w:t>
      </w:r>
    </w:p>
    <w:p w14:paraId="70D1745F" w14:textId="3CD8725E" w:rsidR="00CA17D8" w:rsidRDefault="00CA17D8" w:rsidP="000004D6">
      <w:pPr>
        <w:tabs>
          <w:tab w:val="left" w:pos="0"/>
          <w:tab w:val="left" w:pos="360"/>
          <w:tab w:val="left" w:pos="720"/>
          <w:tab w:val="left" w:pos="1080"/>
          <w:tab w:val="left" w:pos="1440"/>
          <w:tab w:val="left" w:pos="1800"/>
        </w:tabs>
        <w:spacing w:before="200" w:after="0"/>
        <w:ind w:left="1800" w:hanging="720"/>
      </w:pPr>
      <w:r>
        <w:tab/>
        <w:t xml:space="preserve">i.    </w:t>
      </w:r>
      <w:r>
        <w:tab/>
        <w:t xml:space="preserve">Supports for students with disabilities </w:t>
      </w:r>
      <w:proofErr w:type="gramStart"/>
      <w:r>
        <w:t>were often provided</w:t>
      </w:r>
      <w:proofErr w:type="gramEnd"/>
      <w:r>
        <w:t xml:space="preserve"> in co-taught classes in both English and math at each level.</w:t>
      </w:r>
    </w:p>
    <w:p w14:paraId="2E6A52EE" w14:textId="4D643DC6" w:rsidR="00CA17D8" w:rsidRDefault="000004D6" w:rsidP="000004D6">
      <w:pPr>
        <w:tabs>
          <w:tab w:val="left" w:pos="0"/>
          <w:tab w:val="left" w:pos="360"/>
          <w:tab w:val="left" w:pos="720"/>
          <w:tab w:val="left" w:pos="1080"/>
          <w:tab w:val="left" w:pos="1440"/>
          <w:tab w:val="left" w:pos="1800"/>
          <w:tab w:val="left" w:pos="2160"/>
        </w:tabs>
        <w:spacing w:before="200" w:after="0"/>
        <w:ind w:left="1800" w:hanging="720"/>
      </w:pPr>
      <w:r>
        <w:tab/>
        <w:t>ii.</w:t>
      </w:r>
      <w:r>
        <w:tab/>
        <w:t xml:space="preserve"> </w:t>
      </w:r>
      <w:r w:rsidR="00CA17D8">
        <w:t>Academic support or differentiated activities for students in need of additional challenge or enrichment w</w:t>
      </w:r>
      <w:r w:rsidR="00B30D39">
        <w:t>ere</w:t>
      </w:r>
      <w:r w:rsidR="00CA17D8">
        <w:t xml:space="preserve"> not readily apparent.</w:t>
      </w:r>
    </w:p>
    <w:p w14:paraId="3FFC3606" w14:textId="77777777" w:rsidR="00CA17D8" w:rsidRDefault="00CA17D8" w:rsidP="0065647C">
      <w:pPr>
        <w:tabs>
          <w:tab w:val="left" w:pos="0"/>
          <w:tab w:val="left" w:pos="360"/>
          <w:tab w:val="left" w:pos="720"/>
          <w:tab w:val="left" w:pos="1080"/>
          <w:tab w:val="left" w:pos="1800"/>
          <w:tab w:val="left" w:pos="2160"/>
        </w:tabs>
        <w:spacing w:before="200" w:after="0"/>
        <w:ind w:left="1080" w:hanging="1080"/>
      </w:pPr>
      <w:r>
        <w:tab/>
      </w:r>
      <w:r>
        <w:tab/>
        <w:t>b.</w:t>
      </w:r>
      <w:r>
        <w:tab/>
        <w:t xml:space="preserve">More than one adult was present in 17 of 29 observed elementary lessons to assist students; however, other than in co-taught classes, observers did not see the additional adults working with small groups in lessons.  </w:t>
      </w:r>
    </w:p>
    <w:p w14:paraId="49B15B8C" w14:textId="60FD9192" w:rsidR="00CA17D8" w:rsidRDefault="00CA17D8" w:rsidP="0065647C">
      <w:pPr>
        <w:tabs>
          <w:tab w:val="left" w:pos="0"/>
          <w:tab w:val="left" w:pos="360"/>
          <w:tab w:val="left" w:pos="720"/>
          <w:tab w:val="left" w:pos="1080"/>
          <w:tab w:val="left" w:pos="1800"/>
          <w:tab w:val="left" w:pos="2160"/>
        </w:tabs>
        <w:spacing w:before="200" w:after="0"/>
        <w:ind w:left="1080" w:hanging="1080"/>
      </w:pPr>
      <w:r>
        <w:tab/>
      </w:r>
      <w:r>
        <w:tab/>
        <w:t>c.</w:t>
      </w:r>
      <w:r>
        <w:tab/>
        <w:t xml:space="preserve">In literacy lessons, students often worked in small groups guided by the teacher or read independently in level-appropriate books.  In observed math lessons, however, students </w:t>
      </w:r>
      <w:proofErr w:type="gramStart"/>
      <w:r>
        <w:t>were not grouped</w:t>
      </w:r>
      <w:proofErr w:type="gramEnd"/>
      <w:r>
        <w:t xml:space="preserve"> for instruction; rather, all students </w:t>
      </w:r>
      <w:r w:rsidR="000004D6">
        <w:t xml:space="preserve">were </w:t>
      </w:r>
      <w:r>
        <w:t xml:space="preserve">engaged in </w:t>
      </w:r>
      <w:r w:rsidR="005419BD">
        <w:t>the same task</w:t>
      </w:r>
      <w:r>
        <w:t xml:space="preserve"> or were supported one-on-one by another adult.</w:t>
      </w:r>
    </w:p>
    <w:p w14:paraId="3411DBC2" w14:textId="17557D9D" w:rsidR="00CA17D8" w:rsidRDefault="00CA17D8" w:rsidP="0065647C">
      <w:pPr>
        <w:tabs>
          <w:tab w:val="left" w:pos="360"/>
          <w:tab w:val="left" w:pos="720"/>
          <w:tab w:val="left" w:pos="1440"/>
          <w:tab w:val="left" w:pos="1800"/>
          <w:tab w:val="left" w:pos="2160"/>
        </w:tabs>
        <w:spacing w:before="200" w:after="0"/>
        <w:ind w:left="810" w:hanging="810"/>
      </w:pPr>
      <w:r>
        <w:tab/>
        <w:t>2.</w:t>
      </w:r>
      <w:r>
        <w:tab/>
        <w:t>The team noted sufficient and compelling evidence that teachers used a variety of instructional strategies (characteristic #10) in 45 percent of elementary lessons, in only 36 percent of middle-school lessons, and in just 14 percent of high-school lessons.</w:t>
      </w:r>
    </w:p>
    <w:p w14:paraId="2C286969" w14:textId="4FDC0947" w:rsidR="00CA17D8" w:rsidRDefault="00CA17D8" w:rsidP="0065647C">
      <w:pPr>
        <w:tabs>
          <w:tab w:val="left" w:pos="0"/>
          <w:tab w:val="left" w:pos="360"/>
          <w:tab w:val="left" w:pos="720"/>
          <w:tab w:val="left" w:pos="1080"/>
          <w:tab w:val="left" w:pos="1440"/>
          <w:tab w:val="left" w:pos="1800"/>
          <w:tab w:val="left" w:pos="2160"/>
        </w:tabs>
        <w:spacing w:before="200" w:after="0"/>
        <w:ind w:left="1080" w:hanging="1080"/>
      </w:pPr>
      <w:r>
        <w:tab/>
      </w:r>
      <w:r>
        <w:tab/>
        <w:t>a.</w:t>
      </w:r>
      <w:r>
        <w:tab/>
        <w:t xml:space="preserve">One strong example of the use of a variety of instructional strategies took place in a grade 6 STEAM lesson where students worked independently on technical scale drawing, research, and reporting out.  Several adults assisted and supported students. </w:t>
      </w:r>
    </w:p>
    <w:p w14:paraId="2560A302" w14:textId="25735EF7" w:rsidR="00CA17D8" w:rsidRDefault="00CA17D8" w:rsidP="0065647C">
      <w:pPr>
        <w:tabs>
          <w:tab w:val="left" w:pos="0"/>
          <w:tab w:val="left" w:pos="360"/>
          <w:tab w:val="left" w:pos="720"/>
          <w:tab w:val="left" w:pos="1080"/>
          <w:tab w:val="left" w:pos="1800"/>
          <w:tab w:val="left" w:pos="2160"/>
        </w:tabs>
        <w:spacing w:before="200" w:after="0"/>
        <w:ind w:left="1080" w:hanging="1080"/>
      </w:pPr>
      <w:r>
        <w:lastRenderedPageBreak/>
        <w:tab/>
      </w:r>
      <w:r>
        <w:tab/>
        <w:t>b.</w:t>
      </w:r>
      <w:r>
        <w:tab/>
        <w:t xml:space="preserve">In a grade 7 co-taught ELA lesson, teachers worked individually to support groups of students who were responding to questions about a reading selection. </w:t>
      </w:r>
    </w:p>
    <w:p w14:paraId="075A509B" w14:textId="516D075C" w:rsidR="00CA17D8" w:rsidRDefault="00CA17D8" w:rsidP="0065647C">
      <w:pPr>
        <w:tabs>
          <w:tab w:val="left" w:pos="0"/>
          <w:tab w:val="left" w:pos="360"/>
          <w:tab w:val="left" w:pos="720"/>
          <w:tab w:val="left" w:pos="1080"/>
          <w:tab w:val="left" w:pos="1800"/>
          <w:tab w:val="left" w:pos="2160"/>
        </w:tabs>
        <w:spacing w:before="200" w:after="0"/>
        <w:ind w:left="1080" w:hanging="1080"/>
      </w:pPr>
      <w:r>
        <w:tab/>
      </w:r>
      <w:r>
        <w:tab/>
        <w:t>c.</w:t>
      </w:r>
      <w:r>
        <w:tab/>
        <w:t>In most observed high-school lessons, students worked in groups on the same activity, or the teacher presented the lesson to the whole class.</w:t>
      </w:r>
    </w:p>
    <w:p w14:paraId="2ED30BB9" w14:textId="0EA631DF" w:rsidR="00CA17D8" w:rsidRDefault="00CA17D8" w:rsidP="00CA17D8">
      <w:pPr>
        <w:tabs>
          <w:tab w:val="left" w:pos="360"/>
          <w:tab w:val="left" w:pos="720"/>
          <w:tab w:val="left" w:pos="1080"/>
          <w:tab w:val="left" w:pos="1440"/>
          <w:tab w:val="left" w:pos="1800"/>
          <w:tab w:val="left" w:pos="2160"/>
        </w:tabs>
        <w:spacing w:before="200" w:after="0"/>
      </w:pPr>
      <w:r>
        <w:rPr>
          <w:b/>
        </w:rPr>
        <w:t>Impact</w:t>
      </w:r>
      <w:r>
        <w:t xml:space="preserve">: When </w:t>
      </w:r>
      <w:proofErr w:type="gramStart"/>
      <w:r>
        <w:t>high-quality</w:t>
      </w:r>
      <w:proofErr w:type="gramEnd"/>
      <w:r>
        <w:t>, research-based instructional practices are not established at all levels, the district cannot ensure that students are prepared for academic work at the next level of their schooling and for college, careers, and civic participation after high school.</w:t>
      </w:r>
    </w:p>
    <w:p w14:paraId="717581A2" w14:textId="77777777" w:rsidR="00CA17D8" w:rsidRDefault="00CA17D8" w:rsidP="00CA17D8">
      <w:pPr>
        <w:tabs>
          <w:tab w:val="left" w:pos="360"/>
          <w:tab w:val="left" w:pos="720"/>
          <w:tab w:val="left" w:pos="1080"/>
          <w:tab w:val="left" w:pos="1440"/>
          <w:tab w:val="left" w:pos="1800"/>
          <w:tab w:val="left" w:pos="2160"/>
        </w:tabs>
        <w:spacing w:before="200" w:after="0"/>
      </w:pPr>
    </w:p>
    <w:p w14:paraId="0530B94E" w14:textId="77777777" w:rsidR="00CA17D8" w:rsidRDefault="00CA17D8" w:rsidP="00CA17D8">
      <w:pPr>
        <w:tabs>
          <w:tab w:val="left" w:pos="360"/>
          <w:tab w:val="left" w:pos="720"/>
          <w:tab w:val="left" w:pos="1080"/>
          <w:tab w:val="left" w:pos="1440"/>
          <w:tab w:val="left" w:pos="1800"/>
          <w:tab w:val="left" w:pos="2160"/>
        </w:tabs>
        <w:rPr>
          <w:b/>
          <w:sz w:val="28"/>
          <w:szCs w:val="28"/>
        </w:rPr>
      </w:pPr>
      <w:r>
        <w:rPr>
          <w:b/>
          <w:sz w:val="28"/>
          <w:szCs w:val="28"/>
        </w:rPr>
        <w:t>Recommendations</w:t>
      </w:r>
    </w:p>
    <w:p w14:paraId="39418A93" w14:textId="38A2AB38" w:rsidR="00CA17D8" w:rsidRDefault="00CA17D8" w:rsidP="0065647C">
      <w:pPr>
        <w:pStyle w:val="NormalWeb"/>
        <w:spacing w:beforeLines="0" w:afterLines="0" w:after="240" w:line="276" w:lineRule="auto"/>
        <w:ind w:left="450" w:hanging="450"/>
        <w:rPr>
          <w:rFonts w:ascii="Calibri" w:hAnsi="Calibri"/>
          <w:b/>
          <w:bCs/>
          <w:sz w:val="22"/>
          <w:szCs w:val="22"/>
        </w:rPr>
      </w:pPr>
      <w:r>
        <w:rPr>
          <w:rFonts w:ascii="Calibri" w:hAnsi="Calibri"/>
          <w:b/>
          <w:bCs/>
          <w:sz w:val="22"/>
          <w:szCs w:val="22"/>
        </w:rPr>
        <w:t xml:space="preserve">1.    </w:t>
      </w:r>
      <w:r>
        <w:rPr>
          <w:rFonts w:ascii="Calibri" w:hAnsi="Calibri"/>
          <w:b/>
          <w:bCs/>
          <w:sz w:val="22"/>
          <w:szCs w:val="22"/>
        </w:rPr>
        <w:tab/>
        <w:t xml:space="preserve">The district should ensure that its curriculum renewal plan results in a fully documented and aligned curriculum that is expeditiously completed and consistently and effectively delivered districtwide.   </w:t>
      </w:r>
    </w:p>
    <w:p w14:paraId="226E0DCF" w14:textId="3ADA6992" w:rsidR="00CA17D8" w:rsidRPr="00CA17D8" w:rsidRDefault="00CA17D8" w:rsidP="0065647C">
      <w:pPr>
        <w:pStyle w:val="NormalWeb"/>
        <w:tabs>
          <w:tab w:val="left" w:pos="360"/>
          <w:tab w:val="left" w:pos="720"/>
          <w:tab w:val="left" w:pos="1080"/>
          <w:tab w:val="left" w:pos="1440"/>
          <w:tab w:val="left" w:pos="1800"/>
        </w:tabs>
        <w:spacing w:beforeLines="0" w:afterLines="0" w:after="240" w:line="276" w:lineRule="auto"/>
        <w:ind w:left="720" w:hanging="718"/>
        <w:rPr>
          <w:rFonts w:asciiTheme="minorHAnsi" w:hAnsiTheme="minorHAnsi" w:cstheme="minorHAnsi"/>
          <w:sz w:val="22"/>
          <w:szCs w:val="22"/>
        </w:rPr>
      </w:pPr>
      <w:r>
        <w:rPr>
          <w:rFonts w:ascii="Calibri" w:hAnsi="Calibri"/>
          <w:b/>
          <w:bCs/>
          <w:sz w:val="22"/>
          <w:szCs w:val="22"/>
        </w:rPr>
        <w:tab/>
        <w:t>A.</w:t>
      </w:r>
      <w:r>
        <w:rPr>
          <w:rFonts w:ascii="Calibri" w:hAnsi="Calibri"/>
          <w:b/>
          <w:bCs/>
        </w:rPr>
        <w:t xml:space="preserve">  </w:t>
      </w:r>
      <w:r>
        <w:rPr>
          <w:rFonts w:ascii="Calibri" w:hAnsi="Calibri"/>
          <w:b/>
          <w:bCs/>
        </w:rPr>
        <w:tab/>
      </w:r>
      <w:r w:rsidRPr="0065647C">
        <w:rPr>
          <w:rFonts w:asciiTheme="minorHAnsi" w:hAnsiTheme="minorHAnsi" w:cstheme="minorHAnsi"/>
          <w:bCs/>
          <w:sz w:val="22"/>
          <w:szCs w:val="22"/>
        </w:rPr>
        <w:t xml:space="preserve">The district should ensure that The Pentucket Curriculum includes clearly identified units of study, updated </w:t>
      </w:r>
      <w:r w:rsidRPr="0065647C">
        <w:rPr>
          <w:rFonts w:asciiTheme="minorHAnsi" w:hAnsiTheme="minorHAnsi" w:cstheme="minorHAnsi"/>
          <w:sz w:val="22"/>
          <w:szCs w:val="22"/>
        </w:rPr>
        <w:t xml:space="preserve">pacing guides, resources, instructional strategies, timelines, and assessments </w:t>
      </w:r>
      <w:r w:rsidRPr="0065647C">
        <w:rPr>
          <w:rFonts w:asciiTheme="minorHAnsi" w:hAnsiTheme="minorHAnsi" w:cstheme="minorHAnsi"/>
          <w:bCs/>
          <w:sz w:val="22"/>
          <w:szCs w:val="22"/>
        </w:rPr>
        <w:t>in core subjects at all levels.</w:t>
      </w:r>
    </w:p>
    <w:p w14:paraId="7CCF4528" w14:textId="3530C48F" w:rsidR="00CA17D8" w:rsidRDefault="00CA17D8" w:rsidP="0065647C">
      <w:pPr>
        <w:pStyle w:val="NormalWeb"/>
        <w:tabs>
          <w:tab w:val="left" w:pos="720"/>
          <w:tab w:val="left" w:pos="1080"/>
          <w:tab w:val="left" w:pos="1440"/>
          <w:tab w:val="left" w:pos="1800"/>
        </w:tabs>
        <w:spacing w:beforeLines="0" w:afterLines="0" w:after="240" w:line="276" w:lineRule="auto"/>
        <w:ind w:left="990" w:hanging="988"/>
        <w:rPr>
          <w:rFonts w:ascii="Calibri" w:hAnsi="Calibri"/>
          <w:bCs/>
          <w:sz w:val="22"/>
          <w:szCs w:val="22"/>
        </w:rPr>
      </w:pPr>
      <w:r>
        <w:rPr>
          <w:rFonts w:ascii="Calibri" w:hAnsi="Calibri"/>
          <w:sz w:val="22"/>
          <w:szCs w:val="22"/>
        </w:rPr>
        <w:tab/>
        <w:t>1.  </w:t>
      </w:r>
      <w:r>
        <w:rPr>
          <w:rFonts w:ascii="Calibri" w:hAnsi="Calibri"/>
          <w:bCs/>
          <w:sz w:val="22"/>
          <w:szCs w:val="22"/>
        </w:rPr>
        <w:t xml:space="preserve">The district should ensure grade-to-grade and school-to-school curriculum alignment vertically and horizontally, including structured time for teachers to align curriculum. The district should pay particular attention to school transitions between grades 6 and 7 and grades 8 and 9. </w:t>
      </w:r>
    </w:p>
    <w:p w14:paraId="369D0ADD" w14:textId="4D4C4A6B" w:rsidR="00CA17D8" w:rsidRDefault="00CA17D8" w:rsidP="0065647C">
      <w:pPr>
        <w:pStyle w:val="NormalWeb"/>
        <w:tabs>
          <w:tab w:val="left" w:pos="360"/>
          <w:tab w:val="left" w:pos="720"/>
          <w:tab w:val="left" w:pos="1080"/>
          <w:tab w:val="left" w:pos="1440"/>
          <w:tab w:val="left" w:pos="1800"/>
        </w:tabs>
        <w:spacing w:beforeLines="0" w:afterLines="0" w:after="240" w:line="276" w:lineRule="auto"/>
        <w:ind w:left="720" w:hanging="718"/>
        <w:rPr>
          <w:rFonts w:ascii="Calibri" w:hAnsi="Calibri"/>
          <w:sz w:val="22"/>
          <w:szCs w:val="22"/>
        </w:rPr>
      </w:pPr>
      <w:r>
        <w:rPr>
          <w:rFonts w:ascii="Calibri" w:hAnsi="Calibri"/>
          <w:bCs/>
          <w:sz w:val="22"/>
          <w:szCs w:val="22"/>
        </w:rPr>
        <w:tab/>
      </w:r>
      <w:r w:rsidRPr="0065647C">
        <w:rPr>
          <w:rFonts w:ascii="Calibri" w:hAnsi="Calibri"/>
          <w:b/>
          <w:bCs/>
          <w:sz w:val="22"/>
          <w:szCs w:val="22"/>
        </w:rPr>
        <w:t>B.</w:t>
      </w:r>
      <w:r>
        <w:rPr>
          <w:rFonts w:ascii="Calibri" w:hAnsi="Calibri"/>
          <w:bCs/>
          <w:sz w:val="22"/>
          <w:szCs w:val="22"/>
        </w:rPr>
        <w:tab/>
      </w:r>
      <w:r>
        <w:rPr>
          <w:rFonts w:ascii="Calibri" w:hAnsi="Calibri"/>
          <w:sz w:val="22"/>
          <w:szCs w:val="22"/>
        </w:rPr>
        <w:t xml:space="preserve">Attendance at professional development offerings aligned </w:t>
      </w:r>
      <w:r w:rsidR="00811E6D">
        <w:rPr>
          <w:rFonts w:ascii="Calibri" w:hAnsi="Calibri"/>
          <w:sz w:val="22"/>
          <w:szCs w:val="22"/>
        </w:rPr>
        <w:t xml:space="preserve">with </w:t>
      </w:r>
      <w:r>
        <w:rPr>
          <w:rFonts w:ascii="Calibri" w:hAnsi="Calibri"/>
          <w:sz w:val="22"/>
          <w:szCs w:val="22"/>
        </w:rPr>
        <w:t xml:space="preserve">the goals of the </w:t>
      </w:r>
      <w:proofErr w:type="gramStart"/>
      <w:r>
        <w:rPr>
          <w:rFonts w:ascii="Calibri" w:hAnsi="Calibri"/>
          <w:sz w:val="22"/>
          <w:szCs w:val="22"/>
        </w:rPr>
        <w:t>districtwide curriculum renewal plan</w:t>
      </w:r>
      <w:proofErr w:type="gramEnd"/>
      <w:r>
        <w:rPr>
          <w:rFonts w:ascii="Calibri" w:hAnsi="Calibri"/>
          <w:sz w:val="22"/>
          <w:szCs w:val="22"/>
        </w:rPr>
        <w:t xml:space="preserve"> should be mandatory. </w:t>
      </w:r>
    </w:p>
    <w:p w14:paraId="41B69986" w14:textId="7AF066CC" w:rsidR="00CA17D8" w:rsidRDefault="00CA17D8" w:rsidP="0065647C">
      <w:pPr>
        <w:pStyle w:val="NormalWeb"/>
        <w:tabs>
          <w:tab w:val="left" w:pos="360"/>
          <w:tab w:val="left" w:pos="720"/>
          <w:tab w:val="left" w:pos="1080"/>
          <w:tab w:val="left" w:pos="1440"/>
          <w:tab w:val="left" w:pos="1800"/>
        </w:tabs>
        <w:spacing w:beforeLines="0" w:afterLines="0" w:after="240" w:line="276" w:lineRule="auto"/>
        <w:ind w:left="1080" w:hanging="1078"/>
        <w:rPr>
          <w:rFonts w:ascii="Calibri" w:hAnsi="Calibri"/>
          <w:sz w:val="22"/>
          <w:szCs w:val="22"/>
        </w:rPr>
      </w:pPr>
      <w:r>
        <w:rPr>
          <w:rFonts w:ascii="Calibri" w:hAnsi="Calibri"/>
          <w:b/>
          <w:bCs/>
          <w:sz w:val="22"/>
          <w:szCs w:val="22"/>
        </w:rPr>
        <w:tab/>
      </w:r>
      <w:r>
        <w:rPr>
          <w:rFonts w:ascii="Calibri" w:hAnsi="Calibri"/>
          <w:b/>
          <w:bCs/>
          <w:sz w:val="22"/>
          <w:szCs w:val="22"/>
        </w:rPr>
        <w:tab/>
      </w:r>
      <w:r w:rsidRPr="0065647C">
        <w:rPr>
          <w:rFonts w:ascii="Calibri" w:hAnsi="Calibri"/>
          <w:bCs/>
          <w:sz w:val="22"/>
          <w:szCs w:val="22"/>
        </w:rPr>
        <w:t>1.</w:t>
      </w:r>
      <w:r>
        <w:rPr>
          <w:rFonts w:ascii="Calibri" w:hAnsi="Calibri"/>
          <w:sz w:val="22"/>
          <w:szCs w:val="22"/>
        </w:rPr>
        <w:tab/>
        <w:t xml:space="preserve">The district should develop a realistic calendar for the delivery of that professional development.    </w:t>
      </w:r>
    </w:p>
    <w:p w14:paraId="3524BC9B" w14:textId="7F00D8B5" w:rsidR="00CA17D8" w:rsidRDefault="00CA17D8" w:rsidP="0065647C">
      <w:pPr>
        <w:pStyle w:val="NormalWeb"/>
        <w:tabs>
          <w:tab w:val="left" w:pos="360"/>
          <w:tab w:val="left" w:pos="720"/>
          <w:tab w:val="left" w:pos="1080"/>
          <w:tab w:val="left" w:pos="1440"/>
          <w:tab w:val="left" w:pos="1800"/>
        </w:tabs>
        <w:spacing w:beforeLines="0" w:afterLines="0" w:after="240" w:line="276" w:lineRule="auto"/>
        <w:ind w:left="720" w:hanging="718"/>
        <w:rPr>
          <w:rFonts w:ascii="Calibri" w:hAnsi="Calibri"/>
          <w:sz w:val="22"/>
          <w:szCs w:val="22"/>
        </w:rPr>
      </w:pPr>
      <w:r>
        <w:rPr>
          <w:rFonts w:ascii="Calibri" w:hAnsi="Calibri"/>
          <w:sz w:val="22"/>
          <w:szCs w:val="22"/>
        </w:rPr>
        <w:tab/>
      </w:r>
      <w:r>
        <w:rPr>
          <w:rFonts w:ascii="Calibri" w:hAnsi="Calibri"/>
          <w:b/>
          <w:bCs/>
          <w:sz w:val="22"/>
          <w:szCs w:val="22"/>
        </w:rPr>
        <w:t xml:space="preserve">C.   </w:t>
      </w:r>
      <w:r>
        <w:rPr>
          <w:rFonts w:ascii="Calibri" w:hAnsi="Calibri"/>
          <w:sz w:val="22"/>
          <w:szCs w:val="22"/>
        </w:rPr>
        <w:t xml:space="preserve">The district should explore possible ways to make structured meeting time among teachers more frequent and more focused on curriculum review and implementation. </w:t>
      </w:r>
    </w:p>
    <w:p w14:paraId="5D6447DF" w14:textId="2BC33397" w:rsidR="00CA17D8" w:rsidRDefault="00CA17D8" w:rsidP="0065647C">
      <w:pPr>
        <w:pStyle w:val="NormalWeb"/>
        <w:spacing w:beforeLines="0" w:afterLines="0" w:after="240" w:line="276" w:lineRule="auto"/>
        <w:rPr>
          <w:rFonts w:ascii="Calibri" w:hAnsi="Calibri"/>
          <w:sz w:val="22"/>
          <w:szCs w:val="22"/>
        </w:rPr>
      </w:pPr>
      <w:r>
        <w:rPr>
          <w:rFonts w:ascii="Calibri" w:hAnsi="Calibri"/>
          <w:b/>
          <w:bCs/>
          <w:sz w:val="22"/>
          <w:szCs w:val="22"/>
        </w:rPr>
        <w:t xml:space="preserve">Benefits: </w:t>
      </w:r>
      <w:r>
        <w:rPr>
          <w:rFonts w:ascii="Calibri" w:hAnsi="Calibri"/>
          <w:sz w:val="22"/>
          <w:szCs w:val="22"/>
        </w:rPr>
        <w:t xml:space="preserve">Implementing this recommendation will promote the effective and efficient completion of the district’s curriculum renewal plan and the consistent use, alignment, and delivery of the district’s curricula. Curriculum maps designed to ensure vertical and horizontal alignment as well as alignment to the standards will facilitate collaboration. Implementation of a fully developed curriculum can lead to more effective, consistent teaching in classrooms and, ultimately, higher student achievement. </w:t>
      </w:r>
    </w:p>
    <w:p w14:paraId="7A9EFB79" w14:textId="01A3EAB9" w:rsidR="001F2117" w:rsidRDefault="001F2117" w:rsidP="0065647C">
      <w:pPr>
        <w:pStyle w:val="NormalWeb"/>
        <w:spacing w:beforeLines="0" w:afterLines="0" w:after="240" w:line="276" w:lineRule="auto"/>
        <w:rPr>
          <w:rFonts w:ascii="Calibri" w:hAnsi="Calibri"/>
          <w:sz w:val="22"/>
          <w:szCs w:val="22"/>
        </w:rPr>
      </w:pPr>
    </w:p>
    <w:p w14:paraId="08706971" w14:textId="77777777" w:rsidR="001F2117" w:rsidRDefault="001F2117" w:rsidP="0065647C">
      <w:pPr>
        <w:pStyle w:val="NormalWeb"/>
        <w:spacing w:beforeLines="0" w:afterLines="0" w:after="240" w:line="276" w:lineRule="auto"/>
        <w:rPr>
          <w:rFonts w:ascii="Calibri" w:hAnsi="Calibri"/>
          <w:sz w:val="22"/>
          <w:szCs w:val="22"/>
        </w:rPr>
      </w:pPr>
    </w:p>
    <w:p w14:paraId="6B260D60" w14:textId="77777777" w:rsidR="00CA17D8" w:rsidRDefault="00CA17D8" w:rsidP="00215A10">
      <w:pPr>
        <w:pStyle w:val="NormalWeb"/>
        <w:spacing w:beforeLines="0" w:afterLines="0" w:after="200" w:line="276" w:lineRule="auto"/>
        <w:rPr>
          <w:rFonts w:ascii="Calibri" w:hAnsi="Calibri"/>
          <w:b/>
          <w:bCs/>
          <w:sz w:val="22"/>
          <w:szCs w:val="22"/>
        </w:rPr>
      </w:pPr>
      <w:r>
        <w:rPr>
          <w:rFonts w:ascii="Calibri" w:hAnsi="Calibri"/>
          <w:b/>
          <w:bCs/>
          <w:sz w:val="22"/>
          <w:szCs w:val="22"/>
        </w:rPr>
        <w:lastRenderedPageBreak/>
        <w:t xml:space="preserve">Recommended resources: </w:t>
      </w:r>
    </w:p>
    <w:p w14:paraId="2DDC1423" w14:textId="77777777" w:rsidR="00CA17D8" w:rsidRDefault="00CA17D8" w:rsidP="00215A10">
      <w:pPr>
        <w:numPr>
          <w:ilvl w:val="2"/>
          <w:numId w:val="79"/>
        </w:numPr>
        <w:ind w:left="360"/>
        <w:rPr>
          <w:rFonts w:eastAsia="Times New Roman" w:cs="Calibri"/>
        </w:rPr>
      </w:pPr>
      <w:r>
        <w:rPr>
          <w:rFonts w:eastAsia="Times New Roman" w:cs="Calibri"/>
        </w:rPr>
        <w:t>ESE’s Massachusetts Curriculum Frameworks web page (</w:t>
      </w:r>
      <w:hyperlink r:id="rId20" w:history="1">
        <w:r>
          <w:rPr>
            <w:rStyle w:val="Hyperlink"/>
            <w:rFonts w:eastAsia="Times New Roman" w:cs="Calibri"/>
            <w:color w:val="0000FF"/>
          </w:rPr>
          <w:t>http://www.doe.mass.edu/frameworks/</w:t>
        </w:r>
      </w:hyperlink>
      <w:r>
        <w:rPr>
          <w:rFonts w:eastAsia="Times New Roman" w:cs="Calibri"/>
        </w:rPr>
        <w:t>) provides information about the 2017 ELA/Literacy and Mathematics Frameworks, including grade-by-grade comparisons between the 2010 and 2017 Frameworks and a slide deck supporting implementation of the 2017 Frameworks.</w:t>
      </w:r>
    </w:p>
    <w:p w14:paraId="6EFD4AB8" w14:textId="77777777" w:rsidR="00CA17D8" w:rsidRDefault="00CA17D8" w:rsidP="00215A10">
      <w:pPr>
        <w:numPr>
          <w:ilvl w:val="2"/>
          <w:numId w:val="79"/>
        </w:numPr>
        <w:ind w:left="360"/>
        <w:rPr>
          <w:rFonts w:eastAsia="Times New Roman" w:cs="Calibri"/>
        </w:rPr>
      </w:pPr>
      <w:r w:rsidRPr="0065647C">
        <w:rPr>
          <w:rFonts w:eastAsia="Times New Roman" w:cs="Calibri"/>
        </w:rPr>
        <w:t>DESE’s STEM home page (</w:t>
      </w:r>
      <w:hyperlink r:id="rId21" w:history="1">
        <w:r w:rsidRPr="0065647C">
          <w:rPr>
            <w:rStyle w:val="Hyperlink"/>
            <w:rFonts w:eastAsia="Times New Roman" w:cs="Calibri"/>
            <w:color w:val="0000FF"/>
          </w:rPr>
          <w:t>http://www.doe.mass.edu/stem/</w:t>
        </w:r>
      </w:hyperlink>
      <w:r w:rsidRPr="0065647C">
        <w:rPr>
          <w:rFonts w:eastAsia="Times New Roman" w:cs="Calibri"/>
        </w:rPr>
        <w:t>) provides the 2016 Science and Technology/Engineering Framework and resources supporting its implementation.</w:t>
      </w:r>
    </w:p>
    <w:p w14:paraId="0628640B" w14:textId="77777777" w:rsidR="00CA17D8" w:rsidRDefault="00CA17D8" w:rsidP="00215A10">
      <w:pPr>
        <w:numPr>
          <w:ilvl w:val="2"/>
          <w:numId w:val="79"/>
        </w:numPr>
        <w:ind w:left="360"/>
        <w:rPr>
          <w:rFonts w:eastAsia="Times New Roman" w:cs="Calibri"/>
        </w:rPr>
      </w:pPr>
      <w:r w:rsidRPr="0065647C">
        <w:rPr>
          <w:rFonts w:eastAsia="Times New Roman" w:cs="Calibri"/>
        </w:rPr>
        <w:t>DESE’s Instructional Materials and Professional Development page (</w:t>
      </w:r>
      <w:hyperlink r:id="rId22" w:history="1">
        <w:r w:rsidRPr="0065647C">
          <w:rPr>
            <w:rStyle w:val="Hyperlink"/>
            <w:rFonts w:eastAsia="Times New Roman" w:cs="Times New Roman"/>
            <w:color w:val="0000FF"/>
          </w:rPr>
          <w:t>www.doe.mass.edu/candi/impd/</w:t>
        </w:r>
      </w:hyperlink>
      <w:r w:rsidRPr="0065647C">
        <w:rPr>
          <w:rFonts w:eastAsia="Times New Roman" w:cs="Calibri"/>
        </w:rPr>
        <w:t>) provides resources for improving and collaborating on curriculum, including quick reference guides and maps designed to facilitate cross-district communication about curriculum.</w:t>
      </w:r>
    </w:p>
    <w:p w14:paraId="56929C63" w14:textId="77777777" w:rsidR="00CA17D8" w:rsidRDefault="00CA17D8" w:rsidP="00215A10">
      <w:pPr>
        <w:pStyle w:val="ListParagraph"/>
        <w:numPr>
          <w:ilvl w:val="0"/>
          <w:numId w:val="79"/>
        </w:numPr>
        <w:tabs>
          <w:tab w:val="left" w:pos="1170"/>
        </w:tabs>
        <w:ind w:left="360"/>
        <w:contextualSpacing w:val="0"/>
        <w:rPr>
          <w:rFonts w:cs="Calibri"/>
        </w:rPr>
      </w:pPr>
      <w:r>
        <w:rPr>
          <w:rFonts w:cs="Calibri"/>
          <w:i/>
          <w:iCs/>
        </w:rPr>
        <w:t xml:space="preserve">ESE’s STE Quality Review Rubric </w:t>
      </w:r>
      <w:r>
        <w:rPr>
          <w:rFonts w:cs="Calibri"/>
          <w:iCs/>
        </w:rPr>
        <w:t>(</w:t>
      </w:r>
      <w:hyperlink r:id="rId23" w:history="1">
        <w:r>
          <w:rPr>
            <w:rStyle w:val="Hyperlink"/>
            <w:rFonts w:cs="Calibri"/>
            <w:iCs/>
          </w:rPr>
          <w:t>http://www.doe.mass.edu/candi/model/rubrics/STE.pdf</w:t>
        </w:r>
      </w:hyperlink>
      <w:r>
        <w:rPr>
          <w:rFonts w:cs="Calibri"/>
          <w:iCs/>
        </w:rPr>
        <w:t xml:space="preserve">) </w:t>
      </w:r>
      <w:proofErr w:type="gramStart"/>
      <w:r>
        <w:rPr>
          <w:rFonts w:cs="Calibri"/>
          <w:iCs/>
        </w:rPr>
        <w:t>is designed</w:t>
      </w:r>
      <w:proofErr w:type="gramEnd"/>
      <w:r>
        <w:rPr>
          <w:rFonts w:cs="Calibri"/>
          <w:iCs/>
        </w:rPr>
        <w:t xml:space="preserve"> to help educators determine the quality, rigor, and alignment of lessons and units to the 2016 MA STE Curriculum Framework.</w:t>
      </w:r>
    </w:p>
    <w:p w14:paraId="51866A1D" w14:textId="1AE57ABA" w:rsidR="00CA17D8" w:rsidRPr="002773F8" w:rsidRDefault="00CA17D8" w:rsidP="00215A10">
      <w:pPr>
        <w:pStyle w:val="ListParagraph"/>
        <w:numPr>
          <w:ilvl w:val="2"/>
          <w:numId w:val="79"/>
        </w:numPr>
        <w:ind w:left="360"/>
        <w:contextualSpacing w:val="0"/>
        <w:rPr>
          <w:rFonts w:cs="Calibri"/>
        </w:rPr>
      </w:pPr>
      <w:r w:rsidRPr="0065647C">
        <w:rPr>
          <w:rFonts w:cstheme="minorHAnsi"/>
          <w:i/>
        </w:rPr>
        <w:t xml:space="preserve">Quick Reference Guide: Aligning Curriculum to Massachusetts Standards </w:t>
      </w:r>
      <w:r w:rsidRPr="0065647C">
        <w:rPr>
          <w:rFonts w:cstheme="minorHAnsi"/>
        </w:rPr>
        <w:t>(</w:t>
      </w:r>
      <w:hyperlink r:id="rId24" w:history="1">
        <w:r w:rsidRPr="0065647C">
          <w:rPr>
            <w:rStyle w:val="Hyperlink"/>
            <w:rFonts w:cstheme="minorHAnsi"/>
          </w:rPr>
          <w:t>http://www.doe.mass.edu/candi/impd/qrg-aligning-curriculum.pdf</w:t>
        </w:r>
      </w:hyperlink>
      <w:r w:rsidRPr="0065647C">
        <w:rPr>
          <w:rFonts w:cstheme="minorHAnsi"/>
        </w:rPr>
        <w:t xml:space="preserve">) </w:t>
      </w:r>
      <w:proofErr w:type="gramStart"/>
      <w:r w:rsidRPr="0065647C">
        <w:rPr>
          <w:rFonts w:cstheme="minorHAnsi"/>
        </w:rPr>
        <w:t>is designed</w:t>
      </w:r>
      <w:proofErr w:type="gramEnd"/>
      <w:r w:rsidRPr="0065647C">
        <w:rPr>
          <w:rFonts w:cstheme="minorHAnsi"/>
        </w:rPr>
        <w:t xml:space="preserve"> to support teachers, coaches, administrators, and curriculum developers in the work of considering the ways in which curricular materials may diverge from the Massachusetts standards.</w:t>
      </w:r>
    </w:p>
    <w:p w14:paraId="70A1E0B3" w14:textId="635BFD40" w:rsidR="002773F8" w:rsidRPr="002773F8" w:rsidRDefault="002773F8" w:rsidP="00215A10">
      <w:pPr>
        <w:pStyle w:val="ListParagraph"/>
        <w:numPr>
          <w:ilvl w:val="2"/>
          <w:numId w:val="79"/>
        </w:numPr>
        <w:ind w:left="360"/>
        <w:contextualSpacing w:val="0"/>
        <w:rPr>
          <w:rFonts w:cs="Calibri"/>
        </w:rPr>
      </w:pPr>
      <w:r w:rsidRPr="002773F8">
        <w:rPr>
          <w:rFonts w:cs="Calibri"/>
        </w:rPr>
        <w:t>EdReports.org (</w:t>
      </w:r>
      <w:hyperlink r:id="rId25" w:history="1">
        <w:r w:rsidRPr="002773F8">
          <w:rPr>
            <w:rStyle w:val="Hyperlink"/>
            <w:rFonts w:cs="Calibri"/>
          </w:rPr>
          <w:t>http://www.edreports.org/</w:t>
        </w:r>
      </w:hyperlink>
      <w:r w:rsidRPr="002773F8">
        <w:rPr>
          <w:rFonts w:cs="Calibri"/>
        </w:rPr>
        <w:t>) provides free, independent reviews of K</w:t>
      </w:r>
      <w:r w:rsidR="00016194">
        <w:rPr>
          <w:rFonts w:cs="Calibri"/>
        </w:rPr>
        <w:t>–</w:t>
      </w:r>
      <w:r w:rsidRPr="002773F8">
        <w:rPr>
          <w:rFonts w:cs="Calibri"/>
        </w:rPr>
        <w:t>12 education materials. The reviews focus on alignment to the Common Core and other indicators of high quality as recommended by educators.</w:t>
      </w:r>
    </w:p>
    <w:p w14:paraId="1AEDC471" w14:textId="34ED05A0" w:rsidR="00CA17D8" w:rsidRDefault="00CA17D8" w:rsidP="00215A10">
      <w:pPr>
        <w:tabs>
          <w:tab w:val="left" w:pos="360"/>
          <w:tab w:val="left" w:pos="720"/>
          <w:tab w:val="left" w:pos="1080"/>
          <w:tab w:val="left" w:pos="1440"/>
          <w:tab w:val="left" w:pos="1800"/>
        </w:tabs>
        <w:ind w:left="360" w:hanging="360"/>
        <w:rPr>
          <w:b/>
          <w:i/>
        </w:rPr>
      </w:pPr>
      <w:r>
        <w:rPr>
          <w:b/>
        </w:rPr>
        <w:t>2.</w:t>
      </w:r>
      <w:r>
        <w:rPr>
          <w:b/>
        </w:rPr>
        <w:tab/>
        <w:t>The district should develop and implement more extensive and systematic practices to improve and monitor instruction.</w:t>
      </w:r>
    </w:p>
    <w:p w14:paraId="2E95E6F0" w14:textId="326403C9" w:rsidR="00CA17D8" w:rsidRDefault="00CA17D8" w:rsidP="00215A10">
      <w:pPr>
        <w:pStyle w:val="ListParagraph"/>
        <w:numPr>
          <w:ilvl w:val="0"/>
          <w:numId w:val="82"/>
        </w:numPr>
        <w:tabs>
          <w:tab w:val="left" w:pos="360"/>
          <w:tab w:val="left" w:pos="720"/>
          <w:tab w:val="left" w:pos="1080"/>
          <w:tab w:val="left" w:pos="1440"/>
          <w:tab w:val="left" w:pos="1800"/>
          <w:tab w:val="left" w:pos="2160"/>
        </w:tabs>
        <w:ind w:left="720"/>
        <w:contextualSpacing w:val="0"/>
      </w:pPr>
      <w:r>
        <w:t xml:space="preserve">To engage teachers in instructional improvement and to ensure more purposeful teacher collaboration, the district should establish structures for reflection specifically focused on instructional effectiveness. </w:t>
      </w:r>
    </w:p>
    <w:p w14:paraId="47C94E64" w14:textId="41F20C1D" w:rsidR="00CA17D8" w:rsidRDefault="00CA17D8" w:rsidP="00215A10">
      <w:pPr>
        <w:pStyle w:val="ListParagraph"/>
        <w:tabs>
          <w:tab w:val="left" w:pos="360"/>
          <w:tab w:val="left" w:pos="720"/>
          <w:tab w:val="left" w:pos="1080"/>
          <w:tab w:val="left" w:pos="1440"/>
          <w:tab w:val="left" w:pos="1800"/>
          <w:tab w:val="left" w:pos="2160"/>
        </w:tabs>
        <w:ind w:left="1080" w:hanging="360"/>
        <w:contextualSpacing w:val="0"/>
      </w:pPr>
      <w:r>
        <w:t>1.</w:t>
      </w:r>
      <w:r>
        <w:tab/>
        <w:t>The district might consider creating teacher-led professional learning communities (PLCs) that meet regularly and frequently at all schools.</w:t>
      </w:r>
    </w:p>
    <w:p w14:paraId="464180A5" w14:textId="28BE6868" w:rsidR="00CA17D8" w:rsidRDefault="00215A10" w:rsidP="00215A10">
      <w:pPr>
        <w:tabs>
          <w:tab w:val="left" w:pos="360"/>
          <w:tab w:val="left" w:pos="720"/>
          <w:tab w:val="left" w:pos="1080"/>
          <w:tab w:val="left" w:pos="1440"/>
          <w:tab w:val="left" w:pos="1800"/>
          <w:tab w:val="left" w:pos="2160"/>
        </w:tabs>
        <w:ind w:left="1080" w:hanging="1080"/>
      </w:pPr>
      <w:r>
        <w:tab/>
      </w:r>
      <w:r>
        <w:tab/>
      </w:r>
      <w:r w:rsidR="00CA17D8">
        <w:t xml:space="preserve">2. </w:t>
      </w:r>
      <w:r w:rsidR="00CA17D8">
        <w:tab/>
        <w:t xml:space="preserve">Teacher teams should systematically address elements of the district’s expectations for teaching outlined in the district’s teaching expectations and other aspects of </w:t>
      </w:r>
      <w:r w:rsidR="00811E6D">
        <w:t xml:space="preserve">effective </w:t>
      </w:r>
      <w:r w:rsidR="00CA17D8">
        <w:t xml:space="preserve">teaching practice.  </w:t>
      </w:r>
    </w:p>
    <w:p w14:paraId="59F101B9" w14:textId="1BEF8C66" w:rsidR="00CA17D8" w:rsidRDefault="00CA17D8" w:rsidP="00215A10">
      <w:pPr>
        <w:pStyle w:val="ListParagraph"/>
        <w:tabs>
          <w:tab w:val="left" w:pos="360"/>
          <w:tab w:val="left" w:pos="720"/>
          <w:tab w:val="left" w:pos="1080"/>
          <w:tab w:val="left" w:pos="1440"/>
          <w:tab w:val="left" w:pos="1800"/>
          <w:tab w:val="left" w:pos="2160"/>
        </w:tabs>
        <w:ind w:left="1080" w:hanging="360"/>
        <w:contextualSpacing w:val="0"/>
      </w:pPr>
      <w:r>
        <w:t>3.</w:t>
      </w:r>
      <w:r>
        <w:tab/>
        <w:t xml:space="preserve">Principals and teachers should collaborate to identify and prioritize elements of practice for teachers to investigate and improve, often based on the results of instructional rounds.  </w:t>
      </w:r>
    </w:p>
    <w:p w14:paraId="0DDBF080" w14:textId="59CE4372" w:rsidR="00CA17D8" w:rsidRDefault="00CA17D8" w:rsidP="00215A10">
      <w:pPr>
        <w:pStyle w:val="ListParagraph"/>
        <w:tabs>
          <w:tab w:val="left" w:pos="360"/>
          <w:tab w:val="left" w:pos="720"/>
          <w:tab w:val="left" w:pos="1080"/>
          <w:tab w:val="left" w:pos="1440"/>
          <w:tab w:val="left" w:pos="1800"/>
          <w:tab w:val="left" w:pos="2160"/>
        </w:tabs>
        <w:ind w:left="1080" w:hanging="360"/>
        <w:contextualSpacing w:val="0"/>
      </w:pPr>
      <w:r>
        <w:lastRenderedPageBreak/>
        <w:t>4.</w:t>
      </w:r>
      <w:r>
        <w:tab/>
        <w:t xml:space="preserve">One recommended strategy is to use an “action research model” in which teachers engage in a continuous cycle of co-planning the use of an instructional strategy, trying it, discussing what worked well and what needs further work, making modifications to implement it a second time, and discussing results and improvements once again.  </w:t>
      </w:r>
    </w:p>
    <w:p w14:paraId="49A60D41" w14:textId="58FE5F34" w:rsidR="00CA17D8" w:rsidRDefault="00CA17D8" w:rsidP="0065647C">
      <w:pPr>
        <w:pStyle w:val="ListParagraph"/>
        <w:tabs>
          <w:tab w:val="left" w:pos="360"/>
          <w:tab w:val="left" w:pos="720"/>
          <w:tab w:val="left" w:pos="1080"/>
          <w:tab w:val="left" w:pos="1440"/>
          <w:tab w:val="left" w:pos="1800"/>
          <w:tab w:val="left" w:pos="2160"/>
        </w:tabs>
        <w:ind w:left="1080" w:hanging="360"/>
        <w:contextualSpacing w:val="0"/>
      </w:pPr>
      <w:r>
        <w:t>5.</w:t>
      </w:r>
      <w:r>
        <w:tab/>
        <w:t>Another possible strategy is to design a protocol for looking at student work and use that as a vehicle to discuss the effectiveness of instructional strategies.</w:t>
      </w:r>
    </w:p>
    <w:p w14:paraId="6CB02D0C" w14:textId="77777777" w:rsidR="00CA17D8" w:rsidRDefault="00CA17D8" w:rsidP="00016194">
      <w:pPr>
        <w:pStyle w:val="ListParagraph"/>
        <w:numPr>
          <w:ilvl w:val="0"/>
          <w:numId w:val="82"/>
        </w:numPr>
        <w:tabs>
          <w:tab w:val="left" w:pos="720"/>
          <w:tab w:val="left" w:pos="1440"/>
          <w:tab w:val="left" w:pos="1800"/>
          <w:tab w:val="left" w:pos="2160"/>
        </w:tabs>
        <w:ind w:left="720"/>
        <w:contextualSpacing w:val="0"/>
      </w:pPr>
      <w:r>
        <w:t xml:space="preserve">To clarify meaning and better calibrate ratings on the district’s instructional inventory, the review team recommends that the district develop descriptors for each element in the instructional inventory rubric. </w:t>
      </w:r>
    </w:p>
    <w:p w14:paraId="3DBD28B6" w14:textId="44463EA3" w:rsidR="00CA17D8" w:rsidRDefault="00CA17D8" w:rsidP="00016194">
      <w:pPr>
        <w:pStyle w:val="ListParagraph"/>
        <w:tabs>
          <w:tab w:val="left" w:pos="1080"/>
          <w:tab w:val="left" w:pos="1440"/>
          <w:tab w:val="left" w:pos="1800"/>
          <w:tab w:val="left" w:pos="2160"/>
        </w:tabs>
        <w:ind w:left="1080" w:hanging="360"/>
        <w:contextualSpacing w:val="0"/>
      </w:pPr>
      <w:r>
        <w:t>1.</w:t>
      </w:r>
      <w:r>
        <w:tab/>
        <w:t>ESE defines descriptors as “observable and measureable statements of educator actions and behaviors” aligned to each element in the rubric.</w:t>
      </w:r>
      <w:r w:rsidR="002773F8">
        <w:rPr>
          <w:rStyle w:val="FootnoteReference"/>
        </w:rPr>
        <w:footnoteReference w:id="5"/>
      </w:r>
    </w:p>
    <w:p w14:paraId="1CCFA88F" w14:textId="106E7081" w:rsidR="00CA17D8" w:rsidRDefault="00CA17D8" w:rsidP="00016194">
      <w:pPr>
        <w:pStyle w:val="ListParagraph"/>
        <w:tabs>
          <w:tab w:val="left" w:pos="1080"/>
          <w:tab w:val="left" w:pos="1440"/>
          <w:tab w:val="left" w:pos="1800"/>
          <w:tab w:val="left" w:pos="2160"/>
        </w:tabs>
        <w:ind w:left="1080" w:hanging="360"/>
        <w:contextualSpacing w:val="0"/>
      </w:pPr>
      <w:r>
        <w:t>2.</w:t>
      </w:r>
      <w:r>
        <w:tab/>
        <w:t xml:space="preserve">Descriptors can identify the expected level of teaching for each indicator so that observers’ ratings </w:t>
      </w:r>
      <w:proofErr w:type="gramStart"/>
      <w:r>
        <w:t>can be well calibrated</w:t>
      </w:r>
      <w:proofErr w:type="gramEnd"/>
      <w:r>
        <w:t xml:space="preserve"> and teachers will understand more clearly the district’s expectations for </w:t>
      </w:r>
      <w:r w:rsidR="00811E6D">
        <w:t>high-</w:t>
      </w:r>
      <w:r>
        <w:t>quality teaching.</w:t>
      </w:r>
    </w:p>
    <w:p w14:paraId="658232A4" w14:textId="77777777" w:rsidR="00CA17D8" w:rsidRDefault="00CA17D8" w:rsidP="00016194">
      <w:pPr>
        <w:pStyle w:val="ListParagraph"/>
        <w:numPr>
          <w:ilvl w:val="0"/>
          <w:numId w:val="82"/>
        </w:numPr>
        <w:tabs>
          <w:tab w:val="left" w:pos="360"/>
          <w:tab w:val="left" w:pos="720"/>
          <w:tab w:val="left" w:pos="1080"/>
          <w:tab w:val="left" w:pos="1440"/>
          <w:tab w:val="left" w:pos="1800"/>
          <w:tab w:val="left" w:pos="2160"/>
        </w:tabs>
        <w:ind w:left="720"/>
        <w:contextualSpacing w:val="0"/>
      </w:pPr>
      <w:r>
        <w:t>The review team also recommends that the district reinstitute classroom observations longer than the current five minutes to support teachers’ instructional improvement and professional growth.</w:t>
      </w:r>
    </w:p>
    <w:p w14:paraId="4EDD9C5D" w14:textId="6A8DC306" w:rsidR="00CA17D8" w:rsidRDefault="00CA17D8" w:rsidP="00016194">
      <w:pPr>
        <w:pStyle w:val="ListParagraph"/>
        <w:numPr>
          <w:ilvl w:val="6"/>
          <w:numId w:val="84"/>
        </w:numPr>
        <w:tabs>
          <w:tab w:val="left" w:pos="360"/>
          <w:tab w:val="left" w:pos="720"/>
          <w:tab w:val="left" w:pos="1080"/>
          <w:tab w:val="left" w:pos="1440"/>
          <w:tab w:val="left" w:pos="1800"/>
          <w:tab w:val="left" w:pos="2160"/>
        </w:tabs>
        <w:ind w:left="1080"/>
        <w:contextualSpacing w:val="0"/>
      </w:pPr>
      <w:r>
        <w:t xml:space="preserve">While five-minute observations of lessons can provide generalized indications of broad strengths and challenges and can promote interesting conversations about practice, they are insufficient in length and detail to help most teachers </w:t>
      </w:r>
      <w:proofErr w:type="gramStart"/>
      <w:r w:rsidRPr="0065647C">
        <w:t xml:space="preserve">to meaningfully </w:t>
      </w:r>
      <w:r>
        <w:t>improve</w:t>
      </w:r>
      <w:proofErr w:type="gramEnd"/>
      <w:r>
        <w:t xml:space="preserve"> their </w:t>
      </w:r>
      <w:r w:rsidRPr="0065647C">
        <w:t>instruction.</w:t>
      </w:r>
      <w:r>
        <w:t xml:space="preserve">  </w:t>
      </w:r>
    </w:p>
    <w:p w14:paraId="5896BBAB" w14:textId="77777777" w:rsidR="00CA17D8" w:rsidRDefault="00CA17D8" w:rsidP="00016194">
      <w:pPr>
        <w:pStyle w:val="ListParagraph"/>
        <w:numPr>
          <w:ilvl w:val="0"/>
          <w:numId w:val="82"/>
        </w:numPr>
        <w:tabs>
          <w:tab w:val="left" w:pos="360"/>
          <w:tab w:val="left" w:pos="720"/>
          <w:tab w:val="left" w:pos="1080"/>
          <w:tab w:val="left" w:pos="1440"/>
          <w:tab w:val="left" w:pos="1800"/>
          <w:tab w:val="left" w:pos="2160"/>
        </w:tabs>
        <w:ind w:left="720"/>
        <w:contextualSpacing w:val="0"/>
      </w:pPr>
      <w:r>
        <w:t>The review team believes that the district’s professional development plan should prioritize and stagger specific PD topics over a multi-year period.  Priority topics should be mandatory for all teachers.</w:t>
      </w:r>
    </w:p>
    <w:p w14:paraId="29AA7613" w14:textId="77777777" w:rsidR="00CA17D8" w:rsidRPr="00CA17D8" w:rsidRDefault="00CA17D8" w:rsidP="0065647C">
      <w:pPr>
        <w:pStyle w:val="ListParagraph"/>
        <w:numPr>
          <w:ilvl w:val="6"/>
          <w:numId w:val="71"/>
        </w:numPr>
        <w:tabs>
          <w:tab w:val="left" w:pos="-90"/>
          <w:tab w:val="left" w:pos="360"/>
          <w:tab w:val="left" w:pos="720"/>
          <w:tab w:val="left" w:pos="1080"/>
          <w:tab w:val="left" w:pos="1440"/>
          <w:tab w:val="left" w:pos="1800"/>
          <w:tab w:val="left" w:pos="2160"/>
        </w:tabs>
        <w:ind w:left="1080"/>
        <w:contextualSpacing w:val="0"/>
      </w:pPr>
      <w:r>
        <w:t>All teachers should participate in PD opportunities designed to implement the district’s improvement goals</w:t>
      </w:r>
      <w:r w:rsidRPr="0065647C">
        <w:t>. Participation could include leadership roles for exemplary educators.</w:t>
      </w:r>
    </w:p>
    <w:p w14:paraId="5BCAF6E3" w14:textId="6278A457" w:rsidR="00CA17D8" w:rsidRDefault="00CA17D8" w:rsidP="0065647C">
      <w:pPr>
        <w:tabs>
          <w:tab w:val="left" w:pos="-90"/>
          <w:tab w:val="left" w:pos="360"/>
          <w:tab w:val="left" w:pos="1080"/>
          <w:tab w:val="left" w:pos="1440"/>
          <w:tab w:val="left" w:pos="1800"/>
          <w:tab w:val="left" w:pos="2160"/>
        </w:tabs>
      </w:pPr>
      <w:r>
        <w:rPr>
          <w:b/>
        </w:rPr>
        <w:t>Benefits</w:t>
      </w:r>
      <w:r>
        <w:t xml:space="preserve"> from implementing this recommendation will include a more coordinated and results-oriented process to monitor and improve instructional practice:</w:t>
      </w:r>
    </w:p>
    <w:p w14:paraId="146E4BE4" w14:textId="77777777" w:rsidR="00CA17D8" w:rsidRDefault="00CA17D8" w:rsidP="0065647C">
      <w:pPr>
        <w:pStyle w:val="ListParagraph"/>
        <w:numPr>
          <w:ilvl w:val="0"/>
          <w:numId w:val="85"/>
        </w:numPr>
        <w:tabs>
          <w:tab w:val="left" w:pos="-90"/>
          <w:tab w:val="left" w:pos="360"/>
          <w:tab w:val="left" w:pos="1080"/>
          <w:tab w:val="left" w:pos="1440"/>
          <w:tab w:val="left" w:pos="1800"/>
          <w:tab w:val="left" w:pos="2160"/>
        </w:tabs>
        <w:contextualSpacing w:val="0"/>
      </w:pPr>
      <w:r>
        <w:t xml:space="preserve">Teachers can benefit from the depth and breadth of discussions and inquiry into practice that professional learning communities promote.  </w:t>
      </w:r>
    </w:p>
    <w:p w14:paraId="6662331B" w14:textId="4945848F" w:rsidR="00CA17D8" w:rsidRDefault="00CA17D8" w:rsidP="0065647C">
      <w:pPr>
        <w:pStyle w:val="ListParagraph"/>
        <w:numPr>
          <w:ilvl w:val="0"/>
          <w:numId w:val="85"/>
        </w:numPr>
        <w:tabs>
          <w:tab w:val="left" w:pos="-90"/>
          <w:tab w:val="left" w:pos="360"/>
          <w:tab w:val="left" w:pos="1080"/>
          <w:tab w:val="left" w:pos="1440"/>
          <w:tab w:val="left" w:pos="1800"/>
          <w:tab w:val="left" w:pos="2160"/>
        </w:tabs>
        <w:contextualSpacing w:val="0"/>
      </w:pPr>
      <w:r>
        <w:lastRenderedPageBreak/>
        <w:t>Principals and teachers can find useful qualitative data to foster deeper and more insightful conversations with individual teachers about instructional improvement when conducting longer observations of teaching practice.</w:t>
      </w:r>
    </w:p>
    <w:p w14:paraId="0C05E922" w14:textId="0AFB2B75" w:rsidR="00CA17D8" w:rsidRDefault="00CA17D8" w:rsidP="0065647C">
      <w:pPr>
        <w:pStyle w:val="ListParagraph"/>
        <w:numPr>
          <w:ilvl w:val="0"/>
          <w:numId w:val="85"/>
        </w:numPr>
        <w:tabs>
          <w:tab w:val="left" w:pos="-90"/>
          <w:tab w:val="left" w:pos="360"/>
          <w:tab w:val="left" w:pos="1080"/>
          <w:tab w:val="left" w:pos="1440"/>
          <w:tab w:val="left" w:pos="1800"/>
          <w:tab w:val="left" w:pos="2160"/>
        </w:tabs>
        <w:contextualSpacing w:val="0"/>
      </w:pPr>
      <w:r>
        <w:t xml:space="preserve">The </w:t>
      </w:r>
      <w:proofErr w:type="gramStart"/>
      <w:r>
        <w:t>district’s</w:t>
      </w:r>
      <w:proofErr w:type="gramEnd"/>
      <w:r>
        <w:t xml:space="preserve"> supervisory and evaluation systems will be strengthened by the addition of descriptors to clarify the rubric used for instructional rounds.  Longer observations of instruction will encourage deeper conversations and more personalized feedback during the summative process for educator evaluation.</w:t>
      </w:r>
    </w:p>
    <w:p w14:paraId="59CD6DC1" w14:textId="77777777" w:rsidR="00CA17D8" w:rsidRDefault="00CA17D8" w:rsidP="0065647C">
      <w:pPr>
        <w:pStyle w:val="ListParagraph"/>
        <w:numPr>
          <w:ilvl w:val="0"/>
          <w:numId w:val="85"/>
        </w:numPr>
        <w:tabs>
          <w:tab w:val="left" w:pos="-90"/>
          <w:tab w:val="left" w:pos="360"/>
          <w:tab w:val="left" w:pos="1080"/>
          <w:tab w:val="left" w:pos="1440"/>
          <w:tab w:val="left" w:pos="1800"/>
          <w:tab w:val="left" w:pos="2160"/>
        </w:tabs>
        <w:contextualSpacing w:val="0"/>
      </w:pPr>
      <w:r>
        <w:t xml:space="preserve">Professional development will be more widespread and play a more effective role in improving both teaching and learning. </w:t>
      </w:r>
    </w:p>
    <w:p w14:paraId="38F86BFE" w14:textId="60BEE23F" w:rsidR="00CA17D8" w:rsidRDefault="00CA17D8" w:rsidP="0065647C">
      <w:pPr>
        <w:pStyle w:val="ListParagraph"/>
        <w:numPr>
          <w:ilvl w:val="0"/>
          <w:numId w:val="85"/>
        </w:numPr>
        <w:tabs>
          <w:tab w:val="left" w:pos="-90"/>
          <w:tab w:val="left" w:pos="360"/>
          <w:tab w:val="left" w:pos="1080"/>
          <w:tab w:val="left" w:pos="1440"/>
          <w:tab w:val="left" w:pos="1800"/>
          <w:tab w:val="left" w:pos="2160"/>
        </w:tabs>
        <w:contextualSpacing w:val="0"/>
      </w:pPr>
      <w:r>
        <w:t>The ultimate beneficiaries will be students, who will have access to more engaging, rigorous, and meaningful teaching and learning.</w:t>
      </w:r>
    </w:p>
    <w:p w14:paraId="7ED9376D" w14:textId="77777777" w:rsidR="00CA17D8" w:rsidRDefault="00CA17D8" w:rsidP="0065647C">
      <w:pPr>
        <w:tabs>
          <w:tab w:val="left" w:pos="360"/>
          <w:tab w:val="left" w:pos="720"/>
          <w:tab w:val="left" w:pos="1080"/>
          <w:tab w:val="left" w:pos="1800"/>
          <w:tab w:val="left" w:pos="2160"/>
        </w:tabs>
        <w:spacing w:after="240"/>
        <w:rPr>
          <w:b/>
        </w:rPr>
      </w:pPr>
      <w:r>
        <w:rPr>
          <w:b/>
        </w:rPr>
        <w:t>Recommended resources:</w:t>
      </w:r>
    </w:p>
    <w:p w14:paraId="4B206241" w14:textId="238A6C51" w:rsidR="00CA17D8" w:rsidRDefault="00CA17D8" w:rsidP="0065647C">
      <w:pPr>
        <w:pStyle w:val="ListParagraph"/>
        <w:numPr>
          <w:ilvl w:val="0"/>
          <w:numId w:val="79"/>
        </w:numPr>
        <w:tabs>
          <w:tab w:val="left" w:pos="240"/>
          <w:tab w:val="left" w:pos="360"/>
          <w:tab w:val="left" w:pos="720"/>
          <w:tab w:val="left" w:pos="1080"/>
          <w:tab w:val="left" w:pos="1440"/>
          <w:tab w:val="left" w:pos="1800"/>
          <w:tab w:val="left" w:pos="2160"/>
          <w:tab w:val="left" w:pos="2520"/>
          <w:tab w:val="left" w:pos="2880"/>
          <w:tab w:val="left" w:pos="2970"/>
        </w:tabs>
        <w:spacing w:after="240"/>
        <w:ind w:left="360"/>
        <w:contextualSpacing w:val="0"/>
        <w:rPr>
          <w:rFonts w:cs="Calibri"/>
        </w:rPr>
      </w:pPr>
      <w:r>
        <w:rPr>
          <w:rFonts w:cs="Calibri"/>
          <w:i/>
        </w:rPr>
        <w:t xml:space="preserve"> </w:t>
      </w:r>
      <w:r>
        <w:rPr>
          <w:rFonts w:cs="Calibri"/>
        </w:rPr>
        <w:t xml:space="preserve">  ESE’s </w:t>
      </w:r>
      <w:r>
        <w:rPr>
          <w:rFonts w:cs="Calibri"/>
          <w:i/>
        </w:rPr>
        <w:t>Calibration Video Library</w:t>
      </w:r>
      <w:r>
        <w:rPr>
          <w:rFonts w:cs="Calibri"/>
        </w:rPr>
        <w:t xml:space="preserve"> (</w:t>
      </w:r>
      <w:hyperlink r:id="rId26" w:history="1">
        <w:r>
          <w:rPr>
            <w:rStyle w:val="Hyperlink"/>
            <w:rFonts w:cs="Calibri"/>
          </w:rPr>
          <w:t>http://www.doe.mass.edu/edeval/resources/calibration/</w:t>
        </w:r>
      </w:hyperlink>
      <w:r>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3466466F" w14:textId="77777777" w:rsidR="00CA17D8" w:rsidRDefault="00CA17D8" w:rsidP="0065647C">
      <w:pPr>
        <w:pStyle w:val="ListParagraph"/>
        <w:numPr>
          <w:ilvl w:val="0"/>
          <w:numId w:val="79"/>
        </w:numPr>
        <w:tabs>
          <w:tab w:val="left" w:pos="240"/>
          <w:tab w:val="left" w:pos="270"/>
          <w:tab w:val="left" w:pos="1080"/>
          <w:tab w:val="left" w:pos="1440"/>
          <w:tab w:val="left" w:pos="1800"/>
          <w:tab w:val="left" w:pos="2160"/>
          <w:tab w:val="left" w:pos="2520"/>
          <w:tab w:val="left" w:pos="2880"/>
        </w:tabs>
        <w:spacing w:after="240"/>
        <w:ind w:left="360"/>
        <w:contextualSpacing w:val="0"/>
        <w:rPr>
          <w:rFonts w:cs="Calibri"/>
        </w:rPr>
      </w:pPr>
      <w:r>
        <w:rPr>
          <w:rFonts w:cs="Calibri"/>
        </w:rPr>
        <w:t xml:space="preserve">  ESE’s </w:t>
      </w:r>
      <w:r>
        <w:rPr>
          <w:rFonts w:cs="Calibri"/>
          <w:i/>
        </w:rPr>
        <w:t>Online Calibration Training Tool</w:t>
      </w:r>
      <w:r>
        <w:rPr>
          <w:rFonts w:cs="Calibri"/>
        </w:rPr>
        <w:t xml:space="preserve"> (</w:t>
      </w:r>
      <w:hyperlink r:id="rId27" w:tgtFrame="_blank" w:history="1">
        <w:r>
          <w:rPr>
            <w:rStyle w:val="Hyperlink"/>
            <w:rFonts w:cs="Tahoma"/>
          </w:rPr>
          <w:t>http://www.doe.mass.edu/edeval/resources/calibration/tool/</w:t>
        </w:r>
      </w:hyperlink>
      <w:r>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52A8DC9A" w14:textId="77777777" w:rsidR="00CA17D8" w:rsidRDefault="00CA17D8" w:rsidP="0065647C">
      <w:pPr>
        <w:numPr>
          <w:ilvl w:val="0"/>
          <w:numId w:val="79"/>
        </w:numPr>
        <w:spacing w:after="240"/>
        <w:ind w:left="360"/>
        <w:rPr>
          <w:rFonts w:cs="Calibri"/>
        </w:rPr>
      </w:pPr>
      <w:r>
        <w:rPr>
          <w:rFonts w:cs="Calibri"/>
        </w:rPr>
        <w:t xml:space="preserve">ESE’s </w:t>
      </w:r>
      <w:r>
        <w:rPr>
          <w:rFonts w:cs="Calibri"/>
          <w:i/>
        </w:rPr>
        <w:t xml:space="preserve">"What to Look For" Observation Guides </w:t>
      </w:r>
      <w:r w:rsidRPr="0065647C">
        <w:rPr>
          <w:rFonts w:cs="Calibri"/>
          <w:i/>
        </w:rPr>
        <w:t>(Updated August 2017)</w:t>
      </w:r>
      <w:r>
        <w:rPr>
          <w:rFonts w:cs="Calibri"/>
        </w:rPr>
        <w:t xml:space="preserve"> (</w:t>
      </w:r>
      <w:hyperlink r:id="rId28" w:history="1">
        <w:r>
          <w:rPr>
            <w:rStyle w:val="Hyperlink"/>
            <w:rFonts w:cs="Calibri"/>
          </w:rPr>
          <w:t>http://www.doe.mass.edu/candi/observation/</w:t>
        </w:r>
      </w:hyperlink>
      <w:r>
        <w:rPr>
          <w:rFonts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w:t>
      </w:r>
      <w:proofErr w:type="gramStart"/>
      <w:r>
        <w:rPr>
          <w:rFonts w:cs="Calibri"/>
        </w:rPr>
        <w:t>are not designed</w:t>
      </w:r>
      <w:proofErr w:type="gramEnd"/>
      <w:r>
        <w:rPr>
          <w:rFonts w:cs="Calibri"/>
        </w:rPr>
        <w:t xml:space="preserve"> to replace any evaluation system or tools districts currently use, but are a resource to help classroom observers efficiently identify what teachers and students should be experiencing in specific subjects and grade levels.</w:t>
      </w:r>
    </w:p>
    <w:p w14:paraId="0E13E9B9" w14:textId="77777777" w:rsidR="00CA17D8" w:rsidRDefault="00CA17D8" w:rsidP="00CA17D8">
      <w:pPr>
        <w:numPr>
          <w:ilvl w:val="0"/>
          <w:numId w:val="79"/>
        </w:numPr>
        <w:ind w:left="360"/>
        <w:rPr>
          <w:rFonts w:cs="Calibri"/>
        </w:rPr>
      </w:pPr>
      <w:r>
        <w:rPr>
          <w:i/>
        </w:rPr>
        <w:t>The Massachusetts Standards for Professional Development</w:t>
      </w:r>
      <w:r>
        <w:t xml:space="preserve"> (</w:t>
      </w:r>
      <w:hyperlink r:id="rId29" w:history="1">
        <w:r>
          <w:rPr>
            <w:rStyle w:val="Hyperlink"/>
          </w:rPr>
          <w:t>http://www.doe.mass.edu/pd/standards.pdf</w:t>
        </w:r>
      </w:hyperlink>
      <w:r>
        <w:t>) describe, identify, and characterize what high quality learning experiences should look like for educators.</w:t>
      </w:r>
    </w:p>
    <w:p w14:paraId="07A88C9B" w14:textId="3697B724" w:rsidR="00755B5A" w:rsidRDefault="00755B5A" w:rsidP="0065647C">
      <w:pPr>
        <w:pStyle w:val="Section"/>
      </w:pPr>
      <w:bookmarkStart w:id="12" w:name="_Toc518306257"/>
      <w:bookmarkEnd w:id="11"/>
      <w:r>
        <w:lastRenderedPageBreak/>
        <w:t>Assessment</w:t>
      </w:r>
      <w:bookmarkEnd w:id="12"/>
    </w:p>
    <w:p w14:paraId="6826D087" w14:textId="77777777" w:rsidR="00755B5A" w:rsidRDefault="00755B5A" w:rsidP="00755B5A">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14:paraId="121366C7" w14:textId="5EE8D522" w:rsidR="00755B5A" w:rsidRDefault="00755B5A" w:rsidP="0065647C">
      <w:pPr>
        <w:autoSpaceDE w:val="0"/>
        <w:autoSpaceDN w:val="0"/>
        <w:adjustRightInd w:val="0"/>
      </w:pPr>
      <w:r w:rsidRPr="00BA3A76">
        <w:t xml:space="preserve">The </w:t>
      </w:r>
      <w:r w:rsidRPr="008F05BE">
        <w:t xml:space="preserve">assessment standard </w:t>
      </w:r>
      <w:r w:rsidR="00FA75AC">
        <w:t>examines</w:t>
      </w:r>
      <w:r>
        <w:t xml:space="preserve"> </w:t>
      </w:r>
      <w:r w:rsidR="00FA75AC">
        <w:t xml:space="preserve">the district’s practices in the areas of </w:t>
      </w:r>
      <w:r w:rsidRPr="008F05BE">
        <w:rPr>
          <w:bCs/>
        </w:rPr>
        <w:t>data collection and dissemination</w:t>
      </w:r>
      <w:r w:rsidRPr="008F05BE">
        <w:t xml:space="preserve">, </w:t>
      </w:r>
      <w:proofErr w:type="gramStart"/>
      <w:r w:rsidRPr="008F05BE">
        <w:rPr>
          <w:rFonts w:eastAsia="PMingLiU"/>
          <w:lang w:eastAsia="zh-TW"/>
        </w:rPr>
        <w:t>data-based</w:t>
      </w:r>
      <w:proofErr w:type="gramEnd"/>
      <w:r w:rsidRPr="008F05BE">
        <w:rPr>
          <w:rFonts w:eastAsia="PMingLiU"/>
          <w:lang w:eastAsia="zh-TW"/>
        </w:rPr>
        <w:t xml:space="preserve"> </w:t>
      </w:r>
      <w:r w:rsidR="000004D6" w:rsidRPr="008F05BE">
        <w:rPr>
          <w:rFonts w:eastAsia="PMingLiU"/>
          <w:lang w:eastAsia="zh-TW"/>
        </w:rPr>
        <w:t>decision-making</w:t>
      </w:r>
      <w:r w:rsidRPr="008F05BE">
        <w:rPr>
          <w:rFonts w:eastAsia="PMingLiU"/>
          <w:lang w:eastAsia="zh-TW"/>
        </w:rPr>
        <w:t xml:space="preserve">, and </w:t>
      </w:r>
      <w:r w:rsidRPr="008F05BE">
        <w:t>student assessment</w:t>
      </w:r>
      <w:r w:rsidR="006D2745">
        <w:t xml:space="preserve">. </w:t>
      </w:r>
      <w:r w:rsidR="00E468A3">
        <w:t xml:space="preserve">The district </w:t>
      </w:r>
      <w:r>
        <w:t xml:space="preserve">has established a system to administer, collect, and analyze various assessments throughout the school year. </w:t>
      </w:r>
      <w:r w:rsidR="00E468A3">
        <w:t xml:space="preserve">The district gives </w:t>
      </w:r>
      <w:r w:rsidR="00064C50">
        <w:t xml:space="preserve">Dynamic Indicators of Early Basic Literacy Skills (DIBELS) and Fountas &amp; Pinnell </w:t>
      </w:r>
      <w:r w:rsidR="00E468A3">
        <w:t xml:space="preserve">benchmark </w:t>
      </w:r>
      <w:r>
        <w:t xml:space="preserve">assessments strategically to students in kindergarten through grade </w:t>
      </w:r>
      <w:r w:rsidR="00E468A3">
        <w:t>6</w:t>
      </w:r>
      <w:r>
        <w:t xml:space="preserve">.  </w:t>
      </w:r>
      <w:r w:rsidR="00E468A3">
        <w:t xml:space="preserve">In 2017–2018, the </w:t>
      </w:r>
      <w:r w:rsidR="00704291">
        <w:t xml:space="preserve">district added </w:t>
      </w:r>
      <w:r>
        <w:t>L</w:t>
      </w:r>
      <w:r w:rsidR="00704291">
        <w:t>exile and Quantile assessments</w:t>
      </w:r>
      <w:r>
        <w:t xml:space="preserve"> to assess all students in grade</w:t>
      </w:r>
      <w:r w:rsidR="00E468A3">
        <w:t>s</w:t>
      </w:r>
      <w:r>
        <w:t xml:space="preserve"> </w:t>
      </w:r>
      <w:r w:rsidR="00E468A3">
        <w:t xml:space="preserve">1–9 </w:t>
      </w:r>
      <w:r>
        <w:t xml:space="preserve">in reading and mathematics. </w:t>
      </w:r>
      <w:r w:rsidR="00E468A3">
        <w:t>The district also administers district</w:t>
      </w:r>
      <w:r w:rsidR="00675547">
        <w:t>-</w:t>
      </w:r>
      <w:r>
        <w:t xml:space="preserve">determined measures to all students.  </w:t>
      </w:r>
      <w:r w:rsidR="00E468A3">
        <w:t>In addition</w:t>
      </w:r>
      <w:r w:rsidR="00EF6083">
        <w:t>, s</w:t>
      </w:r>
      <w:r>
        <w:t xml:space="preserve">tudents participate in the state’s MCAS and </w:t>
      </w:r>
      <w:r w:rsidR="000C20DE">
        <w:t xml:space="preserve">Next-Generation </w:t>
      </w:r>
      <w:r>
        <w:t>assessment</w:t>
      </w:r>
      <w:r w:rsidR="000C20DE">
        <w:t>s</w:t>
      </w:r>
      <w:r>
        <w:t xml:space="preserve">. </w:t>
      </w:r>
    </w:p>
    <w:p w14:paraId="0D5AA229" w14:textId="6F763666" w:rsidR="00755B5A" w:rsidRDefault="000C20DE" w:rsidP="00755B5A">
      <w:pPr>
        <w:tabs>
          <w:tab w:val="left" w:pos="360"/>
          <w:tab w:val="left" w:pos="720"/>
          <w:tab w:val="left" w:pos="1080"/>
          <w:tab w:val="left" w:pos="1440"/>
          <w:tab w:val="left" w:pos="1800"/>
          <w:tab w:val="left" w:pos="2160"/>
        </w:tabs>
      </w:pPr>
      <w:r w:rsidRPr="0065647C">
        <w:t>The district has a student management system for collecting information such as students’ attendance, conduct, discipline, and personal data.</w:t>
      </w:r>
      <w:r>
        <w:t xml:space="preserve">  </w:t>
      </w:r>
      <w:r w:rsidR="00735EF0">
        <w:t>However, t</w:t>
      </w:r>
      <w:r w:rsidR="00755B5A">
        <w:t xml:space="preserve">he </w:t>
      </w:r>
      <w:r>
        <w:t xml:space="preserve">district does </w:t>
      </w:r>
      <w:r w:rsidR="00755B5A">
        <w:t>no</w:t>
      </w:r>
      <w:r>
        <w:t>t</w:t>
      </w:r>
      <w:r w:rsidR="00755B5A">
        <w:t xml:space="preserve"> </w:t>
      </w:r>
      <w:r>
        <w:t xml:space="preserve">have a </w:t>
      </w:r>
      <w:r w:rsidR="00755B5A">
        <w:t>centralized student informat</w:t>
      </w:r>
      <w:r w:rsidR="00704291">
        <w:t xml:space="preserve">ion system in place to collect </w:t>
      </w:r>
      <w:r w:rsidR="00755B5A">
        <w:t xml:space="preserve">and disseminate </w:t>
      </w:r>
      <w:r w:rsidR="00704291">
        <w:t xml:space="preserve">student achievement </w:t>
      </w:r>
      <w:r w:rsidR="00064C50">
        <w:t>data</w:t>
      </w:r>
      <w:r w:rsidR="00755B5A">
        <w:t xml:space="preserve">.  </w:t>
      </w:r>
      <w:r>
        <w:t xml:space="preserve">Staff use </w:t>
      </w:r>
      <w:r w:rsidR="00755B5A">
        <w:t xml:space="preserve">Google documents to share benchmark data.    </w:t>
      </w:r>
    </w:p>
    <w:p w14:paraId="690BA568" w14:textId="526748DF" w:rsidR="00755B5A" w:rsidRPr="00C74F1B" w:rsidRDefault="00755B5A" w:rsidP="00755B5A">
      <w:pPr>
        <w:tabs>
          <w:tab w:val="left" w:pos="1800"/>
          <w:tab w:val="left" w:pos="2160"/>
        </w:tabs>
      </w:pPr>
      <w:r w:rsidRPr="00C74F1B">
        <w:t>A district data team meets and discusses asses</w:t>
      </w:r>
      <w:r w:rsidR="00704291">
        <w:t>sment results at least monthly. P</w:t>
      </w:r>
      <w:r w:rsidRPr="00C74F1B">
        <w:t xml:space="preserve">rincipals, </w:t>
      </w:r>
      <w:r w:rsidR="000C20DE">
        <w:t xml:space="preserve">the </w:t>
      </w:r>
      <w:r w:rsidRPr="00C74F1B">
        <w:t xml:space="preserve">special education director, </w:t>
      </w:r>
      <w:r w:rsidR="000C20DE">
        <w:t xml:space="preserve">the </w:t>
      </w:r>
      <w:r w:rsidRPr="00C74F1B">
        <w:t xml:space="preserve">superintendent, and </w:t>
      </w:r>
      <w:r w:rsidR="000C20DE">
        <w:t xml:space="preserve">the </w:t>
      </w:r>
      <w:r w:rsidRPr="00C74F1B">
        <w:t>assistant superintendent</w:t>
      </w:r>
      <w:r w:rsidR="00704291">
        <w:t xml:space="preserve"> are members of the team</w:t>
      </w:r>
      <w:r w:rsidRPr="00C74F1B">
        <w:t>. They review attendance rates, discipl</w:t>
      </w:r>
      <w:r w:rsidR="00704291">
        <w:t xml:space="preserve">ine referrals, and achievement data, such as </w:t>
      </w:r>
      <w:r w:rsidRPr="00C74F1B">
        <w:t xml:space="preserve">DIBELS, Lexile </w:t>
      </w:r>
      <w:r w:rsidR="00604AA9">
        <w:t xml:space="preserve">and </w:t>
      </w:r>
      <w:r w:rsidRPr="00C74F1B">
        <w:t>Quan</w:t>
      </w:r>
      <w:r w:rsidR="002E7B47">
        <w:t>tile</w:t>
      </w:r>
      <w:r w:rsidR="00064C50">
        <w:t xml:space="preserve"> assessment data</w:t>
      </w:r>
      <w:r w:rsidR="00704291">
        <w:t xml:space="preserve">, </w:t>
      </w:r>
      <w:r w:rsidR="00604AA9">
        <w:t xml:space="preserve">as well as </w:t>
      </w:r>
      <w:r w:rsidR="00704291">
        <w:t>trends in the</w:t>
      </w:r>
      <w:r w:rsidR="00E03127">
        <w:t xml:space="preserve"> instructional rounds</w:t>
      </w:r>
      <w:r w:rsidRPr="00C74F1B">
        <w:t xml:space="preserve"> inventory.  </w:t>
      </w:r>
    </w:p>
    <w:p w14:paraId="7ED56E8E" w14:textId="21735A6A" w:rsidR="00755B5A" w:rsidRDefault="0012061C" w:rsidP="00755B5A">
      <w:pPr>
        <w:tabs>
          <w:tab w:val="left" w:pos="360"/>
          <w:tab w:val="left" w:pos="720"/>
          <w:tab w:val="left" w:pos="1080"/>
          <w:tab w:val="left" w:pos="1440"/>
          <w:tab w:val="left" w:pos="1800"/>
          <w:tab w:val="left" w:pos="2160"/>
        </w:tabs>
      </w:pPr>
      <w:r w:rsidRPr="0012061C">
        <w:t xml:space="preserve">In its self-assessment submitted in advance of the onsite review, the district rated data collection and dissemination as “Somewhat Well” described by the indicator: “Principals and teachers are trained on using reports to analyze student progress and needs.”   </w:t>
      </w:r>
      <w:r w:rsidR="000C20DE">
        <w:t>Interviewees stated that staff</w:t>
      </w:r>
      <w:r w:rsidR="00755B5A">
        <w:t xml:space="preserve"> met to discuss student achievement </w:t>
      </w:r>
      <w:r w:rsidR="000C20DE">
        <w:t xml:space="preserve">data </w:t>
      </w:r>
      <w:r w:rsidR="00E37102">
        <w:t>and to monitor student</w:t>
      </w:r>
      <w:r w:rsidR="000C20DE">
        <w:t>s’</w:t>
      </w:r>
      <w:r w:rsidR="00E37102">
        <w:t xml:space="preserve"> progress.</w:t>
      </w:r>
      <w:r w:rsidR="00755B5A">
        <w:t xml:space="preserve"> </w:t>
      </w:r>
      <w:r w:rsidR="00002F76">
        <w:t xml:space="preserve">However, </w:t>
      </w:r>
      <w:r w:rsidR="00930553">
        <w:t xml:space="preserve">data literacy and the process for data </w:t>
      </w:r>
      <w:r w:rsidR="00002F76">
        <w:t>analysis in schools varies across the district.</w:t>
      </w:r>
    </w:p>
    <w:p w14:paraId="447CBC61" w14:textId="39CC5FCC" w:rsidR="00755B5A" w:rsidRDefault="00EE4F81" w:rsidP="00755B5A">
      <w:pPr>
        <w:tabs>
          <w:tab w:val="left" w:pos="360"/>
          <w:tab w:val="left" w:pos="720"/>
          <w:tab w:val="left" w:pos="1080"/>
          <w:tab w:val="left" w:pos="1440"/>
          <w:tab w:val="left" w:pos="1800"/>
          <w:tab w:val="left" w:pos="2160"/>
        </w:tabs>
      </w:pPr>
      <w:r>
        <w:t>A</w:t>
      </w:r>
      <w:r w:rsidR="00F52717">
        <w:t xml:space="preserve">t </w:t>
      </w:r>
      <w:r w:rsidR="00064C50">
        <w:t xml:space="preserve">the </w:t>
      </w:r>
      <w:r w:rsidR="00F52717">
        <w:t>elementary schools, f</w:t>
      </w:r>
      <w:r w:rsidR="00755B5A">
        <w:t>ormative assessment results are available to help teachers and specialists monitor student</w:t>
      </w:r>
      <w:r w:rsidR="00675547">
        <w:t>s’</w:t>
      </w:r>
      <w:r w:rsidR="00755B5A">
        <w:t xml:space="preserve"> progress and to provide evidence for reading or math intervention or enrichment. </w:t>
      </w:r>
      <w:r w:rsidR="000C20DE">
        <w:t xml:space="preserve">Teachers </w:t>
      </w:r>
      <w:r w:rsidR="00755B5A">
        <w:t xml:space="preserve">use assessment </w:t>
      </w:r>
      <w:r w:rsidR="000C20DE">
        <w:t xml:space="preserve">data </w:t>
      </w:r>
      <w:r w:rsidR="00755B5A">
        <w:t>to group students, adjust instruction</w:t>
      </w:r>
      <w:r w:rsidR="004F0C17">
        <w:t>al practice, and guide lessons.</w:t>
      </w:r>
      <w:r w:rsidR="00755B5A">
        <w:t xml:space="preserve"> </w:t>
      </w:r>
    </w:p>
    <w:p w14:paraId="003B1050" w14:textId="24934022" w:rsidR="00F5356B" w:rsidRDefault="00F5356B" w:rsidP="00755B5A">
      <w:pPr>
        <w:tabs>
          <w:tab w:val="left" w:pos="360"/>
          <w:tab w:val="left" w:pos="720"/>
          <w:tab w:val="left" w:pos="1080"/>
          <w:tab w:val="left" w:pos="1440"/>
          <w:tab w:val="left" w:pos="1800"/>
          <w:tab w:val="left" w:pos="2160"/>
        </w:tabs>
      </w:pPr>
    </w:p>
    <w:p w14:paraId="4010108C" w14:textId="0A2C995D" w:rsidR="0065647C" w:rsidRDefault="0065647C" w:rsidP="00755B5A">
      <w:pPr>
        <w:tabs>
          <w:tab w:val="left" w:pos="360"/>
          <w:tab w:val="left" w:pos="720"/>
          <w:tab w:val="left" w:pos="1080"/>
          <w:tab w:val="left" w:pos="1440"/>
          <w:tab w:val="left" w:pos="1800"/>
          <w:tab w:val="left" w:pos="2160"/>
        </w:tabs>
      </w:pPr>
    </w:p>
    <w:p w14:paraId="6C042AEC" w14:textId="6F5DB9D6" w:rsidR="0065647C" w:rsidRDefault="0065647C" w:rsidP="00755B5A">
      <w:pPr>
        <w:tabs>
          <w:tab w:val="left" w:pos="360"/>
          <w:tab w:val="left" w:pos="720"/>
          <w:tab w:val="left" w:pos="1080"/>
          <w:tab w:val="left" w:pos="1440"/>
          <w:tab w:val="left" w:pos="1800"/>
          <w:tab w:val="left" w:pos="2160"/>
        </w:tabs>
      </w:pPr>
    </w:p>
    <w:p w14:paraId="79AF3329" w14:textId="54A14E41" w:rsidR="001F2117" w:rsidRDefault="001F2117" w:rsidP="00755B5A">
      <w:pPr>
        <w:tabs>
          <w:tab w:val="left" w:pos="360"/>
          <w:tab w:val="left" w:pos="720"/>
          <w:tab w:val="left" w:pos="1080"/>
          <w:tab w:val="left" w:pos="1440"/>
          <w:tab w:val="left" w:pos="1800"/>
          <w:tab w:val="left" w:pos="2160"/>
        </w:tabs>
      </w:pPr>
    </w:p>
    <w:p w14:paraId="4B43FD69" w14:textId="77777777" w:rsidR="001F2117" w:rsidRDefault="001F2117" w:rsidP="00755B5A">
      <w:pPr>
        <w:tabs>
          <w:tab w:val="left" w:pos="360"/>
          <w:tab w:val="left" w:pos="720"/>
          <w:tab w:val="left" w:pos="1080"/>
          <w:tab w:val="left" w:pos="1440"/>
          <w:tab w:val="left" w:pos="1800"/>
          <w:tab w:val="left" w:pos="2160"/>
        </w:tabs>
      </w:pPr>
    </w:p>
    <w:p w14:paraId="02CAF643" w14:textId="77777777" w:rsidR="0065647C" w:rsidRDefault="0065647C" w:rsidP="00755B5A">
      <w:pPr>
        <w:tabs>
          <w:tab w:val="left" w:pos="360"/>
          <w:tab w:val="left" w:pos="720"/>
          <w:tab w:val="left" w:pos="1080"/>
          <w:tab w:val="left" w:pos="1440"/>
          <w:tab w:val="left" w:pos="1800"/>
          <w:tab w:val="left" w:pos="2160"/>
        </w:tabs>
      </w:pPr>
    </w:p>
    <w:p w14:paraId="1794707B" w14:textId="77777777" w:rsidR="00F92C8A" w:rsidRDefault="00F92C8A" w:rsidP="00F92C8A">
      <w:pPr>
        <w:tabs>
          <w:tab w:val="left" w:pos="360"/>
          <w:tab w:val="left" w:pos="720"/>
          <w:tab w:val="left" w:pos="1080"/>
          <w:tab w:val="left" w:pos="1440"/>
          <w:tab w:val="left" w:pos="1800"/>
          <w:tab w:val="left" w:pos="2160"/>
        </w:tabs>
        <w:rPr>
          <w:b/>
          <w:sz w:val="28"/>
          <w:szCs w:val="28"/>
        </w:rPr>
      </w:pPr>
      <w:r>
        <w:rPr>
          <w:b/>
          <w:sz w:val="28"/>
          <w:szCs w:val="28"/>
        </w:rPr>
        <w:lastRenderedPageBreak/>
        <w:t>C</w:t>
      </w:r>
      <w:r w:rsidRPr="00895204">
        <w:rPr>
          <w:b/>
          <w:sz w:val="28"/>
          <w:szCs w:val="28"/>
        </w:rPr>
        <w:t>hallenges and Areas for Growth</w:t>
      </w:r>
    </w:p>
    <w:p w14:paraId="34ABCF9D" w14:textId="54A9246E" w:rsidR="00F92C8A" w:rsidRPr="00812E13" w:rsidRDefault="00812E13" w:rsidP="008E08C4">
      <w:pPr>
        <w:tabs>
          <w:tab w:val="left" w:pos="360"/>
          <w:tab w:val="left" w:pos="720"/>
          <w:tab w:val="left" w:pos="1080"/>
          <w:tab w:val="left" w:pos="1440"/>
          <w:tab w:val="left" w:pos="1800"/>
        </w:tabs>
        <w:ind w:left="360" w:hanging="360"/>
        <w:rPr>
          <w:b/>
        </w:rPr>
      </w:pPr>
      <w:r>
        <w:rPr>
          <w:b/>
        </w:rPr>
        <w:t>1.</w:t>
      </w:r>
      <w:r w:rsidR="0012408A">
        <w:rPr>
          <w:b/>
        </w:rPr>
        <w:tab/>
      </w:r>
      <w:r w:rsidR="00F92C8A" w:rsidRPr="00812E13">
        <w:rPr>
          <w:b/>
        </w:rPr>
        <w:t xml:space="preserve">The </w:t>
      </w:r>
      <w:r w:rsidR="00FE3397">
        <w:rPr>
          <w:b/>
        </w:rPr>
        <w:t xml:space="preserve">district does </w:t>
      </w:r>
      <w:r w:rsidR="00F92C8A" w:rsidRPr="00812E13">
        <w:rPr>
          <w:b/>
        </w:rPr>
        <w:t>no</w:t>
      </w:r>
      <w:r w:rsidR="00FE3397">
        <w:rPr>
          <w:b/>
        </w:rPr>
        <w:t xml:space="preserve">t have a </w:t>
      </w:r>
      <w:r w:rsidR="00F92C8A" w:rsidRPr="00812E13">
        <w:rPr>
          <w:b/>
        </w:rPr>
        <w:t xml:space="preserve">centralized </w:t>
      </w:r>
      <w:proofErr w:type="gramStart"/>
      <w:r w:rsidR="00F92C8A" w:rsidRPr="00812E13">
        <w:rPr>
          <w:b/>
        </w:rPr>
        <w:t>student information management system</w:t>
      </w:r>
      <w:proofErr w:type="gramEnd"/>
      <w:r w:rsidR="00F92C8A" w:rsidRPr="00812E13">
        <w:rPr>
          <w:b/>
        </w:rPr>
        <w:t xml:space="preserve"> to house </w:t>
      </w:r>
      <w:r w:rsidR="00FD132E">
        <w:rPr>
          <w:b/>
        </w:rPr>
        <w:t>student achievement</w:t>
      </w:r>
      <w:r w:rsidR="00FD132E" w:rsidRPr="00812E13">
        <w:rPr>
          <w:b/>
        </w:rPr>
        <w:t xml:space="preserve"> </w:t>
      </w:r>
      <w:r w:rsidR="00F92C8A" w:rsidRPr="00812E13">
        <w:rPr>
          <w:b/>
        </w:rPr>
        <w:t xml:space="preserve">data. </w:t>
      </w:r>
    </w:p>
    <w:p w14:paraId="7F21C3C7" w14:textId="0C10361D" w:rsidR="00F92C8A" w:rsidRPr="00647234" w:rsidRDefault="00F92C8A" w:rsidP="008E08C4">
      <w:pPr>
        <w:pStyle w:val="ListParagraph"/>
        <w:numPr>
          <w:ilvl w:val="1"/>
          <w:numId w:val="30"/>
        </w:numPr>
        <w:tabs>
          <w:tab w:val="left" w:pos="360"/>
          <w:tab w:val="left" w:pos="720"/>
          <w:tab w:val="left" w:pos="1080"/>
          <w:tab w:val="left" w:pos="1440"/>
          <w:tab w:val="left" w:pos="1800"/>
          <w:tab w:val="left" w:pos="2160"/>
        </w:tabs>
        <w:ind w:left="720"/>
        <w:contextualSpacing w:val="0"/>
      </w:pPr>
      <w:r w:rsidRPr="00647234">
        <w:t xml:space="preserve">Teachers and administrators </w:t>
      </w:r>
      <w:r w:rsidR="006C4EA0">
        <w:t xml:space="preserve">do not have a centralized </w:t>
      </w:r>
      <w:proofErr w:type="gramStart"/>
      <w:r w:rsidR="006C4EA0">
        <w:t>student information management system</w:t>
      </w:r>
      <w:proofErr w:type="gramEnd"/>
      <w:r w:rsidR="006C4EA0">
        <w:t xml:space="preserve"> </w:t>
      </w:r>
      <w:r w:rsidR="000004D6">
        <w:t xml:space="preserve">to </w:t>
      </w:r>
      <w:r w:rsidR="000004D6" w:rsidRPr="00647234">
        <w:t>access</w:t>
      </w:r>
      <w:r w:rsidRPr="00647234">
        <w:t xml:space="preserve"> </w:t>
      </w:r>
      <w:r>
        <w:t xml:space="preserve">and disaggregate </w:t>
      </w:r>
      <w:r w:rsidR="00FE3397" w:rsidRPr="00647234">
        <w:t>real</w:t>
      </w:r>
      <w:r w:rsidR="00FE3397">
        <w:t>-</w:t>
      </w:r>
      <w:r w:rsidRPr="00647234">
        <w:t xml:space="preserve">time </w:t>
      </w:r>
      <w:r>
        <w:t>or</w:t>
      </w:r>
      <w:r w:rsidRPr="00647234">
        <w:t xml:space="preserve"> historical </w:t>
      </w:r>
      <w:r w:rsidR="006C4EA0">
        <w:t xml:space="preserve">student </w:t>
      </w:r>
      <w:r w:rsidRPr="00647234">
        <w:t>a</w:t>
      </w:r>
      <w:r>
        <w:t>chievement</w:t>
      </w:r>
      <w:r w:rsidRPr="00647234">
        <w:t xml:space="preserve"> data.  </w:t>
      </w:r>
      <w:r w:rsidR="006C4EA0">
        <w:t>T</w:t>
      </w:r>
      <w:r w:rsidRPr="00647234">
        <w:t xml:space="preserve">eachers and administrators access student </w:t>
      </w:r>
      <w:r w:rsidR="006C4EA0">
        <w:t>information</w:t>
      </w:r>
      <w:r w:rsidRPr="00647234">
        <w:t xml:space="preserve"> from multiple sources</w:t>
      </w:r>
      <w:r w:rsidR="006C4EA0">
        <w:t xml:space="preserve">, </w:t>
      </w:r>
      <w:r w:rsidR="000004D6">
        <w:t>including</w:t>
      </w:r>
      <w:r w:rsidR="000004D6" w:rsidRPr="00647234">
        <w:t xml:space="preserve"> Edwin</w:t>
      </w:r>
      <w:r w:rsidR="00E24FCC">
        <w:t xml:space="preserve"> Analytics</w:t>
      </w:r>
      <w:r w:rsidRPr="00647234">
        <w:t xml:space="preserve">, </w:t>
      </w:r>
      <w:r w:rsidR="00FE3397">
        <w:t>G</w:t>
      </w:r>
      <w:r w:rsidR="00FE3397" w:rsidRPr="00647234">
        <w:t xml:space="preserve">oogle </w:t>
      </w:r>
      <w:r w:rsidRPr="00647234">
        <w:t>doc</w:t>
      </w:r>
      <w:r>
        <w:t>ument</w:t>
      </w:r>
      <w:r w:rsidRPr="00647234">
        <w:t xml:space="preserve">s, spreadsheets, </w:t>
      </w:r>
      <w:r>
        <w:t>and student</w:t>
      </w:r>
      <w:r w:rsidR="00FE3397">
        <w:t>s’</w:t>
      </w:r>
      <w:r>
        <w:t xml:space="preserve"> cumulative records</w:t>
      </w:r>
      <w:r w:rsidRPr="00647234">
        <w:t>.</w:t>
      </w:r>
      <w:r>
        <w:rPr>
          <w:b/>
        </w:rPr>
        <w:t xml:space="preserve">  </w:t>
      </w:r>
    </w:p>
    <w:p w14:paraId="4D60B782" w14:textId="4DD1FA87" w:rsidR="00F92C8A" w:rsidRDefault="006C4EA0" w:rsidP="008E08C4">
      <w:pPr>
        <w:pStyle w:val="ListParagraph"/>
        <w:numPr>
          <w:ilvl w:val="3"/>
          <w:numId w:val="30"/>
        </w:numPr>
        <w:tabs>
          <w:tab w:val="left" w:pos="360"/>
          <w:tab w:val="left" w:pos="720"/>
          <w:tab w:val="left" w:pos="1800"/>
          <w:tab w:val="left" w:pos="2160"/>
        </w:tabs>
        <w:ind w:left="1080"/>
        <w:contextualSpacing w:val="0"/>
      </w:pPr>
      <w:r>
        <w:t xml:space="preserve">When the </w:t>
      </w:r>
      <w:r w:rsidR="00F92C8A">
        <w:t xml:space="preserve">superintendent </w:t>
      </w:r>
      <w:proofErr w:type="gramStart"/>
      <w:r>
        <w:t>was asked</w:t>
      </w:r>
      <w:proofErr w:type="gramEnd"/>
      <w:r>
        <w:t xml:space="preserve"> about a system for </w:t>
      </w:r>
      <w:r w:rsidR="00675547">
        <w:t>reviewing</w:t>
      </w:r>
      <w:r>
        <w:t xml:space="preserve"> multiple sources of data, he </w:t>
      </w:r>
      <w:r w:rsidR="00F92C8A">
        <w:t>told the team that “</w:t>
      </w:r>
      <w:r w:rsidR="00876852">
        <w:t>seeds have started to germinate</w:t>
      </w:r>
      <w:r>
        <w:t>.</w:t>
      </w:r>
      <w:r w:rsidR="00F92C8A">
        <w:t>”</w:t>
      </w:r>
    </w:p>
    <w:p w14:paraId="126CC6C7" w14:textId="35896289" w:rsidR="00F92C8A" w:rsidRDefault="00F92C8A" w:rsidP="008E08C4">
      <w:pPr>
        <w:pStyle w:val="ListParagraph"/>
        <w:numPr>
          <w:ilvl w:val="3"/>
          <w:numId w:val="30"/>
        </w:numPr>
        <w:tabs>
          <w:tab w:val="left" w:pos="360"/>
          <w:tab w:val="left" w:pos="720"/>
          <w:tab w:val="left" w:pos="1800"/>
          <w:tab w:val="left" w:pos="2160"/>
        </w:tabs>
        <w:ind w:left="1080"/>
        <w:contextualSpacing w:val="0"/>
      </w:pPr>
      <w:r>
        <w:t>A principal</w:t>
      </w:r>
      <w:r w:rsidRPr="00647234">
        <w:t xml:space="preserve"> cited the need for a data dashboard system to improve data literacy among teachers. Teachers and </w:t>
      </w:r>
      <w:r w:rsidR="008415E7">
        <w:t xml:space="preserve">other </w:t>
      </w:r>
      <w:r w:rsidRPr="00647234">
        <w:t xml:space="preserve">staff </w:t>
      </w:r>
      <w:r w:rsidR="0012408A">
        <w:t>said</w:t>
      </w:r>
      <w:r w:rsidR="0012408A" w:rsidRPr="00647234">
        <w:t xml:space="preserve"> </w:t>
      </w:r>
      <w:r w:rsidRPr="00647234">
        <w:t>that a ce</w:t>
      </w:r>
      <w:r>
        <w:t xml:space="preserve">ntralized data system </w:t>
      </w:r>
      <w:proofErr w:type="gramStart"/>
      <w:r w:rsidR="0012408A">
        <w:t xml:space="preserve">was </w:t>
      </w:r>
      <w:r>
        <w:t>needed</w:t>
      </w:r>
      <w:proofErr w:type="gramEnd"/>
      <w:r>
        <w:t>.</w:t>
      </w:r>
      <w:r w:rsidRPr="00647234">
        <w:t xml:space="preserve"> </w:t>
      </w:r>
    </w:p>
    <w:p w14:paraId="72127DE2" w14:textId="462EE4A7" w:rsidR="00F92C8A" w:rsidRDefault="00F92C8A" w:rsidP="008E08C4">
      <w:pPr>
        <w:pStyle w:val="ListParagraph"/>
        <w:numPr>
          <w:ilvl w:val="3"/>
          <w:numId w:val="30"/>
        </w:numPr>
        <w:tabs>
          <w:tab w:val="left" w:pos="360"/>
          <w:tab w:val="left" w:pos="720"/>
          <w:tab w:val="left" w:pos="1800"/>
          <w:tab w:val="left" w:pos="2160"/>
        </w:tabs>
        <w:ind w:left="1080"/>
        <w:contextualSpacing w:val="0"/>
      </w:pPr>
      <w:r>
        <w:t xml:space="preserve">A teacher </w:t>
      </w:r>
      <w:r w:rsidR="00675547">
        <w:t>said</w:t>
      </w:r>
      <w:r w:rsidRPr="00647234">
        <w:t xml:space="preserve"> that the </w:t>
      </w:r>
      <w:r w:rsidR="008415E7">
        <w:t>district did not</w:t>
      </w:r>
      <w:r w:rsidR="008415E7" w:rsidRPr="00647234">
        <w:t xml:space="preserve"> </w:t>
      </w:r>
      <w:r w:rsidR="008415E7">
        <w:t>have a</w:t>
      </w:r>
      <w:r w:rsidRPr="00647234">
        <w:t xml:space="preserve"> system for all teachers to </w:t>
      </w:r>
      <w:r w:rsidR="008415E7">
        <w:t>access</w:t>
      </w:r>
      <w:r w:rsidR="008415E7" w:rsidRPr="00647234">
        <w:t xml:space="preserve"> </w:t>
      </w:r>
      <w:r w:rsidRPr="00647234">
        <w:t xml:space="preserve">Lexile and Quantile numbers. </w:t>
      </w:r>
    </w:p>
    <w:p w14:paraId="4A742CC7" w14:textId="270BA7F2" w:rsidR="00F92C8A" w:rsidRDefault="00F92C8A" w:rsidP="008E08C4">
      <w:pPr>
        <w:pStyle w:val="ListParagraph"/>
        <w:numPr>
          <w:ilvl w:val="3"/>
          <w:numId w:val="30"/>
        </w:numPr>
        <w:tabs>
          <w:tab w:val="left" w:pos="360"/>
          <w:tab w:val="left" w:pos="720"/>
          <w:tab w:val="left" w:pos="1800"/>
          <w:tab w:val="left" w:pos="2160"/>
        </w:tabs>
        <w:ind w:left="1080"/>
        <w:contextualSpacing w:val="0"/>
      </w:pPr>
      <w:r>
        <w:t>Another principal st</w:t>
      </w:r>
      <w:r w:rsidRPr="00647234">
        <w:t>ated</w:t>
      </w:r>
      <w:r w:rsidR="00372CFC">
        <w:t>,</w:t>
      </w:r>
      <w:r w:rsidRPr="00647234">
        <w:t xml:space="preserve"> “</w:t>
      </w:r>
      <w:r w:rsidR="00985448">
        <w:t>W</w:t>
      </w:r>
      <w:r w:rsidR="00985448" w:rsidRPr="00647234">
        <w:t xml:space="preserve">e </w:t>
      </w:r>
      <w:r w:rsidRPr="00647234">
        <w:t>are embedding the Lexile data into the tool for data collection we use</w:t>
      </w:r>
      <w:r>
        <w:t xml:space="preserve">.” </w:t>
      </w:r>
    </w:p>
    <w:p w14:paraId="65E6BADD" w14:textId="0F402F74" w:rsidR="00F92C8A" w:rsidRPr="00CA5539" w:rsidRDefault="00F92C8A" w:rsidP="008E08C4">
      <w:pPr>
        <w:pStyle w:val="ListParagraph"/>
        <w:numPr>
          <w:ilvl w:val="3"/>
          <w:numId w:val="30"/>
        </w:numPr>
        <w:tabs>
          <w:tab w:val="left" w:pos="360"/>
          <w:tab w:val="left" w:pos="720"/>
          <w:tab w:val="left" w:pos="1800"/>
          <w:tab w:val="left" w:pos="2160"/>
        </w:tabs>
        <w:ind w:left="1080"/>
        <w:contextualSpacing w:val="0"/>
      </w:pPr>
      <w:r>
        <w:t>Teachers</w:t>
      </w:r>
      <w:r w:rsidRPr="00647234">
        <w:t xml:space="preserve"> </w:t>
      </w:r>
      <w:r>
        <w:t>told the team</w:t>
      </w:r>
      <w:r w:rsidRPr="00647234">
        <w:t xml:space="preserve"> that </w:t>
      </w:r>
      <w:r>
        <w:t xml:space="preserve">they </w:t>
      </w:r>
      <w:r w:rsidR="0012408A">
        <w:t xml:space="preserve">could not </w:t>
      </w:r>
      <w:r>
        <w:t xml:space="preserve">access past student achievement data.  If they want historical student achievement data, </w:t>
      </w:r>
      <w:r w:rsidR="00985448">
        <w:t>they had to</w:t>
      </w:r>
      <w:r>
        <w:t xml:space="preserve"> </w:t>
      </w:r>
      <w:r w:rsidRPr="00647234">
        <w:t xml:space="preserve">access </w:t>
      </w:r>
      <w:r w:rsidR="00985448">
        <w:t xml:space="preserve">students’ </w:t>
      </w:r>
      <w:r>
        <w:t xml:space="preserve">cumulative folders. </w:t>
      </w:r>
    </w:p>
    <w:p w14:paraId="5F9B91B1" w14:textId="768C604D" w:rsidR="00F92C8A" w:rsidRPr="00972F37" w:rsidRDefault="00F92C8A" w:rsidP="00985448">
      <w:pPr>
        <w:tabs>
          <w:tab w:val="left" w:pos="360"/>
          <w:tab w:val="left" w:pos="720"/>
          <w:tab w:val="left" w:pos="1080"/>
          <w:tab w:val="left" w:pos="1440"/>
          <w:tab w:val="left" w:pos="1800"/>
          <w:tab w:val="left" w:pos="2160"/>
        </w:tabs>
      </w:pPr>
      <w:r w:rsidRPr="00972F37">
        <w:rPr>
          <w:b/>
        </w:rPr>
        <w:t>Impact</w:t>
      </w:r>
      <w:r w:rsidRPr="00972F37">
        <w:t xml:space="preserve">: Without a centralized </w:t>
      </w:r>
      <w:r>
        <w:t xml:space="preserve">information </w:t>
      </w:r>
      <w:r w:rsidR="00B7394F">
        <w:t>management system</w:t>
      </w:r>
      <w:r w:rsidRPr="00972F37">
        <w:t xml:space="preserve">, </w:t>
      </w:r>
      <w:r w:rsidR="00516198">
        <w:t>s</w:t>
      </w:r>
      <w:r>
        <w:t xml:space="preserve">taff cannot easily access real time or historical data </w:t>
      </w:r>
      <w:r w:rsidR="00516198" w:rsidRPr="00972F37">
        <w:t>to gauge student, class, or school progress</w:t>
      </w:r>
      <w:r w:rsidR="00516198">
        <w:t xml:space="preserve"> </w:t>
      </w:r>
      <w:r>
        <w:t xml:space="preserve">to </w:t>
      </w:r>
      <w:r w:rsidR="002B4C29">
        <w:t xml:space="preserve">inform their work </w:t>
      </w:r>
      <w:r w:rsidR="006171CA">
        <w:t>to</w:t>
      </w:r>
      <w:r w:rsidR="002F0ED7">
        <w:t xml:space="preserve"> </w:t>
      </w:r>
      <w:r>
        <w:t>improve teaching and learning.</w:t>
      </w:r>
      <w:r w:rsidRPr="00972F37">
        <w:t xml:space="preserve">   </w:t>
      </w:r>
    </w:p>
    <w:p w14:paraId="6E31123C" w14:textId="3AE76C3F" w:rsidR="00F92C8A" w:rsidRDefault="00B926BB" w:rsidP="008E08C4">
      <w:pPr>
        <w:pStyle w:val="ListParagraph"/>
        <w:numPr>
          <w:ilvl w:val="0"/>
          <w:numId w:val="30"/>
        </w:numPr>
        <w:tabs>
          <w:tab w:val="left" w:pos="360"/>
          <w:tab w:val="left" w:pos="1080"/>
          <w:tab w:val="left" w:pos="1440"/>
          <w:tab w:val="left" w:pos="1800"/>
          <w:tab w:val="left" w:pos="2160"/>
        </w:tabs>
        <w:ind w:left="360"/>
        <w:contextualSpacing w:val="0"/>
        <w:rPr>
          <w:b/>
        </w:rPr>
      </w:pPr>
      <w:r>
        <w:rPr>
          <w:b/>
        </w:rPr>
        <w:t xml:space="preserve">The district does not have sufficient </w:t>
      </w:r>
      <w:r w:rsidR="00E16B26">
        <w:rPr>
          <w:b/>
        </w:rPr>
        <w:t>or consistent</w:t>
      </w:r>
      <w:r>
        <w:rPr>
          <w:b/>
        </w:rPr>
        <w:t xml:space="preserve"> time or structures for staff to</w:t>
      </w:r>
      <w:r w:rsidR="00F92C8A">
        <w:rPr>
          <w:b/>
        </w:rPr>
        <w:t xml:space="preserve"> </w:t>
      </w:r>
      <w:r w:rsidR="007F599B">
        <w:rPr>
          <w:b/>
        </w:rPr>
        <w:t xml:space="preserve">develop data literacy, </w:t>
      </w:r>
      <w:r w:rsidR="00F92C8A">
        <w:rPr>
          <w:b/>
        </w:rPr>
        <w:t xml:space="preserve">analyze </w:t>
      </w:r>
      <w:r>
        <w:rPr>
          <w:b/>
        </w:rPr>
        <w:t>data</w:t>
      </w:r>
      <w:r w:rsidR="007F599B">
        <w:rPr>
          <w:b/>
        </w:rPr>
        <w:t>,</w:t>
      </w:r>
      <w:r w:rsidR="00F92C8A">
        <w:rPr>
          <w:b/>
        </w:rPr>
        <w:t xml:space="preserve"> and </w:t>
      </w:r>
      <w:r w:rsidR="007F599B">
        <w:rPr>
          <w:b/>
        </w:rPr>
        <w:t xml:space="preserve">use data </w:t>
      </w:r>
      <w:r w:rsidR="00F92C8A">
        <w:rPr>
          <w:b/>
        </w:rPr>
        <w:t xml:space="preserve">to </w:t>
      </w:r>
      <w:r>
        <w:rPr>
          <w:b/>
        </w:rPr>
        <w:t xml:space="preserve">make decisions about </w:t>
      </w:r>
      <w:r w:rsidR="00F92C8A">
        <w:rPr>
          <w:b/>
        </w:rPr>
        <w:t>teaching and learning.</w:t>
      </w:r>
    </w:p>
    <w:p w14:paraId="5D9B92DA" w14:textId="6E62CE1D" w:rsidR="00F92C8A" w:rsidRDefault="00B926BB" w:rsidP="008E08C4">
      <w:pPr>
        <w:pStyle w:val="ListParagraph"/>
        <w:numPr>
          <w:ilvl w:val="1"/>
          <w:numId w:val="30"/>
        </w:numPr>
        <w:tabs>
          <w:tab w:val="left" w:pos="360"/>
          <w:tab w:val="left" w:pos="1080"/>
          <w:tab w:val="left" w:pos="1440"/>
          <w:tab w:val="left" w:pos="1800"/>
          <w:tab w:val="left" w:pos="2160"/>
        </w:tabs>
        <w:ind w:left="720"/>
        <w:contextualSpacing w:val="0"/>
      </w:pPr>
      <w:r>
        <w:t xml:space="preserve">Data sharing, analysis, and discussion of best practices </w:t>
      </w:r>
      <w:r w:rsidR="00F92C8A">
        <w:t xml:space="preserve">are inconsistent </w:t>
      </w:r>
      <w:r>
        <w:t>across the district</w:t>
      </w:r>
      <w:r w:rsidR="00F92C8A">
        <w:t>.</w:t>
      </w:r>
    </w:p>
    <w:p w14:paraId="28EC5F45" w14:textId="0D540902" w:rsidR="00F92C8A" w:rsidRPr="00B7394F" w:rsidRDefault="00F92C8A" w:rsidP="00B7394F">
      <w:pPr>
        <w:pStyle w:val="ListParagraph"/>
        <w:tabs>
          <w:tab w:val="left" w:pos="1440"/>
          <w:tab w:val="left" w:pos="1800"/>
          <w:tab w:val="left" w:pos="2160"/>
        </w:tabs>
        <w:ind w:left="1080" w:hanging="360"/>
      </w:pPr>
      <w:r>
        <w:t>1.</w:t>
      </w:r>
      <w:r>
        <w:tab/>
      </w:r>
      <w:r w:rsidR="002F0ED7">
        <w:t>The s</w:t>
      </w:r>
      <w:r w:rsidRPr="00D46959">
        <w:t xml:space="preserve">uperintendent </w:t>
      </w:r>
      <w:r>
        <w:t xml:space="preserve">told the </w:t>
      </w:r>
      <w:r w:rsidR="00B926BB">
        <w:t>review team</w:t>
      </w:r>
      <w:r w:rsidR="00B926BB" w:rsidRPr="00D46959">
        <w:t xml:space="preserve"> </w:t>
      </w:r>
      <w:r w:rsidRPr="00D46959">
        <w:t xml:space="preserve">that </w:t>
      </w:r>
      <w:r>
        <w:t xml:space="preserve">the district data team </w:t>
      </w:r>
      <w:r w:rsidR="00B926BB">
        <w:t>met</w:t>
      </w:r>
      <w:r w:rsidR="00B926BB" w:rsidRPr="00D46959">
        <w:t xml:space="preserve"> </w:t>
      </w:r>
      <w:r w:rsidRPr="00D46959">
        <w:t xml:space="preserve">once a month, </w:t>
      </w:r>
      <w:r w:rsidR="009B1B9F">
        <w:t>noting</w:t>
      </w:r>
      <w:r w:rsidR="009B1B9F" w:rsidRPr="00D46959">
        <w:t xml:space="preserve"> </w:t>
      </w:r>
      <w:r w:rsidRPr="00D46959">
        <w:t>that schools “are beginning to have teams</w:t>
      </w:r>
      <w:r w:rsidR="009B1B9F">
        <w:t xml:space="preserve"> [but]</w:t>
      </w:r>
      <w:r w:rsidRPr="00D46959">
        <w:t xml:space="preserve"> </w:t>
      </w:r>
      <w:r w:rsidR="008415E7">
        <w:t>t</w:t>
      </w:r>
      <w:r w:rsidR="008415E7" w:rsidRPr="00D46959">
        <w:t>he</w:t>
      </w:r>
      <w:r w:rsidR="008415E7">
        <w:t>ir</w:t>
      </w:r>
      <w:r w:rsidR="008415E7" w:rsidRPr="00D46959">
        <w:t xml:space="preserve"> </w:t>
      </w:r>
      <w:r w:rsidRPr="00D46959">
        <w:t xml:space="preserve">work isn’t </w:t>
      </w:r>
      <w:r>
        <w:t>organized yet.</w:t>
      </w:r>
      <w:r w:rsidRPr="00D46959">
        <w:t xml:space="preserve">”  </w:t>
      </w:r>
    </w:p>
    <w:p w14:paraId="649BA94F" w14:textId="351F1333" w:rsidR="00F92C8A" w:rsidRDefault="002F0ED7" w:rsidP="0012408A">
      <w:pPr>
        <w:tabs>
          <w:tab w:val="left" w:pos="360"/>
          <w:tab w:val="left" w:pos="1080"/>
          <w:tab w:val="left" w:pos="1800"/>
          <w:tab w:val="left" w:pos="2160"/>
        </w:tabs>
        <w:ind w:left="1080" w:hanging="360"/>
      </w:pPr>
      <w:r>
        <w:t>2.</w:t>
      </w:r>
      <w:r w:rsidR="00B7394F">
        <w:t xml:space="preserve">    </w:t>
      </w:r>
      <w:r w:rsidR="00F92C8A" w:rsidRPr="0075792E">
        <w:t xml:space="preserve">Principals reported that they </w:t>
      </w:r>
      <w:r w:rsidR="00C15033">
        <w:t xml:space="preserve">had </w:t>
      </w:r>
      <w:r w:rsidR="00F92C8A" w:rsidRPr="0075792E">
        <w:t>teams in their schools</w:t>
      </w:r>
      <w:r w:rsidR="00C15033">
        <w:t xml:space="preserve"> that looked at data</w:t>
      </w:r>
      <w:r w:rsidR="00F92C8A" w:rsidRPr="0075792E">
        <w:t xml:space="preserve">.  However, the functions of the teams vary from school to school. </w:t>
      </w:r>
    </w:p>
    <w:p w14:paraId="42BB3588" w14:textId="7C5828E4" w:rsidR="00F92C8A" w:rsidRDefault="002F0ED7" w:rsidP="001F2117">
      <w:pPr>
        <w:pStyle w:val="ListParagraph"/>
        <w:numPr>
          <w:ilvl w:val="4"/>
          <w:numId w:val="31"/>
        </w:numPr>
        <w:tabs>
          <w:tab w:val="left" w:pos="360"/>
          <w:tab w:val="left" w:pos="1890"/>
        </w:tabs>
        <w:ind w:left="1440"/>
        <w:contextualSpacing w:val="0"/>
      </w:pPr>
      <w:r>
        <w:t>All p</w:t>
      </w:r>
      <w:r w:rsidR="00F92C8A">
        <w:t xml:space="preserve">rincipals meet with key specialists </w:t>
      </w:r>
      <w:r>
        <w:t xml:space="preserve">in their </w:t>
      </w:r>
      <w:r w:rsidR="008415E7">
        <w:t xml:space="preserve">schools </w:t>
      </w:r>
      <w:r w:rsidR="00F92C8A">
        <w:t xml:space="preserve">to </w:t>
      </w:r>
      <w:r w:rsidR="008415E7">
        <w:t xml:space="preserve">review </w:t>
      </w:r>
      <w:r w:rsidR="00F92C8A">
        <w:t xml:space="preserve">benchmark data and MCAS </w:t>
      </w:r>
      <w:r w:rsidR="00C15033">
        <w:t>assessment data</w:t>
      </w:r>
      <w:r w:rsidR="00F92C8A">
        <w:t xml:space="preserve">.  </w:t>
      </w:r>
      <w:r w:rsidR="00C15033">
        <w:t>I</w:t>
      </w:r>
      <w:r w:rsidR="00F92C8A">
        <w:t xml:space="preserve">n </w:t>
      </w:r>
      <w:r w:rsidR="006619EA">
        <w:t xml:space="preserve">the Sweetsir and Donoghue elementary schools in </w:t>
      </w:r>
      <w:r w:rsidR="00F92C8A">
        <w:t>Merri</w:t>
      </w:r>
      <w:r w:rsidR="0017781F">
        <w:t>mac</w:t>
      </w:r>
      <w:r w:rsidR="00F92C8A">
        <w:t>, there are three data teams</w:t>
      </w:r>
      <w:r w:rsidR="0017781F">
        <w:t>,</w:t>
      </w:r>
      <w:r w:rsidR="00F92C8A">
        <w:t xml:space="preserve"> </w:t>
      </w:r>
      <w:r w:rsidR="0017781F">
        <w:t xml:space="preserve">one for </w:t>
      </w:r>
      <w:r>
        <w:t xml:space="preserve">math, </w:t>
      </w:r>
      <w:r w:rsidR="0017781F">
        <w:t xml:space="preserve">one for </w:t>
      </w:r>
      <w:r>
        <w:t xml:space="preserve">literacy, and </w:t>
      </w:r>
      <w:r w:rsidR="00DD59D5">
        <w:t xml:space="preserve">one </w:t>
      </w:r>
      <w:r w:rsidR="0017781F">
        <w:t xml:space="preserve">for </w:t>
      </w:r>
      <w:r>
        <w:t>behavior</w:t>
      </w:r>
      <w:r w:rsidR="00F92C8A">
        <w:t xml:space="preserve">, attendance, and discipline.  At </w:t>
      </w:r>
      <w:r w:rsidR="006619EA">
        <w:t>Bagnall</w:t>
      </w:r>
      <w:r w:rsidR="00F92C8A">
        <w:t xml:space="preserve">, the principal meets once a week with </w:t>
      </w:r>
      <w:r w:rsidR="00DD59D5">
        <w:t>grade-</w:t>
      </w:r>
      <w:r w:rsidR="00F92C8A">
        <w:t xml:space="preserve">level teams. </w:t>
      </w:r>
      <w:r w:rsidR="00DD59D5">
        <w:t>T</w:t>
      </w:r>
      <w:r w:rsidR="00F92C8A">
        <w:t xml:space="preserve">hese meetings tend to </w:t>
      </w:r>
      <w:r w:rsidR="00DD59D5">
        <w:t xml:space="preserve">focus </w:t>
      </w:r>
      <w:r w:rsidR="00F92C8A">
        <w:t>on student</w:t>
      </w:r>
      <w:r w:rsidR="00C15033">
        <w:t>s’</w:t>
      </w:r>
      <w:r w:rsidR="00F92C8A">
        <w:t xml:space="preserve"> academic and social growth and development.  </w:t>
      </w:r>
      <w:r w:rsidR="00C119E2">
        <w:t>The middle-school principal considers the SST to be his school’s</w:t>
      </w:r>
      <w:r w:rsidR="00C119E2" w:rsidRPr="009E59C5">
        <w:t xml:space="preserve"> data </w:t>
      </w:r>
      <w:r w:rsidR="00C119E2" w:rsidRPr="009E59C5">
        <w:lastRenderedPageBreak/>
        <w:t xml:space="preserve">team.  </w:t>
      </w:r>
      <w:r w:rsidR="00C119E2">
        <w:t xml:space="preserve">The primary focus of middle-school meetings tends to be on students’ social-emotional issues. </w:t>
      </w:r>
    </w:p>
    <w:p w14:paraId="5542A4EC" w14:textId="52D47555" w:rsidR="00F92C8A" w:rsidRDefault="00F92C8A" w:rsidP="001F2117">
      <w:pPr>
        <w:pStyle w:val="ListParagraph"/>
        <w:numPr>
          <w:ilvl w:val="4"/>
          <w:numId w:val="31"/>
        </w:numPr>
        <w:tabs>
          <w:tab w:val="left" w:pos="360"/>
          <w:tab w:val="left" w:pos="1890"/>
        </w:tabs>
        <w:ind w:left="1440"/>
        <w:contextualSpacing w:val="0"/>
      </w:pPr>
      <w:r>
        <w:t xml:space="preserve">The high school </w:t>
      </w:r>
      <w:r w:rsidR="00516198">
        <w:t xml:space="preserve">does not have </w:t>
      </w:r>
      <w:r w:rsidR="00E16290">
        <w:t xml:space="preserve">regular </w:t>
      </w:r>
      <w:r>
        <w:t>department meeting</w:t>
      </w:r>
      <w:r w:rsidR="002F0ED7">
        <w:t xml:space="preserve">s and </w:t>
      </w:r>
      <w:r w:rsidR="00E16290">
        <w:t xml:space="preserve">weekly </w:t>
      </w:r>
      <w:r w:rsidR="002F0ED7">
        <w:t>grade</w:t>
      </w:r>
      <w:r w:rsidR="00516198">
        <w:t>-</w:t>
      </w:r>
      <w:r w:rsidR="002F0ED7">
        <w:t xml:space="preserve"> level team meetings in g</w:t>
      </w:r>
      <w:r>
        <w:t>rade</w:t>
      </w:r>
      <w:r w:rsidR="002F0ED7">
        <w:t>s</w:t>
      </w:r>
      <w:r w:rsidR="00E16290">
        <w:t xml:space="preserve"> 9 and </w:t>
      </w:r>
      <w:r>
        <w:t>10</w:t>
      </w:r>
      <w:r w:rsidR="00E16290">
        <w:t>.</w:t>
      </w:r>
      <w:r>
        <w:t xml:space="preserve"> Primarily, these meetings focus on attendance, behavior, and grades for specific students rather than data analysis. </w:t>
      </w:r>
    </w:p>
    <w:p w14:paraId="25E6C4AD" w14:textId="488616A6" w:rsidR="00F92C8A" w:rsidRDefault="00F92C8A" w:rsidP="001F2117">
      <w:pPr>
        <w:pStyle w:val="ListParagraph"/>
        <w:tabs>
          <w:tab w:val="left" w:pos="360"/>
          <w:tab w:val="left" w:pos="1800"/>
        </w:tabs>
        <w:ind w:left="1080" w:hanging="360"/>
        <w:contextualSpacing w:val="0"/>
      </w:pPr>
      <w:r>
        <w:t>3.</w:t>
      </w:r>
      <w:r>
        <w:tab/>
        <w:t xml:space="preserve">Teachers reported that they </w:t>
      </w:r>
      <w:proofErr w:type="gramStart"/>
      <w:r w:rsidR="00064C50">
        <w:t>were sometimes</w:t>
      </w:r>
      <w:r>
        <w:t xml:space="preserve"> invited</w:t>
      </w:r>
      <w:proofErr w:type="gramEnd"/>
      <w:r>
        <w:t xml:space="preserve"> to look at MCAS </w:t>
      </w:r>
      <w:r w:rsidR="00604AA9">
        <w:t xml:space="preserve">assessment </w:t>
      </w:r>
      <w:r>
        <w:t xml:space="preserve">data with </w:t>
      </w:r>
      <w:r w:rsidR="00C119E2">
        <w:t>administrators</w:t>
      </w:r>
      <w:r>
        <w:t xml:space="preserve">.  Most of the time, however, teachers share assessment information and discuss assessment results with </w:t>
      </w:r>
      <w:r w:rsidR="006171CA">
        <w:t>grade-</w:t>
      </w:r>
      <w:r>
        <w:t xml:space="preserve">level colleagues. </w:t>
      </w:r>
    </w:p>
    <w:p w14:paraId="15CD0BE4" w14:textId="295409EC" w:rsidR="00F92C8A" w:rsidRPr="00815798" w:rsidRDefault="00F92C8A" w:rsidP="001F2117">
      <w:pPr>
        <w:pStyle w:val="ListParagraph"/>
        <w:tabs>
          <w:tab w:val="left" w:pos="360"/>
          <w:tab w:val="left" w:pos="1800"/>
        </w:tabs>
        <w:ind w:left="1080" w:hanging="360"/>
        <w:contextualSpacing w:val="0"/>
      </w:pPr>
      <w:r>
        <w:t>4.</w:t>
      </w:r>
      <w:r>
        <w:tab/>
        <w:t>Teachers told the team that d</w:t>
      </w:r>
      <w:r w:rsidRPr="008C0259">
        <w:t xml:space="preserve">ata sharing, analysis, and discussion about best practices </w:t>
      </w:r>
      <w:r w:rsidR="00B926BB">
        <w:t xml:space="preserve">were </w:t>
      </w:r>
      <w:r w:rsidRPr="008C0259">
        <w:t>inconsistent across the district.  One secondary teacher stated</w:t>
      </w:r>
      <w:r w:rsidR="00B926BB">
        <w:t>,</w:t>
      </w:r>
      <w:r w:rsidRPr="008C0259">
        <w:t xml:space="preserve"> “</w:t>
      </w:r>
      <w:r w:rsidR="00B926BB">
        <w:t>S</w:t>
      </w:r>
      <w:r>
        <w:t>haring best practices</w:t>
      </w:r>
      <w:r w:rsidRPr="008C0259">
        <w:t xml:space="preserve"> does not really happen.</w:t>
      </w:r>
      <w:r w:rsidR="008415E7">
        <w:t>”</w:t>
      </w:r>
      <w:r w:rsidRPr="008C0259">
        <w:t xml:space="preserve">  </w:t>
      </w:r>
      <w:r w:rsidR="00B926BB">
        <w:t>A</w:t>
      </w:r>
      <w:r w:rsidR="002E4C7C">
        <w:t xml:space="preserve">n elementary teacher </w:t>
      </w:r>
      <w:r w:rsidR="00B926BB">
        <w:t>said,</w:t>
      </w:r>
      <w:r w:rsidRPr="008C0259">
        <w:t xml:space="preserve"> “</w:t>
      </w:r>
      <w:r w:rsidR="00B926BB">
        <w:t>W</w:t>
      </w:r>
      <w:r w:rsidRPr="008C0259">
        <w:t>hen we meet together, we look at benchm</w:t>
      </w:r>
      <w:r>
        <w:t xml:space="preserve">ark assessment performance … </w:t>
      </w:r>
      <w:r w:rsidRPr="008C0259">
        <w:t xml:space="preserve">how we group </w:t>
      </w:r>
      <w:r>
        <w:t xml:space="preserve">for </w:t>
      </w:r>
      <w:r w:rsidRPr="008C0259">
        <w:t>intervention</w:t>
      </w:r>
      <w:r>
        <w:t xml:space="preserve">, </w:t>
      </w:r>
      <w:r w:rsidRPr="008C0259">
        <w:t xml:space="preserve">and then provide support.” </w:t>
      </w:r>
    </w:p>
    <w:p w14:paraId="764DD80E" w14:textId="5D640381" w:rsidR="00F92C8A" w:rsidRDefault="00F92C8A" w:rsidP="001F2117">
      <w:pPr>
        <w:tabs>
          <w:tab w:val="left" w:pos="360"/>
          <w:tab w:val="left" w:pos="1800"/>
        </w:tabs>
        <w:ind w:left="1080" w:hanging="360"/>
      </w:pPr>
      <w:r>
        <w:t>5.</w:t>
      </w:r>
      <w:r>
        <w:tab/>
      </w:r>
      <w:r w:rsidR="00432BE7">
        <w:t xml:space="preserve">In </w:t>
      </w:r>
      <w:r w:rsidR="00E312A4">
        <w:t>its</w:t>
      </w:r>
      <w:r w:rsidR="005C6DD9">
        <w:t xml:space="preserve"> self-assessment</w:t>
      </w:r>
      <w:r w:rsidR="00432BE7">
        <w:t xml:space="preserve"> submitted </w:t>
      </w:r>
      <w:r w:rsidR="00E312A4">
        <w:t>in advance of</w:t>
      </w:r>
      <w:r w:rsidR="00432BE7">
        <w:t xml:space="preserve"> the onsite review</w:t>
      </w:r>
      <w:r w:rsidR="005C6DD9">
        <w:t xml:space="preserve">, </w:t>
      </w:r>
      <w:r w:rsidR="00E3702E">
        <w:t xml:space="preserve">the </w:t>
      </w:r>
      <w:r w:rsidR="00432BE7">
        <w:t xml:space="preserve">district rated student assessment </w:t>
      </w:r>
      <w:r w:rsidR="00E312A4">
        <w:t xml:space="preserve">as “Somewhat Well” described by </w:t>
      </w:r>
      <w:r w:rsidR="00432BE7">
        <w:t xml:space="preserve">the </w:t>
      </w:r>
      <w:r w:rsidR="00E312A4">
        <w:t>indicator</w:t>
      </w:r>
      <w:r>
        <w:t xml:space="preserve"> “</w:t>
      </w:r>
      <w:r w:rsidRPr="00815798">
        <w:t>Benchmark data is analyzed by teacher teams</w:t>
      </w:r>
      <w:r w:rsidR="00E312A4">
        <w:t>.</w:t>
      </w:r>
      <w:r>
        <w:t>”</w:t>
      </w:r>
    </w:p>
    <w:p w14:paraId="23669410" w14:textId="3467A15F" w:rsidR="00F92C8A" w:rsidRPr="00087EED" w:rsidRDefault="0012061C" w:rsidP="001F2117">
      <w:pPr>
        <w:pStyle w:val="ListParagraph"/>
        <w:numPr>
          <w:ilvl w:val="1"/>
          <w:numId w:val="30"/>
        </w:numPr>
        <w:tabs>
          <w:tab w:val="left" w:pos="360"/>
          <w:tab w:val="left" w:pos="1800"/>
        </w:tabs>
        <w:ind w:left="720"/>
        <w:contextualSpacing w:val="0"/>
      </w:pPr>
      <w:r>
        <w:t xml:space="preserve">There is variation in </w:t>
      </w:r>
      <w:proofErr w:type="gramStart"/>
      <w:r>
        <w:t>p</w:t>
      </w:r>
      <w:r w:rsidR="006171CA" w:rsidRPr="00C35852">
        <w:t>rincipals</w:t>
      </w:r>
      <w:r w:rsidR="006171CA">
        <w:t>’</w:t>
      </w:r>
      <w:proofErr w:type="gramEnd"/>
      <w:r w:rsidR="006171CA" w:rsidRPr="00C35852">
        <w:t xml:space="preserve"> </w:t>
      </w:r>
      <w:r w:rsidR="00B34B8B">
        <w:t xml:space="preserve">and teachers’ </w:t>
      </w:r>
      <w:r>
        <w:t xml:space="preserve">data literacy, as well as their </w:t>
      </w:r>
      <w:r w:rsidR="00B34B8B">
        <w:t>perceptions</w:t>
      </w:r>
      <w:r w:rsidR="006171CA" w:rsidRPr="00C35852">
        <w:t xml:space="preserve"> </w:t>
      </w:r>
      <w:r w:rsidR="006171CA">
        <w:t>of their school</w:t>
      </w:r>
      <w:r w:rsidR="006171CA" w:rsidRPr="00C35852">
        <w:t>s</w:t>
      </w:r>
      <w:r w:rsidR="006171CA">
        <w:t>’</w:t>
      </w:r>
      <w:r w:rsidR="006171CA" w:rsidRPr="00C35852">
        <w:t xml:space="preserve"> data </w:t>
      </w:r>
      <w:r w:rsidR="006171CA">
        <w:t>culture</w:t>
      </w:r>
      <w:r>
        <w:t>s</w:t>
      </w:r>
      <w:r w:rsidR="006171CA">
        <w:t>.</w:t>
      </w:r>
    </w:p>
    <w:p w14:paraId="23038FEF" w14:textId="094F2C76" w:rsidR="00F92C8A" w:rsidRDefault="005C6DD9" w:rsidP="001F2117">
      <w:pPr>
        <w:tabs>
          <w:tab w:val="left" w:pos="360"/>
          <w:tab w:val="left" w:pos="720"/>
          <w:tab w:val="left" w:pos="1080"/>
          <w:tab w:val="left" w:pos="1440"/>
        </w:tabs>
        <w:ind w:left="1080" w:hanging="360"/>
      </w:pPr>
      <w:r>
        <w:t>1</w:t>
      </w:r>
      <w:r w:rsidR="00D04496">
        <w:t>.</w:t>
      </w:r>
      <w:r w:rsidR="005819AB">
        <w:t xml:space="preserve"> </w:t>
      </w:r>
      <w:r w:rsidR="0012408A">
        <w:tab/>
      </w:r>
      <w:r w:rsidR="00F92C8A">
        <w:t xml:space="preserve">Principals told the </w:t>
      </w:r>
      <w:r w:rsidR="00C15033">
        <w:t xml:space="preserve">review </w:t>
      </w:r>
      <w:r w:rsidR="00F92C8A">
        <w:t xml:space="preserve">team that </w:t>
      </w:r>
      <w:r w:rsidR="005819AB">
        <w:t xml:space="preserve">they did not give their schools high ratings in </w:t>
      </w:r>
      <w:r w:rsidR="00F92C8A">
        <w:t>data literacy and data culture</w:t>
      </w:r>
      <w:r w:rsidR="005819AB">
        <w:t>.</w:t>
      </w:r>
      <w:r w:rsidR="00F92C8A">
        <w:t xml:space="preserve"> </w:t>
      </w:r>
      <w:r w:rsidR="006171CA">
        <w:t xml:space="preserve">On </w:t>
      </w:r>
      <w:r w:rsidR="00F92C8A">
        <w:t>a scale of 1</w:t>
      </w:r>
      <w:r w:rsidR="006171CA">
        <w:t>–</w:t>
      </w:r>
      <w:r w:rsidR="00F92C8A">
        <w:t>10 (</w:t>
      </w:r>
      <w:r w:rsidR="00723D31">
        <w:t xml:space="preserve">10 being the </w:t>
      </w:r>
      <w:r w:rsidR="001F2117">
        <w:t xml:space="preserve">highest), </w:t>
      </w:r>
      <w:r w:rsidR="006171CA">
        <w:t xml:space="preserve">data </w:t>
      </w:r>
      <w:r w:rsidR="00F92C8A">
        <w:t xml:space="preserve">literacy </w:t>
      </w:r>
      <w:r w:rsidR="00F92C8A" w:rsidRPr="00C35852">
        <w:t>in language arts range</w:t>
      </w:r>
      <w:r w:rsidR="006171CA">
        <w:t>d</w:t>
      </w:r>
      <w:r w:rsidR="00F92C8A" w:rsidRPr="00C35852">
        <w:t xml:space="preserve"> </w:t>
      </w:r>
      <w:r w:rsidR="006171CA">
        <w:t>from</w:t>
      </w:r>
      <w:r w:rsidR="006171CA" w:rsidRPr="00C35852">
        <w:t xml:space="preserve"> </w:t>
      </w:r>
      <w:proofErr w:type="gramStart"/>
      <w:r w:rsidR="00F92C8A" w:rsidRPr="00C35852">
        <w:t>4</w:t>
      </w:r>
      <w:proofErr w:type="gramEnd"/>
      <w:r w:rsidR="006171CA">
        <w:t xml:space="preserve"> to</w:t>
      </w:r>
      <w:r w:rsidR="00C15033">
        <w:t xml:space="preserve"> </w:t>
      </w:r>
      <w:r w:rsidR="00F92C8A" w:rsidRPr="00C35852">
        <w:t xml:space="preserve">8 </w:t>
      </w:r>
      <w:r w:rsidR="006171CA">
        <w:t>while</w:t>
      </w:r>
      <w:r w:rsidR="005819AB">
        <w:t xml:space="preserve"> </w:t>
      </w:r>
      <w:r w:rsidR="00F92C8A">
        <w:t xml:space="preserve">math </w:t>
      </w:r>
      <w:r w:rsidR="006171CA">
        <w:t xml:space="preserve">ranged from </w:t>
      </w:r>
      <w:r w:rsidR="00F92C8A">
        <w:t>3</w:t>
      </w:r>
      <w:r w:rsidR="006171CA">
        <w:t xml:space="preserve"> to </w:t>
      </w:r>
      <w:r w:rsidR="00F92C8A">
        <w:t>6.</w:t>
      </w:r>
      <w:r w:rsidR="005819AB">
        <w:t xml:space="preserve">  </w:t>
      </w:r>
      <w:r w:rsidR="00F92C8A">
        <w:t xml:space="preserve"> </w:t>
      </w:r>
    </w:p>
    <w:p w14:paraId="043BAD96" w14:textId="1F38A0C9" w:rsidR="00B4270B" w:rsidRDefault="00B4270B" w:rsidP="001F2117">
      <w:pPr>
        <w:tabs>
          <w:tab w:val="left" w:pos="360"/>
          <w:tab w:val="left" w:pos="720"/>
          <w:tab w:val="left" w:pos="1080"/>
          <w:tab w:val="left" w:pos="1440"/>
        </w:tabs>
        <w:ind w:left="1440" w:hanging="720"/>
      </w:pPr>
      <w:r>
        <w:tab/>
        <w:t>a.</w:t>
      </w:r>
      <w:r>
        <w:tab/>
      </w:r>
      <w:r w:rsidRPr="00B4270B">
        <w:t xml:space="preserve">Principals and administrators told the </w:t>
      </w:r>
      <w:r w:rsidR="00993338">
        <w:t>review</w:t>
      </w:r>
      <w:r w:rsidRPr="00B4270B">
        <w:t xml:space="preserve"> team, “We are still in the beginning stages of training to look at data.”     </w:t>
      </w:r>
    </w:p>
    <w:p w14:paraId="6830950A" w14:textId="2A2EF670" w:rsidR="005C1EE8" w:rsidRPr="00692124" w:rsidRDefault="005C1EE8" w:rsidP="001F2117">
      <w:pPr>
        <w:tabs>
          <w:tab w:val="left" w:pos="360"/>
          <w:tab w:val="left" w:pos="720"/>
          <w:tab w:val="left" w:pos="1080"/>
          <w:tab w:val="left" w:pos="1440"/>
          <w:tab w:val="left" w:pos="1800"/>
        </w:tabs>
        <w:ind w:left="1440" w:hanging="1440"/>
      </w:pPr>
      <w:r>
        <w:tab/>
      </w:r>
      <w:r>
        <w:tab/>
      </w:r>
      <w:r>
        <w:tab/>
      </w:r>
      <w:r w:rsidR="00861EB6">
        <w:t>b</w:t>
      </w:r>
      <w:r>
        <w:t>.</w:t>
      </w:r>
      <w:r>
        <w:tab/>
        <w:t xml:space="preserve">An administrator said: “A growth area for us is what we do with the information we have.” </w:t>
      </w:r>
    </w:p>
    <w:p w14:paraId="4703A5B8" w14:textId="14A3FCA2" w:rsidR="006171CA" w:rsidRDefault="0012408A" w:rsidP="0065647C">
      <w:pPr>
        <w:tabs>
          <w:tab w:val="left" w:pos="360"/>
          <w:tab w:val="left" w:pos="720"/>
          <w:tab w:val="left" w:pos="1080"/>
          <w:tab w:val="left" w:pos="1440"/>
          <w:tab w:val="left" w:pos="1800"/>
        </w:tabs>
        <w:ind w:left="1080" w:hanging="1080"/>
      </w:pPr>
      <w:r>
        <w:tab/>
      </w:r>
      <w:r w:rsidR="0012061C">
        <w:tab/>
        <w:t>2.</w:t>
      </w:r>
      <w:r w:rsidR="0012061C">
        <w:tab/>
      </w:r>
      <w:r w:rsidR="00F92C8A">
        <w:t>One teacher told the team</w:t>
      </w:r>
      <w:r w:rsidR="006171CA">
        <w:t xml:space="preserve">, </w:t>
      </w:r>
      <w:r w:rsidR="00F92C8A">
        <w:t>“</w:t>
      </w:r>
      <w:r w:rsidR="006171CA">
        <w:t xml:space="preserve">We </w:t>
      </w:r>
      <w:r w:rsidR="00F92C8A">
        <w:t xml:space="preserve">spend a lot of time analyzing data, but I can’t remember PD on how to use it to adjust my teaching.” Another teacher stated that she </w:t>
      </w:r>
      <w:r w:rsidR="006171CA">
        <w:t xml:space="preserve">used </w:t>
      </w:r>
      <w:r w:rsidR="00F92C8A">
        <w:t xml:space="preserve">data to adjust her teaching all the time. </w:t>
      </w:r>
    </w:p>
    <w:p w14:paraId="2D7C7D7E" w14:textId="7C52EABE" w:rsidR="00F92C8A" w:rsidRPr="00692124" w:rsidRDefault="0012408A" w:rsidP="0012408A">
      <w:pPr>
        <w:tabs>
          <w:tab w:val="left" w:pos="360"/>
          <w:tab w:val="left" w:pos="720"/>
          <w:tab w:val="left" w:pos="1080"/>
          <w:tab w:val="left" w:pos="1440"/>
          <w:tab w:val="left" w:pos="1800"/>
        </w:tabs>
      </w:pPr>
      <w:r>
        <w:tab/>
      </w:r>
      <w:r>
        <w:tab/>
      </w:r>
      <w:r w:rsidR="00861EB6">
        <w:t>3</w:t>
      </w:r>
      <w:r w:rsidR="00D04496">
        <w:t>.</w:t>
      </w:r>
      <w:r w:rsidR="00EC231A">
        <w:t xml:space="preserve"> </w:t>
      </w:r>
      <w:r>
        <w:tab/>
      </w:r>
      <w:r w:rsidR="00723D31">
        <w:t>D</w:t>
      </w:r>
      <w:r w:rsidR="00F92C8A" w:rsidRPr="00692124">
        <w:t xml:space="preserve">ata literacy </w:t>
      </w:r>
      <w:r w:rsidR="00F92C8A">
        <w:t>differ</w:t>
      </w:r>
      <w:r w:rsidR="00861EB6">
        <w:t>s</w:t>
      </w:r>
      <w:r w:rsidR="00F92C8A" w:rsidRPr="00692124">
        <w:t xml:space="preserve"> among the district’s leaders and teachers.    </w:t>
      </w:r>
    </w:p>
    <w:p w14:paraId="1BE724FD" w14:textId="78FF0294" w:rsidR="00F92C8A" w:rsidRDefault="00D04496" w:rsidP="0012408A">
      <w:pPr>
        <w:tabs>
          <w:tab w:val="left" w:pos="1080"/>
          <w:tab w:val="left" w:pos="1440"/>
        </w:tabs>
        <w:ind w:left="1440" w:hanging="720"/>
      </w:pPr>
      <w:r>
        <w:t xml:space="preserve"> </w:t>
      </w:r>
      <w:r w:rsidR="0012408A">
        <w:tab/>
      </w:r>
      <w:r>
        <w:t>a.</w:t>
      </w:r>
      <w:r w:rsidR="005819AB">
        <w:t xml:space="preserve"> </w:t>
      </w:r>
      <w:r w:rsidR="0012408A">
        <w:tab/>
      </w:r>
      <w:r w:rsidR="00F92C8A" w:rsidRPr="00090332">
        <w:t xml:space="preserve">One principal told the team that he received formal data training at his previous district.  Another principal </w:t>
      </w:r>
      <w:r w:rsidR="008415E7">
        <w:t>said that</w:t>
      </w:r>
      <w:r w:rsidR="008415E7" w:rsidRPr="00090332">
        <w:t xml:space="preserve"> </w:t>
      </w:r>
      <w:r w:rsidR="00F92C8A" w:rsidRPr="00090332">
        <w:t xml:space="preserve">he has had EDWIN training and Data Wise training. Other </w:t>
      </w:r>
      <w:r w:rsidR="008415E7">
        <w:t xml:space="preserve">principals </w:t>
      </w:r>
      <w:r w:rsidR="00F92C8A" w:rsidRPr="00090332">
        <w:t xml:space="preserve">did not cite </w:t>
      </w:r>
      <w:r w:rsidR="00F92C8A">
        <w:t>any</w:t>
      </w:r>
      <w:r w:rsidR="00F92C8A" w:rsidRPr="00090332">
        <w:t xml:space="preserve"> training but expressed comfort with data.</w:t>
      </w:r>
    </w:p>
    <w:p w14:paraId="19F1A5A0" w14:textId="6DF08DDB" w:rsidR="00861EB6" w:rsidRDefault="00861EB6" w:rsidP="00861EB6">
      <w:pPr>
        <w:tabs>
          <w:tab w:val="left" w:pos="360"/>
          <w:tab w:val="left" w:pos="720"/>
          <w:tab w:val="left" w:pos="1080"/>
          <w:tab w:val="left" w:pos="1440"/>
          <w:tab w:val="left" w:pos="1800"/>
        </w:tabs>
        <w:ind w:left="1440" w:hanging="1440"/>
      </w:pPr>
      <w:r>
        <w:tab/>
      </w:r>
      <w:r>
        <w:tab/>
      </w:r>
      <w:r>
        <w:tab/>
        <w:t xml:space="preserve">b. </w:t>
      </w:r>
      <w:r>
        <w:tab/>
      </w:r>
      <w:r w:rsidRPr="00636F9D">
        <w:t xml:space="preserve">One principal told the team that </w:t>
      </w:r>
      <w:r>
        <w:t xml:space="preserve">teachers in his school understood literacy </w:t>
      </w:r>
      <w:r w:rsidRPr="00636F9D">
        <w:t>d</w:t>
      </w:r>
      <w:r>
        <w:t>ata quite well, but they were still struggling to understand math data.</w:t>
      </w:r>
      <w:r w:rsidRPr="00636F9D">
        <w:t xml:space="preserve">  </w:t>
      </w:r>
    </w:p>
    <w:p w14:paraId="2A64563E" w14:textId="28005564" w:rsidR="00F92C8A" w:rsidRDefault="00F92C8A" w:rsidP="002A54A0">
      <w:r w:rsidRPr="00972F37">
        <w:rPr>
          <w:b/>
        </w:rPr>
        <w:lastRenderedPageBreak/>
        <w:t>Impact</w:t>
      </w:r>
      <w:r w:rsidRPr="00972F37">
        <w:t xml:space="preserve">: </w:t>
      </w:r>
      <w:r>
        <w:t>Without formal data training</w:t>
      </w:r>
      <w:r w:rsidR="00D04496">
        <w:t xml:space="preserve"> for its teachers and administrators</w:t>
      </w:r>
      <w:r>
        <w:t xml:space="preserve">, the district </w:t>
      </w:r>
      <w:r w:rsidR="006171CA">
        <w:t>is challenged</w:t>
      </w:r>
      <w:r>
        <w:t xml:space="preserve"> to build and sustain leadership and teacher capacity to understan</w:t>
      </w:r>
      <w:r w:rsidRPr="00BF5B2A">
        <w:t>d, analyze, discuss, and use data to improve teaching and learning.</w:t>
      </w:r>
    </w:p>
    <w:p w14:paraId="72EE4510" w14:textId="77777777" w:rsidR="00B924A0" w:rsidRPr="00D21BBF" w:rsidRDefault="00B924A0" w:rsidP="002A54A0"/>
    <w:p w14:paraId="664D521A" w14:textId="052D4A35" w:rsidR="00F92C8A" w:rsidRPr="00D93E0F" w:rsidRDefault="00F92C8A" w:rsidP="002A54A0">
      <w:pPr>
        <w:tabs>
          <w:tab w:val="left" w:pos="360"/>
          <w:tab w:val="left" w:pos="720"/>
          <w:tab w:val="left" w:pos="1080"/>
          <w:tab w:val="left" w:pos="1440"/>
          <w:tab w:val="left" w:pos="1800"/>
          <w:tab w:val="left" w:pos="2160"/>
        </w:tabs>
        <w:rPr>
          <w:b/>
          <w:sz w:val="28"/>
          <w:szCs w:val="28"/>
        </w:rPr>
      </w:pPr>
      <w:r w:rsidRPr="00224D0A">
        <w:rPr>
          <w:b/>
          <w:sz w:val="28"/>
          <w:szCs w:val="28"/>
        </w:rPr>
        <w:t>Recommendation</w:t>
      </w:r>
    </w:p>
    <w:p w14:paraId="04E8AEA0" w14:textId="56EF267C" w:rsidR="00F92C8A" w:rsidRPr="008B2B16" w:rsidRDefault="008B2B16" w:rsidP="00AB05C5">
      <w:pPr>
        <w:tabs>
          <w:tab w:val="left" w:pos="360"/>
          <w:tab w:val="left" w:pos="720"/>
          <w:tab w:val="left" w:pos="1080"/>
          <w:tab w:val="left" w:pos="1440"/>
          <w:tab w:val="left" w:pos="1800"/>
        </w:tabs>
        <w:ind w:left="360" w:hanging="360"/>
        <w:rPr>
          <w:b/>
        </w:rPr>
      </w:pPr>
      <w:r>
        <w:rPr>
          <w:b/>
        </w:rPr>
        <w:t>1.</w:t>
      </w:r>
      <w:r w:rsidR="0012408A">
        <w:rPr>
          <w:b/>
        </w:rPr>
        <w:tab/>
      </w:r>
      <w:r w:rsidR="00F92C8A" w:rsidRPr="008B2B16">
        <w:rPr>
          <w:b/>
        </w:rPr>
        <w:t xml:space="preserve">The district should strengthen the data literacy skills of its leaders, educators, and data teams </w:t>
      </w:r>
      <w:r w:rsidR="00E30954">
        <w:rPr>
          <w:b/>
        </w:rPr>
        <w:t>to</w:t>
      </w:r>
      <w:r w:rsidR="00F92C8A" w:rsidRPr="008B2B16">
        <w:rPr>
          <w:b/>
        </w:rPr>
        <w:t xml:space="preserve"> </w:t>
      </w:r>
      <w:r w:rsidR="00D04496" w:rsidRPr="008B2B16">
        <w:rPr>
          <w:b/>
        </w:rPr>
        <w:t xml:space="preserve">enable them to </w:t>
      </w:r>
      <w:r>
        <w:rPr>
          <w:b/>
        </w:rPr>
        <w:t xml:space="preserve">make </w:t>
      </w:r>
      <w:r w:rsidR="00D04496" w:rsidRPr="008B2B16">
        <w:rPr>
          <w:b/>
        </w:rPr>
        <w:t>data-</w:t>
      </w:r>
      <w:r w:rsidR="00F92C8A" w:rsidRPr="008B2B16">
        <w:rPr>
          <w:b/>
        </w:rPr>
        <w:t xml:space="preserve">driven </w:t>
      </w:r>
      <w:r w:rsidR="00E30954">
        <w:rPr>
          <w:b/>
        </w:rPr>
        <w:t xml:space="preserve">instructional </w:t>
      </w:r>
      <w:r w:rsidR="00F92C8A" w:rsidRPr="008B2B16">
        <w:rPr>
          <w:b/>
        </w:rPr>
        <w:t xml:space="preserve">decisions that </w:t>
      </w:r>
      <w:r w:rsidR="00E30954">
        <w:rPr>
          <w:b/>
        </w:rPr>
        <w:t xml:space="preserve">can </w:t>
      </w:r>
      <w:r w:rsidR="00D04496" w:rsidRPr="008B2B16">
        <w:rPr>
          <w:b/>
        </w:rPr>
        <w:t xml:space="preserve">have an </w:t>
      </w:r>
      <w:r w:rsidR="00F92C8A" w:rsidRPr="008B2B16">
        <w:rPr>
          <w:b/>
        </w:rPr>
        <w:t xml:space="preserve">impact </w:t>
      </w:r>
      <w:r w:rsidR="00D04496" w:rsidRPr="008B2B16">
        <w:rPr>
          <w:b/>
        </w:rPr>
        <w:t xml:space="preserve">on </w:t>
      </w:r>
      <w:r w:rsidR="00F92C8A" w:rsidRPr="008B2B16">
        <w:rPr>
          <w:b/>
        </w:rPr>
        <w:t>teaching and learning.</w:t>
      </w:r>
    </w:p>
    <w:p w14:paraId="11082D15" w14:textId="2FD8A509" w:rsidR="00294C41" w:rsidRDefault="00294C41" w:rsidP="0065647C">
      <w:pPr>
        <w:pStyle w:val="ListParagraph"/>
        <w:numPr>
          <w:ilvl w:val="0"/>
          <w:numId w:val="54"/>
        </w:numPr>
        <w:tabs>
          <w:tab w:val="left" w:pos="360"/>
          <w:tab w:val="left" w:pos="1800"/>
        </w:tabs>
        <w:ind w:left="810" w:hanging="450"/>
        <w:contextualSpacing w:val="0"/>
      </w:pPr>
      <w:r>
        <w:t xml:space="preserve">The district data team should provide guidance, protocols, policies, and direction to support and monitor effective school based teams.  </w:t>
      </w:r>
    </w:p>
    <w:p w14:paraId="00C39A8F" w14:textId="6C819814" w:rsidR="00F92C8A" w:rsidRDefault="00294C41" w:rsidP="0065647C">
      <w:pPr>
        <w:pStyle w:val="ListParagraph"/>
        <w:tabs>
          <w:tab w:val="left" w:pos="360"/>
          <w:tab w:val="left" w:pos="720"/>
          <w:tab w:val="left" w:pos="1170"/>
          <w:tab w:val="left" w:pos="1800"/>
          <w:tab w:val="left" w:pos="2160"/>
        </w:tabs>
        <w:ind w:left="1080" w:hanging="360"/>
        <w:contextualSpacing w:val="0"/>
      </w:pPr>
      <w:r>
        <w:t xml:space="preserve">1. </w:t>
      </w:r>
      <w:r>
        <w:tab/>
      </w:r>
      <w:r w:rsidR="00F92C8A">
        <w:t xml:space="preserve">School leaders should strengthen their school based data teams by working in conjunction with the district data team to build a culture of collaborative inquiry and data use that informs </w:t>
      </w:r>
      <w:r w:rsidR="00E31720">
        <w:t>instructional planning</w:t>
      </w:r>
      <w:r w:rsidR="00F92C8A">
        <w:t xml:space="preserve">. </w:t>
      </w:r>
    </w:p>
    <w:p w14:paraId="6B0D118D" w14:textId="410E93A4" w:rsidR="00F92C8A" w:rsidRDefault="00F92C8A" w:rsidP="0065647C">
      <w:pPr>
        <w:pStyle w:val="ListParagraph"/>
        <w:numPr>
          <w:ilvl w:val="0"/>
          <w:numId w:val="48"/>
        </w:numPr>
        <w:tabs>
          <w:tab w:val="left" w:pos="360"/>
          <w:tab w:val="left" w:pos="720"/>
          <w:tab w:val="left" w:pos="1530"/>
          <w:tab w:val="left" w:pos="2160"/>
        </w:tabs>
        <w:ind w:left="1440"/>
        <w:contextualSpacing w:val="0"/>
      </w:pPr>
      <w:r>
        <w:t>This should include communicating to staff the mission, vision, and meeting policies and procedures of their school data team.</w:t>
      </w:r>
    </w:p>
    <w:p w14:paraId="6F673180" w14:textId="3DAF0A24" w:rsidR="00F92C8A" w:rsidRDefault="00F92C8A" w:rsidP="00CF4FE6">
      <w:pPr>
        <w:pStyle w:val="ListParagraph"/>
        <w:numPr>
          <w:ilvl w:val="0"/>
          <w:numId w:val="48"/>
        </w:numPr>
        <w:tabs>
          <w:tab w:val="left" w:pos="360"/>
          <w:tab w:val="left" w:pos="720"/>
          <w:tab w:val="left" w:pos="1530"/>
          <w:tab w:val="left" w:pos="2160"/>
        </w:tabs>
        <w:ind w:left="1440"/>
        <w:contextualSpacing w:val="0"/>
      </w:pPr>
      <w:r>
        <w:t xml:space="preserve">It also should include educator participation opportunities, </w:t>
      </w:r>
      <w:r w:rsidR="00BC7B6C">
        <w:t xml:space="preserve">established </w:t>
      </w:r>
      <w:r>
        <w:t>data team meeting times, and expected outcomes and deliverables.</w:t>
      </w:r>
    </w:p>
    <w:p w14:paraId="5C9047E1" w14:textId="42B41D18" w:rsidR="00326E69" w:rsidRDefault="00F92C8A" w:rsidP="00CF4FE6">
      <w:pPr>
        <w:pStyle w:val="ListParagraph"/>
        <w:numPr>
          <w:ilvl w:val="0"/>
          <w:numId w:val="48"/>
        </w:numPr>
        <w:tabs>
          <w:tab w:val="left" w:pos="360"/>
          <w:tab w:val="left" w:pos="720"/>
          <w:tab w:val="left" w:pos="1530"/>
          <w:tab w:val="left" w:pos="2160"/>
        </w:tabs>
        <w:ind w:left="1440"/>
        <w:contextualSpacing w:val="0"/>
      </w:pPr>
      <w:r>
        <w:t xml:space="preserve">Data team meeting minutes, schoolwide assessment results, and data analyses </w:t>
      </w:r>
      <w:proofErr w:type="gramStart"/>
      <w:r>
        <w:t>should be communicated</w:t>
      </w:r>
      <w:proofErr w:type="gramEnd"/>
      <w:r>
        <w:t xml:space="preserve"> regularly to all school staff.  </w:t>
      </w:r>
    </w:p>
    <w:p w14:paraId="72BC7BB0" w14:textId="0E6A0566" w:rsidR="00F92C8A" w:rsidRDefault="004802B5" w:rsidP="0065647C">
      <w:pPr>
        <w:tabs>
          <w:tab w:val="left" w:pos="360"/>
          <w:tab w:val="left" w:pos="720"/>
          <w:tab w:val="left" w:pos="1080"/>
          <w:tab w:val="left" w:pos="1440"/>
          <w:tab w:val="left" w:pos="1800"/>
          <w:tab w:val="left" w:pos="2160"/>
          <w:tab w:val="left" w:pos="2520"/>
        </w:tabs>
        <w:ind w:left="1080" w:hanging="360"/>
      </w:pPr>
      <w:r>
        <w:t xml:space="preserve">2.    </w:t>
      </w:r>
      <w:r w:rsidR="00F92C8A">
        <w:t xml:space="preserve">The district should consider reallocating resources to purchase a </w:t>
      </w:r>
      <w:proofErr w:type="gramStart"/>
      <w:r w:rsidR="00F92C8A">
        <w:t>student information management system</w:t>
      </w:r>
      <w:proofErr w:type="gramEnd"/>
      <w:r w:rsidR="00F92C8A">
        <w:t xml:space="preserve"> that provides real time and histo</w:t>
      </w:r>
      <w:r w:rsidR="00971BA2">
        <w:t xml:space="preserve">rical student data information that includes all or most </w:t>
      </w:r>
      <w:r w:rsidR="00F92C8A">
        <w:t>assessment data.</w:t>
      </w:r>
    </w:p>
    <w:p w14:paraId="43E1FA63" w14:textId="5C00F873" w:rsidR="00F92C8A" w:rsidRDefault="00F92C8A" w:rsidP="0065647C">
      <w:pPr>
        <w:pStyle w:val="ListParagraph"/>
        <w:numPr>
          <w:ilvl w:val="0"/>
          <w:numId w:val="55"/>
        </w:numPr>
        <w:tabs>
          <w:tab w:val="left" w:pos="360"/>
          <w:tab w:val="left" w:pos="720"/>
          <w:tab w:val="left" w:pos="1440"/>
          <w:tab w:val="left" w:pos="1530"/>
          <w:tab w:val="left" w:pos="2160"/>
        </w:tabs>
        <w:ind w:left="1440"/>
        <w:contextualSpacing w:val="0"/>
      </w:pPr>
      <w:r>
        <w:t xml:space="preserve">This management system should be user friendly </w:t>
      </w:r>
      <w:r w:rsidR="00971BA2">
        <w:t xml:space="preserve">so that </w:t>
      </w:r>
      <w:r>
        <w:t xml:space="preserve">all staff </w:t>
      </w:r>
      <w:r w:rsidR="00971BA2">
        <w:t xml:space="preserve">can </w:t>
      </w:r>
      <w:r>
        <w:t xml:space="preserve">access and </w:t>
      </w:r>
      <w:r w:rsidR="00D5508E">
        <w:t xml:space="preserve">organize </w:t>
      </w:r>
      <w:r>
        <w:t xml:space="preserve">information </w:t>
      </w:r>
      <w:r w:rsidR="00D5508E">
        <w:t>easily</w:t>
      </w:r>
      <w:r>
        <w:t>.</w:t>
      </w:r>
    </w:p>
    <w:p w14:paraId="4F4F6DB9" w14:textId="35D08C02" w:rsidR="00F92C8A" w:rsidRDefault="00D5508E" w:rsidP="0065647C">
      <w:pPr>
        <w:pStyle w:val="ListParagraph"/>
        <w:numPr>
          <w:ilvl w:val="0"/>
          <w:numId w:val="55"/>
        </w:numPr>
        <w:tabs>
          <w:tab w:val="left" w:pos="360"/>
          <w:tab w:val="left" w:pos="720"/>
          <w:tab w:val="left" w:pos="1440"/>
          <w:tab w:val="left" w:pos="1530"/>
          <w:tab w:val="left" w:pos="2160"/>
        </w:tabs>
        <w:ind w:left="1440"/>
        <w:contextualSpacing w:val="0"/>
      </w:pPr>
      <w:r>
        <w:t xml:space="preserve">It would be helpful if the </w:t>
      </w:r>
      <w:r w:rsidR="00F92C8A">
        <w:t>system create</w:t>
      </w:r>
      <w:r>
        <w:t>s</w:t>
      </w:r>
      <w:r w:rsidR="00F92C8A">
        <w:t xml:space="preserve"> dashboards </w:t>
      </w:r>
      <w:r>
        <w:t xml:space="preserve">or other visual displays </w:t>
      </w:r>
      <w:r w:rsidR="00971BA2">
        <w:t xml:space="preserve">that </w:t>
      </w:r>
      <w:r>
        <w:t>clearly convey</w:t>
      </w:r>
      <w:r w:rsidR="00F92C8A">
        <w:t xml:space="preserve"> student, class, </w:t>
      </w:r>
      <w:r w:rsidR="005C702A">
        <w:t>school</w:t>
      </w:r>
      <w:r w:rsidR="00F92C8A">
        <w:t>, and district progress.</w:t>
      </w:r>
    </w:p>
    <w:p w14:paraId="3531302B" w14:textId="4F9E6E6C" w:rsidR="00F92C8A" w:rsidRPr="00CA5539" w:rsidRDefault="00F92C8A" w:rsidP="0065647C">
      <w:pPr>
        <w:pStyle w:val="ListParagraph"/>
        <w:numPr>
          <w:ilvl w:val="0"/>
          <w:numId w:val="55"/>
        </w:numPr>
        <w:tabs>
          <w:tab w:val="left" w:pos="360"/>
          <w:tab w:val="left" w:pos="720"/>
          <w:tab w:val="left" w:pos="1440"/>
          <w:tab w:val="left" w:pos="1530"/>
          <w:tab w:val="left" w:pos="2160"/>
        </w:tabs>
        <w:ind w:left="1440"/>
        <w:contextualSpacing w:val="0"/>
      </w:pPr>
      <w:r>
        <w:t xml:space="preserve">Parents should have the opportunity to </w:t>
      </w:r>
      <w:r w:rsidR="005C702A">
        <w:t>access their child</w:t>
      </w:r>
      <w:r w:rsidR="00AA2906">
        <w:t>ren</w:t>
      </w:r>
      <w:r w:rsidR="005C702A">
        <w:t>’s assessment results</w:t>
      </w:r>
      <w:r>
        <w:t xml:space="preserve">. </w:t>
      </w:r>
    </w:p>
    <w:p w14:paraId="3B11B2EB" w14:textId="5AB38A69" w:rsidR="00F92C8A" w:rsidRDefault="00F92C8A" w:rsidP="002A54A0">
      <w:pPr>
        <w:autoSpaceDE w:val="0"/>
        <w:autoSpaceDN w:val="0"/>
        <w:adjustRightInd w:val="0"/>
      </w:pPr>
      <w:r w:rsidRPr="00802336">
        <w:rPr>
          <w:b/>
        </w:rPr>
        <w:t>Benefits</w:t>
      </w:r>
      <w:r w:rsidR="00D77A43">
        <w:rPr>
          <w:b/>
        </w:rPr>
        <w:t>:</w:t>
      </w:r>
      <w:r w:rsidRPr="00870959">
        <w:t xml:space="preserve"> </w:t>
      </w:r>
      <w:r w:rsidR="005146AC">
        <w:t>By implementing this recommendation, the district will</w:t>
      </w:r>
      <w:r>
        <w:t xml:space="preserve"> build a culture of collaborative inquiry and substantive da</w:t>
      </w:r>
      <w:r w:rsidR="005C702A">
        <w:t>ta use that informs decisions that</w:t>
      </w:r>
      <w:r>
        <w:t xml:space="preserve"> </w:t>
      </w:r>
      <w:r w:rsidR="005C702A">
        <w:t xml:space="preserve">have an </w:t>
      </w:r>
      <w:r>
        <w:t xml:space="preserve">impact </w:t>
      </w:r>
      <w:r w:rsidR="005C702A">
        <w:t xml:space="preserve">on </w:t>
      </w:r>
      <w:r>
        <w:t xml:space="preserve">teaching and learning.  </w:t>
      </w:r>
      <w:r w:rsidR="005146AC">
        <w:t>A</w:t>
      </w:r>
      <w:r>
        <w:t xml:space="preserve"> </w:t>
      </w:r>
      <w:proofErr w:type="gramStart"/>
      <w:r>
        <w:t>student information management system</w:t>
      </w:r>
      <w:proofErr w:type="gramEnd"/>
      <w:r>
        <w:t xml:space="preserve"> </w:t>
      </w:r>
      <w:r w:rsidR="005146AC">
        <w:t>can support this culture by increasing the ease with which</w:t>
      </w:r>
      <w:r>
        <w:t xml:space="preserve"> teachers and parents</w:t>
      </w:r>
      <w:r w:rsidR="005146AC">
        <w:t xml:space="preserve"> can </w:t>
      </w:r>
      <w:r>
        <w:t>get real t</w:t>
      </w:r>
      <w:r w:rsidR="00FB145E">
        <w:t xml:space="preserve">ime access to the most current </w:t>
      </w:r>
      <w:r>
        <w:t xml:space="preserve">student information. </w:t>
      </w:r>
    </w:p>
    <w:p w14:paraId="34D1BDE7" w14:textId="77777777" w:rsidR="00B0039E" w:rsidRPr="002E6D19" w:rsidRDefault="00B0039E" w:rsidP="002A54A0">
      <w:pPr>
        <w:autoSpaceDE w:val="0"/>
        <w:autoSpaceDN w:val="0"/>
        <w:adjustRightInd w:val="0"/>
      </w:pPr>
    </w:p>
    <w:p w14:paraId="5DD5B2FC" w14:textId="77777777" w:rsidR="00F92C8A" w:rsidRDefault="00F92C8A" w:rsidP="002A54A0">
      <w:pPr>
        <w:tabs>
          <w:tab w:val="left" w:pos="-90"/>
          <w:tab w:val="left" w:pos="360"/>
          <w:tab w:val="left" w:pos="1080"/>
          <w:tab w:val="left" w:pos="1440"/>
          <w:tab w:val="left" w:pos="1800"/>
          <w:tab w:val="left" w:pos="2160"/>
        </w:tabs>
        <w:rPr>
          <w:b/>
        </w:rPr>
      </w:pPr>
      <w:r w:rsidRPr="00484242">
        <w:rPr>
          <w:b/>
        </w:rPr>
        <w:lastRenderedPageBreak/>
        <w:t>Recommended resources:</w:t>
      </w:r>
    </w:p>
    <w:p w14:paraId="6A405DCA" w14:textId="77777777" w:rsidR="00F92C8A" w:rsidRPr="00910462" w:rsidRDefault="00F92C8A" w:rsidP="00EE6118">
      <w:pPr>
        <w:pStyle w:val="ListParagraph"/>
        <w:numPr>
          <w:ilvl w:val="2"/>
          <w:numId w:val="24"/>
        </w:numPr>
        <w:ind w:left="360"/>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30" w:history="1">
        <w:r w:rsidRPr="00910462">
          <w:rPr>
            <w:rStyle w:val="Hyperlink"/>
            <w:rFonts w:cs="Calibri"/>
          </w:rPr>
          <w:t>http://www.doe.mass.edu/edeval/ddm/webinar/PartI-GapAnalysis.pdf</w:t>
        </w:r>
      </w:hyperlink>
      <w:r w:rsidRPr="00910462">
        <w:rPr>
          <w:rFonts w:cs="Calibri"/>
        </w:rPr>
        <w:t xml:space="preserve">) </w:t>
      </w:r>
      <w:proofErr w:type="gramStart"/>
      <w:r w:rsidRPr="00910462">
        <w:rPr>
          <w:rFonts w:cs="Calibri"/>
        </w:rPr>
        <w:t>is intended</w:t>
      </w:r>
      <w:proofErr w:type="gramEnd"/>
      <w:r w:rsidRPr="00910462">
        <w:rPr>
          <w:rFonts w:cs="Calibri"/>
        </w:rPr>
        <w:t xml:space="preserve"> to support districts in understanding where their educators fit overall on a continuum of assessment literacy. After determining where the district as a whole generally falls on the continuum, districts can determine potential next steps. </w:t>
      </w:r>
    </w:p>
    <w:p w14:paraId="425AEBF8" w14:textId="285609E4" w:rsidR="00F92C8A" w:rsidRPr="003B6B16" w:rsidRDefault="00F92C8A" w:rsidP="00EE6118">
      <w:pPr>
        <w:pStyle w:val="ListParagraph"/>
        <w:numPr>
          <w:ilvl w:val="2"/>
          <w:numId w:val="24"/>
        </w:numPr>
        <w:tabs>
          <w:tab w:val="left" w:pos="720"/>
          <w:tab w:val="left" w:pos="1080"/>
          <w:tab w:val="left" w:pos="1800"/>
          <w:tab w:val="left" w:pos="2250"/>
        </w:tabs>
        <w:ind w:left="360"/>
        <w:contextualSpacing w:val="0"/>
      </w:pPr>
      <w:r w:rsidRPr="0015353B">
        <w:rPr>
          <w:rFonts w:cs="Calibri"/>
        </w:rPr>
        <w:t xml:space="preserve">ESE’s </w:t>
      </w:r>
      <w:r w:rsidRPr="0015353B">
        <w:rPr>
          <w:rFonts w:cs="Calibri"/>
          <w:i/>
        </w:rPr>
        <w:t>District Data Team Toolkit</w:t>
      </w:r>
      <w:r w:rsidRPr="0015353B">
        <w:rPr>
          <w:rFonts w:cs="Calibri"/>
        </w:rPr>
        <w:t xml:space="preserve"> (</w:t>
      </w:r>
      <w:hyperlink r:id="rId31" w:tgtFrame="_blank" w:history="1">
        <w:r w:rsidRPr="0015353B">
          <w:rPr>
            <w:rFonts w:ascii="Calibri" w:hAnsi="Calibri"/>
            <w:color w:val="800080"/>
            <w:u w:val="single"/>
            <w:shd w:val="clear" w:color="auto" w:fill="FFFFFF"/>
          </w:rPr>
          <w:t>http://www.doe.mass.edu/accountability/toolkit/</w:t>
        </w:r>
      </w:hyperlink>
      <w:r>
        <w:t xml:space="preserve">) </w:t>
      </w:r>
      <w:r w:rsidRPr="0015353B">
        <w:rPr>
          <w:rFonts w:cs="Calibri"/>
        </w:rPr>
        <w:t>is a set of r</w:t>
      </w:r>
      <w:r w:rsidRPr="0015353B">
        <w:rPr>
          <w:rFonts w:cs="Calibri"/>
          <w:bCs/>
        </w:rPr>
        <w:t>esources to help a district establish, grow, and maintain a culture of inquiry and data use through a District Data Team.</w:t>
      </w:r>
    </w:p>
    <w:p w14:paraId="07C62867" w14:textId="60C87376" w:rsidR="00DF3C58" w:rsidRPr="00EE6118" w:rsidRDefault="00EE6118" w:rsidP="00EE6118">
      <w:pPr>
        <w:pStyle w:val="ListParagraph"/>
        <w:numPr>
          <w:ilvl w:val="2"/>
          <w:numId w:val="24"/>
        </w:numPr>
        <w:tabs>
          <w:tab w:val="left" w:pos="240"/>
          <w:tab w:val="left" w:pos="270"/>
          <w:tab w:val="num" w:pos="480"/>
          <w:tab w:val="left" w:pos="1080"/>
          <w:tab w:val="left" w:pos="1440"/>
          <w:tab w:val="left" w:pos="1800"/>
          <w:tab w:val="left" w:pos="2160"/>
          <w:tab w:val="left" w:pos="2520"/>
          <w:tab w:val="left" w:pos="2880"/>
          <w:tab w:val="left" w:pos="2970"/>
        </w:tabs>
        <w:ind w:left="360"/>
        <w:contextualSpacing w:val="0"/>
        <w:rPr>
          <w:rFonts w:cs="Calibri"/>
        </w:rPr>
      </w:pPr>
      <w:r>
        <w:rPr>
          <w:rFonts w:cs="Calibri"/>
          <w:i/>
        </w:rPr>
        <w:t xml:space="preserve">  </w:t>
      </w:r>
      <w:r w:rsidRPr="003B6B16">
        <w:rPr>
          <w:rFonts w:cs="Calibri"/>
          <w:i/>
        </w:rPr>
        <w:t>Time for Teachers:</w:t>
      </w:r>
      <w:r w:rsidRPr="003B6B16">
        <w:rPr>
          <w:rFonts w:cs="Calibri"/>
        </w:rPr>
        <w:t xml:space="preserve"> </w:t>
      </w:r>
      <w:r w:rsidRPr="00402FD8">
        <w:rPr>
          <w:i/>
          <w:iCs/>
        </w:rPr>
        <w:t xml:space="preserve">Leveraging </w:t>
      </w:r>
      <w:r w:rsidRPr="00800A32">
        <w:rPr>
          <w:i/>
          <w:iCs/>
        </w:rPr>
        <w:t>Time to Strengthen Instruction &amp; Empower Teachers</w:t>
      </w:r>
      <w:r>
        <w:rPr>
          <w:color w:val="3366FF"/>
        </w:rPr>
        <w:t xml:space="preserve"> </w:t>
      </w:r>
      <w:r w:rsidRPr="00DF3C58">
        <w:rPr>
          <w:rFonts w:cs="Calibri"/>
        </w:rPr>
        <w:t>(</w:t>
      </w:r>
      <w:hyperlink r:id="rId32" w:history="1">
        <w:r w:rsidRPr="003B6B16">
          <w:rPr>
            <w:rStyle w:val="Hyperlink"/>
            <w:rFonts w:cs="Calibri"/>
          </w:rPr>
          <w:t>http://www.timeandlearning.org/sites/default/files/resources/timeforteachers.pdf</w:t>
        </w:r>
      </w:hyperlink>
      <w:r w:rsidRPr="003B6B16">
        <w:rPr>
          <w:rFonts w:cs="Calibri"/>
        </w:rPr>
        <w:t>) describes the systems and practices implemented at 17 schools to provide students with more time for learning and teachers with more time to collaborate, reflect, and plan.</w:t>
      </w:r>
    </w:p>
    <w:p w14:paraId="351B5DEA" w14:textId="77777777" w:rsidR="00F92C8A" w:rsidRPr="002E6D19" w:rsidRDefault="00F92C8A" w:rsidP="00F92C8A">
      <w:pPr>
        <w:autoSpaceDE w:val="0"/>
        <w:autoSpaceDN w:val="0"/>
        <w:adjustRightInd w:val="0"/>
      </w:pPr>
    </w:p>
    <w:p w14:paraId="75EEA528" w14:textId="4B275D81" w:rsidR="00F92C8A" w:rsidRDefault="00F92C8A" w:rsidP="00F92C8A">
      <w:pPr>
        <w:autoSpaceDE w:val="0"/>
        <w:autoSpaceDN w:val="0"/>
        <w:adjustRightInd w:val="0"/>
      </w:pPr>
    </w:p>
    <w:p w14:paraId="44C082F4" w14:textId="77777777" w:rsidR="00F65BF0" w:rsidRDefault="00F65BF0" w:rsidP="0065647C">
      <w:pPr>
        <w:pStyle w:val="Section"/>
      </w:pPr>
      <w:bookmarkStart w:id="13" w:name="_Toc518306258"/>
      <w:r w:rsidRPr="008D1759">
        <w:lastRenderedPageBreak/>
        <w:t>Student Support</w:t>
      </w:r>
      <w:bookmarkEnd w:id="13"/>
    </w:p>
    <w:p w14:paraId="286CA814" w14:textId="77777777" w:rsidR="00F65BF0" w:rsidRDefault="00F65BF0" w:rsidP="00F65BF0">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14:paraId="6B78CE25" w14:textId="01B9B58E" w:rsidR="00F65BF0" w:rsidRDefault="00F65BF0" w:rsidP="00F65BF0">
      <w:pPr>
        <w:tabs>
          <w:tab w:val="left" w:pos="270"/>
        </w:tabs>
        <w:autoSpaceDE w:val="0"/>
        <w:autoSpaceDN w:val="0"/>
        <w:adjustRightInd w:val="0"/>
      </w:pPr>
      <w:r>
        <w:t xml:space="preserve">This district has </w:t>
      </w:r>
      <w:r w:rsidR="00A571FD">
        <w:t xml:space="preserve">focused on </w:t>
      </w:r>
      <w:r>
        <w:t>the social</w:t>
      </w:r>
      <w:r w:rsidR="00A83C54">
        <w:t>-</w:t>
      </w:r>
      <w:r>
        <w:t>emotional, behavioral</w:t>
      </w:r>
      <w:r w:rsidR="00BB2ABB">
        <w:t>,</w:t>
      </w:r>
      <w:r>
        <w:t xml:space="preserve"> and safety needs of students and has taken the unusual step of including the identification of personal meaning as a curricular goal.  The district has a psychologist on staff in each </w:t>
      </w:r>
      <w:r w:rsidR="00A83C54">
        <w:t>school</w:t>
      </w:r>
      <w:r>
        <w:t xml:space="preserve">, several adjustment counselors, and a behavioral specialist.  Student support coordinators at the elementary schools </w:t>
      </w:r>
      <w:r w:rsidR="005B0634">
        <w:t>ensure student</w:t>
      </w:r>
      <w:r w:rsidR="009E0574">
        <w:t>s’</w:t>
      </w:r>
      <w:r w:rsidR="005B0634">
        <w:t xml:space="preserve"> safety, provide support to</w:t>
      </w:r>
      <w:r>
        <w:t xml:space="preserve"> </w:t>
      </w:r>
      <w:r w:rsidR="00E903D5">
        <w:t>families</w:t>
      </w:r>
      <w:r>
        <w:t xml:space="preserve">, and seek to improve </w:t>
      </w:r>
      <w:r w:rsidR="00E903D5">
        <w:t xml:space="preserve">behavior </w:t>
      </w:r>
      <w:r>
        <w:t xml:space="preserve">by building children’s skills to deal with stressful situations. </w:t>
      </w:r>
      <w:r w:rsidR="00681788">
        <w:t>Teachers in</w:t>
      </w:r>
      <w:r w:rsidR="005817FF">
        <w:t xml:space="preserve"> the middle school and the first two years of high school </w:t>
      </w:r>
      <w:proofErr w:type="gramStart"/>
      <w:r w:rsidR="006159D2">
        <w:t>are</w:t>
      </w:r>
      <w:r w:rsidR="00681788">
        <w:t xml:space="preserve"> scheduled</w:t>
      </w:r>
      <w:proofErr w:type="gramEnd"/>
      <w:r w:rsidR="00681788">
        <w:t xml:space="preserve"> in teams</w:t>
      </w:r>
      <w:r w:rsidR="006159D2">
        <w:t>,</w:t>
      </w:r>
      <w:r w:rsidR="005817FF">
        <w:t xml:space="preserve"> </w:t>
      </w:r>
      <w:r w:rsidR="006159D2">
        <w:t>which</w:t>
      </w:r>
      <w:r w:rsidR="005817FF">
        <w:t xml:space="preserve"> focus on students in grade-level groups. </w:t>
      </w:r>
      <w:r>
        <w:t xml:space="preserve">Buildings are secure; lockdowns and other safety procedures </w:t>
      </w:r>
      <w:proofErr w:type="gramStart"/>
      <w:r>
        <w:t>are practiced</w:t>
      </w:r>
      <w:proofErr w:type="gramEnd"/>
      <w:r>
        <w:t xml:space="preserve"> routine</w:t>
      </w:r>
      <w:r w:rsidR="00E903D5">
        <w:t>ly</w:t>
      </w:r>
      <w:r>
        <w:t>.</w:t>
      </w:r>
    </w:p>
    <w:p w14:paraId="747C93CF" w14:textId="7ECCA842" w:rsidR="00F65BF0" w:rsidRDefault="00F65BF0" w:rsidP="00F65BF0">
      <w:pPr>
        <w:tabs>
          <w:tab w:val="left" w:pos="270"/>
        </w:tabs>
        <w:autoSpaceDE w:val="0"/>
        <w:autoSpaceDN w:val="0"/>
        <w:adjustRightInd w:val="0"/>
      </w:pPr>
      <w:r>
        <w:t>The administrative staff has been engaged working on curriculum and managing the schools.  The district has focused its professional development schedule on curriculum and social</w:t>
      </w:r>
      <w:r w:rsidR="00681788">
        <w:t>-</w:t>
      </w:r>
      <w:r>
        <w:t>emotional awareness.    The training has been sparse and mostly done on a voluntary basis by teachers.  New initiatives, one being Universal Design for Learning, offer some promise of bringing research-based practices to the classroom to address academic, social</w:t>
      </w:r>
      <w:r w:rsidR="00681788">
        <w:t>-</w:t>
      </w:r>
      <w:r>
        <w:t xml:space="preserve">emotional, and behavioral barriers to learning.  </w:t>
      </w:r>
    </w:p>
    <w:p w14:paraId="72BA570E" w14:textId="5872ED27" w:rsidR="00F65BF0" w:rsidRDefault="006159D2" w:rsidP="005E741D">
      <w:pPr>
        <w:tabs>
          <w:tab w:val="left" w:pos="270"/>
        </w:tabs>
        <w:autoSpaceDE w:val="0"/>
        <w:autoSpaceDN w:val="0"/>
        <w:adjustRightInd w:val="0"/>
      </w:pPr>
      <w:r>
        <w:t xml:space="preserve">Several factors have hampered the </w:t>
      </w:r>
      <w:r w:rsidR="00F65BF0">
        <w:t xml:space="preserve">intervention process, particularly beyond </w:t>
      </w:r>
      <w:r w:rsidR="003A3E45">
        <w:t xml:space="preserve">kindergarten through grade </w:t>
      </w:r>
      <w:r w:rsidR="00F65BF0">
        <w:t>2</w:t>
      </w:r>
      <w:r w:rsidR="003A763B">
        <w:t xml:space="preserve">. </w:t>
      </w:r>
      <w:r w:rsidR="00F65BF0">
        <w:t xml:space="preserve">Teachers </w:t>
      </w:r>
      <w:r w:rsidR="00537FDD">
        <w:t xml:space="preserve">have little experience </w:t>
      </w:r>
      <w:r w:rsidR="00F65BF0">
        <w:t>with effective data analysis</w:t>
      </w:r>
      <w:r w:rsidR="00537FDD">
        <w:t>,</w:t>
      </w:r>
      <w:r w:rsidR="00F65BF0">
        <w:t xml:space="preserve"> and the district has few staff members assigned to provide academic support.  In addition, time for remediation during the school day and instructional resources such as software are in short supply.  As a result, the district is not adequately addressing the needs of students who need help as they seek to reach their academic goals.</w:t>
      </w:r>
    </w:p>
    <w:p w14:paraId="3B76A0E3" w14:textId="5F7F42CB" w:rsidR="002971DC" w:rsidRDefault="002971DC" w:rsidP="005E741D">
      <w:pPr>
        <w:tabs>
          <w:tab w:val="left" w:pos="270"/>
        </w:tabs>
        <w:autoSpaceDE w:val="0"/>
        <w:autoSpaceDN w:val="0"/>
        <w:adjustRightInd w:val="0"/>
      </w:pPr>
    </w:p>
    <w:p w14:paraId="3A524965" w14:textId="043DEFFA" w:rsidR="00F65BF0" w:rsidRDefault="00F65BF0" w:rsidP="00F65BF0">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14:paraId="01D67F70" w14:textId="67457FA8" w:rsidR="00F65BF0" w:rsidRPr="00D34770" w:rsidRDefault="00F65BF0" w:rsidP="00F65BF0">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 adopted a focus on social</w:t>
      </w:r>
      <w:r w:rsidR="00874269">
        <w:rPr>
          <w:b/>
        </w:rPr>
        <w:t>-</w:t>
      </w:r>
      <w:r>
        <w:rPr>
          <w:b/>
        </w:rPr>
        <w:t xml:space="preserve">emotional supports, wellness, and safety </w:t>
      </w:r>
      <w:r w:rsidR="0030577C">
        <w:rPr>
          <w:b/>
        </w:rPr>
        <w:t>for all</w:t>
      </w:r>
      <w:r>
        <w:rPr>
          <w:b/>
        </w:rPr>
        <w:t xml:space="preserve"> students.</w:t>
      </w:r>
    </w:p>
    <w:p w14:paraId="1CE393B4" w14:textId="76C00E1B" w:rsidR="00F65BF0" w:rsidRPr="005E741D" w:rsidRDefault="006675EE" w:rsidP="00566A2B">
      <w:pPr>
        <w:tabs>
          <w:tab w:val="left" w:pos="720"/>
          <w:tab w:val="left" w:pos="810"/>
          <w:tab w:val="left" w:pos="1080"/>
          <w:tab w:val="left" w:pos="1440"/>
          <w:tab w:val="left" w:pos="1800"/>
          <w:tab w:val="left" w:pos="2160"/>
        </w:tabs>
        <w:ind w:left="720" w:hanging="360"/>
        <w:rPr>
          <w:b/>
          <w:i/>
        </w:rPr>
      </w:pPr>
      <w:r>
        <w:rPr>
          <w:b/>
        </w:rPr>
        <w:t>A</w:t>
      </w:r>
      <w:r w:rsidR="005E741D">
        <w:rPr>
          <w:b/>
        </w:rPr>
        <w:t>.</w:t>
      </w:r>
      <w:r w:rsidR="00820BD4">
        <w:rPr>
          <w:b/>
        </w:rPr>
        <w:t xml:space="preserve"> </w:t>
      </w:r>
      <w:r w:rsidR="00566A2B">
        <w:rPr>
          <w:b/>
        </w:rPr>
        <w:tab/>
      </w:r>
      <w:r w:rsidR="0052046C" w:rsidRPr="0065647C">
        <w:t>Interviews and a document review indicated that</w:t>
      </w:r>
      <w:r w:rsidR="0052046C">
        <w:rPr>
          <w:b/>
        </w:rPr>
        <w:t xml:space="preserve"> </w:t>
      </w:r>
      <w:r w:rsidR="0052046C">
        <w:t xml:space="preserve">the </w:t>
      </w:r>
      <w:r w:rsidR="00F65BF0">
        <w:t>district</w:t>
      </w:r>
      <w:r w:rsidR="005E741D">
        <w:t xml:space="preserve"> has taken steps to implement its</w:t>
      </w:r>
      <w:r w:rsidR="00F65BF0">
        <w:t xml:space="preserve"> curricular goal of integrating the academic and </w:t>
      </w:r>
      <w:r w:rsidR="00874269">
        <w:t>social-</w:t>
      </w:r>
      <w:r w:rsidR="00F65BF0">
        <w:t xml:space="preserve">emotional </w:t>
      </w:r>
      <w:r w:rsidR="00404608">
        <w:t>domains</w:t>
      </w:r>
      <w:r w:rsidR="00F65BF0">
        <w:t>.</w:t>
      </w:r>
    </w:p>
    <w:p w14:paraId="61A613B8" w14:textId="7F4BF804" w:rsidR="00F65BF0" w:rsidRPr="006675EE" w:rsidRDefault="006675EE" w:rsidP="00566A2B">
      <w:pPr>
        <w:tabs>
          <w:tab w:val="left" w:pos="360"/>
          <w:tab w:val="left" w:pos="720"/>
          <w:tab w:val="left" w:pos="1080"/>
          <w:tab w:val="left" w:pos="1440"/>
          <w:tab w:val="left" w:pos="1800"/>
          <w:tab w:val="left" w:pos="2160"/>
        </w:tabs>
        <w:ind w:left="1080" w:hanging="360"/>
        <w:rPr>
          <w:b/>
          <w:i/>
        </w:rPr>
      </w:pPr>
      <w:r>
        <w:t>1.</w:t>
      </w:r>
      <w:r w:rsidR="00176A19">
        <w:t xml:space="preserve"> </w:t>
      </w:r>
      <w:r w:rsidR="00566A2B">
        <w:tab/>
      </w:r>
      <w:r w:rsidR="00F65BF0">
        <w:t>T</w:t>
      </w:r>
      <w:r w:rsidR="00F65BF0" w:rsidRPr="003A0A0D">
        <w:t xml:space="preserve">o reduce stress and </w:t>
      </w:r>
      <w:r w:rsidR="00BB05F0">
        <w:t>address</w:t>
      </w:r>
      <w:r w:rsidR="00BB05F0" w:rsidRPr="003A0A0D">
        <w:t xml:space="preserve"> </w:t>
      </w:r>
      <w:r w:rsidR="00BB05F0">
        <w:t xml:space="preserve">students’ </w:t>
      </w:r>
      <w:r w:rsidR="00F65BF0" w:rsidRPr="003A0A0D">
        <w:t>needs,</w:t>
      </w:r>
      <w:r w:rsidR="00F65BF0">
        <w:t xml:space="preserve"> </w:t>
      </w:r>
      <w:r w:rsidR="00404608">
        <w:t xml:space="preserve">in the 2017–2018 school year </w:t>
      </w:r>
      <w:r w:rsidR="00F65BF0">
        <w:t xml:space="preserve">the district has offered a Community Wellness program </w:t>
      </w:r>
      <w:r w:rsidR="00404608">
        <w:t xml:space="preserve">for </w:t>
      </w:r>
      <w:r w:rsidR="00D46658">
        <w:t xml:space="preserve">families </w:t>
      </w:r>
      <w:r w:rsidR="00F65BF0">
        <w:t>about issues such as individual differences and the social</w:t>
      </w:r>
      <w:r w:rsidR="00D46658">
        <w:t>-</w:t>
      </w:r>
      <w:r w:rsidR="00F65BF0">
        <w:t xml:space="preserve">emotional needs of students. The district is using this forum to garner feedback </w:t>
      </w:r>
      <w:r w:rsidR="00D46658">
        <w:t xml:space="preserve">from families </w:t>
      </w:r>
      <w:r w:rsidR="00F65BF0">
        <w:t>as the district moves forward in its planning process.</w:t>
      </w:r>
    </w:p>
    <w:p w14:paraId="3B4F5495" w14:textId="44920D6C" w:rsidR="00F65BF0" w:rsidRPr="006675EE" w:rsidRDefault="006675EE" w:rsidP="00566A2B">
      <w:pPr>
        <w:tabs>
          <w:tab w:val="left" w:pos="360"/>
          <w:tab w:val="left" w:pos="720"/>
          <w:tab w:val="left" w:pos="1080"/>
          <w:tab w:val="left" w:pos="1440"/>
          <w:tab w:val="left" w:pos="1800"/>
          <w:tab w:val="left" w:pos="2160"/>
        </w:tabs>
        <w:ind w:left="1080" w:hanging="360"/>
        <w:rPr>
          <w:b/>
          <w:i/>
        </w:rPr>
      </w:pPr>
      <w:r>
        <w:t>2.</w:t>
      </w:r>
      <w:r w:rsidR="00176A19">
        <w:t xml:space="preserve"> </w:t>
      </w:r>
      <w:r w:rsidR="00566A2B">
        <w:tab/>
      </w:r>
      <w:r w:rsidR="00F65BF0">
        <w:t xml:space="preserve">Each school has a psychologist on staff </w:t>
      </w:r>
      <w:r w:rsidR="005E35F2">
        <w:t>for</w:t>
      </w:r>
      <w:r w:rsidR="00F65BF0">
        <w:t xml:space="preserve"> student </w:t>
      </w:r>
      <w:r w:rsidR="005E35F2">
        <w:t xml:space="preserve">support </w:t>
      </w:r>
      <w:r w:rsidR="00F65BF0">
        <w:t>and help</w:t>
      </w:r>
      <w:r w:rsidR="0036492B">
        <w:t>s</w:t>
      </w:r>
      <w:r w:rsidR="00F65BF0">
        <w:t xml:space="preserve"> teachers find and eliminate stressors in the classroom.</w:t>
      </w:r>
    </w:p>
    <w:p w14:paraId="6D6CB0B1" w14:textId="2E0DB7A4" w:rsidR="00F65BF0" w:rsidRPr="006675EE" w:rsidRDefault="006675EE" w:rsidP="00566A2B">
      <w:pPr>
        <w:tabs>
          <w:tab w:val="left" w:pos="360"/>
          <w:tab w:val="left" w:pos="720"/>
          <w:tab w:val="left" w:pos="1080"/>
          <w:tab w:val="left" w:pos="1440"/>
          <w:tab w:val="left" w:pos="1800"/>
          <w:tab w:val="left" w:pos="2160"/>
        </w:tabs>
        <w:ind w:left="1080" w:hanging="360"/>
        <w:rPr>
          <w:b/>
          <w:i/>
        </w:rPr>
      </w:pPr>
      <w:r>
        <w:lastRenderedPageBreak/>
        <w:t>3.</w:t>
      </w:r>
      <w:r w:rsidR="00176A19">
        <w:t xml:space="preserve"> </w:t>
      </w:r>
      <w:r w:rsidR="00566A2B">
        <w:tab/>
      </w:r>
      <w:r w:rsidR="00F65BF0">
        <w:t>The district administer</w:t>
      </w:r>
      <w:r w:rsidR="006402DA">
        <w:t xml:space="preserve">s various universal screenings </w:t>
      </w:r>
      <w:r w:rsidR="00F65BF0">
        <w:t xml:space="preserve">to identify behavioral and emotional issues.  One assessment </w:t>
      </w:r>
      <w:proofErr w:type="gramStart"/>
      <w:r w:rsidR="00D46658">
        <w:t>is designed</w:t>
      </w:r>
      <w:proofErr w:type="gramEnd"/>
      <w:r w:rsidR="00D46658">
        <w:t xml:space="preserve"> to identify</w:t>
      </w:r>
      <w:r w:rsidR="00F65BF0">
        <w:t xml:space="preserve"> suicidal tendencies.  </w:t>
      </w:r>
      <w:r w:rsidR="00D46658">
        <w:t xml:space="preserve">The district also uses </w:t>
      </w:r>
      <w:r w:rsidR="00F65BF0">
        <w:t>the SBIRT (Screening, Brief Intervention, and Referral to Treatment)</w:t>
      </w:r>
      <w:r w:rsidR="00D46658">
        <w:t xml:space="preserve"> assessment,</w:t>
      </w:r>
      <w:r w:rsidR="00F65BF0">
        <w:t xml:space="preserve"> in grade </w:t>
      </w:r>
      <w:r w:rsidR="00D46658">
        <w:t xml:space="preserve">8 </w:t>
      </w:r>
      <w:r w:rsidR="00F65BF0">
        <w:t xml:space="preserve">to anticipate students’ </w:t>
      </w:r>
      <w:r w:rsidR="00D46658">
        <w:t xml:space="preserve">issues </w:t>
      </w:r>
      <w:r w:rsidR="00F65BF0">
        <w:t>with drug</w:t>
      </w:r>
      <w:r w:rsidR="00D46658">
        <w:t>s</w:t>
      </w:r>
      <w:r w:rsidR="00F65BF0">
        <w:t xml:space="preserve"> or alcohol.</w:t>
      </w:r>
    </w:p>
    <w:p w14:paraId="7DC36AF6" w14:textId="4D4F8FD0" w:rsidR="00F65BF0" w:rsidRDefault="00A67273" w:rsidP="00566A2B">
      <w:pPr>
        <w:tabs>
          <w:tab w:val="left" w:pos="0"/>
          <w:tab w:val="left" w:pos="360"/>
          <w:tab w:val="left" w:pos="1080"/>
          <w:tab w:val="left" w:pos="1800"/>
          <w:tab w:val="left" w:pos="2160"/>
        </w:tabs>
        <w:ind w:left="1080" w:hanging="360"/>
      </w:pPr>
      <w:r>
        <w:t>4.</w:t>
      </w:r>
      <w:r w:rsidR="00176A19">
        <w:t xml:space="preserve"> </w:t>
      </w:r>
      <w:r w:rsidR="00566A2B">
        <w:tab/>
      </w:r>
      <w:r w:rsidR="00F65BF0" w:rsidRPr="0023504E">
        <w:t>I</w:t>
      </w:r>
      <w:r w:rsidR="00F65BF0">
        <w:t>n addition to the Instructional Support Team (IST)</w:t>
      </w:r>
      <w:r w:rsidR="00F65BF0" w:rsidRPr="0023504E">
        <w:t xml:space="preserve"> </w:t>
      </w:r>
      <w:r w:rsidR="00F65BF0">
        <w:t>for academic interventions, each school has a Student Support Team (SST) for addressing behavioral, social</w:t>
      </w:r>
      <w:r w:rsidR="00D46658">
        <w:t>-</w:t>
      </w:r>
      <w:r w:rsidR="00F65BF0">
        <w:t>emotional, attendance, and disciplinary issues.  These teams meet regularly.</w:t>
      </w:r>
    </w:p>
    <w:p w14:paraId="7B25DCA2" w14:textId="43D86BF7" w:rsidR="00D46658" w:rsidRDefault="00A67273" w:rsidP="00566A2B">
      <w:pPr>
        <w:pStyle w:val="ListParagraph"/>
        <w:tabs>
          <w:tab w:val="left" w:pos="0"/>
          <w:tab w:val="left" w:pos="360"/>
          <w:tab w:val="left" w:pos="1080"/>
          <w:tab w:val="left" w:pos="1800"/>
          <w:tab w:val="left" w:pos="2160"/>
        </w:tabs>
        <w:ind w:left="1080" w:hanging="360"/>
        <w:contextualSpacing w:val="0"/>
      </w:pPr>
      <w:r>
        <w:t>5.</w:t>
      </w:r>
      <w:r w:rsidR="00176A19">
        <w:t xml:space="preserve"> </w:t>
      </w:r>
      <w:r w:rsidR="00566A2B">
        <w:tab/>
      </w:r>
      <w:r w:rsidR="00F65BF0">
        <w:t xml:space="preserve">Each elementary school has a </w:t>
      </w:r>
      <w:r w:rsidR="003E6EB2">
        <w:t xml:space="preserve">student support coordinator </w:t>
      </w:r>
      <w:r w:rsidR="00F65BF0">
        <w:t>who</w:t>
      </w:r>
      <w:r w:rsidR="003E6EB2">
        <w:t>se</w:t>
      </w:r>
      <w:r w:rsidR="00F65BF0">
        <w:t xml:space="preserve"> role </w:t>
      </w:r>
      <w:r w:rsidR="003E6EB2">
        <w:t xml:space="preserve">is </w:t>
      </w:r>
      <w:r w:rsidR="00F65BF0">
        <w:t xml:space="preserve">similar to that of an assistant principal.  </w:t>
      </w:r>
    </w:p>
    <w:p w14:paraId="5E5FB43B" w14:textId="007A4364" w:rsidR="00D46658" w:rsidRDefault="00D46658" w:rsidP="00D46658">
      <w:pPr>
        <w:pStyle w:val="ListParagraph"/>
        <w:tabs>
          <w:tab w:val="left" w:pos="0"/>
          <w:tab w:val="left" w:pos="360"/>
          <w:tab w:val="left" w:pos="720"/>
          <w:tab w:val="left" w:pos="1080"/>
          <w:tab w:val="left" w:pos="1440"/>
          <w:tab w:val="left" w:pos="1800"/>
          <w:tab w:val="left" w:pos="2160"/>
        </w:tabs>
        <w:ind w:left="1440" w:hanging="720"/>
        <w:contextualSpacing w:val="0"/>
      </w:pPr>
      <w:r>
        <w:tab/>
        <w:t>a.</w:t>
      </w:r>
      <w:r>
        <w:tab/>
      </w:r>
      <w:r w:rsidR="00F65BF0">
        <w:t>The coordinator is in charge of safety drills</w:t>
      </w:r>
      <w:r w:rsidR="00D009CA">
        <w:t>,</w:t>
      </w:r>
      <w:r w:rsidR="00F65BF0">
        <w:t xml:space="preserve"> and supervises halls and grounds </w:t>
      </w:r>
      <w:r w:rsidR="003E6EB2">
        <w:t>and</w:t>
      </w:r>
      <w:r w:rsidR="00F65BF0">
        <w:t xml:space="preserve"> </w:t>
      </w:r>
      <w:r w:rsidR="003E6EB2">
        <w:t xml:space="preserve">ensures </w:t>
      </w:r>
      <w:r w:rsidR="00F65BF0">
        <w:t xml:space="preserve">that the </w:t>
      </w:r>
      <w:r w:rsidR="003E6EB2">
        <w:t xml:space="preserve">school </w:t>
      </w:r>
      <w:proofErr w:type="gramStart"/>
      <w:r w:rsidR="00F65BF0">
        <w:t>is properly secured</w:t>
      </w:r>
      <w:proofErr w:type="gramEnd"/>
      <w:r w:rsidR="00F65BF0">
        <w:t xml:space="preserve">. </w:t>
      </w:r>
    </w:p>
    <w:p w14:paraId="685878E1" w14:textId="4AC7649C" w:rsidR="00D46658" w:rsidRDefault="00D46658" w:rsidP="00D46658">
      <w:pPr>
        <w:pStyle w:val="ListParagraph"/>
        <w:tabs>
          <w:tab w:val="left" w:pos="0"/>
          <w:tab w:val="left" w:pos="360"/>
          <w:tab w:val="left" w:pos="720"/>
          <w:tab w:val="left" w:pos="1080"/>
          <w:tab w:val="left" w:pos="1440"/>
          <w:tab w:val="left" w:pos="1800"/>
          <w:tab w:val="left" w:pos="2160"/>
        </w:tabs>
        <w:ind w:left="1440" w:hanging="720"/>
        <w:contextualSpacing w:val="0"/>
      </w:pPr>
      <w:r>
        <w:tab/>
        <w:t>b.</w:t>
      </w:r>
      <w:r>
        <w:tab/>
      </w:r>
      <w:r w:rsidR="00C8158E">
        <w:t xml:space="preserve">The coordinator deals </w:t>
      </w:r>
      <w:r w:rsidR="00F65BF0">
        <w:t xml:space="preserve">with discipline issues following the Ross Greene behavior system, helping students to learn skills to deal with stressful situations rather than acting out.  </w:t>
      </w:r>
    </w:p>
    <w:p w14:paraId="3E85E362" w14:textId="5E137719" w:rsidR="00D46658" w:rsidRDefault="00D46658" w:rsidP="00D46658">
      <w:pPr>
        <w:pStyle w:val="ListParagraph"/>
        <w:tabs>
          <w:tab w:val="left" w:pos="0"/>
          <w:tab w:val="left" w:pos="360"/>
          <w:tab w:val="left" w:pos="720"/>
          <w:tab w:val="left" w:pos="1080"/>
          <w:tab w:val="left" w:pos="1440"/>
          <w:tab w:val="left" w:pos="1800"/>
          <w:tab w:val="left" w:pos="2160"/>
        </w:tabs>
        <w:ind w:left="1440" w:hanging="720"/>
        <w:contextualSpacing w:val="0"/>
      </w:pPr>
      <w:r>
        <w:tab/>
        <w:t>c.</w:t>
      </w:r>
      <w:r>
        <w:tab/>
      </w:r>
      <w:r w:rsidR="00F65BF0">
        <w:t xml:space="preserve">The role includes a great deal of communication with </w:t>
      </w:r>
      <w:r w:rsidR="003E6EB2">
        <w:t>families</w:t>
      </w:r>
      <w:r w:rsidR="00F65BF0">
        <w:t>, both informing them of student issues and listening to their concerns about their child</w:t>
      </w:r>
      <w:r w:rsidR="003E6EB2">
        <w:t>ren</w:t>
      </w:r>
      <w:r w:rsidR="00F65BF0">
        <w:t>’s learning, health</w:t>
      </w:r>
      <w:r w:rsidR="0044301B">
        <w:t>,</w:t>
      </w:r>
      <w:r w:rsidR="00F65BF0">
        <w:t xml:space="preserve"> and well-being.  </w:t>
      </w:r>
    </w:p>
    <w:p w14:paraId="2A475EA8" w14:textId="6FE8006A" w:rsidR="00F65BF0" w:rsidRDefault="00D46658" w:rsidP="00D46658">
      <w:pPr>
        <w:pStyle w:val="ListParagraph"/>
        <w:tabs>
          <w:tab w:val="left" w:pos="0"/>
          <w:tab w:val="left" w:pos="360"/>
          <w:tab w:val="left" w:pos="720"/>
          <w:tab w:val="left" w:pos="1080"/>
          <w:tab w:val="left" w:pos="1440"/>
          <w:tab w:val="left" w:pos="1800"/>
          <w:tab w:val="left" w:pos="2160"/>
        </w:tabs>
        <w:ind w:left="1440" w:hanging="720"/>
        <w:contextualSpacing w:val="0"/>
      </w:pPr>
      <w:r>
        <w:tab/>
        <w:t>d.</w:t>
      </w:r>
      <w:r>
        <w:tab/>
      </w:r>
      <w:r w:rsidR="003E6EB2">
        <w:t xml:space="preserve">The student support coordinator </w:t>
      </w:r>
      <w:r w:rsidR="00F65BF0">
        <w:t xml:space="preserve">works with teachers and other staff on an individualized approach to discipline based on the idea </w:t>
      </w:r>
      <w:r w:rsidR="00F65BF0" w:rsidRPr="00751CBC">
        <w:t>that</w:t>
      </w:r>
      <w:r w:rsidR="00F65BF0">
        <w:t xml:space="preserve"> “fairness isn’t always equal.”</w:t>
      </w:r>
      <w:r w:rsidR="00F65BF0" w:rsidRPr="00751CBC">
        <w:t xml:space="preserve"> </w:t>
      </w:r>
    </w:p>
    <w:p w14:paraId="0F072049" w14:textId="3E558B0F" w:rsidR="00F65BF0" w:rsidRDefault="00F65BF0" w:rsidP="00F65BF0">
      <w:pPr>
        <w:tabs>
          <w:tab w:val="left" w:pos="360"/>
          <w:tab w:val="left" w:pos="1080"/>
          <w:tab w:val="left" w:pos="1440"/>
          <w:tab w:val="left" w:pos="1800"/>
          <w:tab w:val="left" w:pos="2160"/>
        </w:tabs>
      </w:pPr>
      <w:r w:rsidRPr="004E594D">
        <w:rPr>
          <w:b/>
        </w:rPr>
        <w:t>Impact</w:t>
      </w:r>
      <w:r>
        <w:t xml:space="preserve">: </w:t>
      </w:r>
      <w:r w:rsidR="00883FB0">
        <w:t>By</w:t>
      </w:r>
      <w:r>
        <w:t xml:space="preserve"> proactive</w:t>
      </w:r>
      <w:r w:rsidR="00883FB0">
        <w:t>ly</w:t>
      </w:r>
      <w:r w:rsidR="00377AC3">
        <w:t xml:space="preserve"> </w:t>
      </w:r>
      <w:r>
        <w:t>addressing students’ social</w:t>
      </w:r>
      <w:r w:rsidR="00883FB0">
        <w:t>-</w:t>
      </w:r>
      <w:r>
        <w:t xml:space="preserve">emotional, </w:t>
      </w:r>
      <w:r w:rsidR="00883FB0">
        <w:t xml:space="preserve">wellness, </w:t>
      </w:r>
      <w:r>
        <w:t>and safety needs</w:t>
      </w:r>
      <w:r w:rsidR="00883FB0">
        <w:t>---and involving families in this work---the district</w:t>
      </w:r>
      <w:r>
        <w:t xml:space="preserve"> </w:t>
      </w:r>
      <w:r w:rsidR="00883FB0">
        <w:t xml:space="preserve">develops strong working relationships within the community </w:t>
      </w:r>
      <w:r>
        <w:t xml:space="preserve">and </w:t>
      </w:r>
      <w:r w:rsidR="002615B1">
        <w:t xml:space="preserve">improves </w:t>
      </w:r>
      <w:r>
        <w:t>students</w:t>
      </w:r>
      <w:r w:rsidR="002615B1">
        <w:t>’</w:t>
      </w:r>
      <w:r>
        <w:t xml:space="preserve"> </w:t>
      </w:r>
      <w:r w:rsidR="002615B1">
        <w:t>social-emotional well</w:t>
      </w:r>
      <w:r w:rsidR="000B534D">
        <w:t>-</w:t>
      </w:r>
      <w:r w:rsidR="002615B1">
        <w:t>being</w:t>
      </w:r>
      <w:r>
        <w:t>.</w:t>
      </w:r>
    </w:p>
    <w:p w14:paraId="62AB3643" w14:textId="28661C5C" w:rsidR="00903612" w:rsidRDefault="00903612" w:rsidP="00F65BF0">
      <w:pPr>
        <w:tabs>
          <w:tab w:val="left" w:pos="360"/>
          <w:tab w:val="left" w:pos="1080"/>
          <w:tab w:val="left" w:pos="1440"/>
          <w:tab w:val="left" w:pos="1800"/>
          <w:tab w:val="left" w:pos="2160"/>
        </w:tabs>
      </w:pPr>
    </w:p>
    <w:p w14:paraId="65C2ED55" w14:textId="77777777" w:rsidR="00F65BF0" w:rsidRDefault="00F65BF0" w:rsidP="00F65BF0">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2ABEAB82" w14:textId="38FB3AA6" w:rsidR="00F65BF0" w:rsidRPr="00EC1E10" w:rsidRDefault="00EC1E10" w:rsidP="00EC1E10">
      <w:pPr>
        <w:tabs>
          <w:tab w:val="left" w:pos="360"/>
          <w:tab w:val="left" w:pos="720"/>
          <w:tab w:val="left" w:pos="1080"/>
          <w:tab w:val="left" w:pos="1440"/>
          <w:tab w:val="left" w:pos="1800"/>
        </w:tabs>
        <w:ind w:left="360" w:hanging="360"/>
        <w:rPr>
          <w:b/>
        </w:rPr>
      </w:pPr>
      <w:r>
        <w:rPr>
          <w:b/>
        </w:rPr>
        <w:t>2.</w:t>
      </w:r>
      <w:r>
        <w:rPr>
          <w:b/>
        </w:rPr>
        <w:tab/>
      </w:r>
      <w:r w:rsidR="00F65BF0" w:rsidRPr="00EC1E10">
        <w:rPr>
          <w:b/>
        </w:rPr>
        <w:t xml:space="preserve">The district </w:t>
      </w:r>
      <w:r w:rsidR="009913AD" w:rsidRPr="00EC1E10">
        <w:rPr>
          <w:b/>
        </w:rPr>
        <w:t xml:space="preserve">has limited assessment </w:t>
      </w:r>
      <w:r w:rsidR="00F65BF0" w:rsidRPr="00EC1E10">
        <w:rPr>
          <w:b/>
        </w:rPr>
        <w:t>data for identification and progress</w:t>
      </w:r>
      <w:r w:rsidR="003B6B16" w:rsidRPr="00EC1E10">
        <w:rPr>
          <w:b/>
        </w:rPr>
        <w:t xml:space="preserve"> </w:t>
      </w:r>
      <w:r w:rsidR="00F65BF0" w:rsidRPr="00EC1E10">
        <w:rPr>
          <w:b/>
        </w:rPr>
        <w:t xml:space="preserve">monitoring, </w:t>
      </w:r>
      <w:r w:rsidR="001F3ADB" w:rsidRPr="00EC1E10">
        <w:rPr>
          <w:b/>
        </w:rPr>
        <w:t xml:space="preserve">limited </w:t>
      </w:r>
      <w:r w:rsidR="00F65BF0" w:rsidRPr="00EC1E10">
        <w:rPr>
          <w:b/>
        </w:rPr>
        <w:t xml:space="preserve">scheduled time for </w:t>
      </w:r>
      <w:r w:rsidR="001F3ADB" w:rsidRPr="00EC1E10">
        <w:rPr>
          <w:b/>
        </w:rPr>
        <w:t>supplementary academic support</w:t>
      </w:r>
      <w:r w:rsidR="00F65BF0" w:rsidRPr="00EC1E10">
        <w:rPr>
          <w:b/>
        </w:rPr>
        <w:t xml:space="preserve">, </w:t>
      </w:r>
      <w:r w:rsidR="001F3ADB" w:rsidRPr="00EC1E10">
        <w:rPr>
          <w:b/>
        </w:rPr>
        <w:t xml:space="preserve">and limited </w:t>
      </w:r>
      <w:r w:rsidR="00EA340B" w:rsidRPr="00EC1E10">
        <w:rPr>
          <w:b/>
        </w:rPr>
        <w:t>instructional resources.</w:t>
      </w:r>
      <w:r w:rsidR="00F65BF0" w:rsidRPr="00EC1E10">
        <w:rPr>
          <w:b/>
        </w:rPr>
        <w:t xml:space="preserve"> </w:t>
      </w:r>
    </w:p>
    <w:p w14:paraId="6FC65D82" w14:textId="79BBE4BF" w:rsidR="00F65BF0" w:rsidRPr="00BC18ED" w:rsidRDefault="00F65BF0" w:rsidP="00406D83">
      <w:pPr>
        <w:pStyle w:val="ListParagraph"/>
        <w:numPr>
          <w:ilvl w:val="0"/>
          <w:numId w:val="37"/>
        </w:numPr>
        <w:tabs>
          <w:tab w:val="left" w:pos="360"/>
          <w:tab w:val="left" w:pos="1080"/>
          <w:tab w:val="left" w:pos="1440"/>
          <w:tab w:val="left" w:pos="1800"/>
        </w:tabs>
        <w:contextualSpacing w:val="0"/>
      </w:pPr>
      <w:r w:rsidRPr="00BC18ED">
        <w:t>The</w:t>
      </w:r>
      <w:r>
        <w:t xml:space="preserve"> </w:t>
      </w:r>
      <w:r w:rsidR="001F3ADB">
        <w:t xml:space="preserve">elementary </w:t>
      </w:r>
      <w:r>
        <w:t>Instructional Support Team</w:t>
      </w:r>
      <w:r w:rsidRPr="00BC18ED">
        <w:t xml:space="preserve"> </w:t>
      </w:r>
      <w:r>
        <w:t>(</w:t>
      </w:r>
      <w:r w:rsidRPr="00BC18ED">
        <w:t>IST</w:t>
      </w:r>
      <w:r>
        <w:t xml:space="preserve">), tasked with </w:t>
      </w:r>
      <w:r w:rsidR="001F3ADB">
        <w:t xml:space="preserve">reviewing </w:t>
      </w:r>
      <w:r>
        <w:t>the needs of referred student</w:t>
      </w:r>
      <w:r w:rsidR="001749DD">
        <w:t>s</w:t>
      </w:r>
      <w:r>
        <w:t xml:space="preserve"> and providing options for additional support,</w:t>
      </w:r>
      <w:r w:rsidRPr="00BC18ED">
        <w:t xml:space="preserve"> </w:t>
      </w:r>
      <w:r w:rsidR="001F3ADB">
        <w:t>has limited</w:t>
      </w:r>
      <w:r>
        <w:t xml:space="preserve"> access to data, especially in math</w:t>
      </w:r>
      <w:r w:rsidRPr="00BC18ED">
        <w:t xml:space="preserve">. </w:t>
      </w:r>
    </w:p>
    <w:p w14:paraId="27FE48C7" w14:textId="2DA24C5A" w:rsidR="00F65BF0" w:rsidRDefault="00F65BF0" w:rsidP="00406D83">
      <w:pPr>
        <w:pStyle w:val="ListParagraph"/>
        <w:numPr>
          <w:ilvl w:val="6"/>
          <w:numId w:val="34"/>
        </w:numPr>
        <w:tabs>
          <w:tab w:val="left" w:pos="360"/>
          <w:tab w:val="left" w:pos="720"/>
          <w:tab w:val="left" w:pos="1080"/>
          <w:tab w:val="left" w:pos="1440"/>
          <w:tab w:val="left" w:pos="1800"/>
        </w:tabs>
        <w:ind w:left="1080"/>
        <w:contextualSpacing w:val="0"/>
      </w:pPr>
      <w:r w:rsidRPr="00D779BB">
        <w:t xml:space="preserve">The </w:t>
      </w:r>
      <w:r w:rsidR="00CA3329">
        <w:t>district has</w:t>
      </w:r>
      <w:r w:rsidR="00CA3329" w:rsidRPr="00D779BB">
        <w:t xml:space="preserve"> </w:t>
      </w:r>
      <w:r w:rsidRPr="00D779BB">
        <w:t xml:space="preserve">limited </w:t>
      </w:r>
      <w:r>
        <w:t xml:space="preserve">formative assessment </w:t>
      </w:r>
      <w:r w:rsidR="00CF24D8">
        <w:t xml:space="preserve">data </w:t>
      </w:r>
      <w:r w:rsidRPr="00D779BB">
        <w:t>available for math</w:t>
      </w:r>
      <w:r w:rsidR="001749DD">
        <w:t>,</w:t>
      </w:r>
      <w:r>
        <w:t xml:space="preserve"> except at the </w:t>
      </w:r>
      <w:r w:rsidR="009C25E8">
        <w:t xml:space="preserve">Sweetsir and Donoghue elementary schools in </w:t>
      </w:r>
      <w:r w:rsidR="00D009CA">
        <w:t xml:space="preserve">Merrimac </w:t>
      </w:r>
      <w:r w:rsidR="00D009CA" w:rsidRPr="00D779BB">
        <w:t>where</w:t>
      </w:r>
      <w:r w:rsidRPr="00D779BB">
        <w:t xml:space="preserve"> there is a Title I math teacher. </w:t>
      </w:r>
      <w:r>
        <w:t xml:space="preserve">Teachers are beginning to learn how to use </w:t>
      </w:r>
      <w:r w:rsidR="001F3ADB">
        <w:t xml:space="preserve">the Quantile assessment </w:t>
      </w:r>
      <w:r w:rsidR="0018474C">
        <w:t xml:space="preserve">that </w:t>
      </w:r>
      <w:proofErr w:type="gramStart"/>
      <w:r w:rsidR="0018474C">
        <w:t>was introduced</w:t>
      </w:r>
      <w:proofErr w:type="gramEnd"/>
      <w:r w:rsidR="0018474C">
        <w:t xml:space="preserve"> in </w:t>
      </w:r>
      <w:r w:rsidR="0018474C">
        <w:lastRenderedPageBreak/>
        <w:t xml:space="preserve">the 2017–2018 school year </w:t>
      </w:r>
      <w:r>
        <w:t xml:space="preserve">to provide information about students’ level of math knowledge and </w:t>
      </w:r>
      <w:r w:rsidR="00A35D5F">
        <w:t xml:space="preserve">to </w:t>
      </w:r>
      <w:r>
        <w:t>identify learning gaps</w:t>
      </w:r>
      <w:r w:rsidRPr="00D779BB">
        <w:t>.</w:t>
      </w:r>
      <w:r>
        <w:t xml:space="preserve"> </w:t>
      </w:r>
    </w:p>
    <w:p w14:paraId="613ABA35" w14:textId="141714D4" w:rsidR="00F65BF0" w:rsidRPr="008B5680" w:rsidRDefault="00F65BF0" w:rsidP="00406D83">
      <w:pPr>
        <w:pStyle w:val="ListParagraph"/>
        <w:numPr>
          <w:ilvl w:val="6"/>
          <w:numId w:val="34"/>
        </w:numPr>
        <w:tabs>
          <w:tab w:val="left" w:pos="360"/>
          <w:tab w:val="left" w:pos="720"/>
          <w:tab w:val="left" w:pos="1080"/>
          <w:tab w:val="left" w:pos="1440"/>
          <w:tab w:val="left" w:pos="1800"/>
        </w:tabs>
        <w:ind w:left="1080"/>
        <w:contextualSpacing w:val="0"/>
      </w:pPr>
      <w:r>
        <w:t xml:space="preserve">The district has </w:t>
      </w:r>
      <w:r w:rsidRPr="00D779BB">
        <w:t>more</w:t>
      </w:r>
      <w:r>
        <w:t xml:space="preserve"> </w:t>
      </w:r>
      <w:r w:rsidRPr="00D779BB">
        <w:t xml:space="preserve">data for </w:t>
      </w:r>
      <w:r>
        <w:t xml:space="preserve">literacy in </w:t>
      </w:r>
      <w:r w:rsidR="001749DD">
        <w:t>k</w:t>
      </w:r>
      <w:r w:rsidR="001F3ADB">
        <w:t xml:space="preserve">indergarten through grade </w:t>
      </w:r>
      <w:r w:rsidR="001749DD">
        <w:t xml:space="preserve">3 </w:t>
      </w:r>
      <w:r w:rsidR="001F3ADB">
        <w:t>because</w:t>
      </w:r>
      <w:r>
        <w:t xml:space="preserve"> of</w:t>
      </w:r>
      <w:r w:rsidRPr="00D779BB">
        <w:t xml:space="preserve"> </w:t>
      </w:r>
      <w:r w:rsidR="001749DD" w:rsidRPr="00D779BB">
        <w:t>reading specialists</w:t>
      </w:r>
      <w:r w:rsidR="001749DD">
        <w:t xml:space="preserve"> and </w:t>
      </w:r>
      <w:r w:rsidRPr="00D779BB">
        <w:t xml:space="preserve">Title I </w:t>
      </w:r>
      <w:r>
        <w:t>services (</w:t>
      </w:r>
      <w:r w:rsidR="009C25E8">
        <w:t xml:space="preserve">at the Sweetsir and Donoghue elementary schools in </w:t>
      </w:r>
      <w:r>
        <w:t>Merrimac)</w:t>
      </w:r>
      <w:r w:rsidRPr="00D779BB">
        <w:t xml:space="preserve">. </w:t>
      </w:r>
      <w:r>
        <w:t xml:space="preserve"> All elementary </w:t>
      </w:r>
      <w:r w:rsidR="001749DD">
        <w:t xml:space="preserve">teachers use Fountas &amp; Pinnell </w:t>
      </w:r>
      <w:r>
        <w:t xml:space="preserve">and </w:t>
      </w:r>
      <w:r w:rsidR="001F3ADB">
        <w:t>in 2017–2018</w:t>
      </w:r>
      <w:r w:rsidR="001749DD">
        <w:t xml:space="preserve"> the </w:t>
      </w:r>
      <w:r>
        <w:t>Lexile to assess students’ literacy skills.  Although reading specialists work only with K</w:t>
      </w:r>
      <w:r w:rsidR="001F3ADB">
        <w:t>–</w:t>
      </w:r>
      <w:r>
        <w:t xml:space="preserve">2 students, one reported entering student literacy data onto a spreadsheet for all </w:t>
      </w:r>
      <w:r w:rsidR="001F3ADB">
        <w:t>grade-</w:t>
      </w:r>
      <w:r>
        <w:t>level teachers</w:t>
      </w:r>
      <w:r w:rsidRPr="00CE5D65">
        <w:t xml:space="preserve"> </w:t>
      </w:r>
      <w:r>
        <w:t xml:space="preserve">in the </w:t>
      </w:r>
      <w:r w:rsidR="000512E5">
        <w:t>schoo</w:t>
      </w:r>
      <w:r w:rsidR="001F3ADB">
        <w:t>l</w:t>
      </w:r>
      <w:r>
        <w:t>.</w:t>
      </w:r>
      <w:r>
        <w:rPr>
          <w:vertAlign w:val="superscript"/>
        </w:rPr>
        <w:t xml:space="preserve">  </w:t>
      </w:r>
    </w:p>
    <w:p w14:paraId="7FD51765" w14:textId="77777777" w:rsidR="00F65BF0" w:rsidRDefault="00F65BF0" w:rsidP="00406D83">
      <w:pPr>
        <w:pStyle w:val="ListParagraph"/>
        <w:numPr>
          <w:ilvl w:val="0"/>
          <w:numId w:val="37"/>
        </w:numPr>
        <w:tabs>
          <w:tab w:val="left" w:pos="360"/>
          <w:tab w:val="left" w:pos="720"/>
          <w:tab w:val="left" w:pos="1080"/>
          <w:tab w:val="left" w:pos="1440"/>
          <w:tab w:val="left" w:pos="1800"/>
          <w:tab w:val="left" w:pos="2160"/>
        </w:tabs>
        <w:contextualSpacing w:val="0"/>
      </w:pPr>
      <w:r>
        <w:t>Secondary IST teams have some summative data but little formative data for referral and progress monitoring.</w:t>
      </w:r>
    </w:p>
    <w:p w14:paraId="7C9216EE" w14:textId="090BFE34" w:rsidR="00F65BF0" w:rsidRDefault="00F65BF0" w:rsidP="00406D83">
      <w:pPr>
        <w:pStyle w:val="ListParagraph"/>
        <w:numPr>
          <w:ilvl w:val="7"/>
          <w:numId w:val="32"/>
        </w:numPr>
        <w:tabs>
          <w:tab w:val="left" w:pos="360"/>
          <w:tab w:val="left" w:pos="720"/>
          <w:tab w:val="left" w:pos="1080"/>
          <w:tab w:val="left" w:pos="1440"/>
          <w:tab w:val="left" w:pos="1800"/>
          <w:tab w:val="left" w:pos="2160"/>
        </w:tabs>
        <w:ind w:left="1080"/>
        <w:contextualSpacing w:val="0"/>
      </w:pPr>
      <w:r>
        <w:t xml:space="preserve">In addition to MCAS </w:t>
      </w:r>
      <w:r w:rsidR="001F3ADB">
        <w:t xml:space="preserve">assessment </w:t>
      </w:r>
      <w:r>
        <w:t xml:space="preserve">data, teachers </w:t>
      </w:r>
      <w:r w:rsidR="001F3ADB">
        <w:t xml:space="preserve">said </w:t>
      </w:r>
      <w:r>
        <w:t>that they</w:t>
      </w:r>
      <w:r w:rsidRPr="000835C3">
        <w:t xml:space="preserve"> </w:t>
      </w:r>
      <w:r w:rsidR="001F3ADB">
        <w:t>were</w:t>
      </w:r>
      <w:r w:rsidR="001F3ADB" w:rsidRPr="000835C3">
        <w:t xml:space="preserve"> </w:t>
      </w:r>
      <w:r w:rsidRPr="000835C3">
        <w:t>beginnin</w:t>
      </w:r>
      <w:r>
        <w:t>g to become more familiar with the Lexile and Quantile assessments</w:t>
      </w:r>
      <w:r w:rsidR="00CA3329">
        <w:t>,</w:t>
      </w:r>
      <w:r>
        <w:t xml:space="preserve"> which are available through grade 9. </w:t>
      </w:r>
    </w:p>
    <w:p w14:paraId="0B86A299" w14:textId="1820EDEC" w:rsidR="00F65BF0" w:rsidRPr="000835C3" w:rsidRDefault="00F65BF0" w:rsidP="00406D83">
      <w:pPr>
        <w:pStyle w:val="ListParagraph"/>
        <w:numPr>
          <w:ilvl w:val="8"/>
          <w:numId w:val="32"/>
        </w:numPr>
        <w:tabs>
          <w:tab w:val="left" w:pos="360"/>
          <w:tab w:val="left" w:pos="720"/>
          <w:tab w:val="left" w:pos="1080"/>
          <w:tab w:val="left" w:pos="1440"/>
          <w:tab w:val="left" w:pos="1800"/>
          <w:tab w:val="left" w:pos="2160"/>
        </w:tabs>
        <w:ind w:left="1440"/>
        <w:contextualSpacing w:val="0"/>
      </w:pPr>
      <w:r>
        <w:t xml:space="preserve">Teachers see the new Lexile and Quantile </w:t>
      </w:r>
      <w:r w:rsidR="00CA3329">
        <w:t xml:space="preserve">assessments </w:t>
      </w:r>
      <w:r>
        <w:t xml:space="preserve">as potentially useful for </w:t>
      </w:r>
      <w:r w:rsidR="00CA3329">
        <w:t xml:space="preserve">informing </w:t>
      </w:r>
      <w:r w:rsidR="001F3ADB">
        <w:t>middle-</w:t>
      </w:r>
      <w:r>
        <w:t>school interventions</w:t>
      </w:r>
      <w:r w:rsidR="00E11E47">
        <w:t>.</w:t>
      </w:r>
    </w:p>
    <w:p w14:paraId="47187E0E" w14:textId="48F29D3F" w:rsidR="00F65BF0" w:rsidRDefault="00C30759" w:rsidP="00406D83">
      <w:pPr>
        <w:pStyle w:val="ListParagraph"/>
        <w:numPr>
          <w:ilvl w:val="7"/>
          <w:numId w:val="32"/>
        </w:numPr>
        <w:tabs>
          <w:tab w:val="left" w:pos="360"/>
          <w:tab w:val="left" w:pos="720"/>
          <w:tab w:val="left" w:pos="1080"/>
          <w:tab w:val="left" w:pos="1440"/>
          <w:tab w:val="left" w:pos="1800"/>
          <w:tab w:val="left" w:pos="2160"/>
        </w:tabs>
        <w:ind w:left="1080"/>
        <w:contextualSpacing w:val="0"/>
      </w:pPr>
      <w:r>
        <w:t xml:space="preserve">Staff </w:t>
      </w:r>
      <w:r w:rsidR="001F3ADB">
        <w:t>have real-</w:t>
      </w:r>
      <w:r w:rsidR="00F65BF0">
        <w:t xml:space="preserve">time assessments such as tests and at the high school, common mid-years or finals for some classes. These tests are not formative and may </w:t>
      </w:r>
      <w:r w:rsidR="00483417">
        <w:t xml:space="preserve">not </w:t>
      </w:r>
      <w:r w:rsidR="00F65BF0">
        <w:t>be sufficient for progress monitoring.</w:t>
      </w:r>
      <w:r w:rsidR="00F65BF0" w:rsidRPr="008A71A0">
        <w:rPr>
          <w:vertAlign w:val="superscript"/>
        </w:rPr>
        <w:t xml:space="preserve"> </w:t>
      </w:r>
    </w:p>
    <w:p w14:paraId="4F6AE9BF" w14:textId="36A4E4C6" w:rsidR="000512E5" w:rsidRDefault="000512E5" w:rsidP="00406D83">
      <w:pPr>
        <w:pStyle w:val="ListParagraph"/>
        <w:numPr>
          <w:ilvl w:val="8"/>
          <w:numId w:val="32"/>
        </w:numPr>
        <w:tabs>
          <w:tab w:val="left" w:pos="360"/>
          <w:tab w:val="left" w:pos="720"/>
          <w:tab w:val="left" w:pos="1170"/>
          <w:tab w:val="left" w:pos="1440"/>
          <w:tab w:val="left" w:pos="1800"/>
          <w:tab w:val="left" w:pos="2160"/>
        </w:tabs>
        <w:ind w:left="1440"/>
        <w:contextualSpacing w:val="0"/>
      </w:pPr>
      <w:r>
        <w:t>T</w:t>
      </w:r>
      <w:r w:rsidR="00F65BF0" w:rsidRPr="005819F5">
        <w:t xml:space="preserve">he middle school relies on the judgment of the </w:t>
      </w:r>
      <w:r w:rsidRPr="005819F5">
        <w:t>grade</w:t>
      </w:r>
      <w:r>
        <w:t>-</w:t>
      </w:r>
      <w:r w:rsidR="00F65BF0" w:rsidRPr="005819F5">
        <w:t xml:space="preserve">level team </w:t>
      </w:r>
      <w:r w:rsidR="000A4C4F">
        <w:t>to</w:t>
      </w:r>
      <w:r w:rsidR="00F65BF0">
        <w:t xml:space="preserve"> assess</w:t>
      </w:r>
      <w:r w:rsidR="00CA3329">
        <w:t xml:space="preserve"> </w:t>
      </w:r>
      <w:r w:rsidR="00F65BF0">
        <w:t>student</w:t>
      </w:r>
      <w:r>
        <w:t>s’</w:t>
      </w:r>
      <w:r w:rsidR="00F65BF0" w:rsidRPr="005819F5">
        <w:t xml:space="preserve"> progress</w:t>
      </w:r>
      <w:r w:rsidR="00F65BF0">
        <w:t xml:space="preserve">.  </w:t>
      </w:r>
    </w:p>
    <w:p w14:paraId="1118CA48" w14:textId="74F8C014" w:rsidR="00F65BF0" w:rsidRPr="00B0039E" w:rsidRDefault="00F65BF0" w:rsidP="0083589F">
      <w:pPr>
        <w:pStyle w:val="ListParagraph"/>
        <w:numPr>
          <w:ilvl w:val="0"/>
          <w:numId w:val="36"/>
        </w:numPr>
        <w:tabs>
          <w:tab w:val="left" w:pos="360"/>
          <w:tab w:val="left" w:pos="720"/>
          <w:tab w:val="left" w:pos="1170"/>
          <w:tab w:val="left" w:pos="1440"/>
          <w:tab w:val="left" w:pos="1800"/>
          <w:tab w:val="left" w:pos="2160"/>
        </w:tabs>
        <w:contextualSpacing w:val="0"/>
        <w:rPr>
          <w:color w:val="FF0000"/>
        </w:rPr>
      </w:pPr>
      <w:r>
        <w:t>T</w:t>
      </w:r>
      <w:r w:rsidRPr="005819F5">
        <w:t xml:space="preserve">he high school </w:t>
      </w:r>
      <w:r w:rsidR="000512E5">
        <w:t>uses</w:t>
      </w:r>
      <w:r w:rsidR="00E11E47">
        <w:t xml:space="preserve"> </w:t>
      </w:r>
      <w:r w:rsidRPr="005819F5">
        <w:t xml:space="preserve">common planning time within departments </w:t>
      </w:r>
      <w:r w:rsidR="000A4C4F">
        <w:t>to assess students’ progress</w:t>
      </w:r>
      <w:r w:rsidRPr="005819F5">
        <w:t xml:space="preserve">.  </w:t>
      </w:r>
      <w:r>
        <w:t>In most grades, the district has not allotted scheduled time and sufficient staff to provide supplementary academic support during the school day</w:t>
      </w:r>
      <w:r w:rsidRPr="00B0039E">
        <w:rPr>
          <w:color w:val="FF0000"/>
        </w:rPr>
        <w:t>.</w:t>
      </w:r>
    </w:p>
    <w:p w14:paraId="7F14E300" w14:textId="741AED21" w:rsidR="00F65BF0" w:rsidRDefault="00F65BF0" w:rsidP="0093738E">
      <w:pPr>
        <w:pStyle w:val="ListParagraph"/>
        <w:numPr>
          <w:ilvl w:val="6"/>
          <w:numId w:val="36"/>
        </w:numPr>
        <w:tabs>
          <w:tab w:val="left" w:pos="360"/>
          <w:tab w:val="left" w:pos="720"/>
          <w:tab w:val="left" w:pos="1080"/>
          <w:tab w:val="left" w:pos="1440"/>
          <w:tab w:val="left" w:pos="1800"/>
        </w:tabs>
        <w:contextualSpacing w:val="0"/>
      </w:pPr>
      <w:r>
        <w:t xml:space="preserve">In the elementary schools, the reading specialist and, at the </w:t>
      </w:r>
      <w:r w:rsidR="00715774">
        <w:t xml:space="preserve">Sweetsir and Donoghue elementary schools in </w:t>
      </w:r>
      <w:r>
        <w:t>Merrimac, the</w:t>
      </w:r>
      <w:r w:rsidRPr="007443BF">
        <w:t xml:space="preserve"> Title I teacher</w:t>
      </w:r>
      <w:r w:rsidR="00C30759">
        <w:t>,</w:t>
      </w:r>
      <w:r>
        <w:t xml:space="preserve"> are available</w:t>
      </w:r>
      <w:r w:rsidRPr="007443BF">
        <w:t xml:space="preserve"> to assist with</w:t>
      </w:r>
      <w:r>
        <w:t xml:space="preserve"> literacy</w:t>
      </w:r>
      <w:r w:rsidR="00C52E7B">
        <w:t xml:space="preserve"> interventions</w:t>
      </w:r>
      <w:r w:rsidRPr="007443BF">
        <w:t>.</w:t>
      </w:r>
      <w:r w:rsidR="00C52E7B">
        <w:t xml:space="preserve"> </w:t>
      </w:r>
      <w:r>
        <w:t xml:space="preserve">These services are only available in early elementary classrooms.  Math intervention is available through a Title I specialist only at the </w:t>
      </w:r>
      <w:r w:rsidR="00715774">
        <w:t xml:space="preserve">Sweetsir and Donoghue elementary schools in </w:t>
      </w:r>
      <w:r>
        <w:t>Merrimac.</w:t>
      </w:r>
    </w:p>
    <w:p w14:paraId="5F5575B4" w14:textId="04DD6618" w:rsidR="00F65BF0" w:rsidRDefault="00CA3329" w:rsidP="0093738E">
      <w:pPr>
        <w:pStyle w:val="ListParagraph"/>
        <w:numPr>
          <w:ilvl w:val="6"/>
          <w:numId w:val="36"/>
        </w:numPr>
        <w:tabs>
          <w:tab w:val="left" w:pos="360"/>
          <w:tab w:val="left" w:pos="720"/>
          <w:tab w:val="left" w:pos="1080"/>
          <w:tab w:val="left" w:pos="1440"/>
          <w:tab w:val="left" w:pos="1800"/>
        </w:tabs>
        <w:contextualSpacing w:val="0"/>
      </w:pPr>
      <w:r>
        <w:t>I</w:t>
      </w:r>
      <w:r w:rsidR="000A4C4F">
        <w:t>n 2017–2018</w:t>
      </w:r>
      <w:r w:rsidR="00F65BF0">
        <w:t>, the district implemented a Whatever I Need (WIN) period</w:t>
      </w:r>
      <w:r w:rsidR="00F65BF0" w:rsidRPr="007443BF">
        <w:t xml:space="preserve">, </w:t>
      </w:r>
      <w:r w:rsidR="00F65BF0">
        <w:t>a 30-minute</w:t>
      </w:r>
      <w:r w:rsidR="00F65BF0" w:rsidRPr="007443BF">
        <w:t xml:space="preserve"> daily</w:t>
      </w:r>
      <w:r w:rsidR="00F65BF0">
        <w:t xml:space="preserve"> block.</w:t>
      </w:r>
      <w:r w:rsidR="00F65BF0" w:rsidRPr="007443BF">
        <w:t xml:space="preserve">  Originally intended to be student-directed time, it </w:t>
      </w:r>
      <w:proofErr w:type="gramStart"/>
      <w:r w:rsidR="00F65BF0" w:rsidRPr="007443BF">
        <w:t>is now planned</w:t>
      </w:r>
      <w:proofErr w:type="gramEnd"/>
      <w:r w:rsidR="00F65BF0" w:rsidRPr="007443BF">
        <w:t xml:space="preserve"> by teachers. Often, teacher</w:t>
      </w:r>
      <w:r w:rsidR="00F65BF0">
        <w:t>s</w:t>
      </w:r>
      <w:r w:rsidR="00F65BF0" w:rsidRPr="007443BF">
        <w:t xml:space="preserve"> choose</w:t>
      </w:r>
      <w:r w:rsidR="00F65BF0">
        <w:t xml:space="preserve"> a single, un</w:t>
      </w:r>
      <w:r w:rsidR="002773F8">
        <w:t>differentiated</w:t>
      </w:r>
      <w:r w:rsidR="00F65BF0">
        <w:t xml:space="preserve"> activity for their</w:t>
      </w:r>
      <w:r w:rsidR="00F65BF0" w:rsidRPr="007443BF">
        <w:t xml:space="preserve"> class.</w:t>
      </w:r>
    </w:p>
    <w:p w14:paraId="6C915A39" w14:textId="70330E9E" w:rsidR="00F65BF0" w:rsidRDefault="000A4C4F" w:rsidP="0093738E">
      <w:pPr>
        <w:pStyle w:val="ListParagraph"/>
        <w:numPr>
          <w:ilvl w:val="7"/>
          <w:numId w:val="36"/>
        </w:numPr>
        <w:tabs>
          <w:tab w:val="left" w:pos="360"/>
          <w:tab w:val="left" w:pos="720"/>
          <w:tab w:val="left" w:pos="1080"/>
          <w:tab w:val="left" w:pos="1440"/>
          <w:tab w:val="left" w:pos="1800"/>
          <w:tab w:val="left" w:pos="2340"/>
        </w:tabs>
        <w:ind w:left="1440"/>
        <w:contextualSpacing w:val="0"/>
      </w:pPr>
      <w:r>
        <w:t>Tw</w:t>
      </w:r>
      <w:r w:rsidR="00F65BF0" w:rsidRPr="007443BF">
        <w:t xml:space="preserve">o </w:t>
      </w:r>
      <w:r w:rsidRPr="007443BF">
        <w:t>grade</w:t>
      </w:r>
      <w:r>
        <w:t>-</w:t>
      </w:r>
      <w:r w:rsidR="00F65BF0" w:rsidRPr="007443BF">
        <w:t>level teachers who share a reading specialist</w:t>
      </w:r>
      <w:r w:rsidR="00F65BF0">
        <w:t xml:space="preserve"> or special educator</w:t>
      </w:r>
      <w:r w:rsidR="00F65BF0" w:rsidRPr="007443BF">
        <w:t xml:space="preserve"> can divide the students into targeted group</w:t>
      </w:r>
      <w:r w:rsidR="00CF24D8">
        <w:t>s during</w:t>
      </w:r>
      <w:r w:rsidR="00F65BF0">
        <w:t xml:space="preserve"> this time.  </w:t>
      </w:r>
    </w:p>
    <w:p w14:paraId="1F3F22C3" w14:textId="77777777" w:rsidR="00F65BF0" w:rsidRDefault="00F65BF0" w:rsidP="0093738E">
      <w:pPr>
        <w:pStyle w:val="ListParagraph"/>
        <w:numPr>
          <w:ilvl w:val="6"/>
          <w:numId w:val="36"/>
        </w:numPr>
        <w:tabs>
          <w:tab w:val="left" w:pos="360"/>
          <w:tab w:val="left" w:pos="720"/>
          <w:tab w:val="left" w:pos="1080"/>
          <w:tab w:val="left" w:pos="1440"/>
          <w:tab w:val="left" w:pos="1800"/>
        </w:tabs>
        <w:contextualSpacing w:val="0"/>
      </w:pPr>
      <w:r>
        <w:lastRenderedPageBreak/>
        <w:t>At the secondary level, the schools have provided few options for interventions outside of regular content classes.</w:t>
      </w:r>
    </w:p>
    <w:p w14:paraId="3751C8B7" w14:textId="6B13F73C" w:rsidR="00F65BF0" w:rsidRDefault="000A4C4F" w:rsidP="0093738E">
      <w:pPr>
        <w:pStyle w:val="ListParagraph"/>
        <w:numPr>
          <w:ilvl w:val="7"/>
          <w:numId w:val="36"/>
        </w:numPr>
        <w:tabs>
          <w:tab w:val="left" w:pos="360"/>
          <w:tab w:val="left" w:pos="720"/>
          <w:tab w:val="left" w:pos="1080"/>
          <w:tab w:val="left" w:pos="1440"/>
          <w:tab w:val="left" w:pos="1800"/>
          <w:tab w:val="left" w:pos="2340"/>
        </w:tabs>
        <w:ind w:left="1440"/>
        <w:contextualSpacing w:val="0"/>
      </w:pPr>
      <w:r>
        <w:t>Although</w:t>
      </w:r>
      <w:r w:rsidR="00F65BF0">
        <w:t xml:space="preserve"> </w:t>
      </w:r>
      <w:r w:rsidR="00E20EB2">
        <w:t>the dis</w:t>
      </w:r>
      <w:r>
        <w:t xml:space="preserve">trict’s </w:t>
      </w:r>
      <w:r w:rsidR="00F65BF0">
        <w:t xml:space="preserve">Innovation Program offers a large number of electives open to </w:t>
      </w:r>
      <w:proofErr w:type="gramStart"/>
      <w:r>
        <w:t>middle-</w:t>
      </w:r>
      <w:r w:rsidR="00F65BF0">
        <w:t>school</w:t>
      </w:r>
      <w:proofErr w:type="gramEnd"/>
      <w:r w:rsidR="00F65BF0">
        <w:t xml:space="preserve"> </w:t>
      </w:r>
      <w:r>
        <w:t xml:space="preserve">and high-school </w:t>
      </w:r>
      <w:r w:rsidR="00F65BF0">
        <w:t xml:space="preserve">students, the district does not offer any academic support options in core subject areas </w:t>
      </w:r>
      <w:r w:rsidR="00C30759">
        <w:t xml:space="preserve">or assign teachers to </w:t>
      </w:r>
      <w:r w:rsidR="006467CF">
        <w:t>implement</w:t>
      </w:r>
      <w:r w:rsidR="00F65BF0">
        <w:t xml:space="preserve"> programs that can offer such assistance.  </w:t>
      </w:r>
    </w:p>
    <w:p w14:paraId="578DF12A" w14:textId="2D2A37E5" w:rsidR="00F65BF0" w:rsidRPr="00294116" w:rsidRDefault="00F65BF0" w:rsidP="0093738E">
      <w:pPr>
        <w:pStyle w:val="ListParagraph"/>
        <w:numPr>
          <w:ilvl w:val="7"/>
          <w:numId w:val="36"/>
        </w:numPr>
        <w:tabs>
          <w:tab w:val="left" w:pos="360"/>
          <w:tab w:val="left" w:pos="720"/>
          <w:tab w:val="left" w:pos="1080"/>
          <w:tab w:val="left" w:pos="1440"/>
          <w:tab w:val="left" w:pos="1800"/>
          <w:tab w:val="left" w:pos="2340"/>
        </w:tabs>
        <w:ind w:left="1440"/>
        <w:contextualSpacing w:val="0"/>
      </w:pPr>
      <w:r>
        <w:t>S</w:t>
      </w:r>
      <w:r w:rsidRPr="00294116">
        <w:t xml:space="preserve">tudents can be assigned to </w:t>
      </w:r>
      <w:r>
        <w:t>the Excel program in the library where a</w:t>
      </w:r>
      <w:r w:rsidRPr="00294116">
        <w:t xml:space="preserve"> para</w:t>
      </w:r>
      <w:r w:rsidR="00FB515F">
        <w:t>-</w:t>
      </w:r>
      <w:r w:rsidRPr="00294116">
        <w:t xml:space="preserve">educator will help students with organizational skills, encourage them to complete homework, and help </w:t>
      </w:r>
      <w:r w:rsidR="006858AC">
        <w:t>studen</w:t>
      </w:r>
      <w:r w:rsidR="00EF5A7C">
        <w:t>ts</w:t>
      </w:r>
      <w:r w:rsidR="00EF5A7C" w:rsidRPr="00294116">
        <w:t xml:space="preserve"> </w:t>
      </w:r>
      <w:r w:rsidRPr="00294116">
        <w:t xml:space="preserve">to decide </w:t>
      </w:r>
      <w:r w:rsidR="00EF5A7C">
        <w:t>whether</w:t>
      </w:r>
      <w:r w:rsidR="00EF5A7C" w:rsidRPr="00294116">
        <w:t xml:space="preserve"> </w:t>
      </w:r>
      <w:r w:rsidRPr="00294116">
        <w:t xml:space="preserve">they would benefit </w:t>
      </w:r>
      <w:r w:rsidR="00EF5A7C">
        <w:t>from</w:t>
      </w:r>
      <w:r w:rsidRPr="00294116">
        <w:t xml:space="preserve"> teachers’ extra help sessions.</w:t>
      </w:r>
    </w:p>
    <w:p w14:paraId="7B69CC8B" w14:textId="4987908F" w:rsidR="00F65BF0" w:rsidRPr="00BC18ED" w:rsidRDefault="00F65BF0" w:rsidP="0093738E">
      <w:pPr>
        <w:pStyle w:val="ListParagraph"/>
        <w:numPr>
          <w:ilvl w:val="7"/>
          <w:numId w:val="36"/>
        </w:numPr>
        <w:tabs>
          <w:tab w:val="left" w:pos="360"/>
          <w:tab w:val="left" w:pos="720"/>
          <w:tab w:val="left" w:pos="1080"/>
          <w:tab w:val="left" w:pos="1440"/>
          <w:tab w:val="left" w:pos="1800"/>
          <w:tab w:val="left" w:pos="2340"/>
        </w:tabs>
        <w:ind w:left="1440"/>
        <w:contextualSpacing w:val="0"/>
      </w:pPr>
      <w:r>
        <w:t>Classes at t</w:t>
      </w:r>
      <w:r w:rsidRPr="00BC18ED">
        <w:t xml:space="preserve">he high school </w:t>
      </w:r>
      <w:r>
        <w:t xml:space="preserve">begin at 7:35 a.m.  The high school IST </w:t>
      </w:r>
      <w:proofErr w:type="gramStart"/>
      <w:r>
        <w:t>is scheduled</w:t>
      </w:r>
      <w:proofErr w:type="gramEnd"/>
      <w:r>
        <w:t xml:space="preserve"> to meet before that hour on alternate Tuesdays as necessary.  The Student Support Team (SST), which addresses referrals for social</w:t>
      </w:r>
      <w:r w:rsidR="000A4C4F">
        <w:t>-</w:t>
      </w:r>
      <w:r>
        <w:t>emotional, behavioral, and disciplinary concerns, meets weekly during school hours.</w:t>
      </w:r>
      <w:r w:rsidR="007C626B">
        <w:t xml:space="preserve"> This makes it difficult for teachers to attend.</w:t>
      </w:r>
    </w:p>
    <w:p w14:paraId="24D8ED1B" w14:textId="2AAA6BC4" w:rsidR="00F65BF0" w:rsidRPr="003F4608" w:rsidRDefault="006467CF" w:rsidP="0093738E">
      <w:pPr>
        <w:pStyle w:val="ListParagraph"/>
        <w:numPr>
          <w:ilvl w:val="6"/>
          <w:numId w:val="39"/>
        </w:numPr>
        <w:tabs>
          <w:tab w:val="left" w:pos="360"/>
          <w:tab w:val="left" w:pos="720"/>
          <w:tab w:val="left" w:pos="1080"/>
          <w:tab w:val="left" w:pos="1440"/>
          <w:tab w:val="left" w:pos="1800"/>
        </w:tabs>
        <w:ind w:left="720"/>
        <w:contextualSpacing w:val="0"/>
      </w:pPr>
      <w:r>
        <w:t>Educational</w:t>
      </w:r>
      <w:r w:rsidRPr="003F4608">
        <w:t xml:space="preserve"> </w:t>
      </w:r>
      <w:r w:rsidR="00F65BF0" w:rsidRPr="003F4608">
        <w:t xml:space="preserve">software </w:t>
      </w:r>
      <w:r w:rsidR="00F65BF0">
        <w:t xml:space="preserve">programs </w:t>
      </w:r>
      <w:r w:rsidR="00F65BF0" w:rsidRPr="003F4608">
        <w:t xml:space="preserve">can deliver targeted </w:t>
      </w:r>
      <w:r>
        <w:t>support</w:t>
      </w:r>
      <w:r w:rsidRPr="003F4608">
        <w:t xml:space="preserve"> </w:t>
      </w:r>
      <w:r w:rsidR="00F65BF0" w:rsidRPr="003F4608">
        <w:t>to students and</w:t>
      </w:r>
      <w:r w:rsidR="00F65BF0">
        <w:t xml:space="preserve"> provide</w:t>
      </w:r>
      <w:r w:rsidR="00F65BF0" w:rsidRPr="003F4608">
        <w:t xml:space="preserve"> formative asses</w:t>
      </w:r>
      <w:r w:rsidR="00F65BF0">
        <w:t>sment information</w:t>
      </w:r>
      <w:r w:rsidR="00F65BF0" w:rsidRPr="003F4608">
        <w:t xml:space="preserve"> to educators.  These resources are restricted to specific student groups </w:t>
      </w:r>
      <w:r w:rsidR="006858AC">
        <w:t xml:space="preserve">in the district </w:t>
      </w:r>
      <w:r w:rsidR="00F65BF0" w:rsidRPr="003F4608">
        <w:t xml:space="preserve">and are often inaccessible to students whose needs </w:t>
      </w:r>
      <w:proofErr w:type="gramStart"/>
      <w:r w:rsidR="00800A32">
        <w:t>might</w:t>
      </w:r>
      <w:r w:rsidR="00800A32" w:rsidRPr="003F4608">
        <w:t xml:space="preserve"> </w:t>
      </w:r>
      <w:r w:rsidR="00F65BF0" w:rsidRPr="003F4608">
        <w:t>be well served</w:t>
      </w:r>
      <w:proofErr w:type="gramEnd"/>
      <w:r w:rsidR="00F65BF0" w:rsidRPr="003F4608">
        <w:t xml:space="preserve"> by access.</w:t>
      </w:r>
    </w:p>
    <w:p w14:paraId="310CDAFC" w14:textId="35F732B3" w:rsidR="00F65BF0" w:rsidRPr="00EF3FDD" w:rsidRDefault="00F65BF0" w:rsidP="0093738E">
      <w:pPr>
        <w:pStyle w:val="ListParagraph"/>
        <w:numPr>
          <w:ilvl w:val="7"/>
          <w:numId w:val="40"/>
        </w:numPr>
        <w:tabs>
          <w:tab w:val="left" w:pos="360"/>
          <w:tab w:val="left" w:pos="720"/>
          <w:tab w:val="left" w:pos="1080"/>
          <w:tab w:val="left" w:pos="1800"/>
          <w:tab w:val="left" w:pos="2340"/>
        </w:tabs>
        <w:ind w:left="1170" w:hanging="450"/>
        <w:contextualSpacing w:val="0"/>
      </w:pPr>
      <w:r>
        <w:t xml:space="preserve"> S</w:t>
      </w:r>
      <w:r w:rsidRPr="007443BF">
        <w:t xml:space="preserve">oftware </w:t>
      </w:r>
      <w:r>
        <w:t xml:space="preserve">programs </w:t>
      </w:r>
      <w:r w:rsidRPr="007443BF">
        <w:t>such as Lexia and ST Math (Spatial</w:t>
      </w:r>
      <w:r>
        <w:t xml:space="preserve"> Temporal Math) are</w:t>
      </w:r>
      <w:r w:rsidRPr="007443BF">
        <w:t xml:space="preserve"> only available to </w:t>
      </w:r>
      <w:r>
        <w:t xml:space="preserve">Title </w:t>
      </w:r>
      <w:r w:rsidRPr="007443BF">
        <w:t xml:space="preserve">I students in the elementary schools and </w:t>
      </w:r>
      <w:r>
        <w:t xml:space="preserve">students </w:t>
      </w:r>
      <w:r w:rsidR="009B1B9F">
        <w:t xml:space="preserve">with disabilities </w:t>
      </w:r>
      <w:r w:rsidRPr="007443BF">
        <w:t xml:space="preserve">at the middle school. </w:t>
      </w:r>
    </w:p>
    <w:p w14:paraId="5539B589" w14:textId="5E21AE18" w:rsidR="00F65BF0" w:rsidRPr="00EF3FDD" w:rsidRDefault="00C53E79" w:rsidP="0093738E">
      <w:pPr>
        <w:pStyle w:val="ListParagraph"/>
        <w:numPr>
          <w:ilvl w:val="7"/>
          <w:numId w:val="40"/>
        </w:numPr>
        <w:tabs>
          <w:tab w:val="left" w:pos="360"/>
          <w:tab w:val="left" w:pos="720"/>
          <w:tab w:val="left" w:pos="1080"/>
          <w:tab w:val="left" w:pos="1800"/>
          <w:tab w:val="left" w:pos="2340"/>
        </w:tabs>
        <w:ind w:left="1080"/>
        <w:contextualSpacing w:val="0"/>
      </w:pPr>
      <w:r>
        <w:t>O</w:t>
      </w:r>
      <w:r w:rsidR="00F65BF0">
        <w:t xml:space="preserve">ther </w:t>
      </w:r>
      <w:r w:rsidR="00D23A2B">
        <w:t>programs</w:t>
      </w:r>
      <w:r w:rsidR="00F65BF0" w:rsidRPr="007443BF">
        <w:t xml:space="preserve"> such as Moby</w:t>
      </w:r>
      <w:r w:rsidR="00F65BF0">
        <w:t xml:space="preserve"> Math, Kahn Academy</w:t>
      </w:r>
      <w:r w:rsidR="00CF24D8">
        <w:t>,</w:t>
      </w:r>
      <w:r w:rsidR="00F65BF0">
        <w:t xml:space="preserve"> and Zearn are</w:t>
      </w:r>
      <w:r w:rsidR="00F65BF0" w:rsidRPr="007443BF">
        <w:t xml:space="preserve"> </w:t>
      </w:r>
      <w:r w:rsidR="00F65BF0">
        <w:t>available for homework</w:t>
      </w:r>
      <w:r w:rsidR="00F65BF0" w:rsidRPr="007443BF">
        <w:t xml:space="preserve"> in the classroom or during the WIN</w:t>
      </w:r>
      <w:r>
        <w:t xml:space="preserve"> period</w:t>
      </w:r>
      <w:r w:rsidR="00F65BF0" w:rsidRPr="003F4608">
        <w:t>.</w:t>
      </w:r>
      <w:r w:rsidR="00F65BF0" w:rsidRPr="003F4608">
        <w:rPr>
          <w:vertAlign w:val="superscript"/>
        </w:rPr>
        <w:t xml:space="preserve"> </w:t>
      </w:r>
    </w:p>
    <w:p w14:paraId="21F62742" w14:textId="3A91F1A1" w:rsidR="00F65BF0" w:rsidRPr="00D44050" w:rsidRDefault="00F65BF0" w:rsidP="0093738E">
      <w:pPr>
        <w:pStyle w:val="ListParagraph"/>
        <w:numPr>
          <w:ilvl w:val="7"/>
          <w:numId w:val="40"/>
        </w:numPr>
        <w:tabs>
          <w:tab w:val="left" w:pos="360"/>
          <w:tab w:val="left" w:pos="720"/>
          <w:tab w:val="left" w:pos="1080"/>
          <w:tab w:val="left" w:pos="1800"/>
          <w:tab w:val="left" w:pos="2340"/>
        </w:tabs>
        <w:ind w:left="1080"/>
        <w:contextualSpacing w:val="0"/>
      </w:pPr>
      <w:r>
        <w:t xml:space="preserve">GradPoint is </w:t>
      </w:r>
      <w:r w:rsidR="00684026">
        <w:t xml:space="preserve">available </w:t>
      </w:r>
      <w:r>
        <w:t xml:space="preserve">exclusively </w:t>
      </w:r>
      <w:r w:rsidR="00684026">
        <w:t>to high-</w:t>
      </w:r>
      <w:r>
        <w:t xml:space="preserve">school students </w:t>
      </w:r>
      <w:r w:rsidR="009B1B9F">
        <w:t xml:space="preserve">with disabilities </w:t>
      </w:r>
      <w:r>
        <w:t>for credit recovery.</w:t>
      </w:r>
    </w:p>
    <w:p w14:paraId="4B148A94" w14:textId="43572295" w:rsidR="00F65BF0" w:rsidRDefault="00F65BF0" w:rsidP="00F65BF0">
      <w:pPr>
        <w:tabs>
          <w:tab w:val="left" w:pos="360"/>
          <w:tab w:val="left" w:pos="720"/>
          <w:tab w:val="left" w:pos="1080"/>
          <w:tab w:val="left" w:pos="1440"/>
          <w:tab w:val="left" w:pos="1800"/>
          <w:tab w:val="left" w:pos="2160"/>
        </w:tabs>
      </w:pPr>
      <w:r w:rsidRPr="00F731AA">
        <w:rPr>
          <w:b/>
        </w:rPr>
        <w:t>Impact</w:t>
      </w:r>
      <w:r w:rsidRPr="00BA3A76">
        <w:t xml:space="preserve">: </w:t>
      </w:r>
      <w:r>
        <w:t xml:space="preserve">With a shortage of resources for academic support, the district cannot meet the challenge of providing </w:t>
      </w:r>
      <w:r w:rsidR="0027100A">
        <w:t xml:space="preserve">differentiated support </w:t>
      </w:r>
      <w:r>
        <w:t>for students K</w:t>
      </w:r>
      <w:r w:rsidR="00AD1841">
        <w:t>–</w:t>
      </w:r>
      <w:r>
        <w:t>12 beyond what is available in the general education classroom</w:t>
      </w:r>
      <w:r w:rsidR="00483417">
        <w:t>,</w:t>
      </w:r>
      <w:r>
        <w:t xml:space="preserve"> with th</w:t>
      </w:r>
      <w:r w:rsidR="007C626B">
        <w:t xml:space="preserve">e exception of literacy in </w:t>
      </w:r>
      <w:r w:rsidR="00F20C7E">
        <w:t xml:space="preserve">kindergarten through grade </w:t>
      </w:r>
      <w:r w:rsidR="007C626B">
        <w:t>2.</w:t>
      </w:r>
      <w:r>
        <w:t xml:space="preserve">  </w:t>
      </w:r>
      <w:r w:rsidR="0027100A">
        <w:t xml:space="preserve">This is likely limiting the learning, achievement, and outcomes of some students. </w:t>
      </w:r>
    </w:p>
    <w:p w14:paraId="03A5AD27" w14:textId="73C45561" w:rsidR="00F7410F" w:rsidRDefault="00F7410F" w:rsidP="00F65BF0">
      <w:pPr>
        <w:tabs>
          <w:tab w:val="left" w:pos="360"/>
          <w:tab w:val="left" w:pos="720"/>
          <w:tab w:val="left" w:pos="1080"/>
          <w:tab w:val="left" w:pos="1440"/>
          <w:tab w:val="left" w:pos="1800"/>
          <w:tab w:val="left" w:pos="2160"/>
        </w:tabs>
      </w:pPr>
    </w:p>
    <w:p w14:paraId="4E0C70BC" w14:textId="03874560" w:rsidR="00B0039E" w:rsidRDefault="00B0039E" w:rsidP="00F65BF0">
      <w:pPr>
        <w:tabs>
          <w:tab w:val="left" w:pos="360"/>
          <w:tab w:val="left" w:pos="720"/>
          <w:tab w:val="left" w:pos="1080"/>
          <w:tab w:val="left" w:pos="1440"/>
          <w:tab w:val="left" w:pos="1800"/>
          <w:tab w:val="left" w:pos="2160"/>
        </w:tabs>
      </w:pPr>
    </w:p>
    <w:p w14:paraId="777D216E" w14:textId="63C4A2CF" w:rsidR="00B0039E" w:rsidRDefault="00B0039E" w:rsidP="00F65BF0">
      <w:pPr>
        <w:tabs>
          <w:tab w:val="left" w:pos="360"/>
          <w:tab w:val="left" w:pos="720"/>
          <w:tab w:val="left" w:pos="1080"/>
          <w:tab w:val="left" w:pos="1440"/>
          <w:tab w:val="left" w:pos="1800"/>
          <w:tab w:val="left" w:pos="2160"/>
        </w:tabs>
      </w:pPr>
    </w:p>
    <w:p w14:paraId="09A6BA9E" w14:textId="24A73806" w:rsidR="00B0039E" w:rsidRDefault="00B0039E" w:rsidP="00F65BF0">
      <w:pPr>
        <w:tabs>
          <w:tab w:val="left" w:pos="360"/>
          <w:tab w:val="left" w:pos="720"/>
          <w:tab w:val="left" w:pos="1080"/>
          <w:tab w:val="left" w:pos="1440"/>
          <w:tab w:val="left" w:pos="1800"/>
          <w:tab w:val="left" w:pos="2160"/>
        </w:tabs>
      </w:pPr>
    </w:p>
    <w:p w14:paraId="3E1D0A28" w14:textId="77777777" w:rsidR="00B0039E" w:rsidRDefault="00B0039E" w:rsidP="00F65BF0">
      <w:pPr>
        <w:tabs>
          <w:tab w:val="left" w:pos="360"/>
          <w:tab w:val="left" w:pos="720"/>
          <w:tab w:val="left" w:pos="1080"/>
          <w:tab w:val="left" w:pos="1440"/>
          <w:tab w:val="left" w:pos="1800"/>
          <w:tab w:val="left" w:pos="2160"/>
        </w:tabs>
      </w:pPr>
    </w:p>
    <w:p w14:paraId="3EAA5CCE" w14:textId="3AE072EA" w:rsidR="00F65BF0" w:rsidRPr="00AE4129" w:rsidRDefault="00F65BF0" w:rsidP="00F65BF0">
      <w:r w:rsidRPr="00224D0A">
        <w:rPr>
          <w:b/>
          <w:sz w:val="28"/>
          <w:szCs w:val="28"/>
        </w:rPr>
        <w:lastRenderedPageBreak/>
        <w:t>Recommendation</w:t>
      </w:r>
    </w:p>
    <w:p w14:paraId="047B9645" w14:textId="00D68D5E" w:rsidR="00800A32" w:rsidRPr="0065647C" w:rsidRDefault="00F65BF0">
      <w:pPr>
        <w:tabs>
          <w:tab w:val="left" w:pos="360"/>
          <w:tab w:val="left" w:pos="720"/>
          <w:tab w:val="left" w:pos="1080"/>
          <w:tab w:val="left" w:pos="1440"/>
          <w:tab w:val="left" w:pos="1800"/>
          <w:tab w:val="left" w:pos="2160"/>
        </w:tabs>
        <w:ind w:left="360" w:hanging="360"/>
      </w:pPr>
      <w:r w:rsidRPr="00664862">
        <w:rPr>
          <w:b/>
        </w:rPr>
        <w:t>1.</w:t>
      </w:r>
      <w:r w:rsidRPr="009E1123">
        <w:tab/>
      </w:r>
      <w:r w:rsidRPr="009E1123">
        <w:rPr>
          <w:b/>
        </w:rPr>
        <w:t xml:space="preserve">The district should </w:t>
      </w:r>
      <w:r w:rsidR="00800A32">
        <w:rPr>
          <w:b/>
        </w:rPr>
        <w:t>reallocate time and resources to support the use of data to identify and address students’ strengths and needs.</w:t>
      </w:r>
      <w:r w:rsidRPr="009E1123">
        <w:t xml:space="preserve"> </w:t>
      </w:r>
    </w:p>
    <w:p w14:paraId="106EABDD" w14:textId="3A48C4BD" w:rsidR="007E5930" w:rsidRPr="00425696" w:rsidRDefault="00800A32" w:rsidP="0065647C">
      <w:pPr>
        <w:ind w:left="720" w:hanging="360"/>
      </w:pPr>
      <w:r w:rsidRPr="0065647C">
        <w:rPr>
          <w:b/>
        </w:rPr>
        <w:t xml:space="preserve">A. </w:t>
      </w:r>
      <w:r w:rsidRPr="0065647C">
        <w:rPr>
          <w:b/>
        </w:rPr>
        <w:tab/>
      </w:r>
      <w:r w:rsidR="00F65BF0" w:rsidRPr="00425696">
        <w:t>The district should ensur</w:t>
      </w:r>
      <w:r w:rsidR="006B533A" w:rsidRPr="00425696">
        <w:t xml:space="preserve">e that </w:t>
      </w:r>
      <w:r w:rsidR="007E5930" w:rsidRPr="00425696">
        <w:t xml:space="preserve">a comprehensive and varied set of assessments is in place such that </w:t>
      </w:r>
      <w:r w:rsidR="006B533A" w:rsidRPr="00425696">
        <w:t xml:space="preserve">teachers have </w:t>
      </w:r>
      <w:r w:rsidR="007E5930" w:rsidRPr="00425696">
        <w:t xml:space="preserve">access to student performance </w:t>
      </w:r>
      <w:r w:rsidR="006B533A" w:rsidRPr="00425696">
        <w:t>data</w:t>
      </w:r>
      <w:r w:rsidR="00F65BF0" w:rsidRPr="00425696">
        <w:t xml:space="preserve"> </w:t>
      </w:r>
      <w:r w:rsidR="007E5930" w:rsidRPr="00425696">
        <w:t xml:space="preserve">in </w:t>
      </w:r>
      <w:r w:rsidR="00E571CA">
        <w:t xml:space="preserve">kindergarten </w:t>
      </w:r>
      <w:r w:rsidR="00F65BF0" w:rsidRPr="00425696">
        <w:t xml:space="preserve">through </w:t>
      </w:r>
      <w:r w:rsidR="00E571CA">
        <w:t xml:space="preserve">grade </w:t>
      </w:r>
      <w:r w:rsidR="00F65BF0" w:rsidRPr="00425696">
        <w:t xml:space="preserve">12 </w:t>
      </w:r>
      <w:r w:rsidR="007E5930" w:rsidRPr="00425696">
        <w:t xml:space="preserve">and can use it </w:t>
      </w:r>
      <w:r w:rsidR="00F65BF0" w:rsidRPr="00425696">
        <w:t>to monitor progress</w:t>
      </w:r>
      <w:r w:rsidR="007E5930" w:rsidRPr="00425696">
        <w:t xml:space="preserve"> and identify the need for support and enrichment</w:t>
      </w:r>
      <w:r w:rsidR="00F65BF0" w:rsidRPr="00425696">
        <w:t xml:space="preserve">.  </w:t>
      </w:r>
    </w:p>
    <w:p w14:paraId="395E2567" w14:textId="0A4E876F" w:rsidR="00F65BF0" w:rsidRPr="00545219" w:rsidRDefault="00377AC3" w:rsidP="00377AC3">
      <w:pPr>
        <w:tabs>
          <w:tab w:val="left" w:pos="720"/>
          <w:tab w:val="left" w:pos="1080"/>
        </w:tabs>
        <w:ind w:left="720"/>
      </w:pPr>
      <w:r>
        <w:t>1.</w:t>
      </w:r>
      <w:r>
        <w:tab/>
      </w:r>
      <w:r w:rsidR="007E5930">
        <w:t>Data</w:t>
      </w:r>
      <w:r w:rsidR="00F65BF0">
        <w:t xml:space="preserve"> should be available to teachers</w:t>
      </w:r>
      <w:r w:rsidR="007E5930">
        <w:t xml:space="preserve"> in a clear format.</w:t>
      </w:r>
    </w:p>
    <w:p w14:paraId="6BCDAF51" w14:textId="435AEB6E" w:rsidR="00F65BF0" w:rsidRPr="00DF0DBE" w:rsidRDefault="00423E80" w:rsidP="0065647C">
      <w:pPr>
        <w:tabs>
          <w:tab w:val="left" w:pos="360"/>
          <w:tab w:val="left" w:pos="720"/>
          <w:tab w:val="left" w:pos="1080"/>
          <w:tab w:val="left" w:pos="1440"/>
          <w:tab w:val="left" w:pos="1800"/>
          <w:tab w:val="left" w:pos="2160"/>
        </w:tabs>
        <w:ind w:left="720" w:hanging="720"/>
      </w:pPr>
      <w:r>
        <w:tab/>
      </w:r>
      <w:r w:rsidRPr="0065647C">
        <w:rPr>
          <w:b/>
        </w:rPr>
        <w:t>B.</w:t>
      </w:r>
      <w:r>
        <w:tab/>
      </w:r>
      <w:r w:rsidR="00F65BF0" w:rsidRPr="00DF0DBE">
        <w:t xml:space="preserve">The district should </w:t>
      </w:r>
      <w:r w:rsidR="00F65BF0">
        <w:t>re</w:t>
      </w:r>
      <w:r w:rsidR="00F65BF0" w:rsidRPr="00DF0DBE">
        <w:t>allocate resour</w:t>
      </w:r>
      <w:r w:rsidR="00F65BF0">
        <w:t xml:space="preserve">ces to provide for students who need academic support in small groups </w:t>
      </w:r>
      <w:r>
        <w:t>with</w:t>
      </w:r>
      <w:r w:rsidR="00F65BF0">
        <w:t>in or outside of the general education classroom.</w:t>
      </w:r>
      <w:r w:rsidR="00F65BF0" w:rsidRPr="00DF0DBE">
        <w:t xml:space="preserve">  </w:t>
      </w:r>
    </w:p>
    <w:p w14:paraId="4CCB9A88" w14:textId="6357BD2F" w:rsidR="00F65BF0" w:rsidRDefault="00F65BF0" w:rsidP="00571AD3">
      <w:pPr>
        <w:pStyle w:val="ListParagraph"/>
        <w:numPr>
          <w:ilvl w:val="0"/>
          <w:numId w:val="38"/>
        </w:numPr>
        <w:tabs>
          <w:tab w:val="left" w:pos="360"/>
          <w:tab w:val="left" w:pos="720"/>
          <w:tab w:val="left" w:pos="1080"/>
          <w:tab w:val="left" w:pos="1440"/>
          <w:tab w:val="left" w:pos="1800"/>
          <w:tab w:val="left" w:pos="2160"/>
        </w:tabs>
        <w:contextualSpacing w:val="0"/>
      </w:pPr>
      <w:r>
        <w:t>T</w:t>
      </w:r>
      <w:r w:rsidRPr="006B2F7A">
        <w:t>h</w:t>
      </w:r>
      <w:r>
        <w:t>e district should consider</w:t>
      </w:r>
      <w:r w:rsidRPr="006B2F7A">
        <w:t xml:space="preserve"> </w:t>
      </w:r>
      <w:r>
        <w:t xml:space="preserve">providing staff </w:t>
      </w:r>
      <w:r w:rsidRPr="006B2F7A">
        <w:t xml:space="preserve">for </w:t>
      </w:r>
      <w:r>
        <w:t xml:space="preserve">math </w:t>
      </w:r>
      <w:r w:rsidR="00B1698F">
        <w:t xml:space="preserve">support </w:t>
      </w:r>
      <w:r>
        <w:t>at all levels and</w:t>
      </w:r>
      <w:r w:rsidR="00B1698F">
        <w:t xml:space="preserve"> for</w:t>
      </w:r>
      <w:r>
        <w:t xml:space="preserve"> literacy </w:t>
      </w:r>
      <w:r w:rsidR="00B1698F">
        <w:t xml:space="preserve">support in </w:t>
      </w:r>
      <w:r>
        <w:t>upper elementary grades and the middle school if needed.</w:t>
      </w:r>
    </w:p>
    <w:p w14:paraId="39F420A8" w14:textId="1F3E27C8" w:rsidR="00F65BF0" w:rsidRDefault="00F65BF0" w:rsidP="00571AD3">
      <w:pPr>
        <w:pStyle w:val="ListParagraph"/>
        <w:numPr>
          <w:ilvl w:val="0"/>
          <w:numId w:val="38"/>
        </w:numPr>
        <w:tabs>
          <w:tab w:val="left" w:pos="360"/>
          <w:tab w:val="left" w:pos="720"/>
          <w:tab w:val="left" w:pos="1080"/>
          <w:tab w:val="left" w:pos="1440"/>
          <w:tab w:val="left" w:pos="1800"/>
          <w:tab w:val="left" w:pos="2160"/>
        </w:tabs>
        <w:contextualSpacing w:val="0"/>
      </w:pPr>
      <w:r>
        <w:t xml:space="preserve">The district should consider how to provide professional staff for academic support in core content areas at the secondary level.  It should make several academic support options available as part of the schools’ elective framework.  </w:t>
      </w:r>
    </w:p>
    <w:p w14:paraId="6595B149" w14:textId="2E88E239" w:rsidR="00F65BF0" w:rsidRDefault="00F65BF0" w:rsidP="00571AD3">
      <w:pPr>
        <w:pStyle w:val="ListParagraph"/>
        <w:numPr>
          <w:ilvl w:val="0"/>
          <w:numId w:val="38"/>
        </w:numPr>
        <w:tabs>
          <w:tab w:val="left" w:pos="360"/>
          <w:tab w:val="left" w:pos="720"/>
          <w:tab w:val="left" w:pos="1080"/>
          <w:tab w:val="left" w:pos="1440"/>
          <w:tab w:val="left" w:pos="1800"/>
          <w:tab w:val="left" w:pos="2160"/>
        </w:tabs>
        <w:contextualSpacing w:val="0"/>
      </w:pPr>
      <w:r>
        <w:t>The district should also train para</w:t>
      </w:r>
      <w:r w:rsidR="006C5FE2">
        <w:t>-</w:t>
      </w:r>
      <w:r>
        <w:t xml:space="preserve">educators to work with small student groups inside the classroom.  </w:t>
      </w:r>
    </w:p>
    <w:p w14:paraId="3ABF18B5" w14:textId="3BE3B3B5" w:rsidR="00F65BF0" w:rsidRDefault="006C5FE2" w:rsidP="00571AD3">
      <w:pPr>
        <w:pStyle w:val="ListParagraph"/>
        <w:numPr>
          <w:ilvl w:val="0"/>
          <w:numId w:val="38"/>
        </w:numPr>
        <w:tabs>
          <w:tab w:val="left" w:pos="360"/>
          <w:tab w:val="left" w:pos="720"/>
          <w:tab w:val="left" w:pos="1080"/>
          <w:tab w:val="left" w:pos="1440"/>
          <w:tab w:val="left" w:pos="1800"/>
          <w:tab w:val="left" w:pos="2160"/>
        </w:tabs>
        <w:contextualSpacing w:val="0"/>
      </w:pPr>
      <w:r>
        <w:t>T</w:t>
      </w:r>
      <w:r w:rsidR="00F65BF0">
        <w:t xml:space="preserve">he district </w:t>
      </w:r>
      <w:r w:rsidR="0032277B">
        <w:t xml:space="preserve">should </w:t>
      </w:r>
      <w:r>
        <w:t xml:space="preserve">consider </w:t>
      </w:r>
      <w:r w:rsidR="00F65BF0">
        <w:t xml:space="preserve">how it </w:t>
      </w:r>
      <w:r w:rsidR="0032277B">
        <w:t>deploys technology in gene</w:t>
      </w:r>
      <w:r w:rsidR="00F65BF0">
        <w:t>ral education and special education classrooms as well as for intervention</w:t>
      </w:r>
      <w:r w:rsidR="00F65BF0" w:rsidRPr="00BA0967">
        <w:t>.</w:t>
      </w:r>
      <w:r w:rsidR="00F65BF0">
        <w:t xml:space="preserve"> Teachers </w:t>
      </w:r>
      <w:proofErr w:type="gramStart"/>
      <w:r w:rsidR="00F65BF0">
        <w:t>should be trained</w:t>
      </w:r>
      <w:proofErr w:type="gramEnd"/>
      <w:r w:rsidR="00F65BF0">
        <w:t xml:space="preserve"> in the use of </w:t>
      </w:r>
      <w:r w:rsidR="0032277B">
        <w:t xml:space="preserve">educational </w:t>
      </w:r>
      <w:r w:rsidR="00F65BF0">
        <w:t>software for small groups or at stations as part of their differentiated practice.</w:t>
      </w:r>
    </w:p>
    <w:p w14:paraId="5023B3C4" w14:textId="1CD0C08A" w:rsidR="00F65BF0" w:rsidRPr="00BA0967" w:rsidRDefault="00F65BF0" w:rsidP="00571AD3">
      <w:pPr>
        <w:pStyle w:val="ListParagraph"/>
        <w:numPr>
          <w:ilvl w:val="0"/>
          <w:numId w:val="38"/>
        </w:numPr>
        <w:tabs>
          <w:tab w:val="left" w:pos="360"/>
          <w:tab w:val="left" w:pos="720"/>
          <w:tab w:val="left" w:pos="1080"/>
          <w:tab w:val="left" w:pos="1440"/>
          <w:tab w:val="left" w:pos="1800"/>
          <w:tab w:val="left" w:pos="2160"/>
        </w:tabs>
        <w:contextualSpacing w:val="0"/>
      </w:pPr>
      <w:r>
        <w:t xml:space="preserve">The district should ensure that support services and staff meetings </w:t>
      </w:r>
      <w:proofErr w:type="gramStart"/>
      <w:r>
        <w:t>are held</w:t>
      </w:r>
      <w:proofErr w:type="gramEnd"/>
      <w:r>
        <w:t xml:space="preserve"> during </w:t>
      </w:r>
      <w:r w:rsidR="0032277B">
        <w:t>times when teachers can conveniently participate</w:t>
      </w:r>
      <w:r>
        <w:t>.</w:t>
      </w:r>
    </w:p>
    <w:p w14:paraId="04B44225" w14:textId="2E6FA9A1" w:rsidR="00F65BF0" w:rsidRPr="009E1123" w:rsidRDefault="00F65BF0" w:rsidP="00571AD3">
      <w:pPr>
        <w:tabs>
          <w:tab w:val="left" w:pos="360"/>
          <w:tab w:val="left" w:pos="720"/>
          <w:tab w:val="left" w:pos="1080"/>
          <w:tab w:val="left" w:pos="1440"/>
          <w:tab w:val="left" w:pos="1800"/>
          <w:tab w:val="left" w:pos="2160"/>
        </w:tabs>
      </w:pPr>
      <w:r w:rsidRPr="009E1123">
        <w:rPr>
          <w:b/>
        </w:rPr>
        <w:t>Benefits</w:t>
      </w:r>
      <w:r w:rsidR="003D3824" w:rsidRPr="0065647C">
        <w:rPr>
          <w:b/>
        </w:rPr>
        <w:t>:</w:t>
      </w:r>
      <w:r>
        <w:t xml:space="preserve">  When students</w:t>
      </w:r>
      <w:r w:rsidR="00B848F7">
        <w:t xml:space="preserve">’ strengths and needs </w:t>
      </w:r>
      <w:proofErr w:type="gramStart"/>
      <w:r>
        <w:t>are identified</w:t>
      </w:r>
      <w:proofErr w:type="gramEnd"/>
      <w:r>
        <w:t xml:space="preserve"> in a timely way and </w:t>
      </w:r>
      <w:r w:rsidR="00B848F7">
        <w:t>staff and resource are available to provide remediation and enrichment</w:t>
      </w:r>
      <w:r>
        <w:t xml:space="preserve">, academic success </w:t>
      </w:r>
      <w:r w:rsidR="00B848F7">
        <w:t xml:space="preserve">can </w:t>
      </w:r>
      <w:r>
        <w:t>become a reality for all</w:t>
      </w:r>
      <w:r w:rsidR="00B848F7">
        <w:t xml:space="preserve"> students</w:t>
      </w:r>
      <w:r>
        <w:t xml:space="preserve">.        </w:t>
      </w:r>
      <w:r w:rsidRPr="009E1123">
        <w:t xml:space="preserve"> </w:t>
      </w:r>
    </w:p>
    <w:p w14:paraId="125A340D" w14:textId="77777777" w:rsidR="00F65BF0" w:rsidRPr="009E1123" w:rsidRDefault="00F65BF0" w:rsidP="00571AD3">
      <w:pPr>
        <w:tabs>
          <w:tab w:val="left" w:pos="360"/>
          <w:tab w:val="left" w:pos="720"/>
          <w:tab w:val="left" w:pos="1080"/>
          <w:tab w:val="left" w:pos="1440"/>
          <w:tab w:val="left" w:pos="1800"/>
          <w:tab w:val="left" w:pos="2160"/>
        </w:tabs>
        <w:rPr>
          <w:b/>
        </w:rPr>
      </w:pPr>
      <w:r w:rsidRPr="009E1123">
        <w:rPr>
          <w:b/>
        </w:rPr>
        <w:t>Recommended resources:</w:t>
      </w:r>
    </w:p>
    <w:p w14:paraId="0B543143" w14:textId="0CC399A8" w:rsidR="00585A72" w:rsidRPr="007B0E70" w:rsidRDefault="00F65BF0" w:rsidP="0065647C">
      <w:pPr>
        <w:pStyle w:val="ListParagraph"/>
        <w:numPr>
          <w:ilvl w:val="0"/>
          <w:numId w:val="44"/>
        </w:numPr>
        <w:ind w:left="360"/>
        <w:contextualSpacing w:val="0"/>
        <w:rPr>
          <w:rFonts w:cs="Calibri"/>
        </w:rPr>
      </w:pPr>
      <w:r w:rsidRPr="00585A72">
        <w:rPr>
          <w:rFonts w:cs="Calibri"/>
        </w:rPr>
        <w:t xml:space="preserve">The </w:t>
      </w:r>
      <w:r w:rsidR="00585A72" w:rsidRPr="00585A72">
        <w:rPr>
          <w:rFonts w:cs="Calibri"/>
          <w:i/>
        </w:rPr>
        <w:t>Systems for Student Success</w:t>
      </w:r>
      <w:r w:rsidRPr="00585A72">
        <w:rPr>
          <w:rFonts w:cs="Calibri"/>
          <w:i/>
        </w:rPr>
        <w:t xml:space="preserve"> (</w:t>
      </w:r>
      <w:r w:rsidR="00F34365">
        <w:rPr>
          <w:rFonts w:cs="Calibri"/>
          <w:i/>
        </w:rPr>
        <w:t>Sf</w:t>
      </w:r>
      <w:r w:rsidRPr="00585A72">
        <w:rPr>
          <w:rFonts w:cs="Calibri"/>
          <w:i/>
        </w:rPr>
        <w:t>SS)</w:t>
      </w:r>
      <w:r w:rsidRPr="00585A72">
        <w:rPr>
          <w:rFonts w:cs="Calibri"/>
        </w:rPr>
        <w:t xml:space="preserve"> (</w:t>
      </w:r>
      <w:hyperlink r:id="rId33" w:history="1">
        <w:r w:rsidRPr="00910462">
          <w:rPr>
            <w:rStyle w:val="Hyperlink"/>
          </w:rPr>
          <w:t>www.mass.gov/ese/mtss</w:t>
        </w:r>
      </w:hyperlink>
      <w:r w:rsidR="00585A72" w:rsidRPr="0065647C">
        <w:t>)</w:t>
      </w:r>
      <w:r w:rsidR="00585A72" w:rsidRPr="00585A72">
        <w:t xml:space="preserve"> </w:t>
      </w:r>
      <w:r w:rsidR="00585A72" w:rsidRPr="0065647C">
        <w:t xml:space="preserve">is a blueprint for school improvement that focuses on system structures and supports across the district, school, and classroom to meet the academic and non-academic needs of all students. It </w:t>
      </w:r>
      <w:proofErr w:type="gramStart"/>
      <w:r w:rsidR="00585A72" w:rsidRPr="0065647C">
        <w:t>was developed</w:t>
      </w:r>
      <w:proofErr w:type="gramEnd"/>
      <w:r w:rsidR="00585A72" w:rsidRPr="0065647C">
        <w:t xml:space="preserve"> to help guide the establishment of a system that provides high-quality core educational experiences in a safe and supportive learning environment for all students and targeted interventions/supports for students who experience academic and/or behavioral difficulties and students who have already demonstrated mastery of the concept and skills being taught.</w:t>
      </w:r>
      <w:r w:rsidRPr="009E1123">
        <w:tab/>
      </w:r>
    </w:p>
    <w:p w14:paraId="6924D97E" w14:textId="2D235CF5" w:rsidR="00F65BF0" w:rsidRPr="00585A72" w:rsidRDefault="00F65BF0" w:rsidP="0065647C">
      <w:pPr>
        <w:pStyle w:val="ListParagraph"/>
        <w:numPr>
          <w:ilvl w:val="0"/>
          <w:numId w:val="44"/>
        </w:numPr>
        <w:ind w:left="360"/>
        <w:contextualSpacing w:val="0"/>
        <w:rPr>
          <w:rFonts w:cs="Calibri"/>
        </w:rPr>
      </w:pPr>
      <w:r w:rsidRPr="00585A72">
        <w:rPr>
          <w:rFonts w:cs="Calibri"/>
        </w:rPr>
        <w:lastRenderedPageBreak/>
        <w:t xml:space="preserve">The </w:t>
      </w:r>
      <w:r w:rsidRPr="00585A72">
        <w:rPr>
          <w:rFonts w:cs="Calibri"/>
          <w:i/>
        </w:rPr>
        <w:t>Early Warning Implementation Guide</w:t>
      </w:r>
      <w:r w:rsidRPr="00585A72">
        <w:rPr>
          <w:rFonts w:cs="Calibri"/>
        </w:rPr>
        <w:t xml:space="preserve"> (</w:t>
      </w:r>
      <w:hyperlink r:id="rId34" w:history="1">
        <w:r w:rsidR="00F34365" w:rsidRPr="00E37287">
          <w:rPr>
            <w:rStyle w:val="Hyperlink"/>
            <w:rFonts w:cs="Calibri"/>
          </w:rPr>
          <w:t>http://www.doe.mass.edu/edwin/analytics/implementation-guide.pdf</w:t>
        </w:r>
      </w:hyperlink>
      <w:r w:rsidR="00F34365">
        <w:rPr>
          <w:rFonts w:cs="Calibri"/>
        </w:rPr>
        <w:t xml:space="preserve"> </w:t>
      </w:r>
      <w:r w:rsidRPr="00585A72">
        <w:rPr>
          <w:rFonts w:cs="Calibri"/>
        </w:rPr>
        <w:t>) provides information on how to use early warning data, including the Massachusetts Early Warning Indicator System (EWIS), to identify, diagnose, support and monitor students in grades 1</w:t>
      </w:r>
      <w:r w:rsidR="00DB40A9">
        <w:rPr>
          <w:rFonts w:cs="Calibri"/>
        </w:rPr>
        <w:t>–</w:t>
      </w:r>
      <w:r w:rsidRPr="00585A72">
        <w:rPr>
          <w:rFonts w:cs="Calibri"/>
        </w:rPr>
        <w:t xml:space="preserve">12. It offers educators an overview of EWIS and how </w:t>
      </w:r>
      <w:proofErr w:type="gramStart"/>
      <w:r w:rsidRPr="00585A72">
        <w:rPr>
          <w:rFonts w:cs="Calibri"/>
        </w:rPr>
        <w:t>to effectively use</w:t>
      </w:r>
      <w:proofErr w:type="gramEnd"/>
      <w:r w:rsidRPr="00585A72">
        <w:rPr>
          <w:rFonts w:cs="Calibri"/>
        </w:rPr>
        <w:t xml:space="preserve"> these data in conjunction with local data by following a six-step implementation cycle. </w:t>
      </w:r>
    </w:p>
    <w:p w14:paraId="740F9756" w14:textId="77777777" w:rsidR="008E314D" w:rsidRDefault="008E314D" w:rsidP="002A36F3">
      <w:pPr>
        <w:pStyle w:val="Section"/>
      </w:pPr>
      <w:bookmarkStart w:id="14" w:name="_Toc273777167"/>
      <w:bookmarkStart w:id="15" w:name="_Toc277066425"/>
      <w:bookmarkStart w:id="16" w:name="_Toc337817149"/>
      <w:bookmarkStart w:id="17" w:name="_Toc518306259"/>
      <w:r w:rsidRPr="00C7256A">
        <w:lastRenderedPageBreak/>
        <w:t xml:space="preserve">Appendix A: Review </w:t>
      </w:r>
      <w:bookmarkEnd w:id="14"/>
      <w:bookmarkEnd w:id="15"/>
      <w:bookmarkEnd w:id="16"/>
      <w:r w:rsidRPr="00C7256A">
        <w:t>Team, Activities, Schedule, Site Visit</w:t>
      </w:r>
      <w:bookmarkEnd w:id="17"/>
    </w:p>
    <w:p w14:paraId="152DBC80"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16A5308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t>
      </w:r>
      <w:proofErr w:type="gramStart"/>
      <w:r w:rsidRPr="00E06B74">
        <w:t>was conducted</w:t>
      </w:r>
      <w:proofErr w:type="gramEnd"/>
      <w:r w:rsidRPr="00E06B74">
        <w:t xml:space="preserve"> from </w:t>
      </w:r>
      <w:r w:rsidR="00AB3AB6">
        <w:t>February 12–15, 2018,</w:t>
      </w:r>
      <w:r w:rsidRPr="00E06B74">
        <w:t xml:space="preserve"> by the following team of independent </w:t>
      </w:r>
      <w:r>
        <w:t xml:space="preserve">ESE </w:t>
      </w:r>
      <w:r w:rsidRPr="00E06B74">
        <w:t xml:space="preserve">consultants. </w:t>
      </w:r>
    </w:p>
    <w:p w14:paraId="65574872" w14:textId="4580B7AF" w:rsidR="008E314D" w:rsidRDefault="00EA40C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William Blake</w:t>
      </w:r>
      <w:r w:rsidR="008E314D" w:rsidRPr="00097A69">
        <w:rPr>
          <w:rFonts w:ascii="Calibri" w:hAnsi="Calibri"/>
        </w:rPr>
        <w:t xml:space="preserve">, </w:t>
      </w:r>
      <w:r>
        <w:rPr>
          <w:rFonts w:ascii="Calibri" w:hAnsi="Calibri"/>
        </w:rPr>
        <w:t>Curriculum</w:t>
      </w:r>
      <w:r w:rsidR="008E314D" w:rsidRPr="00097A69">
        <w:rPr>
          <w:rFonts w:ascii="Calibri" w:hAnsi="Calibri"/>
        </w:rPr>
        <w:t xml:space="preserve"> </w:t>
      </w:r>
    </w:p>
    <w:p w14:paraId="60831860" w14:textId="2C30370B" w:rsidR="008E314D" w:rsidRDefault="00EA40C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Greyser, Instruction</w:t>
      </w:r>
      <w:r w:rsidR="008E314D" w:rsidRPr="00097A69">
        <w:rPr>
          <w:rFonts w:ascii="Calibri" w:hAnsi="Calibri"/>
        </w:rPr>
        <w:t xml:space="preserve"> </w:t>
      </w:r>
    </w:p>
    <w:p w14:paraId="204B0859" w14:textId="74692E8D" w:rsidR="008E314D" w:rsidRDefault="004D29B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Marc Kerble, Assessment </w:t>
      </w:r>
    </w:p>
    <w:p w14:paraId="798C0044" w14:textId="6618A277" w:rsidR="003E4FB0" w:rsidRDefault="004D29B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Katherine </w:t>
      </w:r>
      <w:r w:rsidR="00770624">
        <w:rPr>
          <w:rFonts w:ascii="Calibri" w:hAnsi="Calibri"/>
        </w:rPr>
        <w:t>Lopez-</w:t>
      </w:r>
      <w:r>
        <w:rPr>
          <w:rFonts w:ascii="Calibri" w:hAnsi="Calibri"/>
        </w:rPr>
        <w:t xml:space="preserve">Natale, Student Support </w:t>
      </w:r>
    </w:p>
    <w:p w14:paraId="536249FE" w14:textId="7CBD7447" w:rsidR="007D5605" w:rsidRDefault="007D560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Pr="0065647C">
        <w:rPr>
          <w:rFonts w:ascii="Calibri" w:hAnsi="Calibri"/>
          <w:i/>
        </w:rPr>
        <w:t>review team coordinator</w:t>
      </w:r>
    </w:p>
    <w:p w14:paraId="0AF32AEA" w14:textId="244A1939"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14:paraId="2DC21060"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t>
      </w:r>
      <w:proofErr w:type="gramStart"/>
      <w:r w:rsidRPr="00E06B74">
        <w:t>were conducted</w:t>
      </w:r>
      <w:proofErr w:type="gramEnd"/>
      <w:r w:rsidRPr="00E06B74">
        <w:t xml:space="preserve"> </w:t>
      </w:r>
      <w:r>
        <w:t>during</w:t>
      </w:r>
      <w:r w:rsidRPr="00E06B74">
        <w:t xml:space="preserve"> the review</w:t>
      </w:r>
      <w:r>
        <w:t>:</w:t>
      </w:r>
    </w:p>
    <w:p w14:paraId="2B9596CA" w14:textId="5A1DA22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770624">
        <w:t xml:space="preserve">three </w:t>
      </w:r>
      <w:r w:rsidR="002E175D">
        <w:t>members.</w:t>
      </w:r>
    </w:p>
    <w:p w14:paraId="24C68AA4" w14:textId="4489504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p>
    <w:p w14:paraId="3D7D9E35" w14:textId="3DE33DE3" w:rsidR="00D2188D" w:rsidRDefault="00770624" w:rsidP="008E314D">
      <w:pPr>
        <w:tabs>
          <w:tab w:val="left" w:pos="360"/>
          <w:tab w:val="left" w:pos="720"/>
          <w:tab w:val="left" w:pos="1080"/>
          <w:tab w:val="left" w:pos="1440"/>
          <w:tab w:val="left" w:pos="1800"/>
          <w:tab w:val="left" w:pos="2160"/>
          <w:tab w:val="left" w:pos="2520"/>
          <w:tab w:val="left" w:pos="2880"/>
        </w:tabs>
      </w:pPr>
      <w:r>
        <w:t>P</w:t>
      </w:r>
      <w:r w:rsidR="00D2188D">
        <w:t>resident</w:t>
      </w:r>
      <w:r>
        <w:t xml:space="preserve"> and</w:t>
      </w:r>
      <w:r w:rsidR="00903612">
        <w:t xml:space="preserve"> </w:t>
      </w:r>
      <w:r>
        <w:t xml:space="preserve">two </w:t>
      </w:r>
      <w:r w:rsidR="00D2188D">
        <w:t>building representatives.</w:t>
      </w:r>
    </w:p>
    <w:p w14:paraId="6FC18573" w14:textId="170693A3"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70624">
        <w:t xml:space="preserve">the </w:t>
      </w:r>
      <w:r w:rsidR="00D2188D">
        <w:t xml:space="preserve">superintendent, </w:t>
      </w:r>
      <w:r w:rsidR="00770624">
        <w:t xml:space="preserve">the </w:t>
      </w:r>
      <w:r w:rsidR="00D2188D">
        <w:t xml:space="preserve">assistant superintendent, </w:t>
      </w:r>
      <w:r w:rsidR="00770624">
        <w:t xml:space="preserve">and the </w:t>
      </w:r>
      <w:r w:rsidR="00D34F28">
        <w:t>director of special education.</w:t>
      </w:r>
    </w:p>
    <w:p w14:paraId="6E297EBE" w14:textId="23E4EA0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505171">
        <w:t>Sweetsir Elementary</w:t>
      </w:r>
      <w:r w:rsidR="008C3B74">
        <w:t xml:space="preserve"> </w:t>
      </w:r>
      <w:r w:rsidRPr="00097A69">
        <w:t>(</w:t>
      </w:r>
      <w:r w:rsidR="001F39C2">
        <w:t>P</w:t>
      </w:r>
      <w:r w:rsidR="00770624">
        <w:t>re-</w:t>
      </w:r>
      <w:r w:rsidR="001F39C2">
        <w:t>K</w:t>
      </w:r>
      <w:r w:rsidR="00770624">
        <w:t>–2</w:t>
      </w:r>
      <w:r w:rsidR="001F39C2">
        <w:t>)</w:t>
      </w:r>
      <w:r w:rsidRPr="00097A69">
        <w:t xml:space="preserve">, </w:t>
      </w:r>
      <w:r w:rsidR="001F39C2">
        <w:t xml:space="preserve">Bagnall Elementary </w:t>
      </w:r>
      <w:r w:rsidRPr="00097A69">
        <w:t>(</w:t>
      </w:r>
      <w:r w:rsidR="001F39C2">
        <w:t>P</w:t>
      </w:r>
      <w:r w:rsidR="00770624">
        <w:t>re-</w:t>
      </w:r>
      <w:r w:rsidR="001F39C2">
        <w:t>K</w:t>
      </w:r>
      <w:r w:rsidR="00770624">
        <w:t>–</w:t>
      </w:r>
      <w:r w:rsidR="001F39C2">
        <w:t>6, Donaghue Elementary</w:t>
      </w:r>
      <w:r w:rsidRPr="00097A69">
        <w:t xml:space="preserve"> (grades</w:t>
      </w:r>
      <w:r w:rsidR="001F39C2">
        <w:t xml:space="preserve"> 3</w:t>
      </w:r>
      <w:r w:rsidR="00770624">
        <w:t>–</w:t>
      </w:r>
      <w:r w:rsidR="001F39C2">
        <w:t>6),</w:t>
      </w:r>
      <w:r>
        <w:t xml:space="preserve"> and</w:t>
      </w:r>
      <w:r w:rsidR="00854C29">
        <w:t xml:space="preserve"> </w:t>
      </w:r>
      <w:r w:rsidR="001F39C2">
        <w:t>Page Elementary (P</w:t>
      </w:r>
      <w:r w:rsidR="00770624">
        <w:t>re-</w:t>
      </w:r>
      <w:r w:rsidR="001F39C2">
        <w:t>K</w:t>
      </w:r>
      <w:r w:rsidR="00770624">
        <w:t>–</w:t>
      </w:r>
      <w:r w:rsidR="001F39C2">
        <w:t>6), Pentucket Regional Middle School (grades 7</w:t>
      </w:r>
      <w:r w:rsidR="00770624">
        <w:t>–</w:t>
      </w:r>
      <w:r w:rsidR="001F39C2">
        <w:t xml:space="preserve">8), </w:t>
      </w:r>
      <w:r w:rsidR="00770624">
        <w:t xml:space="preserve">and </w:t>
      </w:r>
      <w:r w:rsidR="001F39C2">
        <w:t>Pentucket Regional Senior High School (grades 9</w:t>
      </w:r>
      <w:r w:rsidR="00770624">
        <w:t>–</w:t>
      </w:r>
      <w:r w:rsidR="001F39C2">
        <w:t>12).</w:t>
      </w:r>
    </w:p>
    <w:p w14:paraId="48F02381" w14:textId="2D2126C2"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w:t>
      </w:r>
      <w:r w:rsidR="001F39C2">
        <w:t xml:space="preserve"> team conducted interviews with </w:t>
      </w:r>
      <w:r w:rsidR="00770624">
        <w:t xml:space="preserve">five </w:t>
      </w:r>
      <w:r w:rsidRPr="00097A69">
        <w:t>principals</w:t>
      </w:r>
      <w:r w:rsidR="002F42DA">
        <w:t xml:space="preserve"> </w:t>
      </w:r>
      <w:r>
        <w:t xml:space="preserve">and </w:t>
      </w:r>
      <w:r w:rsidR="001F39C2">
        <w:t>focus groups</w:t>
      </w:r>
      <w:r w:rsidRPr="00097A69">
        <w:t xml:space="preserve"> with</w:t>
      </w:r>
      <w:r w:rsidR="007D0C51">
        <w:t xml:space="preserve"> </w:t>
      </w:r>
      <w:r w:rsidR="00770624">
        <w:t>one</w:t>
      </w:r>
      <w:r w:rsidRPr="00097A69">
        <w:t xml:space="preserve"> </w:t>
      </w:r>
      <w:r w:rsidR="00511CC6" w:rsidRPr="00097A69">
        <w:t>elementary</w:t>
      </w:r>
      <w:r w:rsidR="00511CC6">
        <w:t>-</w:t>
      </w:r>
      <w:r w:rsidR="007D0C51">
        <w:t xml:space="preserve">school teacher, and </w:t>
      </w:r>
      <w:r w:rsidR="00770624">
        <w:t>eight</w:t>
      </w:r>
      <w:r w:rsidR="007D0C51">
        <w:t xml:space="preserve"> </w:t>
      </w:r>
      <w:r w:rsidR="00511CC6" w:rsidRPr="00097A69">
        <w:t>middle</w:t>
      </w:r>
      <w:r w:rsidR="00770624">
        <w:t>-</w:t>
      </w:r>
      <w:r w:rsidR="007D0C51">
        <w:t xml:space="preserve"> and </w:t>
      </w:r>
      <w:r w:rsidR="00770624">
        <w:t>high-</w:t>
      </w:r>
      <w:r w:rsidR="007D0C51">
        <w:t xml:space="preserve">school teachers. Since the middle and high schools were on the same schedule, there was </w:t>
      </w:r>
      <w:r w:rsidR="00770624">
        <w:t xml:space="preserve">one combined </w:t>
      </w:r>
      <w:r w:rsidR="007D0C51">
        <w:t>middle</w:t>
      </w:r>
      <w:r w:rsidR="00FD4C3C">
        <w:t>-</w:t>
      </w:r>
      <w:r w:rsidR="007D0C51">
        <w:t xml:space="preserve"> and </w:t>
      </w:r>
      <w:r w:rsidR="00FD4C3C">
        <w:t>high-</w:t>
      </w:r>
      <w:r w:rsidR="007D0C51">
        <w:t>school focus group.</w:t>
      </w:r>
    </w:p>
    <w:p w14:paraId="3F8ED5AB" w14:textId="681CB94E" w:rsidR="008E314D" w:rsidRDefault="005865A4" w:rsidP="008E314D">
      <w:pPr>
        <w:tabs>
          <w:tab w:val="left" w:pos="360"/>
          <w:tab w:val="left" w:pos="720"/>
          <w:tab w:val="left" w:pos="1080"/>
          <w:tab w:val="left" w:pos="1440"/>
          <w:tab w:val="left" w:pos="1800"/>
          <w:tab w:val="left" w:pos="2160"/>
          <w:tab w:val="left" w:pos="2520"/>
          <w:tab w:val="left" w:pos="2880"/>
        </w:tabs>
      </w:pPr>
      <w:r>
        <w:t>The team observed 62</w:t>
      </w:r>
      <w:r w:rsidR="008E314D" w:rsidRPr="00097A69">
        <w:t xml:space="preserve"> classes</w:t>
      </w:r>
      <w:r w:rsidR="008E314D">
        <w:t xml:space="preserve"> in the district</w:t>
      </w:r>
      <w:r>
        <w:t>: 22 at the high school, 11</w:t>
      </w:r>
      <w:r w:rsidR="008E314D" w:rsidRPr="00097A69">
        <w:t xml:space="preserve"> at the</w:t>
      </w:r>
      <w:r>
        <w:t xml:space="preserve"> middle school</w:t>
      </w:r>
      <w:r w:rsidR="008E314D" w:rsidRPr="00097A69">
        <w:t xml:space="preserve">, and </w:t>
      </w:r>
      <w:r>
        <w:t xml:space="preserve">29 </w:t>
      </w:r>
      <w:r w:rsidR="008E314D" w:rsidRPr="00097A69">
        <w:t xml:space="preserve">at the </w:t>
      </w:r>
      <w:r>
        <w:t>3 elementary schools</w:t>
      </w:r>
      <w:r w:rsidR="008E314D">
        <w:t>.</w:t>
      </w:r>
    </w:p>
    <w:p w14:paraId="65A7D7BC" w14:textId="30FDCD30" w:rsidR="008E314D" w:rsidRDefault="008E314D" w:rsidP="005865A4">
      <w:pPr>
        <w:tabs>
          <w:tab w:val="left" w:pos="360"/>
          <w:tab w:val="left" w:pos="720"/>
          <w:tab w:val="left" w:pos="1080"/>
          <w:tab w:val="left" w:pos="1440"/>
          <w:tab w:val="left" w:pos="1800"/>
          <w:tab w:val="left" w:pos="2160"/>
        </w:tabs>
      </w:pPr>
      <w:r w:rsidRPr="00097A69">
        <w:t xml:space="preserve">The review team analyzed multiple data sets and reviewed numerous documents before and during the site visit, including: </w:t>
      </w:r>
    </w:p>
    <w:p w14:paraId="12E05065" w14:textId="77777777" w:rsidR="005865A4" w:rsidRDefault="008E314D" w:rsidP="005865A4">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687539D5" w14:textId="1FB72A66" w:rsidR="008E314D" w:rsidRPr="005865A4" w:rsidRDefault="008E314D" w:rsidP="005865A4">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5865A4">
        <w:rPr>
          <w:rFonts w:ascii="Calibri" w:hAnsi="Calibri"/>
        </w:rPr>
        <w:lastRenderedPageBreak/>
        <w:t xml:space="preserve">Published educational </w:t>
      </w:r>
      <w:r w:rsidR="005865A4">
        <w:rPr>
          <w:rFonts w:ascii="Calibri" w:hAnsi="Calibri"/>
        </w:rPr>
        <w:t>reports on the district by ESE.</w:t>
      </w:r>
    </w:p>
    <w:p w14:paraId="74389E68" w14:textId="47CE1BAB"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District documents such as district and school improvement plans, school committee policies, </w:t>
      </w:r>
      <w:proofErr w:type="gramStart"/>
      <w:r w:rsidRPr="00097A69">
        <w:rPr>
          <w:rFonts w:ascii="Calibri" w:hAnsi="Calibri"/>
        </w:rPr>
        <w:t>curriculum</w:t>
      </w:r>
      <w:proofErr w:type="gramEnd"/>
      <w:r w:rsidRPr="00097A69">
        <w:rPr>
          <w:rFonts w:ascii="Calibri" w:hAnsi="Calibri"/>
        </w:rPr>
        <w:t xml:space="preserve"> documents, summaries of student assessments, job descriptions, </w:t>
      </w:r>
      <w:r w:rsidR="005865A4">
        <w:rPr>
          <w:rFonts w:ascii="Calibri" w:hAnsi="Calibri"/>
        </w:rPr>
        <w:t>handbooks, and school schedules.</w:t>
      </w:r>
    </w:p>
    <w:p w14:paraId="4FE99080" w14:textId="17B5132D" w:rsidR="008E314D" w:rsidRPr="006F5CC8" w:rsidRDefault="008E314D" w:rsidP="006F5CC8">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tblGrid>
      <w:tr w:rsidR="005865A4" w:rsidRPr="00E06B74" w14:paraId="78D9E7BA" w14:textId="77777777" w:rsidTr="005865A4">
        <w:trPr>
          <w:trHeight w:val="77"/>
        </w:trPr>
        <w:tc>
          <w:tcPr>
            <w:tcW w:w="2178" w:type="dxa"/>
            <w:shd w:val="clear" w:color="auto" w:fill="D9D9D9" w:themeFill="background1" w:themeFillShade="D9"/>
          </w:tcPr>
          <w:p w14:paraId="4E595F88" w14:textId="77777777" w:rsidR="005865A4" w:rsidRDefault="005865A4"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5B2C6DC" w14:textId="3B86DDDC" w:rsidR="005865A4" w:rsidRDefault="005865A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02/12/2018</w:t>
            </w:r>
          </w:p>
        </w:tc>
        <w:tc>
          <w:tcPr>
            <w:tcW w:w="2190" w:type="dxa"/>
            <w:shd w:val="clear" w:color="auto" w:fill="D9D9D9" w:themeFill="background1" w:themeFillShade="D9"/>
          </w:tcPr>
          <w:p w14:paraId="4683D9B0" w14:textId="77777777" w:rsidR="005865A4" w:rsidRDefault="005865A4"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4B4300C4" w14:textId="1D17EB13" w:rsidR="005865A4" w:rsidRDefault="005865A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02/13/2018</w:t>
            </w:r>
          </w:p>
        </w:tc>
        <w:tc>
          <w:tcPr>
            <w:tcW w:w="2292" w:type="dxa"/>
            <w:shd w:val="clear" w:color="auto" w:fill="D9D9D9" w:themeFill="background1" w:themeFillShade="D9"/>
          </w:tcPr>
          <w:p w14:paraId="409F5049" w14:textId="77777777" w:rsidR="005865A4" w:rsidRDefault="005865A4" w:rsidP="005865A4">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B6DB891" w14:textId="2EB32B90" w:rsidR="005865A4" w:rsidRPr="005865A4" w:rsidRDefault="005865A4" w:rsidP="005865A4">
            <w:pPr>
              <w:tabs>
                <w:tab w:val="left" w:pos="360"/>
                <w:tab w:val="left" w:pos="720"/>
                <w:tab w:val="left" w:pos="1080"/>
                <w:tab w:val="left" w:pos="1440"/>
                <w:tab w:val="left" w:pos="1800"/>
                <w:tab w:val="left" w:pos="2160"/>
                <w:tab w:val="left" w:pos="2520"/>
                <w:tab w:val="left" w:pos="2880"/>
              </w:tabs>
              <w:jc w:val="center"/>
              <w:rPr>
                <w:sz w:val="20"/>
              </w:rPr>
            </w:pPr>
            <w:r>
              <w:rPr>
                <w:sz w:val="20"/>
              </w:rPr>
              <w:t>02/14/2018</w:t>
            </w:r>
          </w:p>
        </w:tc>
      </w:tr>
      <w:tr w:rsidR="005865A4" w:rsidRPr="00E06B74" w14:paraId="4D69DBB7" w14:textId="77777777" w:rsidTr="005865A4">
        <w:trPr>
          <w:trHeight w:val="620"/>
        </w:trPr>
        <w:tc>
          <w:tcPr>
            <w:tcW w:w="2178" w:type="dxa"/>
          </w:tcPr>
          <w:p w14:paraId="5A9BCCCB" w14:textId="2A96C11A" w:rsidR="005865A4" w:rsidRDefault="005865A4" w:rsidP="0077062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interview with teachers’ association; </w:t>
            </w:r>
            <w:r>
              <w:rPr>
                <w:sz w:val="20"/>
              </w:rPr>
              <w:t xml:space="preserve">elementary teacher focus group, </w:t>
            </w:r>
            <w:r w:rsidR="008200B5">
              <w:rPr>
                <w:sz w:val="20"/>
              </w:rPr>
              <w:t xml:space="preserve">middle school and high school teacher focus group, </w:t>
            </w:r>
            <w:r>
              <w:rPr>
                <w:sz w:val="20"/>
              </w:rPr>
              <w:t xml:space="preserve">and </w:t>
            </w:r>
            <w:r w:rsidRPr="007C5F07">
              <w:rPr>
                <w:sz w:val="20"/>
              </w:rPr>
              <w:t xml:space="preserve">visits </w:t>
            </w:r>
            <w:r w:rsidR="008200B5">
              <w:rPr>
                <w:sz w:val="20"/>
              </w:rPr>
              <w:t xml:space="preserve">to Sweetsir Elementary, </w:t>
            </w:r>
            <w:r w:rsidR="00A70EEA">
              <w:rPr>
                <w:sz w:val="20"/>
              </w:rPr>
              <w:t>P</w:t>
            </w:r>
            <w:r w:rsidR="00770624">
              <w:rPr>
                <w:sz w:val="20"/>
              </w:rPr>
              <w:t xml:space="preserve">entucket </w:t>
            </w:r>
            <w:r w:rsidR="00A70EEA">
              <w:rPr>
                <w:sz w:val="20"/>
              </w:rPr>
              <w:t>R</w:t>
            </w:r>
            <w:r w:rsidR="00770624">
              <w:rPr>
                <w:sz w:val="20"/>
              </w:rPr>
              <w:t xml:space="preserve">egional Middle School, </w:t>
            </w:r>
            <w:r w:rsidR="00A70EEA">
              <w:rPr>
                <w:sz w:val="20"/>
              </w:rPr>
              <w:t>and P</w:t>
            </w:r>
            <w:r w:rsidR="00770624">
              <w:rPr>
                <w:sz w:val="20"/>
              </w:rPr>
              <w:t xml:space="preserve">entucket </w:t>
            </w:r>
            <w:r w:rsidR="00A70EEA">
              <w:rPr>
                <w:sz w:val="20"/>
              </w:rPr>
              <w:t>R</w:t>
            </w:r>
            <w:r w:rsidR="00770624">
              <w:rPr>
                <w:sz w:val="20"/>
              </w:rPr>
              <w:t xml:space="preserve">egional </w:t>
            </w:r>
            <w:r w:rsidR="00A70EEA">
              <w:rPr>
                <w:sz w:val="20"/>
              </w:rPr>
              <w:t>S</w:t>
            </w:r>
            <w:r w:rsidR="00770624">
              <w:rPr>
                <w:sz w:val="20"/>
              </w:rPr>
              <w:t xml:space="preserve">enior High School </w:t>
            </w:r>
            <w:r>
              <w:rPr>
                <w:sz w:val="20"/>
              </w:rPr>
              <w:t>for classroom observations.</w:t>
            </w:r>
          </w:p>
        </w:tc>
        <w:tc>
          <w:tcPr>
            <w:tcW w:w="2190" w:type="dxa"/>
          </w:tcPr>
          <w:p w14:paraId="260C7C43" w14:textId="492A74E5" w:rsidR="005865A4" w:rsidRDefault="005865A4" w:rsidP="00245630">
            <w:pPr>
              <w:tabs>
                <w:tab w:val="left" w:pos="360"/>
                <w:tab w:val="left" w:pos="720"/>
                <w:tab w:val="left" w:pos="1080"/>
                <w:tab w:val="left" w:pos="1440"/>
                <w:tab w:val="left" w:pos="1800"/>
                <w:tab w:val="left" w:pos="2160"/>
                <w:tab w:val="left" w:pos="2520"/>
                <w:tab w:val="left" w:pos="2880"/>
              </w:tabs>
              <w:rPr>
                <w:sz w:val="20"/>
              </w:rPr>
            </w:pPr>
            <w:r w:rsidRPr="007C5F07">
              <w:rPr>
                <w:sz w:val="20"/>
              </w:rPr>
              <w:t>In</w:t>
            </w:r>
            <w:r w:rsidR="00A70EEA">
              <w:rPr>
                <w:sz w:val="20"/>
              </w:rPr>
              <w:t>terviews with district staff,</w:t>
            </w:r>
            <w:r w:rsidRPr="007C5F07">
              <w:rPr>
                <w:sz w:val="20"/>
              </w:rPr>
              <w:t xml:space="preserve"> principals</w:t>
            </w:r>
            <w:r w:rsidR="00A70EEA">
              <w:rPr>
                <w:sz w:val="20"/>
              </w:rPr>
              <w:t>, and teachers</w:t>
            </w:r>
            <w:r w:rsidR="00850ED0">
              <w:rPr>
                <w:sz w:val="20"/>
              </w:rPr>
              <w:t>;</w:t>
            </w:r>
            <w:r w:rsidRPr="007C5F07">
              <w:rPr>
                <w:sz w:val="20"/>
              </w:rPr>
              <w:t xml:space="preserve"> </w:t>
            </w:r>
            <w:r>
              <w:rPr>
                <w:sz w:val="20"/>
              </w:rPr>
              <w:t xml:space="preserve">parent focus group; </w:t>
            </w:r>
            <w:r w:rsidR="00850ED0">
              <w:rPr>
                <w:sz w:val="20"/>
              </w:rPr>
              <w:t xml:space="preserve">school committee interviews; </w:t>
            </w:r>
            <w:r>
              <w:rPr>
                <w:sz w:val="20"/>
              </w:rPr>
              <w:t xml:space="preserve">and </w:t>
            </w:r>
            <w:r w:rsidRPr="007C5F07">
              <w:rPr>
                <w:sz w:val="20"/>
              </w:rPr>
              <w:t xml:space="preserve">visits to </w:t>
            </w:r>
            <w:r w:rsidR="006E247C">
              <w:rPr>
                <w:sz w:val="20"/>
              </w:rPr>
              <w:t>B</w:t>
            </w:r>
            <w:r w:rsidR="006F5CC8">
              <w:rPr>
                <w:sz w:val="20"/>
              </w:rPr>
              <w:t>agna</w:t>
            </w:r>
            <w:r w:rsidR="006E247C">
              <w:rPr>
                <w:sz w:val="20"/>
              </w:rPr>
              <w:t>ll Elementary,</w:t>
            </w:r>
            <w:r w:rsidR="00245630">
              <w:rPr>
                <w:sz w:val="20"/>
              </w:rPr>
              <w:t xml:space="preserve"> </w:t>
            </w:r>
            <w:r w:rsidR="00770624">
              <w:rPr>
                <w:sz w:val="20"/>
              </w:rPr>
              <w:t>Pentucket Regional Middle School</w:t>
            </w:r>
            <w:r w:rsidR="00245630">
              <w:rPr>
                <w:sz w:val="20"/>
              </w:rPr>
              <w:t xml:space="preserve">, and </w:t>
            </w:r>
            <w:r w:rsidR="00770624">
              <w:rPr>
                <w:sz w:val="20"/>
              </w:rPr>
              <w:t xml:space="preserve">Pentucket Regional Senior High School </w:t>
            </w:r>
            <w:r>
              <w:rPr>
                <w:sz w:val="20"/>
              </w:rPr>
              <w:t>for classroom observations.</w:t>
            </w:r>
          </w:p>
        </w:tc>
        <w:tc>
          <w:tcPr>
            <w:tcW w:w="2292" w:type="dxa"/>
          </w:tcPr>
          <w:p w14:paraId="0E1F5940" w14:textId="4FA134BA" w:rsidR="005865A4" w:rsidRDefault="00245630" w:rsidP="00245630">
            <w:pPr>
              <w:tabs>
                <w:tab w:val="left" w:pos="360"/>
                <w:tab w:val="left" w:pos="720"/>
                <w:tab w:val="left" w:pos="1080"/>
                <w:tab w:val="left" w:pos="1440"/>
                <w:tab w:val="left" w:pos="1800"/>
                <w:tab w:val="left" w:pos="2160"/>
                <w:tab w:val="left" w:pos="2520"/>
                <w:tab w:val="left" w:pos="2880"/>
              </w:tabs>
              <w:rPr>
                <w:sz w:val="20"/>
              </w:rPr>
            </w:pPr>
            <w:r>
              <w:rPr>
                <w:sz w:val="20"/>
              </w:rPr>
              <w:t xml:space="preserve">High school student focus group; </w:t>
            </w:r>
            <w:r w:rsidR="005865A4" w:rsidRPr="007C5F07">
              <w:rPr>
                <w:sz w:val="20"/>
              </w:rPr>
              <w:t xml:space="preserve">visits to </w:t>
            </w:r>
            <w:r>
              <w:rPr>
                <w:sz w:val="20"/>
              </w:rPr>
              <w:t xml:space="preserve">Donaghue Elementary, </w:t>
            </w:r>
            <w:r w:rsidR="006F5CC8">
              <w:rPr>
                <w:sz w:val="20"/>
              </w:rPr>
              <w:t xml:space="preserve">Sweetsir Elementary, Bagnall Elementary, </w:t>
            </w:r>
            <w:r w:rsidR="00770624">
              <w:rPr>
                <w:sz w:val="20"/>
              </w:rPr>
              <w:t>Pentucket Regional Middle School</w:t>
            </w:r>
            <w:r w:rsidR="006F5CC8">
              <w:rPr>
                <w:sz w:val="20"/>
              </w:rPr>
              <w:t xml:space="preserve">, and </w:t>
            </w:r>
            <w:r w:rsidR="00770624">
              <w:rPr>
                <w:sz w:val="20"/>
              </w:rPr>
              <w:t xml:space="preserve">Pentucket Regional Senior High School </w:t>
            </w:r>
            <w:r w:rsidR="005865A4">
              <w:rPr>
                <w:sz w:val="20"/>
              </w:rPr>
              <w:t>fo</w:t>
            </w:r>
            <w:r w:rsidR="006F5CC8">
              <w:rPr>
                <w:sz w:val="20"/>
              </w:rPr>
              <w:t>r classroom observations; wrap-up with superintendent.</w:t>
            </w:r>
          </w:p>
          <w:p w14:paraId="4807DB20" w14:textId="1E8D638C" w:rsidR="006F5CC8" w:rsidRDefault="00F7410F" w:rsidP="00F7410F">
            <w:pPr>
              <w:tabs>
                <w:tab w:val="left" w:pos="360"/>
                <w:tab w:val="left" w:pos="720"/>
                <w:tab w:val="left" w:pos="1080"/>
                <w:tab w:val="left" w:pos="1440"/>
                <w:tab w:val="left" w:pos="1800"/>
                <w:tab w:val="left" w:pos="2160"/>
                <w:tab w:val="left" w:pos="2520"/>
                <w:tab w:val="left" w:pos="2880"/>
              </w:tabs>
              <w:rPr>
                <w:sz w:val="20"/>
              </w:rPr>
            </w:pPr>
            <w:r>
              <w:rPr>
                <w:sz w:val="20"/>
              </w:rPr>
              <w:t>Note</w:t>
            </w:r>
            <w:r w:rsidR="006F5CC8">
              <w:rPr>
                <w:sz w:val="20"/>
              </w:rPr>
              <w:t xml:space="preserve">: </w:t>
            </w:r>
            <w:r>
              <w:rPr>
                <w:sz w:val="20"/>
              </w:rPr>
              <w:t xml:space="preserve">During the onsite </w:t>
            </w:r>
            <w:r w:rsidR="00D009CA">
              <w:rPr>
                <w:sz w:val="20"/>
              </w:rPr>
              <w:t>visit,</w:t>
            </w:r>
            <w:r>
              <w:rPr>
                <w:sz w:val="20"/>
              </w:rPr>
              <w:t xml:space="preserve"> the </w:t>
            </w:r>
            <w:r w:rsidR="006F5CC8">
              <w:rPr>
                <w:sz w:val="20"/>
              </w:rPr>
              <w:t xml:space="preserve">Page School </w:t>
            </w:r>
            <w:proofErr w:type="gramStart"/>
            <w:r w:rsidR="006F5CC8">
              <w:rPr>
                <w:sz w:val="20"/>
              </w:rPr>
              <w:t>was temporarily closed</w:t>
            </w:r>
            <w:proofErr w:type="gramEnd"/>
            <w:r w:rsidR="006F5CC8">
              <w:rPr>
                <w:sz w:val="20"/>
              </w:rPr>
              <w:t>. The team visited those classrooms in three alternative locations.</w:t>
            </w:r>
          </w:p>
        </w:tc>
      </w:tr>
    </w:tbl>
    <w:p w14:paraId="711ED385"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6A57F91" w14:textId="77777777" w:rsidR="002F1EBE" w:rsidRDefault="002F1EBE">
      <w:pPr>
        <w:spacing w:after="0" w:line="240" w:lineRule="auto"/>
      </w:pPr>
      <w:bookmarkStart w:id="18" w:name="_Toc337817151"/>
      <w:r>
        <w:br w:type="page"/>
      </w:r>
    </w:p>
    <w:p w14:paraId="561BA708" w14:textId="5C22367C" w:rsidR="002F1EBE" w:rsidRPr="002F1EBE" w:rsidRDefault="002F1EBE" w:rsidP="00C85CD0">
      <w:pPr>
        <w:pStyle w:val="Section"/>
      </w:pPr>
      <w:bookmarkStart w:id="19" w:name="_Toc518306260"/>
      <w:r w:rsidRPr="002F1EBE">
        <w:lastRenderedPageBreak/>
        <w:t xml:space="preserve">Appendix B: Enrollment, </w:t>
      </w:r>
      <w:r w:rsidR="0055464C">
        <w:t>Attendance</w:t>
      </w:r>
      <w:r w:rsidRPr="002F1EBE">
        <w:t>, Expenditures</w:t>
      </w:r>
      <w:bookmarkEnd w:id="19"/>
    </w:p>
    <w:p w14:paraId="30B6EEBB" w14:textId="279111FC" w:rsidR="00D80B15" w:rsidRPr="0003343C" w:rsidRDefault="00D80B15" w:rsidP="00D80B15">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Pentucket</w:t>
      </w:r>
      <w:r w:rsidRPr="0003343C">
        <w:rPr>
          <w:rFonts w:ascii="Calibri" w:eastAsia="Calibri" w:hAnsi="Calibri" w:cs="Times New Roman"/>
          <w:b/>
          <w:sz w:val="20"/>
        </w:rPr>
        <w:t xml:space="preserve"> </w:t>
      </w:r>
      <w:r w:rsidR="00F72193">
        <w:rPr>
          <w:rFonts w:ascii="Calibri" w:eastAsia="Calibri" w:hAnsi="Calibri" w:cs="Times New Roman"/>
          <w:b/>
          <w:sz w:val="20"/>
        </w:rPr>
        <w:t>Regional School District</w:t>
      </w:r>
    </w:p>
    <w:p w14:paraId="74F141EA" w14:textId="77777777" w:rsidR="00D80B15" w:rsidRPr="0003343C" w:rsidRDefault="00D80B15" w:rsidP="00D80B15">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Pentucket Regional School District"/>
        <w:tblDescription w:val="2017–2018 Student Enrollment by Race/Ethnicity&#10;"/>
      </w:tblPr>
      <w:tblGrid>
        <w:gridCol w:w="2898"/>
        <w:gridCol w:w="1489"/>
        <w:gridCol w:w="1490"/>
        <w:gridCol w:w="1489"/>
        <w:gridCol w:w="1490"/>
      </w:tblGrid>
      <w:tr w:rsidR="00D80B15" w:rsidRPr="0003343C" w14:paraId="05815955" w14:textId="77777777" w:rsidTr="00FC6F9F">
        <w:trPr>
          <w:trHeight w:val="584"/>
          <w:tblHeader/>
        </w:trPr>
        <w:tc>
          <w:tcPr>
            <w:tcW w:w="2898" w:type="dxa"/>
          </w:tcPr>
          <w:p w14:paraId="667AA0DF" w14:textId="036BA959" w:rsidR="00D80B15" w:rsidRPr="0003343C" w:rsidRDefault="00D80B15" w:rsidP="0065647C">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097A7663" w14:textId="77777777" w:rsidR="00D80B15" w:rsidRPr="0003343C" w:rsidRDefault="00D80B15" w:rsidP="00F72193">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3A1C729B" w14:textId="77777777" w:rsidR="00D80B15" w:rsidRPr="0003343C" w:rsidRDefault="00D80B15" w:rsidP="00F72193">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70657873" w14:textId="77777777" w:rsidR="00D80B15" w:rsidRPr="0003343C" w:rsidRDefault="00D80B15" w:rsidP="00F72193">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7FCAD34D" w14:textId="77777777" w:rsidR="00D80B15" w:rsidRPr="0003343C" w:rsidRDefault="00D80B15" w:rsidP="00F72193">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2319372C" w14:textId="77777777" w:rsidR="00D80B15" w:rsidRPr="0003343C" w:rsidRDefault="00D80B15" w:rsidP="00F72193">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196652C0" w14:textId="77777777" w:rsidR="00D80B15" w:rsidRPr="0003343C" w:rsidRDefault="00D80B15" w:rsidP="00F72193">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D80B15" w:rsidRPr="0003343C" w14:paraId="2463905E" w14:textId="77777777" w:rsidTr="00620798">
        <w:tc>
          <w:tcPr>
            <w:tcW w:w="2898" w:type="dxa"/>
          </w:tcPr>
          <w:p w14:paraId="4E4CD397"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745E2D28" w14:textId="77777777" w:rsidR="00D80B15" w:rsidRPr="006D7207" w:rsidRDefault="00D80B15" w:rsidP="00F72193">
            <w:pPr>
              <w:spacing w:after="0" w:line="240" w:lineRule="auto"/>
              <w:jc w:val="center"/>
              <w:rPr>
                <w:sz w:val="20"/>
                <w:szCs w:val="20"/>
              </w:rPr>
            </w:pPr>
            <w:r w:rsidRPr="006D7207">
              <w:rPr>
                <w:sz w:val="20"/>
                <w:szCs w:val="20"/>
              </w:rPr>
              <w:t>11</w:t>
            </w:r>
          </w:p>
        </w:tc>
        <w:tc>
          <w:tcPr>
            <w:tcW w:w="1490" w:type="dxa"/>
            <w:tcBorders>
              <w:top w:val="nil"/>
              <w:left w:val="nil"/>
              <w:bottom w:val="single" w:sz="4" w:space="0" w:color="auto"/>
              <w:right w:val="single" w:sz="4" w:space="0" w:color="auto"/>
            </w:tcBorders>
            <w:shd w:val="clear" w:color="auto" w:fill="D9D9D9" w:themeFill="background1" w:themeFillShade="D9"/>
          </w:tcPr>
          <w:p w14:paraId="5BF7478C" w14:textId="77777777" w:rsidR="00D80B15" w:rsidRPr="006D7207" w:rsidRDefault="00D80B15" w:rsidP="00F72193">
            <w:pPr>
              <w:spacing w:after="0" w:line="240" w:lineRule="auto"/>
              <w:jc w:val="center"/>
              <w:rPr>
                <w:sz w:val="20"/>
                <w:szCs w:val="20"/>
              </w:rPr>
            </w:pPr>
            <w:r w:rsidRPr="006D7207">
              <w:rPr>
                <w:sz w:val="20"/>
                <w:szCs w:val="20"/>
              </w:rPr>
              <w:t>0.4%</w:t>
            </w:r>
          </w:p>
        </w:tc>
        <w:tc>
          <w:tcPr>
            <w:tcW w:w="1489" w:type="dxa"/>
            <w:tcBorders>
              <w:top w:val="single" w:sz="12" w:space="0" w:color="auto"/>
              <w:left w:val="nil"/>
              <w:bottom w:val="single" w:sz="4" w:space="0" w:color="auto"/>
              <w:right w:val="single" w:sz="4" w:space="0" w:color="auto"/>
            </w:tcBorders>
            <w:shd w:val="clear" w:color="auto" w:fill="auto"/>
          </w:tcPr>
          <w:p w14:paraId="3880B4FB"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3CABC2F9"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D80B15" w:rsidRPr="0003343C" w14:paraId="1387DE3D" w14:textId="77777777" w:rsidTr="00620798">
        <w:tc>
          <w:tcPr>
            <w:tcW w:w="2898" w:type="dxa"/>
          </w:tcPr>
          <w:p w14:paraId="1AA62BAF"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73E6A1A0" w14:textId="77777777" w:rsidR="00D80B15" w:rsidRPr="006D7207" w:rsidRDefault="00D80B15" w:rsidP="00F72193">
            <w:pPr>
              <w:spacing w:after="0" w:line="240" w:lineRule="auto"/>
              <w:jc w:val="center"/>
              <w:rPr>
                <w:sz w:val="20"/>
                <w:szCs w:val="20"/>
              </w:rPr>
            </w:pPr>
            <w:r w:rsidRPr="006D7207">
              <w:rPr>
                <w:sz w:val="20"/>
                <w:szCs w:val="20"/>
              </w:rPr>
              <w:t>38</w:t>
            </w:r>
          </w:p>
        </w:tc>
        <w:tc>
          <w:tcPr>
            <w:tcW w:w="1490" w:type="dxa"/>
            <w:tcBorders>
              <w:top w:val="nil"/>
              <w:left w:val="nil"/>
              <w:bottom w:val="single" w:sz="4" w:space="0" w:color="auto"/>
              <w:right w:val="single" w:sz="4" w:space="0" w:color="auto"/>
            </w:tcBorders>
            <w:shd w:val="clear" w:color="auto" w:fill="D9D9D9" w:themeFill="background1" w:themeFillShade="D9"/>
          </w:tcPr>
          <w:p w14:paraId="71D37B25" w14:textId="77777777" w:rsidR="00D80B15" w:rsidRPr="006D7207" w:rsidRDefault="00D80B15" w:rsidP="00F72193">
            <w:pPr>
              <w:spacing w:after="0" w:line="240" w:lineRule="auto"/>
              <w:jc w:val="center"/>
              <w:rPr>
                <w:sz w:val="20"/>
                <w:szCs w:val="20"/>
              </w:rPr>
            </w:pPr>
            <w:r w:rsidRPr="006D7207">
              <w:rPr>
                <w:sz w:val="20"/>
                <w:szCs w:val="20"/>
              </w:rPr>
              <w:t>1.5%</w:t>
            </w:r>
          </w:p>
        </w:tc>
        <w:tc>
          <w:tcPr>
            <w:tcW w:w="1489" w:type="dxa"/>
            <w:tcBorders>
              <w:top w:val="nil"/>
              <w:left w:val="nil"/>
              <w:bottom w:val="single" w:sz="4" w:space="0" w:color="auto"/>
              <w:right w:val="single" w:sz="4" w:space="0" w:color="auto"/>
            </w:tcBorders>
            <w:shd w:val="clear" w:color="auto" w:fill="auto"/>
          </w:tcPr>
          <w:p w14:paraId="59283CBE"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77AF1A10"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D80B15" w:rsidRPr="0003343C" w14:paraId="447BB42A" w14:textId="77777777" w:rsidTr="00620798">
        <w:tc>
          <w:tcPr>
            <w:tcW w:w="2898" w:type="dxa"/>
          </w:tcPr>
          <w:p w14:paraId="5E65788A"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75CE30AE" w14:textId="77777777" w:rsidR="00D80B15" w:rsidRPr="006D7207" w:rsidRDefault="00D80B15" w:rsidP="00F72193">
            <w:pPr>
              <w:spacing w:after="0" w:line="240" w:lineRule="auto"/>
              <w:jc w:val="center"/>
              <w:rPr>
                <w:sz w:val="20"/>
                <w:szCs w:val="20"/>
              </w:rPr>
            </w:pPr>
            <w:r w:rsidRPr="006D7207">
              <w:rPr>
                <w:sz w:val="20"/>
                <w:szCs w:val="20"/>
              </w:rPr>
              <w:t>97</w:t>
            </w:r>
          </w:p>
        </w:tc>
        <w:tc>
          <w:tcPr>
            <w:tcW w:w="1490" w:type="dxa"/>
            <w:tcBorders>
              <w:top w:val="nil"/>
              <w:left w:val="nil"/>
              <w:bottom w:val="single" w:sz="4" w:space="0" w:color="auto"/>
              <w:right w:val="single" w:sz="4" w:space="0" w:color="auto"/>
            </w:tcBorders>
            <w:shd w:val="clear" w:color="auto" w:fill="D9D9D9" w:themeFill="background1" w:themeFillShade="D9"/>
          </w:tcPr>
          <w:p w14:paraId="022E684B" w14:textId="77777777" w:rsidR="00D80B15" w:rsidRPr="006D7207" w:rsidRDefault="00D80B15" w:rsidP="00F72193">
            <w:pPr>
              <w:spacing w:after="0" w:line="240" w:lineRule="auto"/>
              <w:jc w:val="center"/>
              <w:rPr>
                <w:sz w:val="20"/>
                <w:szCs w:val="20"/>
              </w:rPr>
            </w:pPr>
            <w:r w:rsidRPr="006D7207">
              <w:rPr>
                <w:sz w:val="20"/>
                <w:szCs w:val="20"/>
              </w:rPr>
              <w:t>3.9%</w:t>
            </w:r>
          </w:p>
        </w:tc>
        <w:tc>
          <w:tcPr>
            <w:tcW w:w="1489" w:type="dxa"/>
            <w:tcBorders>
              <w:top w:val="nil"/>
              <w:left w:val="nil"/>
              <w:bottom w:val="single" w:sz="4" w:space="0" w:color="auto"/>
              <w:right w:val="single" w:sz="4" w:space="0" w:color="auto"/>
            </w:tcBorders>
            <w:shd w:val="clear" w:color="auto" w:fill="auto"/>
          </w:tcPr>
          <w:p w14:paraId="4963BA12"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11E6208E"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D80B15" w:rsidRPr="0003343C" w14:paraId="2959A08E" w14:textId="77777777" w:rsidTr="00620798">
        <w:tc>
          <w:tcPr>
            <w:tcW w:w="2898" w:type="dxa"/>
          </w:tcPr>
          <w:p w14:paraId="58BB7B29"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2B70ADCF" w14:textId="77777777" w:rsidR="00D80B15" w:rsidRPr="006D7207" w:rsidRDefault="00D80B15" w:rsidP="00F72193">
            <w:pPr>
              <w:spacing w:after="0" w:line="240" w:lineRule="auto"/>
              <w:jc w:val="center"/>
              <w:rPr>
                <w:sz w:val="20"/>
                <w:szCs w:val="20"/>
              </w:rPr>
            </w:pPr>
            <w:r w:rsidRPr="006D7207">
              <w:rPr>
                <w:sz w:val="20"/>
                <w:szCs w:val="20"/>
              </w:rPr>
              <w:t>--</w:t>
            </w:r>
          </w:p>
        </w:tc>
        <w:tc>
          <w:tcPr>
            <w:tcW w:w="1490" w:type="dxa"/>
            <w:tcBorders>
              <w:top w:val="nil"/>
              <w:left w:val="nil"/>
              <w:bottom w:val="single" w:sz="4" w:space="0" w:color="auto"/>
              <w:right w:val="single" w:sz="4" w:space="0" w:color="auto"/>
            </w:tcBorders>
            <w:shd w:val="clear" w:color="auto" w:fill="D9D9D9" w:themeFill="background1" w:themeFillShade="D9"/>
          </w:tcPr>
          <w:p w14:paraId="1CC8B6D8" w14:textId="77777777" w:rsidR="00D80B15" w:rsidRPr="006D7207" w:rsidRDefault="00D80B15" w:rsidP="00F72193">
            <w:pPr>
              <w:spacing w:after="0" w:line="240" w:lineRule="auto"/>
              <w:jc w:val="center"/>
              <w:rPr>
                <w:sz w:val="20"/>
                <w:szCs w:val="20"/>
              </w:rPr>
            </w:pPr>
            <w:r w:rsidRPr="006D7207">
              <w:rPr>
                <w:sz w:val="20"/>
                <w:szCs w:val="20"/>
              </w:rPr>
              <w:t>--</w:t>
            </w:r>
          </w:p>
        </w:tc>
        <w:tc>
          <w:tcPr>
            <w:tcW w:w="1489" w:type="dxa"/>
            <w:tcBorders>
              <w:top w:val="nil"/>
              <w:left w:val="nil"/>
              <w:bottom w:val="single" w:sz="4" w:space="0" w:color="auto"/>
              <w:right w:val="single" w:sz="4" w:space="0" w:color="auto"/>
            </w:tcBorders>
            <w:shd w:val="clear" w:color="auto" w:fill="auto"/>
          </w:tcPr>
          <w:p w14:paraId="5B1B2B5F"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3C5BD07A"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D80B15" w:rsidRPr="0003343C" w14:paraId="5C35BA19" w14:textId="77777777" w:rsidTr="00620798">
        <w:tc>
          <w:tcPr>
            <w:tcW w:w="2898" w:type="dxa"/>
          </w:tcPr>
          <w:p w14:paraId="6E711EF5"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04BD7FC3" w14:textId="77777777" w:rsidR="00D80B15" w:rsidRPr="006D7207" w:rsidRDefault="00D80B15" w:rsidP="00F72193">
            <w:pPr>
              <w:spacing w:after="0" w:line="240" w:lineRule="auto"/>
              <w:jc w:val="center"/>
              <w:rPr>
                <w:sz w:val="20"/>
                <w:szCs w:val="20"/>
              </w:rPr>
            </w:pPr>
            <w:r w:rsidRPr="006D7207">
              <w:rPr>
                <w:sz w:val="20"/>
                <w:szCs w:val="20"/>
              </w:rPr>
              <w:t>2,284</w:t>
            </w:r>
          </w:p>
        </w:tc>
        <w:tc>
          <w:tcPr>
            <w:tcW w:w="1490" w:type="dxa"/>
            <w:tcBorders>
              <w:top w:val="nil"/>
              <w:left w:val="nil"/>
              <w:bottom w:val="single" w:sz="4" w:space="0" w:color="auto"/>
              <w:right w:val="single" w:sz="4" w:space="0" w:color="auto"/>
            </w:tcBorders>
            <w:shd w:val="clear" w:color="auto" w:fill="D9D9D9" w:themeFill="background1" w:themeFillShade="D9"/>
          </w:tcPr>
          <w:p w14:paraId="74DB1EE6" w14:textId="77777777" w:rsidR="00D80B15" w:rsidRPr="006D7207" w:rsidRDefault="00D80B15" w:rsidP="00F72193">
            <w:pPr>
              <w:spacing w:after="0" w:line="240" w:lineRule="auto"/>
              <w:jc w:val="center"/>
              <w:rPr>
                <w:sz w:val="20"/>
                <w:szCs w:val="20"/>
              </w:rPr>
            </w:pPr>
            <w:r w:rsidRPr="006D7207">
              <w:rPr>
                <w:sz w:val="20"/>
                <w:szCs w:val="20"/>
              </w:rPr>
              <w:t>92.5%</w:t>
            </w:r>
          </w:p>
        </w:tc>
        <w:tc>
          <w:tcPr>
            <w:tcW w:w="1489" w:type="dxa"/>
            <w:tcBorders>
              <w:top w:val="nil"/>
              <w:left w:val="nil"/>
              <w:bottom w:val="single" w:sz="4" w:space="0" w:color="auto"/>
              <w:right w:val="single" w:sz="4" w:space="0" w:color="auto"/>
            </w:tcBorders>
            <w:shd w:val="clear" w:color="auto" w:fill="auto"/>
          </w:tcPr>
          <w:p w14:paraId="153D4D33"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6BC769E0"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D80B15" w:rsidRPr="0003343C" w14:paraId="45E9E9C5" w14:textId="77777777" w:rsidTr="00620798">
        <w:tc>
          <w:tcPr>
            <w:tcW w:w="2898" w:type="dxa"/>
          </w:tcPr>
          <w:p w14:paraId="14313783"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3F2B5BAE" w14:textId="77777777" w:rsidR="00D80B15" w:rsidRPr="006D7207" w:rsidRDefault="00D80B15" w:rsidP="00F72193">
            <w:pPr>
              <w:spacing w:after="0" w:line="240" w:lineRule="auto"/>
              <w:jc w:val="center"/>
              <w:rPr>
                <w:sz w:val="20"/>
                <w:szCs w:val="20"/>
              </w:rPr>
            </w:pPr>
            <w:r w:rsidRPr="006D7207">
              <w:rPr>
                <w:sz w:val="20"/>
                <w:szCs w:val="20"/>
              </w:rPr>
              <w:t>--</w:t>
            </w:r>
          </w:p>
        </w:tc>
        <w:tc>
          <w:tcPr>
            <w:tcW w:w="1490" w:type="dxa"/>
            <w:tcBorders>
              <w:top w:val="nil"/>
              <w:left w:val="nil"/>
              <w:bottom w:val="single" w:sz="4" w:space="0" w:color="auto"/>
              <w:right w:val="single" w:sz="4" w:space="0" w:color="auto"/>
            </w:tcBorders>
            <w:shd w:val="clear" w:color="auto" w:fill="D9D9D9" w:themeFill="background1" w:themeFillShade="D9"/>
          </w:tcPr>
          <w:p w14:paraId="7D68F9CC" w14:textId="77777777" w:rsidR="00D80B15" w:rsidRPr="006D7207" w:rsidRDefault="00D80B15" w:rsidP="00F72193">
            <w:pPr>
              <w:spacing w:after="0" w:line="240" w:lineRule="auto"/>
              <w:jc w:val="center"/>
              <w:rPr>
                <w:sz w:val="20"/>
                <w:szCs w:val="20"/>
              </w:rPr>
            </w:pPr>
            <w:r w:rsidRPr="006D7207">
              <w:rPr>
                <w:sz w:val="20"/>
                <w:szCs w:val="20"/>
              </w:rPr>
              <w:t>--</w:t>
            </w:r>
          </w:p>
        </w:tc>
        <w:tc>
          <w:tcPr>
            <w:tcW w:w="1489" w:type="dxa"/>
            <w:tcBorders>
              <w:top w:val="nil"/>
              <w:left w:val="nil"/>
              <w:bottom w:val="single" w:sz="4" w:space="0" w:color="auto"/>
              <w:right w:val="single" w:sz="4" w:space="0" w:color="auto"/>
            </w:tcBorders>
            <w:shd w:val="clear" w:color="auto" w:fill="auto"/>
          </w:tcPr>
          <w:p w14:paraId="3F441446"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31CAA35D"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D80B15" w:rsidRPr="0003343C" w14:paraId="4F9628C3" w14:textId="77777777" w:rsidTr="00620798">
        <w:tc>
          <w:tcPr>
            <w:tcW w:w="2898" w:type="dxa"/>
          </w:tcPr>
          <w:p w14:paraId="39BA133E"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328101D9" w14:textId="77777777" w:rsidR="00D80B15" w:rsidRPr="006D7207" w:rsidRDefault="00D80B15" w:rsidP="00F72193">
            <w:pPr>
              <w:spacing w:after="0" w:line="240" w:lineRule="auto"/>
              <w:jc w:val="center"/>
              <w:rPr>
                <w:sz w:val="20"/>
                <w:szCs w:val="20"/>
              </w:rPr>
            </w:pPr>
            <w:r w:rsidRPr="006D7207">
              <w:rPr>
                <w:sz w:val="20"/>
                <w:szCs w:val="20"/>
              </w:rPr>
              <w:t>39</w:t>
            </w:r>
          </w:p>
        </w:tc>
        <w:tc>
          <w:tcPr>
            <w:tcW w:w="1490" w:type="dxa"/>
            <w:tcBorders>
              <w:top w:val="nil"/>
              <w:left w:val="nil"/>
              <w:bottom w:val="single" w:sz="4" w:space="0" w:color="auto"/>
              <w:right w:val="single" w:sz="4" w:space="0" w:color="auto"/>
            </w:tcBorders>
            <w:shd w:val="clear" w:color="auto" w:fill="D9D9D9" w:themeFill="background1" w:themeFillShade="D9"/>
          </w:tcPr>
          <w:p w14:paraId="1A30B0E2" w14:textId="77777777" w:rsidR="00D80B15" w:rsidRPr="006D7207" w:rsidRDefault="00D80B15" w:rsidP="00F72193">
            <w:pPr>
              <w:spacing w:after="0" w:line="240" w:lineRule="auto"/>
              <w:jc w:val="center"/>
              <w:rPr>
                <w:sz w:val="20"/>
                <w:szCs w:val="20"/>
              </w:rPr>
            </w:pPr>
            <w:r w:rsidRPr="006D7207">
              <w:rPr>
                <w:sz w:val="20"/>
                <w:szCs w:val="20"/>
              </w:rPr>
              <w:t>1.6%</w:t>
            </w:r>
          </w:p>
        </w:tc>
        <w:tc>
          <w:tcPr>
            <w:tcW w:w="1489" w:type="dxa"/>
            <w:tcBorders>
              <w:top w:val="nil"/>
              <w:left w:val="nil"/>
              <w:bottom w:val="nil"/>
              <w:right w:val="single" w:sz="4" w:space="0" w:color="auto"/>
            </w:tcBorders>
            <w:shd w:val="clear" w:color="auto" w:fill="auto"/>
          </w:tcPr>
          <w:p w14:paraId="58FE99C7"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3A5E52AA"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D80B15" w:rsidRPr="0003343C" w14:paraId="59191333" w14:textId="77777777" w:rsidTr="00620798">
        <w:tc>
          <w:tcPr>
            <w:tcW w:w="2898" w:type="dxa"/>
            <w:tcBorders>
              <w:bottom w:val="single" w:sz="4" w:space="0" w:color="auto"/>
            </w:tcBorders>
          </w:tcPr>
          <w:p w14:paraId="4EA694FC" w14:textId="544C62AB" w:rsidR="00D80B15" w:rsidRPr="00EC0B3F" w:rsidRDefault="00D80B15" w:rsidP="00D80B15">
            <w:pPr>
              <w:spacing w:after="0" w:line="240" w:lineRule="auto"/>
              <w:rPr>
                <w:rFonts w:ascii="Calibri" w:eastAsia="Times New Roman" w:hAnsi="Calibri" w:cs="Times New Roman"/>
                <w:sz w:val="20"/>
                <w:szCs w:val="20"/>
              </w:rPr>
            </w:pPr>
            <w:r w:rsidRPr="00EC0B3F">
              <w:rPr>
                <w:rFonts w:ascii="Calibri" w:eastAsia="Times New Roman" w:hAnsi="Calibri" w:cs="Times New Roman"/>
                <w:sz w:val="20"/>
                <w:szCs w:val="20"/>
              </w:rPr>
              <w:t xml:space="preserve">All </w:t>
            </w:r>
          </w:p>
        </w:tc>
        <w:tc>
          <w:tcPr>
            <w:tcW w:w="1489" w:type="dxa"/>
            <w:tcBorders>
              <w:top w:val="nil"/>
              <w:left w:val="single" w:sz="4" w:space="0" w:color="auto"/>
              <w:bottom w:val="single" w:sz="4" w:space="0" w:color="auto"/>
              <w:right w:val="single" w:sz="4" w:space="0" w:color="auto"/>
            </w:tcBorders>
            <w:shd w:val="clear" w:color="auto" w:fill="auto"/>
          </w:tcPr>
          <w:p w14:paraId="67AE60B6" w14:textId="77777777" w:rsidR="00D80B15" w:rsidRPr="006D7207" w:rsidRDefault="00D80B15" w:rsidP="00F72193">
            <w:pPr>
              <w:spacing w:after="0" w:line="240" w:lineRule="auto"/>
              <w:jc w:val="center"/>
              <w:rPr>
                <w:sz w:val="20"/>
                <w:szCs w:val="20"/>
              </w:rPr>
            </w:pPr>
            <w:r w:rsidRPr="006D7207">
              <w:rPr>
                <w:sz w:val="20"/>
                <w:szCs w:val="20"/>
              </w:rPr>
              <w:t>2,469</w:t>
            </w:r>
          </w:p>
        </w:tc>
        <w:tc>
          <w:tcPr>
            <w:tcW w:w="1490" w:type="dxa"/>
            <w:tcBorders>
              <w:top w:val="nil"/>
              <w:left w:val="nil"/>
              <w:bottom w:val="single" w:sz="4" w:space="0" w:color="auto"/>
              <w:right w:val="single" w:sz="4" w:space="0" w:color="auto"/>
            </w:tcBorders>
            <w:shd w:val="clear" w:color="auto" w:fill="D9D9D9" w:themeFill="background1" w:themeFillShade="D9"/>
          </w:tcPr>
          <w:p w14:paraId="27C105CD" w14:textId="77777777" w:rsidR="00D80B15" w:rsidRPr="006D7207" w:rsidRDefault="00D80B15" w:rsidP="00F72193">
            <w:pPr>
              <w:spacing w:after="0" w:line="240" w:lineRule="auto"/>
              <w:jc w:val="center"/>
              <w:rPr>
                <w:sz w:val="20"/>
                <w:szCs w:val="20"/>
              </w:rPr>
            </w:pPr>
            <w:r w:rsidRPr="006D7207">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33086197"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6394A8B5"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D80B15" w:rsidRPr="0003343C" w14:paraId="23AF3987" w14:textId="77777777" w:rsidTr="00620798">
        <w:tc>
          <w:tcPr>
            <w:tcW w:w="8856" w:type="dxa"/>
            <w:gridSpan w:val="5"/>
            <w:tcBorders>
              <w:left w:val="nil"/>
              <w:bottom w:val="nil"/>
              <w:right w:val="nil"/>
            </w:tcBorders>
          </w:tcPr>
          <w:p w14:paraId="32027780" w14:textId="77777777" w:rsidR="00D80B15" w:rsidRPr="0003343C" w:rsidRDefault="00D80B15" w:rsidP="00F72193">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143EA339" w14:textId="77777777" w:rsidR="00D80B15" w:rsidRPr="0003343C" w:rsidRDefault="00D80B15" w:rsidP="00D80B15">
      <w:pPr>
        <w:spacing w:after="0"/>
        <w:rPr>
          <w:rFonts w:ascii="Calibri" w:eastAsia="Calibri" w:hAnsi="Calibri" w:cs="Times New Roman"/>
          <w:sz w:val="20"/>
        </w:rPr>
      </w:pPr>
    </w:p>
    <w:p w14:paraId="4169B6DF" w14:textId="117221D3" w:rsidR="00F72193" w:rsidRPr="0003343C" w:rsidRDefault="00D80B15" w:rsidP="00F72193">
      <w:pPr>
        <w:spacing w:after="0"/>
        <w:jc w:val="center"/>
        <w:rPr>
          <w:rFonts w:ascii="Calibri" w:eastAsia="Calibri" w:hAnsi="Calibri" w:cs="Times New Roman"/>
          <w:b/>
          <w:sz w:val="20"/>
        </w:rPr>
      </w:pPr>
      <w:r w:rsidRPr="0003343C">
        <w:rPr>
          <w:b/>
          <w:sz w:val="20"/>
        </w:rPr>
        <w:t>Table B1b</w:t>
      </w:r>
      <w:r>
        <w:rPr>
          <w:b/>
          <w:sz w:val="20"/>
        </w:rPr>
        <w:t>:</w:t>
      </w:r>
      <w:r w:rsidRPr="0003343C">
        <w:rPr>
          <w:rFonts w:ascii="Calibri" w:eastAsia="Calibri" w:hAnsi="Calibri" w:cs="Times New Roman"/>
          <w:b/>
          <w:sz w:val="20"/>
        </w:rPr>
        <w:t xml:space="preserve"> </w:t>
      </w:r>
      <w:r w:rsidR="00F72193">
        <w:rPr>
          <w:rFonts w:ascii="Calibri" w:eastAsia="Calibri" w:hAnsi="Calibri" w:cs="Times New Roman"/>
          <w:b/>
          <w:sz w:val="20"/>
        </w:rPr>
        <w:t>Pentucket</w:t>
      </w:r>
      <w:r w:rsidR="00F72193" w:rsidRPr="0003343C">
        <w:rPr>
          <w:rFonts w:ascii="Calibri" w:eastAsia="Calibri" w:hAnsi="Calibri" w:cs="Times New Roman"/>
          <w:b/>
          <w:sz w:val="20"/>
        </w:rPr>
        <w:t xml:space="preserve"> </w:t>
      </w:r>
      <w:r w:rsidR="00F72193">
        <w:rPr>
          <w:rFonts w:ascii="Calibri" w:eastAsia="Calibri" w:hAnsi="Calibri" w:cs="Times New Roman"/>
          <w:b/>
          <w:sz w:val="20"/>
        </w:rPr>
        <w:t>Regional School District</w:t>
      </w:r>
    </w:p>
    <w:p w14:paraId="59DD79BC" w14:textId="2B464249" w:rsidR="00D80B15" w:rsidRPr="0003343C" w:rsidRDefault="00D80B15" w:rsidP="00D80B15">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Pentucket Regional School District"/>
        <w:tblDescription w:val="2017–2018 Student Enrollment by High Needs Populations"/>
      </w:tblPr>
      <w:tblGrid>
        <w:gridCol w:w="2268"/>
        <w:gridCol w:w="900"/>
        <w:gridCol w:w="1197"/>
        <w:gridCol w:w="1198"/>
        <w:gridCol w:w="935"/>
        <w:gridCol w:w="1180"/>
        <w:gridCol w:w="1180"/>
      </w:tblGrid>
      <w:tr w:rsidR="00D80B15" w:rsidRPr="0003343C" w14:paraId="0E930FC5" w14:textId="77777777" w:rsidTr="00FC6F9F">
        <w:trPr>
          <w:tblHeader/>
        </w:trPr>
        <w:tc>
          <w:tcPr>
            <w:tcW w:w="2268" w:type="dxa"/>
            <w:vMerge w:val="restart"/>
          </w:tcPr>
          <w:p w14:paraId="20941464" w14:textId="248F5CCC" w:rsidR="00D80B15" w:rsidRPr="0003343C" w:rsidRDefault="00D80B15" w:rsidP="0065647C">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6BDEF3CD"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633BF782"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D80B15" w:rsidRPr="0003343C" w14:paraId="59A6A8F0" w14:textId="77777777" w:rsidTr="00FC6F9F">
        <w:trPr>
          <w:tblHeader/>
        </w:trPr>
        <w:tc>
          <w:tcPr>
            <w:tcW w:w="2268" w:type="dxa"/>
            <w:vMerge/>
          </w:tcPr>
          <w:p w14:paraId="3AD0AE5E" w14:textId="77777777" w:rsidR="00D80B15" w:rsidRPr="0003343C" w:rsidRDefault="00D80B15" w:rsidP="00F72193">
            <w:pPr>
              <w:spacing w:after="0"/>
              <w:rPr>
                <w:rFonts w:ascii="Calibri" w:eastAsia="Calibri" w:hAnsi="Calibri" w:cs="Times New Roman"/>
                <w:sz w:val="20"/>
                <w:szCs w:val="20"/>
              </w:rPr>
            </w:pPr>
          </w:p>
        </w:tc>
        <w:tc>
          <w:tcPr>
            <w:tcW w:w="900" w:type="dxa"/>
          </w:tcPr>
          <w:p w14:paraId="72BE0FA8"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006B9320"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39F7E61A"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7643451E"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0DBF74C1"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04EED67A" w14:textId="77777777" w:rsidR="00D80B15" w:rsidRPr="0003343C" w:rsidRDefault="00D80B15" w:rsidP="00F72193">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D80B15" w:rsidRPr="0003343C" w14:paraId="582BEC24" w14:textId="77777777" w:rsidTr="00620798">
        <w:tc>
          <w:tcPr>
            <w:tcW w:w="2268" w:type="dxa"/>
          </w:tcPr>
          <w:p w14:paraId="69ABD5E1" w14:textId="77777777" w:rsidR="00D80B15" w:rsidRPr="0003343C" w:rsidRDefault="00D80B15" w:rsidP="00F72193">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0038F8A7" w14:textId="77777777" w:rsidR="00D80B15" w:rsidRPr="006D7207" w:rsidRDefault="00D80B15" w:rsidP="00F72193">
            <w:pPr>
              <w:spacing w:after="0" w:line="240" w:lineRule="auto"/>
              <w:jc w:val="center"/>
              <w:rPr>
                <w:sz w:val="20"/>
                <w:szCs w:val="20"/>
              </w:rPr>
            </w:pPr>
            <w:r w:rsidRPr="006D7207">
              <w:rPr>
                <w:sz w:val="20"/>
                <w:szCs w:val="20"/>
              </w:rPr>
              <w:t>501</w:t>
            </w:r>
          </w:p>
        </w:tc>
        <w:tc>
          <w:tcPr>
            <w:tcW w:w="1197" w:type="dxa"/>
            <w:tcBorders>
              <w:top w:val="nil"/>
              <w:left w:val="nil"/>
              <w:bottom w:val="single" w:sz="4" w:space="0" w:color="auto"/>
              <w:right w:val="single" w:sz="4" w:space="0" w:color="auto"/>
            </w:tcBorders>
            <w:shd w:val="clear" w:color="auto" w:fill="D9D9D9" w:themeFill="background1" w:themeFillShade="D9"/>
          </w:tcPr>
          <w:p w14:paraId="24A7BEF7" w14:textId="77777777" w:rsidR="00D80B15" w:rsidRPr="006D7207" w:rsidRDefault="00D80B15" w:rsidP="00F72193">
            <w:pPr>
              <w:spacing w:after="0" w:line="240" w:lineRule="auto"/>
              <w:jc w:val="center"/>
              <w:rPr>
                <w:sz w:val="20"/>
                <w:szCs w:val="20"/>
              </w:rPr>
            </w:pPr>
            <w:r w:rsidRPr="006D7207">
              <w:rPr>
                <w:sz w:val="20"/>
                <w:szCs w:val="20"/>
              </w:rPr>
              <w:t>73.4%</w:t>
            </w:r>
          </w:p>
        </w:tc>
        <w:tc>
          <w:tcPr>
            <w:tcW w:w="1198" w:type="dxa"/>
            <w:tcBorders>
              <w:top w:val="nil"/>
              <w:left w:val="nil"/>
              <w:bottom w:val="single" w:sz="4" w:space="0" w:color="auto"/>
              <w:right w:val="single" w:sz="4" w:space="0" w:color="auto"/>
            </w:tcBorders>
            <w:shd w:val="clear" w:color="auto" w:fill="D9D9D9" w:themeFill="background1" w:themeFillShade="D9"/>
          </w:tcPr>
          <w:p w14:paraId="5255C839" w14:textId="77777777" w:rsidR="00D80B15" w:rsidRPr="006D7207" w:rsidRDefault="00D80B15" w:rsidP="00F72193">
            <w:pPr>
              <w:spacing w:after="0" w:line="240" w:lineRule="auto"/>
              <w:jc w:val="center"/>
              <w:rPr>
                <w:sz w:val="20"/>
                <w:szCs w:val="20"/>
              </w:rPr>
            </w:pPr>
            <w:r w:rsidRPr="006D7207">
              <w:rPr>
                <w:sz w:val="20"/>
                <w:szCs w:val="20"/>
              </w:rPr>
              <w:t>20.0%</w:t>
            </w:r>
          </w:p>
        </w:tc>
        <w:tc>
          <w:tcPr>
            <w:tcW w:w="935" w:type="dxa"/>
            <w:tcBorders>
              <w:top w:val="nil"/>
              <w:left w:val="nil"/>
              <w:bottom w:val="single" w:sz="4" w:space="0" w:color="auto"/>
              <w:right w:val="single" w:sz="4" w:space="0" w:color="auto"/>
            </w:tcBorders>
            <w:shd w:val="clear" w:color="auto" w:fill="auto"/>
          </w:tcPr>
          <w:p w14:paraId="3FEF074D"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4FF7F195"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75FBCE72"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D80B15" w:rsidRPr="0003343C" w14:paraId="3D0EE539" w14:textId="77777777" w:rsidTr="00620798">
        <w:tc>
          <w:tcPr>
            <w:tcW w:w="2268" w:type="dxa"/>
          </w:tcPr>
          <w:p w14:paraId="280EFD51" w14:textId="2AE7C4EB" w:rsidR="00D80B15" w:rsidRPr="0003343C" w:rsidRDefault="00D80B15" w:rsidP="00100041">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6218D6E7" w14:textId="77777777" w:rsidR="00D80B15" w:rsidRPr="006D7207" w:rsidRDefault="00D80B15" w:rsidP="00F72193">
            <w:pPr>
              <w:spacing w:after="0" w:line="240" w:lineRule="auto"/>
              <w:jc w:val="center"/>
              <w:rPr>
                <w:sz w:val="20"/>
                <w:szCs w:val="20"/>
              </w:rPr>
            </w:pPr>
            <w:r w:rsidRPr="006D7207">
              <w:rPr>
                <w:sz w:val="20"/>
                <w:szCs w:val="20"/>
              </w:rPr>
              <w:t>290</w:t>
            </w:r>
          </w:p>
        </w:tc>
        <w:tc>
          <w:tcPr>
            <w:tcW w:w="1197" w:type="dxa"/>
            <w:tcBorders>
              <w:top w:val="nil"/>
              <w:left w:val="nil"/>
              <w:bottom w:val="single" w:sz="4" w:space="0" w:color="auto"/>
              <w:right w:val="single" w:sz="4" w:space="0" w:color="auto"/>
            </w:tcBorders>
            <w:shd w:val="clear" w:color="auto" w:fill="D9D9D9" w:themeFill="background1" w:themeFillShade="D9"/>
          </w:tcPr>
          <w:p w14:paraId="6DF94AE2" w14:textId="77777777" w:rsidR="00D80B15" w:rsidRPr="006D7207" w:rsidRDefault="00D80B15" w:rsidP="00F72193">
            <w:pPr>
              <w:spacing w:after="0" w:line="240" w:lineRule="auto"/>
              <w:jc w:val="center"/>
              <w:rPr>
                <w:sz w:val="20"/>
                <w:szCs w:val="20"/>
              </w:rPr>
            </w:pPr>
            <w:r w:rsidRPr="006D7207">
              <w:rPr>
                <w:sz w:val="20"/>
                <w:szCs w:val="20"/>
              </w:rPr>
              <w:t>42.5%</w:t>
            </w:r>
          </w:p>
        </w:tc>
        <w:tc>
          <w:tcPr>
            <w:tcW w:w="1198" w:type="dxa"/>
            <w:tcBorders>
              <w:top w:val="nil"/>
              <w:left w:val="nil"/>
              <w:bottom w:val="single" w:sz="4" w:space="0" w:color="auto"/>
              <w:right w:val="single" w:sz="4" w:space="0" w:color="auto"/>
            </w:tcBorders>
            <w:shd w:val="clear" w:color="auto" w:fill="D9D9D9" w:themeFill="background1" w:themeFillShade="D9"/>
          </w:tcPr>
          <w:p w14:paraId="0FBAC0AF" w14:textId="77777777" w:rsidR="00D80B15" w:rsidRPr="006D7207" w:rsidRDefault="00D80B15" w:rsidP="00F72193">
            <w:pPr>
              <w:spacing w:after="0" w:line="240" w:lineRule="auto"/>
              <w:jc w:val="center"/>
              <w:rPr>
                <w:sz w:val="20"/>
                <w:szCs w:val="20"/>
              </w:rPr>
            </w:pPr>
            <w:r w:rsidRPr="006D7207">
              <w:rPr>
                <w:sz w:val="20"/>
                <w:szCs w:val="20"/>
              </w:rPr>
              <w:t>11.7%</w:t>
            </w:r>
          </w:p>
        </w:tc>
        <w:tc>
          <w:tcPr>
            <w:tcW w:w="935" w:type="dxa"/>
            <w:tcBorders>
              <w:top w:val="nil"/>
              <w:left w:val="nil"/>
              <w:bottom w:val="single" w:sz="4" w:space="0" w:color="auto"/>
              <w:right w:val="single" w:sz="4" w:space="0" w:color="auto"/>
            </w:tcBorders>
            <w:shd w:val="clear" w:color="auto" w:fill="auto"/>
          </w:tcPr>
          <w:p w14:paraId="0A7EA15D"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37013192"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43D77E23"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D80B15" w:rsidRPr="0003343C" w14:paraId="7AA2F58C" w14:textId="77777777" w:rsidTr="00620798">
        <w:tc>
          <w:tcPr>
            <w:tcW w:w="2268" w:type="dxa"/>
          </w:tcPr>
          <w:p w14:paraId="7F7C93BF" w14:textId="77777777" w:rsidR="00D80B15" w:rsidRPr="0003343C" w:rsidRDefault="00D80B15" w:rsidP="00F72193">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693CF0A2" w14:textId="77777777" w:rsidR="00D80B15" w:rsidRPr="006D7207" w:rsidRDefault="00D80B15" w:rsidP="00F72193">
            <w:pPr>
              <w:spacing w:after="0" w:line="240" w:lineRule="auto"/>
              <w:jc w:val="center"/>
              <w:rPr>
                <w:sz w:val="20"/>
                <w:szCs w:val="20"/>
              </w:rPr>
            </w:pPr>
            <w:r w:rsidRPr="006D7207">
              <w:rPr>
                <w:sz w:val="20"/>
                <w:szCs w:val="20"/>
              </w:rPr>
              <w:t>5</w:t>
            </w:r>
          </w:p>
        </w:tc>
        <w:tc>
          <w:tcPr>
            <w:tcW w:w="1197" w:type="dxa"/>
            <w:tcBorders>
              <w:top w:val="nil"/>
              <w:left w:val="nil"/>
              <w:bottom w:val="single" w:sz="4" w:space="0" w:color="auto"/>
              <w:right w:val="single" w:sz="4" w:space="0" w:color="auto"/>
            </w:tcBorders>
            <w:shd w:val="clear" w:color="auto" w:fill="D9D9D9" w:themeFill="background1" w:themeFillShade="D9"/>
          </w:tcPr>
          <w:p w14:paraId="61E86691" w14:textId="77777777" w:rsidR="00D80B15" w:rsidRPr="006D7207" w:rsidRDefault="00D80B15" w:rsidP="00F72193">
            <w:pPr>
              <w:spacing w:after="0" w:line="240" w:lineRule="auto"/>
              <w:jc w:val="center"/>
              <w:rPr>
                <w:sz w:val="20"/>
                <w:szCs w:val="20"/>
              </w:rPr>
            </w:pPr>
            <w:r w:rsidRPr="006D7207">
              <w:rPr>
                <w:sz w:val="20"/>
                <w:szCs w:val="20"/>
              </w:rPr>
              <w:t>0.7%</w:t>
            </w:r>
          </w:p>
        </w:tc>
        <w:tc>
          <w:tcPr>
            <w:tcW w:w="1198" w:type="dxa"/>
            <w:tcBorders>
              <w:top w:val="nil"/>
              <w:left w:val="nil"/>
              <w:bottom w:val="single" w:sz="4" w:space="0" w:color="auto"/>
              <w:right w:val="single" w:sz="4" w:space="0" w:color="auto"/>
            </w:tcBorders>
            <w:shd w:val="clear" w:color="auto" w:fill="D9D9D9" w:themeFill="background1" w:themeFillShade="D9"/>
          </w:tcPr>
          <w:p w14:paraId="2BB3C236" w14:textId="77777777" w:rsidR="00D80B15" w:rsidRPr="006D7207" w:rsidRDefault="00D80B15" w:rsidP="00F72193">
            <w:pPr>
              <w:spacing w:after="0" w:line="240" w:lineRule="auto"/>
              <w:jc w:val="center"/>
              <w:rPr>
                <w:sz w:val="20"/>
                <w:szCs w:val="20"/>
              </w:rPr>
            </w:pPr>
            <w:r w:rsidRPr="006D7207">
              <w:rPr>
                <w:sz w:val="20"/>
                <w:szCs w:val="20"/>
              </w:rPr>
              <w:t>0.2%</w:t>
            </w:r>
          </w:p>
        </w:tc>
        <w:tc>
          <w:tcPr>
            <w:tcW w:w="935" w:type="dxa"/>
            <w:tcBorders>
              <w:top w:val="nil"/>
              <w:left w:val="nil"/>
              <w:bottom w:val="single" w:sz="4" w:space="0" w:color="auto"/>
              <w:right w:val="single" w:sz="4" w:space="0" w:color="auto"/>
            </w:tcBorders>
            <w:shd w:val="clear" w:color="auto" w:fill="auto"/>
          </w:tcPr>
          <w:p w14:paraId="2A2E5CEC"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4FAF9244"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1D8B0DF3"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D80B15" w:rsidRPr="0003343C" w14:paraId="13F95ADE" w14:textId="77777777" w:rsidTr="00620798">
        <w:tc>
          <w:tcPr>
            <w:tcW w:w="2268" w:type="dxa"/>
            <w:tcBorders>
              <w:bottom w:val="single" w:sz="4" w:space="0" w:color="auto"/>
            </w:tcBorders>
          </w:tcPr>
          <w:p w14:paraId="58B2E6A2" w14:textId="77777777" w:rsidR="00D80B15" w:rsidRPr="0003343C" w:rsidRDefault="00D80B15" w:rsidP="00F72193">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6246A88B" w14:textId="77777777" w:rsidR="00D80B15" w:rsidRPr="006D7207" w:rsidRDefault="00D80B15" w:rsidP="00F72193">
            <w:pPr>
              <w:spacing w:after="0" w:line="240" w:lineRule="auto"/>
              <w:jc w:val="center"/>
              <w:rPr>
                <w:sz w:val="20"/>
                <w:szCs w:val="20"/>
              </w:rPr>
            </w:pPr>
            <w:r w:rsidRPr="006D7207">
              <w:rPr>
                <w:sz w:val="20"/>
                <w:szCs w:val="20"/>
              </w:rPr>
              <w:t>683</w:t>
            </w:r>
          </w:p>
        </w:tc>
        <w:tc>
          <w:tcPr>
            <w:tcW w:w="1197" w:type="dxa"/>
            <w:tcBorders>
              <w:top w:val="nil"/>
              <w:left w:val="nil"/>
              <w:bottom w:val="single" w:sz="4" w:space="0" w:color="auto"/>
              <w:right w:val="single" w:sz="4" w:space="0" w:color="auto"/>
            </w:tcBorders>
            <w:shd w:val="clear" w:color="auto" w:fill="D9D9D9" w:themeFill="background1" w:themeFillShade="D9"/>
          </w:tcPr>
          <w:p w14:paraId="4BBCD894" w14:textId="77777777" w:rsidR="00D80B15" w:rsidRPr="006D7207" w:rsidRDefault="00D80B15" w:rsidP="00F72193">
            <w:pPr>
              <w:spacing w:after="0" w:line="240" w:lineRule="auto"/>
              <w:jc w:val="center"/>
              <w:rPr>
                <w:sz w:val="20"/>
                <w:szCs w:val="20"/>
              </w:rPr>
            </w:pPr>
            <w:r w:rsidRPr="006D7207">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26CD77D0" w14:textId="77777777" w:rsidR="00D80B15" w:rsidRPr="006D7207" w:rsidRDefault="00D80B15" w:rsidP="00F72193">
            <w:pPr>
              <w:spacing w:after="0" w:line="240" w:lineRule="auto"/>
              <w:jc w:val="center"/>
              <w:rPr>
                <w:sz w:val="20"/>
                <w:szCs w:val="20"/>
              </w:rPr>
            </w:pPr>
            <w:r w:rsidRPr="006D7207">
              <w:rPr>
                <w:sz w:val="20"/>
                <w:szCs w:val="20"/>
              </w:rPr>
              <w:t>27.3%</w:t>
            </w:r>
          </w:p>
        </w:tc>
        <w:tc>
          <w:tcPr>
            <w:tcW w:w="935" w:type="dxa"/>
            <w:tcBorders>
              <w:top w:val="nil"/>
              <w:left w:val="nil"/>
              <w:bottom w:val="single" w:sz="4" w:space="0" w:color="auto"/>
              <w:right w:val="single" w:sz="4" w:space="0" w:color="auto"/>
            </w:tcBorders>
            <w:shd w:val="clear" w:color="auto" w:fill="auto"/>
          </w:tcPr>
          <w:p w14:paraId="337A3C6E"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736D27F1"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3DA23C8A" w14:textId="77777777" w:rsidR="00D80B15" w:rsidRDefault="00D80B15" w:rsidP="00F72193">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D80B15" w:rsidRPr="0003343C" w14:paraId="3CAB5E52" w14:textId="77777777" w:rsidTr="00620798">
        <w:tc>
          <w:tcPr>
            <w:tcW w:w="8858" w:type="dxa"/>
            <w:gridSpan w:val="7"/>
            <w:tcBorders>
              <w:left w:val="nil"/>
              <w:bottom w:val="nil"/>
              <w:right w:val="nil"/>
            </w:tcBorders>
          </w:tcPr>
          <w:p w14:paraId="601FBD3B" w14:textId="77777777" w:rsidR="00D80B15" w:rsidRPr="0003343C" w:rsidRDefault="00D80B15" w:rsidP="00F72193">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w:t>
            </w:r>
            <w:proofErr w:type="gramStart"/>
            <w:r w:rsidRPr="0003343C">
              <w:rPr>
                <w:rFonts w:ascii="Calibri" w:eastAsia="Calibri" w:hAnsi="Calibri" w:cs="Times New Roman"/>
                <w:sz w:val="20"/>
                <w:szCs w:val="24"/>
              </w:rPr>
              <w:t>are calculated</w:t>
            </w:r>
            <w:proofErr w:type="gramEnd"/>
            <w:r w:rsidRPr="0003343C">
              <w:rPr>
                <w:rFonts w:ascii="Calibri" w:eastAsia="Calibri" w:hAnsi="Calibri" w:cs="Times New Roman"/>
                <w:sz w:val="20"/>
                <w:szCs w:val="24"/>
              </w:rPr>
              <w:t xml:space="preserve"> including students in out-of-district placements. Total district enrollment including students in out-of-district placement is </w:t>
            </w:r>
            <w:r w:rsidRPr="006D7207">
              <w:rPr>
                <w:rFonts w:ascii="Calibri" w:eastAsia="Calibri" w:hAnsi="Calibri" w:cs="Times New Roman"/>
                <w:sz w:val="20"/>
                <w:szCs w:val="24"/>
              </w:rPr>
              <w:t>2,</w:t>
            </w:r>
            <w:r>
              <w:rPr>
                <w:rFonts w:ascii="Calibri" w:eastAsia="Calibri" w:hAnsi="Calibri" w:cs="Times New Roman"/>
                <w:sz w:val="20"/>
                <w:szCs w:val="24"/>
              </w:rPr>
              <w:t>502</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154E3A1F" w14:textId="77777777" w:rsidR="00D80B15" w:rsidRPr="0003343C" w:rsidRDefault="00D80B15" w:rsidP="00D80B15">
      <w:pPr>
        <w:spacing w:after="0"/>
        <w:rPr>
          <w:rFonts w:ascii="Calibri" w:eastAsia="Calibri" w:hAnsi="Calibri" w:cs="Times New Roman"/>
          <w:sz w:val="20"/>
        </w:rPr>
      </w:pPr>
    </w:p>
    <w:p w14:paraId="751871ED" w14:textId="77777777" w:rsidR="00D80B15" w:rsidRPr="0003343C" w:rsidRDefault="00D80B15" w:rsidP="00D80B15">
      <w:pPr>
        <w:spacing w:after="0"/>
        <w:rPr>
          <w:rFonts w:ascii="Calibri" w:eastAsia="Calibri" w:hAnsi="Calibri" w:cs="Times New Roman"/>
          <w:sz w:val="20"/>
        </w:rPr>
      </w:pPr>
    </w:p>
    <w:p w14:paraId="7D3A4942" w14:textId="77777777" w:rsidR="002F1EBE" w:rsidRPr="002F1EBE" w:rsidRDefault="002F1EBE" w:rsidP="002F1EBE">
      <w:pPr>
        <w:spacing w:after="0"/>
        <w:rPr>
          <w:rFonts w:ascii="Calibri" w:eastAsia="Calibri" w:hAnsi="Calibri" w:cs="Times New Roman"/>
          <w:sz w:val="20"/>
        </w:rPr>
      </w:pPr>
    </w:p>
    <w:p w14:paraId="27EDD204"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6398266B" w14:textId="187A37CD" w:rsidR="00F72193" w:rsidRPr="0003343C" w:rsidRDefault="00A670E7" w:rsidP="00F72193">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sidR="00F72193">
        <w:rPr>
          <w:rFonts w:ascii="Calibri" w:eastAsia="Calibri" w:hAnsi="Calibri" w:cs="Times New Roman"/>
          <w:b/>
          <w:sz w:val="20"/>
        </w:rPr>
        <w:t>Pentucket</w:t>
      </w:r>
      <w:r w:rsidR="00F72193" w:rsidRPr="0003343C">
        <w:rPr>
          <w:rFonts w:ascii="Calibri" w:eastAsia="Calibri" w:hAnsi="Calibri" w:cs="Times New Roman"/>
          <w:b/>
          <w:sz w:val="20"/>
        </w:rPr>
        <w:t xml:space="preserve"> </w:t>
      </w:r>
      <w:r w:rsidR="00F72193">
        <w:rPr>
          <w:rFonts w:ascii="Calibri" w:eastAsia="Calibri" w:hAnsi="Calibri" w:cs="Times New Roman"/>
          <w:b/>
          <w:sz w:val="20"/>
        </w:rPr>
        <w:t>Regional School District</w:t>
      </w:r>
    </w:p>
    <w:p w14:paraId="285B821D" w14:textId="77777777" w:rsidR="00A670E7" w:rsidRPr="00380233" w:rsidRDefault="00A670E7" w:rsidP="00A670E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Pentucket Regional School District"/>
        <w:tblDescription w:val="Attendance Rates, 2014–2017&#10;"/>
      </w:tblPr>
      <w:tblGrid>
        <w:gridCol w:w="1980"/>
        <w:gridCol w:w="1002"/>
        <w:gridCol w:w="1003"/>
        <w:gridCol w:w="1003"/>
        <w:gridCol w:w="1003"/>
        <w:gridCol w:w="1003"/>
        <w:gridCol w:w="1003"/>
        <w:gridCol w:w="1003"/>
      </w:tblGrid>
      <w:tr w:rsidR="00A670E7" w:rsidRPr="00380233" w14:paraId="160273B8" w14:textId="77777777" w:rsidTr="00FC6F9F">
        <w:trPr>
          <w:trHeight w:val="288"/>
          <w:tblHeader/>
        </w:trPr>
        <w:tc>
          <w:tcPr>
            <w:tcW w:w="1980" w:type="dxa"/>
            <w:tcBorders>
              <w:left w:val="single" w:sz="4" w:space="0" w:color="auto"/>
              <w:bottom w:val="single" w:sz="4" w:space="0" w:color="auto"/>
            </w:tcBorders>
            <w:shd w:val="clear" w:color="auto" w:fill="D9D9D9" w:themeFill="background1" w:themeFillShade="D9"/>
            <w:vAlign w:val="center"/>
          </w:tcPr>
          <w:p w14:paraId="599B6854" w14:textId="77777777" w:rsidR="00A670E7" w:rsidRPr="00FE0920" w:rsidRDefault="00A670E7" w:rsidP="00A670E7">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39FE3788" w14:textId="77777777" w:rsidR="00A670E7" w:rsidRPr="00FE0920" w:rsidRDefault="00A670E7" w:rsidP="00F7219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vAlign w:val="center"/>
          </w:tcPr>
          <w:p w14:paraId="68A52E27" w14:textId="77777777" w:rsidR="00A670E7" w:rsidRPr="00FE0920" w:rsidRDefault="00A670E7" w:rsidP="00F7219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vAlign w:val="center"/>
          </w:tcPr>
          <w:p w14:paraId="23E86E87" w14:textId="77777777" w:rsidR="00A670E7" w:rsidRPr="00FE0920" w:rsidRDefault="00A670E7" w:rsidP="00F7219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26E4FB26" w14:textId="77777777" w:rsidR="00A670E7" w:rsidRPr="00FE0920" w:rsidRDefault="00A670E7" w:rsidP="00F7219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3983ACEF" w14:textId="77777777" w:rsidR="00A670E7" w:rsidRPr="00FE0920" w:rsidRDefault="00A670E7" w:rsidP="00F7219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0B8E1549" w14:textId="77777777" w:rsidR="00A670E7" w:rsidRPr="00FE0920" w:rsidRDefault="00A670E7" w:rsidP="00F7219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64D3376E" w14:textId="77777777" w:rsidR="00A670E7" w:rsidRPr="00FE0920" w:rsidRDefault="00A670E7" w:rsidP="00F72193">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A670E7" w:rsidRPr="00380233" w14:paraId="45F77678" w14:textId="77777777" w:rsidTr="00F72193">
        <w:trPr>
          <w:trHeight w:val="278"/>
        </w:trPr>
        <w:tc>
          <w:tcPr>
            <w:tcW w:w="1980" w:type="dxa"/>
            <w:tcBorders>
              <w:left w:val="single" w:sz="4" w:space="0" w:color="auto"/>
              <w:bottom w:val="single" w:sz="4" w:space="0" w:color="auto"/>
            </w:tcBorders>
            <w:shd w:val="clear" w:color="auto" w:fill="auto"/>
            <w:vAlign w:val="center"/>
          </w:tcPr>
          <w:p w14:paraId="771E1DE0"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596D17E1" w14:textId="77777777" w:rsidR="00A670E7" w:rsidRPr="00271573" w:rsidRDefault="00A670E7" w:rsidP="00F72193">
            <w:pPr>
              <w:spacing w:after="0" w:line="240" w:lineRule="auto"/>
              <w:jc w:val="center"/>
              <w:rPr>
                <w:sz w:val="20"/>
                <w:szCs w:val="20"/>
              </w:rPr>
            </w:pPr>
            <w:r w:rsidRPr="00271573">
              <w:rPr>
                <w:sz w:val="20"/>
                <w:szCs w:val="20"/>
              </w:rPr>
              <w:t>686</w:t>
            </w:r>
          </w:p>
        </w:tc>
        <w:tc>
          <w:tcPr>
            <w:tcW w:w="1003" w:type="dxa"/>
            <w:tcBorders>
              <w:top w:val="nil"/>
              <w:left w:val="nil"/>
              <w:bottom w:val="single" w:sz="4" w:space="0" w:color="auto"/>
              <w:right w:val="single" w:sz="4" w:space="0" w:color="auto"/>
            </w:tcBorders>
            <w:shd w:val="clear" w:color="auto" w:fill="auto"/>
            <w:vAlign w:val="center"/>
          </w:tcPr>
          <w:p w14:paraId="4939F62B" w14:textId="77777777" w:rsidR="00A670E7" w:rsidRPr="00271573" w:rsidRDefault="00A670E7" w:rsidP="00F72193">
            <w:pPr>
              <w:spacing w:after="0" w:line="240" w:lineRule="auto"/>
              <w:jc w:val="center"/>
              <w:rPr>
                <w:sz w:val="20"/>
                <w:szCs w:val="20"/>
              </w:rPr>
            </w:pPr>
            <w:r w:rsidRPr="00271573">
              <w:rPr>
                <w:sz w:val="20"/>
                <w:szCs w:val="20"/>
              </w:rPr>
              <w:t>95.2</w:t>
            </w:r>
          </w:p>
        </w:tc>
        <w:tc>
          <w:tcPr>
            <w:tcW w:w="1003" w:type="dxa"/>
            <w:tcBorders>
              <w:top w:val="nil"/>
              <w:left w:val="nil"/>
              <w:bottom w:val="single" w:sz="4" w:space="0" w:color="auto"/>
              <w:right w:val="single" w:sz="4" w:space="0" w:color="auto"/>
            </w:tcBorders>
            <w:shd w:val="clear" w:color="auto" w:fill="auto"/>
            <w:vAlign w:val="center"/>
          </w:tcPr>
          <w:p w14:paraId="4FA5AAE2" w14:textId="77777777" w:rsidR="00A670E7" w:rsidRPr="00271573" w:rsidRDefault="00A670E7" w:rsidP="00F72193">
            <w:pPr>
              <w:spacing w:after="0" w:line="240" w:lineRule="auto"/>
              <w:jc w:val="center"/>
              <w:rPr>
                <w:sz w:val="20"/>
                <w:szCs w:val="20"/>
              </w:rPr>
            </w:pPr>
            <w:r w:rsidRPr="00271573">
              <w:rPr>
                <w:sz w:val="20"/>
                <w:szCs w:val="20"/>
              </w:rPr>
              <w:t>94.5</w:t>
            </w:r>
          </w:p>
        </w:tc>
        <w:tc>
          <w:tcPr>
            <w:tcW w:w="1003" w:type="dxa"/>
            <w:tcBorders>
              <w:top w:val="nil"/>
              <w:left w:val="nil"/>
              <w:bottom w:val="single" w:sz="4" w:space="0" w:color="auto"/>
              <w:right w:val="single" w:sz="4" w:space="0" w:color="auto"/>
            </w:tcBorders>
            <w:shd w:val="clear" w:color="auto" w:fill="auto"/>
            <w:vAlign w:val="center"/>
          </w:tcPr>
          <w:p w14:paraId="21998316" w14:textId="77777777" w:rsidR="00A670E7" w:rsidRPr="00271573" w:rsidRDefault="00A670E7" w:rsidP="00F72193">
            <w:pPr>
              <w:spacing w:after="0" w:line="240" w:lineRule="auto"/>
              <w:jc w:val="center"/>
              <w:rPr>
                <w:sz w:val="20"/>
                <w:szCs w:val="20"/>
              </w:rPr>
            </w:pPr>
            <w:r w:rsidRPr="00271573">
              <w:rPr>
                <w:sz w:val="20"/>
                <w:szCs w:val="20"/>
              </w:rPr>
              <w:t>94.4</w:t>
            </w:r>
          </w:p>
        </w:tc>
        <w:tc>
          <w:tcPr>
            <w:tcW w:w="1003" w:type="dxa"/>
            <w:tcBorders>
              <w:top w:val="nil"/>
              <w:left w:val="nil"/>
              <w:bottom w:val="single" w:sz="4" w:space="0" w:color="auto"/>
              <w:right w:val="single" w:sz="4" w:space="0" w:color="auto"/>
            </w:tcBorders>
            <w:shd w:val="clear" w:color="auto" w:fill="auto"/>
            <w:vAlign w:val="center"/>
          </w:tcPr>
          <w:p w14:paraId="19469473" w14:textId="77777777" w:rsidR="00A670E7" w:rsidRPr="00271573" w:rsidRDefault="00A670E7" w:rsidP="00F72193">
            <w:pPr>
              <w:spacing w:after="0" w:line="240" w:lineRule="auto"/>
              <w:jc w:val="center"/>
              <w:rPr>
                <w:sz w:val="20"/>
                <w:szCs w:val="20"/>
              </w:rPr>
            </w:pPr>
            <w:r w:rsidRPr="00271573">
              <w:rPr>
                <w:sz w:val="20"/>
                <w:szCs w:val="20"/>
              </w:rPr>
              <w:t>94.1</w:t>
            </w:r>
          </w:p>
        </w:tc>
        <w:tc>
          <w:tcPr>
            <w:tcW w:w="1003" w:type="dxa"/>
            <w:tcBorders>
              <w:top w:val="single" w:sz="8" w:space="0" w:color="auto"/>
              <w:left w:val="nil"/>
              <w:bottom w:val="single" w:sz="8" w:space="0" w:color="auto"/>
              <w:right w:val="single" w:sz="8" w:space="0" w:color="auto"/>
            </w:tcBorders>
            <w:shd w:val="clear" w:color="auto" w:fill="auto"/>
            <w:vAlign w:val="center"/>
          </w:tcPr>
          <w:p w14:paraId="43B9AEC2" w14:textId="77777777" w:rsidR="00A670E7" w:rsidRPr="00271573" w:rsidRDefault="00A670E7" w:rsidP="00F72193">
            <w:pPr>
              <w:spacing w:after="0" w:line="240" w:lineRule="auto"/>
              <w:jc w:val="center"/>
              <w:rPr>
                <w:sz w:val="20"/>
                <w:szCs w:val="20"/>
              </w:rPr>
            </w:pPr>
            <w:r w:rsidRPr="00271573">
              <w:rPr>
                <w:sz w:val="20"/>
                <w:szCs w:val="20"/>
              </w:rPr>
              <w:t>-1.1</w:t>
            </w:r>
          </w:p>
        </w:tc>
        <w:tc>
          <w:tcPr>
            <w:tcW w:w="1003" w:type="dxa"/>
            <w:tcBorders>
              <w:bottom w:val="single" w:sz="4" w:space="0" w:color="auto"/>
              <w:right w:val="single" w:sz="4" w:space="0" w:color="auto"/>
            </w:tcBorders>
            <w:shd w:val="clear" w:color="auto" w:fill="auto"/>
            <w:vAlign w:val="center"/>
          </w:tcPr>
          <w:p w14:paraId="45721E0B"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A670E7" w:rsidRPr="00380233" w14:paraId="3BAF6FB6" w14:textId="77777777" w:rsidTr="00F72193">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188B7B4"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4FC53A0" w14:textId="77777777" w:rsidR="00A670E7" w:rsidRPr="00271573" w:rsidRDefault="00A670E7" w:rsidP="00F72193">
            <w:pPr>
              <w:spacing w:after="0" w:line="240" w:lineRule="auto"/>
              <w:jc w:val="center"/>
              <w:rPr>
                <w:sz w:val="20"/>
                <w:szCs w:val="20"/>
              </w:rPr>
            </w:pPr>
            <w:r w:rsidRPr="00271573">
              <w:rPr>
                <w:sz w:val="20"/>
                <w:szCs w:val="20"/>
              </w:rPr>
              <w:t>281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F20F5CB" w14:textId="77777777" w:rsidR="00A670E7" w:rsidRPr="00271573" w:rsidRDefault="00A670E7" w:rsidP="00F72193">
            <w:pPr>
              <w:spacing w:after="0" w:line="240" w:lineRule="auto"/>
              <w:jc w:val="center"/>
              <w:rPr>
                <w:sz w:val="20"/>
                <w:szCs w:val="20"/>
              </w:rPr>
            </w:pPr>
            <w:r w:rsidRPr="00271573">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E825054" w14:textId="77777777" w:rsidR="00A670E7" w:rsidRPr="00271573" w:rsidRDefault="00A670E7" w:rsidP="00F72193">
            <w:pPr>
              <w:spacing w:after="0" w:line="240" w:lineRule="auto"/>
              <w:jc w:val="center"/>
              <w:rPr>
                <w:sz w:val="20"/>
                <w:szCs w:val="20"/>
              </w:rPr>
            </w:pPr>
            <w:r w:rsidRPr="00271573">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850695A" w14:textId="77777777" w:rsidR="00A670E7" w:rsidRPr="00271573" w:rsidRDefault="00A670E7" w:rsidP="00F72193">
            <w:pPr>
              <w:spacing w:after="0" w:line="240" w:lineRule="auto"/>
              <w:jc w:val="center"/>
              <w:rPr>
                <w:sz w:val="20"/>
                <w:szCs w:val="20"/>
              </w:rPr>
            </w:pPr>
            <w:r w:rsidRPr="00271573">
              <w:rPr>
                <w:sz w:val="20"/>
                <w:szCs w:val="20"/>
              </w:rPr>
              <w:t>93.7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FE67C6F" w14:textId="77777777" w:rsidR="00A670E7" w:rsidRPr="00271573" w:rsidRDefault="00A670E7" w:rsidP="00F72193">
            <w:pPr>
              <w:spacing w:after="0" w:line="240" w:lineRule="auto"/>
              <w:jc w:val="center"/>
              <w:rPr>
                <w:sz w:val="20"/>
                <w:szCs w:val="20"/>
              </w:rPr>
            </w:pPr>
            <w:r w:rsidRPr="00271573">
              <w:rPr>
                <w:sz w:val="20"/>
                <w:szCs w:val="20"/>
              </w:rPr>
              <w:t>93.0</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384086E4" w14:textId="77777777" w:rsidR="00A670E7" w:rsidRPr="00271573" w:rsidRDefault="00A670E7" w:rsidP="00F72193">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vAlign w:val="center"/>
          </w:tcPr>
          <w:p w14:paraId="1E83A721"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A670E7" w:rsidRPr="00380233" w14:paraId="20E45908" w14:textId="77777777" w:rsidTr="00F72193">
        <w:trPr>
          <w:trHeight w:val="288"/>
        </w:trPr>
        <w:tc>
          <w:tcPr>
            <w:tcW w:w="1980" w:type="dxa"/>
            <w:tcBorders>
              <w:left w:val="single" w:sz="4" w:space="0" w:color="auto"/>
              <w:bottom w:val="single" w:sz="4" w:space="0" w:color="auto"/>
            </w:tcBorders>
            <w:shd w:val="clear" w:color="auto" w:fill="auto"/>
            <w:vAlign w:val="center"/>
          </w:tcPr>
          <w:p w14:paraId="545D60F9"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vAlign w:val="center"/>
          </w:tcPr>
          <w:p w14:paraId="1D5E11B7" w14:textId="77777777" w:rsidR="00A670E7" w:rsidRPr="00271573" w:rsidRDefault="00A670E7" w:rsidP="00F72193">
            <w:pPr>
              <w:spacing w:after="0" w:line="240" w:lineRule="auto"/>
              <w:jc w:val="center"/>
              <w:rPr>
                <w:sz w:val="20"/>
                <w:szCs w:val="20"/>
              </w:rPr>
            </w:pPr>
            <w:r w:rsidRPr="00271573">
              <w:rPr>
                <w:sz w:val="20"/>
                <w:szCs w:val="20"/>
              </w:rPr>
              <w:t>4</w:t>
            </w:r>
          </w:p>
        </w:tc>
        <w:tc>
          <w:tcPr>
            <w:tcW w:w="1003" w:type="dxa"/>
            <w:tcBorders>
              <w:top w:val="nil"/>
              <w:left w:val="nil"/>
              <w:bottom w:val="single" w:sz="4" w:space="0" w:color="auto"/>
              <w:right w:val="single" w:sz="4" w:space="0" w:color="auto"/>
            </w:tcBorders>
            <w:shd w:val="clear" w:color="auto" w:fill="auto"/>
            <w:vAlign w:val="center"/>
          </w:tcPr>
          <w:p w14:paraId="3CDA6A7A" w14:textId="77777777" w:rsidR="00A670E7" w:rsidRPr="00271573" w:rsidRDefault="00A670E7" w:rsidP="00F72193">
            <w:pPr>
              <w:spacing w:after="0" w:line="240" w:lineRule="auto"/>
              <w:jc w:val="center"/>
              <w:rPr>
                <w:sz w:val="20"/>
                <w:szCs w:val="20"/>
              </w:rPr>
            </w:pPr>
            <w:r w:rsidRPr="00271573">
              <w:rPr>
                <w:sz w:val="20"/>
                <w:szCs w:val="20"/>
              </w:rPr>
              <w:t>95.3</w:t>
            </w:r>
          </w:p>
        </w:tc>
        <w:tc>
          <w:tcPr>
            <w:tcW w:w="1003" w:type="dxa"/>
            <w:tcBorders>
              <w:top w:val="nil"/>
              <w:left w:val="nil"/>
              <w:bottom w:val="single" w:sz="4" w:space="0" w:color="auto"/>
              <w:right w:val="single" w:sz="4" w:space="0" w:color="auto"/>
            </w:tcBorders>
            <w:shd w:val="clear" w:color="auto" w:fill="auto"/>
            <w:vAlign w:val="center"/>
          </w:tcPr>
          <w:p w14:paraId="2233B1B9" w14:textId="77777777" w:rsidR="00A670E7" w:rsidRPr="00271573" w:rsidRDefault="00A670E7" w:rsidP="00F72193">
            <w:pPr>
              <w:spacing w:after="0" w:line="240" w:lineRule="auto"/>
              <w:jc w:val="center"/>
              <w:rPr>
                <w:sz w:val="20"/>
                <w:szCs w:val="20"/>
              </w:rPr>
            </w:pPr>
            <w:r w:rsidRPr="00271573">
              <w:rPr>
                <w:sz w:val="20"/>
                <w:szCs w:val="20"/>
              </w:rPr>
              <w:t>0.0</w:t>
            </w:r>
          </w:p>
        </w:tc>
        <w:tc>
          <w:tcPr>
            <w:tcW w:w="1003" w:type="dxa"/>
            <w:tcBorders>
              <w:top w:val="nil"/>
              <w:left w:val="nil"/>
              <w:bottom w:val="single" w:sz="4" w:space="0" w:color="auto"/>
              <w:right w:val="single" w:sz="4" w:space="0" w:color="auto"/>
            </w:tcBorders>
            <w:shd w:val="clear" w:color="auto" w:fill="auto"/>
            <w:vAlign w:val="center"/>
          </w:tcPr>
          <w:p w14:paraId="3435D329" w14:textId="77777777" w:rsidR="00A670E7" w:rsidRPr="00271573" w:rsidRDefault="00A670E7" w:rsidP="00F72193">
            <w:pPr>
              <w:spacing w:after="0" w:line="240" w:lineRule="auto"/>
              <w:jc w:val="center"/>
              <w:rPr>
                <w:sz w:val="20"/>
                <w:szCs w:val="20"/>
              </w:rPr>
            </w:pPr>
            <w:r w:rsidRPr="00271573">
              <w:rPr>
                <w:sz w:val="20"/>
                <w:szCs w:val="20"/>
              </w:rPr>
              <w:t>0.0</w:t>
            </w:r>
          </w:p>
        </w:tc>
        <w:tc>
          <w:tcPr>
            <w:tcW w:w="1003" w:type="dxa"/>
            <w:tcBorders>
              <w:top w:val="nil"/>
              <w:left w:val="nil"/>
              <w:bottom w:val="single" w:sz="4" w:space="0" w:color="auto"/>
              <w:right w:val="single" w:sz="4" w:space="0" w:color="auto"/>
            </w:tcBorders>
            <w:shd w:val="clear" w:color="auto" w:fill="auto"/>
            <w:vAlign w:val="center"/>
          </w:tcPr>
          <w:p w14:paraId="0FF29447" w14:textId="77777777" w:rsidR="00A670E7" w:rsidRPr="00271573" w:rsidRDefault="00A670E7" w:rsidP="00F72193">
            <w:pPr>
              <w:spacing w:after="0" w:line="240" w:lineRule="auto"/>
              <w:jc w:val="center"/>
              <w:rPr>
                <w:sz w:val="20"/>
                <w:szCs w:val="20"/>
              </w:rPr>
            </w:pPr>
            <w:r w:rsidRPr="00271573">
              <w:rPr>
                <w:sz w:val="20"/>
                <w:szCs w:val="20"/>
              </w:rPr>
              <w:t>0.0</w:t>
            </w:r>
          </w:p>
        </w:tc>
        <w:tc>
          <w:tcPr>
            <w:tcW w:w="1003" w:type="dxa"/>
            <w:tcBorders>
              <w:top w:val="nil"/>
              <w:left w:val="nil"/>
              <w:bottom w:val="single" w:sz="8" w:space="0" w:color="auto"/>
              <w:right w:val="single" w:sz="8" w:space="0" w:color="auto"/>
            </w:tcBorders>
            <w:shd w:val="clear" w:color="auto" w:fill="auto"/>
            <w:vAlign w:val="center"/>
          </w:tcPr>
          <w:p w14:paraId="682F2D19" w14:textId="77777777" w:rsidR="00A670E7" w:rsidRPr="00271573" w:rsidRDefault="00A670E7" w:rsidP="00F72193">
            <w:pPr>
              <w:spacing w:after="0" w:line="240" w:lineRule="auto"/>
              <w:jc w:val="center"/>
              <w:rPr>
                <w:sz w:val="20"/>
                <w:szCs w:val="20"/>
              </w:rPr>
            </w:pPr>
            <w:r w:rsidRPr="00271573">
              <w:rPr>
                <w:sz w:val="20"/>
                <w:szCs w:val="20"/>
              </w:rPr>
              <w:t>-95.3</w:t>
            </w:r>
          </w:p>
        </w:tc>
        <w:tc>
          <w:tcPr>
            <w:tcW w:w="1003" w:type="dxa"/>
            <w:tcBorders>
              <w:bottom w:val="single" w:sz="4" w:space="0" w:color="auto"/>
              <w:right w:val="single" w:sz="4" w:space="0" w:color="auto"/>
            </w:tcBorders>
            <w:shd w:val="clear" w:color="auto" w:fill="auto"/>
            <w:vAlign w:val="center"/>
          </w:tcPr>
          <w:p w14:paraId="74E218F5"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A670E7" w:rsidRPr="00380233" w14:paraId="741BF2CF" w14:textId="77777777" w:rsidTr="00F72193">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73383C47"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6D6EB9" w14:textId="77777777" w:rsidR="00A670E7" w:rsidRPr="00271573" w:rsidRDefault="00A670E7" w:rsidP="00F72193">
            <w:pPr>
              <w:spacing w:after="0" w:line="240" w:lineRule="auto"/>
              <w:jc w:val="center"/>
              <w:rPr>
                <w:sz w:val="20"/>
                <w:szCs w:val="20"/>
              </w:rPr>
            </w:pPr>
            <w:r w:rsidRPr="00271573">
              <w:rPr>
                <w:sz w:val="20"/>
                <w:szCs w:val="20"/>
              </w:rPr>
              <w:t>523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43D7DA8" w14:textId="77777777" w:rsidR="00A670E7" w:rsidRPr="00271573" w:rsidRDefault="00A670E7" w:rsidP="00F72193">
            <w:pPr>
              <w:spacing w:after="0" w:line="240" w:lineRule="auto"/>
              <w:jc w:val="center"/>
              <w:rPr>
                <w:sz w:val="20"/>
                <w:szCs w:val="20"/>
              </w:rPr>
            </w:pPr>
            <w:r w:rsidRPr="00271573">
              <w:rPr>
                <w:sz w:val="20"/>
                <w:szCs w:val="20"/>
              </w:rPr>
              <w:t>95.4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60A76B1" w14:textId="77777777" w:rsidR="00A670E7" w:rsidRPr="00271573" w:rsidRDefault="00A670E7" w:rsidP="00F72193">
            <w:pPr>
              <w:spacing w:after="0" w:line="240" w:lineRule="auto"/>
              <w:jc w:val="center"/>
              <w:rPr>
                <w:sz w:val="20"/>
                <w:szCs w:val="20"/>
              </w:rPr>
            </w:pPr>
            <w:r w:rsidRPr="00271573">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A7823EA" w14:textId="77777777" w:rsidR="00A670E7" w:rsidRPr="00271573" w:rsidRDefault="00A670E7" w:rsidP="00F72193">
            <w:pPr>
              <w:spacing w:after="0" w:line="240" w:lineRule="auto"/>
              <w:jc w:val="center"/>
              <w:rPr>
                <w:sz w:val="20"/>
                <w:szCs w:val="20"/>
              </w:rPr>
            </w:pPr>
            <w:r w:rsidRPr="00271573">
              <w:rPr>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E06AA03" w14:textId="77777777" w:rsidR="00A670E7" w:rsidRPr="00271573" w:rsidRDefault="00A670E7" w:rsidP="00F72193">
            <w:pPr>
              <w:spacing w:after="0" w:line="240" w:lineRule="auto"/>
              <w:jc w:val="center"/>
              <w:rPr>
                <w:sz w:val="20"/>
                <w:szCs w:val="20"/>
              </w:rPr>
            </w:pPr>
            <w:r w:rsidRPr="00271573">
              <w:rPr>
                <w:sz w:val="20"/>
                <w:szCs w:val="20"/>
              </w:rPr>
              <w:t>94.1</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60B52568" w14:textId="77777777" w:rsidR="00A670E7" w:rsidRPr="00271573" w:rsidRDefault="00A670E7" w:rsidP="00F72193">
            <w:pPr>
              <w:spacing w:after="0" w:line="240" w:lineRule="auto"/>
              <w:jc w:val="center"/>
              <w:rPr>
                <w:sz w:val="20"/>
                <w:szCs w:val="20"/>
              </w:rPr>
            </w:pPr>
            <w:r w:rsidRPr="00271573">
              <w:rPr>
                <w:sz w:val="20"/>
                <w:szCs w:val="20"/>
              </w:rPr>
              <w:t>-1.3</w:t>
            </w:r>
          </w:p>
        </w:tc>
        <w:tc>
          <w:tcPr>
            <w:tcW w:w="1003" w:type="dxa"/>
            <w:tcBorders>
              <w:bottom w:val="single" w:sz="4" w:space="0" w:color="auto"/>
              <w:right w:val="single" w:sz="4" w:space="0" w:color="auto"/>
            </w:tcBorders>
            <w:shd w:val="clear" w:color="auto" w:fill="D9D9D9" w:themeFill="background1" w:themeFillShade="D9"/>
            <w:vAlign w:val="center"/>
          </w:tcPr>
          <w:p w14:paraId="2068EB6A"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A670E7" w:rsidRPr="00380233" w14:paraId="0F4CD704" w14:textId="77777777" w:rsidTr="00F72193">
        <w:trPr>
          <w:trHeight w:val="288"/>
        </w:trPr>
        <w:tc>
          <w:tcPr>
            <w:tcW w:w="1980" w:type="dxa"/>
            <w:tcBorders>
              <w:left w:val="single" w:sz="4" w:space="0" w:color="auto"/>
              <w:bottom w:val="single" w:sz="4" w:space="0" w:color="auto"/>
            </w:tcBorders>
            <w:shd w:val="clear" w:color="auto" w:fill="auto"/>
            <w:vAlign w:val="center"/>
          </w:tcPr>
          <w:p w14:paraId="6F3EDCF7" w14:textId="23BB7171" w:rsidR="00A670E7" w:rsidRDefault="00A670E7" w:rsidP="00A670E7">
            <w:pPr>
              <w:spacing w:after="0" w:line="240" w:lineRule="auto"/>
              <w:rPr>
                <w:rFonts w:ascii="Calibri" w:hAnsi="Calibri"/>
                <w:color w:val="000000"/>
                <w:sz w:val="18"/>
                <w:szCs w:val="18"/>
              </w:rPr>
            </w:pPr>
            <w:r w:rsidRPr="00F72193">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vAlign w:val="center"/>
          </w:tcPr>
          <w:p w14:paraId="59AFF3FA" w14:textId="77777777" w:rsidR="00A670E7" w:rsidRPr="00271573" w:rsidRDefault="00A670E7" w:rsidP="00F72193">
            <w:pPr>
              <w:spacing w:after="0" w:line="240" w:lineRule="auto"/>
              <w:jc w:val="center"/>
              <w:rPr>
                <w:sz w:val="20"/>
                <w:szCs w:val="20"/>
              </w:rPr>
            </w:pPr>
            <w:r w:rsidRPr="00271573">
              <w:rPr>
                <w:sz w:val="20"/>
                <w:szCs w:val="20"/>
              </w:rPr>
              <w:t>12</w:t>
            </w:r>
          </w:p>
        </w:tc>
        <w:tc>
          <w:tcPr>
            <w:tcW w:w="1003" w:type="dxa"/>
            <w:tcBorders>
              <w:top w:val="nil"/>
              <w:left w:val="nil"/>
              <w:bottom w:val="single" w:sz="4" w:space="0" w:color="auto"/>
              <w:right w:val="single" w:sz="4" w:space="0" w:color="auto"/>
            </w:tcBorders>
            <w:shd w:val="clear" w:color="auto" w:fill="auto"/>
            <w:vAlign w:val="center"/>
          </w:tcPr>
          <w:p w14:paraId="4E2FAE96" w14:textId="77777777" w:rsidR="00A670E7" w:rsidRPr="00271573" w:rsidRDefault="00A670E7" w:rsidP="00F72193">
            <w:pPr>
              <w:spacing w:after="0" w:line="240" w:lineRule="auto"/>
              <w:jc w:val="center"/>
              <w:rPr>
                <w:sz w:val="20"/>
                <w:szCs w:val="20"/>
              </w:rPr>
            </w:pPr>
            <w:r w:rsidRPr="00271573">
              <w:rPr>
                <w:sz w:val="20"/>
                <w:szCs w:val="20"/>
              </w:rPr>
              <w:t>97.0</w:t>
            </w:r>
          </w:p>
        </w:tc>
        <w:tc>
          <w:tcPr>
            <w:tcW w:w="1003" w:type="dxa"/>
            <w:tcBorders>
              <w:top w:val="nil"/>
              <w:left w:val="nil"/>
              <w:bottom w:val="single" w:sz="4" w:space="0" w:color="auto"/>
              <w:right w:val="single" w:sz="4" w:space="0" w:color="auto"/>
            </w:tcBorders>
            <w:shd w:val="clear" w:color="auto" w:fill="auto"/>
            <w:vAlign w:val="center"/>
          </w:tcPr>
          <w:p w14:paraId="1649987F" w14:textId="77777777" w:rsidR="00A670E7" w:rsidRPr="00271573" w:rsidRDefault="00A670E7" w:rsidP="00F72193">
            <w:pPr>
              <w:spacing w:after="0" w:line="240" w:lineRule="auto"/>
              <w:jc w:val="center"/>
              <w:rPr>
                <w:sz w:val="20"/>
                <w:szCs w:val="20"/>
              </w:rPr>
            </w:pPr>
            <w:r w:rsidRPr="00271573">
              <w:rPr>
                <w:sz w:val="20"/>
                <w:szCs w:val="20"/>
              </w:rPr>
              <w:t>97.1</w:t>
            </w:r>
          </w:p>
        </w:tc>
        <w:tc>
          <w:tcPr>
            <w:tcW w:w="1003" w:type="dxa"/>
            <w:tcBorders>
              <w:top w:val="nil"/>
              <w:left w:val="nil"/>
              <w:bottom w:val="single" w:sz="4" w:space="0" w:color="auto"/>
              <w:right w:val="single" w:sz="4" w:space="0" w:color="auto"/>
            </w:tcBorders>
            <w:shd w:val="clear" w:color="auto" w:fill="auto"/>
            <w:vAlign w:val="center"/>
          </w:tcPr>
          <w:p w14:paraId="206BF81C" w14:textId="77777777" w:rsidR="00A670E7" w:rsidRPr="00271573" w:rsidRDefault="00A670E7" w:rsidP="00F72193">
            <w:pPr>
              <w:spacing w:after="0" w:line="240" w:lineRule="auto"/>
              <w:jc w:val="center"/>
              <w:rPr>
                <w:sz w:val="20"/>
                <w:szCs w:val="20"/>
              </w:rPr>
            </w:pPr>
            <w:r w:rsidRPr="00271573">
              <w:rPr>
                <w:sz w:val="20"/>
                <w:szCs w:val="20"/>
              </w:rPr>
              <w:t>96.5</w:t>
            </w:r>
          </w:p>
        </w:tc>
        <w:tc>
          <w:tcPr>
            <w:tcW w:w="1003" w:type="dxa"/>
            <w:tcBorders>
              <w:top w:val="nil"/>
              <w:left w:val="nil"/>
              <w:bottom w:val="single" w:sz="4" w:space="0" w:color="auto"/>
              <w:right w:val="single" w:sz="4" w:space="0" w:color="auto"/>
            </w:tcBorders>
            <w:shd w:val="clear" w:color="auto" w:fill="auto"/>
            <w:vAlign w:val="center"/>
          </w:tcPr>
          <w:p w14:paraId="691A17F2" w14:textId="77777777" w:rsidR="00A670E7" w:rsidRPr="00271573" w:rsidRDefault="00A670E7" w:rsidP="00F72193">
            <w:pPr>
              <w:spacing w:after="0" w:line="240" w:lineRule="auto"/>
              <w:jc w:val="center"/>
              <w:rPr>
                <w:sz w:val="20"/>
                <w:szCs w:val="20"/>
              </w:rPr>
            </w:pPr>
            <w:r w:rsidRPr="00271573">
              <w:rPr>
                <w:sz w:val="20"/>
                <w:szCs w:val="20"/>
              </w:rPr>
              <w:t>91.4</w:t>
            </w:r>
          </w:p>
        </w:tc>
        <w:tc>
          <w:tcPr>
            <w:tcW w:w="1003" w:type="dxa"/>
            <w:tcBorders>
              <w:top w:val="nil"/>
              <w:left w:val="nil"/>
              <w:bottom w:val="single" w:sz="8" w:space="0" w:color="auto"/>
              <w:right w:val="single" w:sz="8" w:space="0" w:color="auto"/>
            </w:tcBorders>
            <w:shd w:val="clear" w:color="auto" w:fill="auto"/>
            <w:vAlign w:val="center"/>
          </w:tcPr>
          <w:p w14:paraId="29158D96" w14:textId="77777777" w:rsidR="00A670E7" w:rsidRPr="00271573" w:rsidRDefault="00A670E7" w:rsidP="00F72193">
            <w:pPr>
              <w:spacing w:after="0" w:line="240" w:lineRule="auto"/>
              <w:jc w:val="center"/>
              <w:rPr>
                <w:sz w:val="20"/>
                <w:szCs w:val="20"/>
              </w:rPr>
            </w:pPr>
            <w:r w:rsidRPr="00271573">
              <w:rPr>
                <w:sz w:val="20"/>
                <w:szCs w:val="20"/>
              </w:rPr>
              <w:t>-5.6</w:t>
            </w:r>
          </w:p>
        </w:tc>
        <w:tc>
          <w:tcPr>
            <w:tcW w:w="1003" w:type="dxa"/>
            <w:tcBorders>
              <w:bottom w:val="single" w:sz="4" w:space="0" w:color="auto"/>
              <w:right w:val="single" w:sz="4" w:space="0" w:color="auto"/>
            </w:tcBorders>
            <w:shd w:val="clear" w:color="auto" w:fill="auto"/>
            <w:vAlign w:val="center"/>
          </w:tcPr>
          <w:p w14:paraId="3AE571D5"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A670E7" w:rsidRPr="00380233" w14:paraId="64CD5872" w14:textId="77777777" w:rsidTr="00F72193">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11E177BE"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BB6BD9" w14:textId="77777777" w:rsidR="00A670E7" w:rsidRPr="00271573" w:rsidRDefault="00A670E7" w:rsidP="00F72193">
            <w:pPr>
              <w:spacing w:after="0" w:line="240" w:lineRule="auto"/>
              <w:jc w:val="center"/>
              <w:rPr>
                <w:sz w:val="20"/>
                <w:szCs w:val="20"/>
              </w:rPr>
            </w:pPr>
            <w:r w:rsidRPr="00271573">
              <w:rPr>
                <w:sz w:val="20"/>
                <w:szCs w:val="20"/>
              </w:rPr>
              <w:t>40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E2523AB" w14:textId="77777777" w:rsidR="00A670E7" w:rsidRPr="00271573" w:rsidRDefault="00A670E7" w:rsidP="00F72193">
            <w:pPr>
              <w:spacing w:after="0" w:line="240" w:lineRule="auto"/>
              <w:jc w:val="center"/>
              <w:rPr>
                <w:sz w:val="20"/>
                <w:szCs w:val="20"/>
              </w:rPr>
            </w:pPr>
            <w:r w:rsidRPr="00271573">
              <w:rPr>
                <w:sz w:val="20"/>
                <w:szCs w:val="20"/>
              </w:rPr>
              <w:t>97.0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1D64E08" w14:textId="77777777" w:rsidR="00A670E7" w:rsidRPr="00271573" w:rsidRDefault="00A670E7" w:rsidP="00F72193">
            <w:pPr>
              <w:spacing w:after="0" w:line="240" w:lineRule="auto"/>
              <w:jc w:val="center"/>
              <w:rPr>
                <w:sz w:val="20"/>
                <w:szCs w:val="20"/>
              </w:rPr>
            </w:pPr>
            <w:r w:rsidRPr="00271573">
              <w:rPr>
                <w:sz w:val="20"/>
                <w:szCs w:val="20"/>
              </w:rPr>
              <w:t>96.4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57C6CDD" w14:textId="77777777" w:rsidR="00A670E7" w:rsidRPr="00271573" w:rsidRDefault="00A670E7" w:rsidP="00F72193">
            <w:pPr>
              <w:spacing w:after="0" w:line="240" w:lineRule="auto"/>
              <w:jc w:val="center"/>
              <w:rPr>
                <w:sz w:val="20"/>
                <w:szCs w:val="20"/>
              </w:rPr>
            </w:pPr>
            <w:r w:rsidRPr="00271573">
              <w:rPr>
                <w:sz w:val="20"/>
                <w:szCs w:val="20"/>
              </w:rPr>
              <w:t>96.6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169199A" w14:textId="77777777" w:rsidR="00A670E7" w:rsidRPr="00271573" w:rsidRDefault="00A670E7" w:rsidP="00F72193">
            <w:pPr>
              <w:spacing w:after="0" w:line="240" w:lineRule="auto"/>
              <w:jc w:val="center"/>
              <w:rPr>
                <w:sz w:val="20"/>
                <w:szCs w:val="20"/>
              </w:rPr>
            </w:pPr>
            <w:r w:rsidRPr="00271573">
              <w:rPr>
                <w:sz w:val="20"/>
                <w:szCs w:val="20"/>
              </w:rPr>
              <w:t>96.6</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2807EF14" w14:textId="77777777" w:rsidR="00A670E7" w:rsidRPr="00271573" w:rsidRDefault="00A670E7" w:rsidP="00F72193">
            <w:pPr>
              <w:spacing w:after="0" w:line="240" w:lineRule="auto"/>
              <w:jc w:val="center"/>
              <w:rPr>
                <w:sz w:val="20"/>
                <w:szCs w:val="20"/>
              </w:rPr>
            </w:pPr>
            <w:r w:rsidRPr="00271573">
              <w:rPr>
                <w:sz w:val="20"/>
                <w:szCs w:val="20"/>
              </w:rPr>
              <w:t>-0.4</w:t>
            </w:r>
          </w:p>
        </w:tc>
        <w:tc>
          <w:tcPr>
            <w:tcW w:w="1003" w:type="dxa"/>
            <w:tcBorders>
              <w:bottom w:val="single" w:sz="4" w:space="0" w:color="auto"/>
              <w:right w:val="single" w:sz="4" w:space="0" w:color="auto"/>
            </w:tcBorders>
            <w:shd w:val="clear" w:color="auto" w:fill="D9D9D9" w:themeFill="background1" w:themeFillShade="D9"/>
            <w:vAlign w:val="center"/>
          </w:tcPr>
          <w:p w14:paraId="536BACB4"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A670E7" w:rsidRPr="00380233" w14:paraId="7ECD4AF5" w14:textId="77777777" w:rsidTr="00F72193">
        <w:trPr>
          <w:trHeight w:val="288"/>
        </w:trPr>
        <w:tc>
          <w:tcPr>
            <w:tcW w:w="1980" w:type="dxa"/>
            <w:tcBorders>
              <w:left w:val="single" w:sz="4" w:space="0" w:color="auto"/>
              <w:bottom w:val="single" w:sz="4" w:space="0" w:color="auto"/>
            </w:tcBorders>
            <w:shd w:val="clear" w:color="auto" w:fill="auto"/>
            <w:vAlign w:val="center"/>
          </w:tcPr>
          <w:p w14:paraId="34C6EC33"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4E6031C0" w14:textId="77777777" w:rsidR="00A670E7" w:rsidRPr="00271573" w:rsidRDefault="00A670E7" w:rsidP="00F72193">
            <w:pPr>
              <w:spacing w:after="0" w:line="240" w:lineRule="auto"/>
              <w:jc w:val="center"/>
              <w:rPr>
                <w:sz w:val="20"/>
                <w:szCs w:val="20"/>
              </w:rPr>
            </w:pPr>
            <w:r w:rsidRPr="00271573">
              <w:rPr>
                <w:sz w:val="20"/>
                <w:szCs w:val="20"/>
              </w:rPr>
              <w:t>89</w:t>
            </w:r>
          </w:p>
        </w:tc>
        <w:tc>
          <w:tcPr>
            <w:tcW w:w="1003" w:type="dxa"/>
            <w:tcBorders>
              <w:top w:val="nil"/>
              <w:left w:val="nil"/>
              <w:bottom w:val="single" w:sz="4" w:space="0" w:color="auto"/>
              <w:right w:val="single" w:sz="4" w:space="0" w:color="auto"/>
            </w:tcBorders>
            <w:shd w:val="clear" w:color="auto" w:fill="auto"/>
            <w:vAlign w:val="center"/>
          </w:tcPr>
          <w:p w14:paraId="5B6168B1" w14:textId="77777777" w:rsidR="00A670E7" w:rsidRPr="00271573" w:rsidRDefault="00A670E7" w:rsidP="00F72193">
            <w:pPr>
              <w:spacing w:after="0" w:line="240" w:lineRule="auto"/>
              <w:jc w:val="center"/>
              <w:rPr>
                <w:sz w:val="20"/>
                <w:szCs w:val="20"/>
              </w:rPr>
            </w:pPr>
            <w:r w:rsidRPr="00271573">
              <w:rPr>
                <w:sz w:val="20"/>
                <w:szCs w:val="20"/>
              </w:rPr>
              <w:t>95.6</w:t>
            </w:r>
          </w:p>
        </w:tc>
        <w:tc>
          <w:tcPr>
            <w:tcW w:w="1003" w:type="dxa"/>
            <w:tcBorders>
              <w:top w:val="nil"/>
              <w:left w:val="nil"/>
              <w:bottom w:val="single" w:sz="4" w:space="0" w:color="auto"/>
              <w:right w:val="single" w:sz="4" w:space="0" w:color="auto"/>
            </w:tcBorders>
            <w:shd w:val="clear" w:color="auto" w:fill="auto"/>
            <w:vAlign w:val="center"/>
          </w:tcPr>
          <w:p w14:paraId="42FA3541" w14:textId="77777777" w:rsidR="00A670E7" w:rsidRPr="00271573" w:rsidRDefault="00A670E7" w:rsidP="00F72193">
            <w:pPr>
              <w:spacing w:after="0" w:line="240" w:lineRule="auto"/>
              <w:jc w:val="center"/>
              <w:rPr>
                <w:sz w:val="20"/>
                <w:szCs w:val="20"/>
              </w:rPr>
            </w:pPr>
            <w:r w:rsidRPr="00271573">
              <w:rPr>
                <w:sz w:val="20"/>
                <w:szCs w:val="20"/>
              </w:rPr>
              <w:t>95.1</w:t>
            </w:r>
          </w:p>
        </w:tc>
        <w:tc>
          <w:tcPr>
            <w:tcW w:w="1003" w:type="dxa"/>
            <w:tcBorders>
              <w:top w:val="nil"/>
              <w:left w:val="nil"/>
              <w:bottom w:val="single" w:sz="4" w:space="0" w:color="auto"/>
              <w:right w:val="single" w:sz="4" w:space="0" w:color="auto"/>
            </w:tcBorders>
            <w:shd w:val="clear" w:color="auto" w:fill="auto"/>
            <w:vAlign w:val="center"/>
          </w:tcPr>
          <w:p w14:paraId="13D9C81F" w14:textId="77777777" w:rsidR="00A670E7" w:rsidRPr="00271573" w:rsidRDefault="00A670E7" w:rsidP="00F72193">
            <w:pPr>
              <w:spacing w:after="0" w:line="240" w:lineRule="auto"/>
              <w:jc w:val="center"/>
              <w:rPr>
                <w:sz w:val="20"/>
                <w:szCs w:val="20"/>
              </w:rPr>
            </w:pPr>
            <w:r w:rsidRPr="00271573">
              <w:rPr>
                <w:sz w:val="20"/>
                <w:szCs w:val="20"/>
              </w:rPr>
              <w:t>95.6</w:t>
            </w:r>
          </w:p>
        </w:tc>
        <w:tc>
          <w:tcPr>
            <w:tcW w:w="1003" w:type="dxa"/>
            <w:tcBorders>
              <w:top w:val="nil"/>
              <w:left w:val="nil"/>
              <w:bottom w:val="single" w:sz="4" w:space="0" w:color="auto"/>
              <w:right w:val="single" w:sz="4" w:space="0" w:color="auto"/>
            </w:tcBorders>
            <w:shd w:val="clear" w:color="auto" w:fill="auto"/>
            <w:vAlign w:val="center"/>
          </w:tcPr>
          <w:p w14:paraId="24DF0802" w14:textId="77777777" w:rsidR="00A670E7" w:rsidRPr="00271573" w:rsidRDefault="00A670E7" w:rsidP="00F72193">
            <w:pPr>
              <w:spacing w:after="0" w:line="240" w:lineRule="auto"/>
              <w:jc w:val="center"/>
              <w:rPr>
                <w:sz w:val="20"/>
                <w:szCs w:val="20"/>
              </w:rPr>
            </w:pPr>
            <w:r w:rsidRPr="00271573">
              <w:rPr>
                <w:sz w:val="20"/>
                <w:szCs w:val="20"/>
              </w:rPr>
              <w:t>94.9</w:t>
            </w:r>
          </w:p>
        </w:tc>
        <w:tc>
          <w:tcPr>
            <w:tcW w:w="1003" w:type="dxa"/>
            <w:tcBorders>
              <w:top w:val="nil"/>
              <w:left w:val="nil"/>
              <w:bottom w:val="single" w:sz="8" w:space="0" w:color="auto"/>
              <w:right w:val="single" w:sz="8" w:space="0" w:color="auto"/>
            </w:tcBorders>
            <w:shd w:val="clear" w:color="auto" w:fill="auto"/>
            <w:vAlign w:val="center"/>
          </w:tcPr>
          <w:p w14:paraId="1B42F7CA" w14:textId="77777777" w:rsidR="00A670E7" w:rsidRPr="00271573" w:rsidRDefault="00A670E7" w:rsidP="00F72193">
            <w:pPr>
              <w:spacing w:after="0" w:line="240" w:lineRule="auto"/>
              <w:jc w:val="center"/>
              <w:rPr>
                <w:sz w:val="20"/>
                <w:szCs w:val="20"/>
              </w:rPr>
            </w:pPr>
            <w:r w:rsidRPr="00271573">
              <w:rPr>
                <w:sz w:val="20"/>
                <w:szCs w:val="20"/>
              </w:rPr>
              <w:t>-0.7</w:t>
            </w:r>
          </w:p>
        </w:tc>
        <w:tc>
          <w:tcPr>
            <w:tcW w:w="1003" w:type="dxa"/>
            <w:tcBorders>
              <w:bottom w:val="single" w:sz="4" w:space="0" w:color="auto"/>
              <w:right w:val="single" w:sz="4" w:space="0" w:color="auto"/>
            </w:tcBorders>
            <w:shd w:val="clear" w:color="auto" w:fill="auto"/>
            <w:vAlign w:val="center"/>
          </w:tcPr>
          <w:p w14:paraId="7328C9A9"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A670E7" w:rsidRPr="00380233" w14:paraId="3C79A394" w14:textId="77777777" w:rsidTr="00F72193">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4C18EDE"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092A9D9" w14:textId="77777777" w:rsidR="00A670E7" w:rsidRPr="00271573" w:rsidRDefault="00A670E7" w:rsidP="00F72193">
            <w:pPr>
              <w:spacing w:after="0" w:line="240" w:lineRule="auto"/>
              <w:jc w:val="center"/>
              <w:rPr>
                <w:sz w:val="20"/>
                <w:szCs w:val="20"/>
              </w:rPr>
            </w:pPr>
            <w:r w:rsidRPr="00271573">
              <w:rPr>
                <w:sz w:val="20"/>
                <w:szCs w:val="20"/>
              </w:rPr>
              <w:t>40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58AC373" w14:textId="77777777" w:rsidR="00A670E7" w:rsidRPr="00271573" w:rsidRDefault="00A670E7" w:rsidP="00F72193">
            <w:pPr>
              <w:spacing w:after="0" w:line="240" w:lineRule="auto"/>
              <w:jc w:val="center"/>
              <w:rPr>
                <w:sz w:val="20"/>
                <w:szCs w:val="20"/>
              </w:rPr>
            </w:pPr>
            <w:r w:rsidRPr="00271573">
              <w:rPr>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778CF8C" w14:textId="77777777" w:rsidR="00A670E7" w:rsidRPr="00271573" w:rsidRDefault="00A670E7" w:rsidP="00F72193">
            <w:pPr>
              <w:spacing w:after="0" w:line="240" w:lineRule="auto"/>
              <w:jc w:val="center"/>
              <w:rPr>
                <w:sz w:val="20"/>
                <w:szCs w:val="20"/>
              </w:rPr>
            </w:pPr>
            <w:r w:rsidRPr="00271573">
              <w:rPr>
                <w:sz w:val="20"/>
                <w:szCs w:val="20"/>
              </w:rPr>
              <w:t>93.1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0BEED40" w14:textId="77777777" w:rsidR="00A670E7" w:rsidRPr="00271573" w:rsidRDefault="00A670E7" w:rsidP="00F72193">
            <w:pPr>
              <w:spacing w:after="0" w:line="240" w:lineRule="auto"/>
              <w:jc w:val="center"/>
              <w:rPr>
                <w:sz w:val="20"/>
                <w:szCs w:val="20"/>
              </w:rPr>
            </w:pPr>
            <w:r w:rsidRPr="00271573">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7A07D5A" w14:textId="77777777" w:rsidR="00A670E7" w:rsidRPr="00271573" w:rsidRDefault="00A670E7" w:rsidP="00F72193">
            <w:pPr>
              <w:spacing w:after="0" w:line="240" w:lineRule="auto"/>
              <w:jc w:val="center"/>
              <w:rPr>
                <w:sz w:val="20"/>
                <w:szCs w:val="20"/>
              </w:rPr>
            </w:pPr>
            <w:r w:rsidRPr="00271573">
              <w:rPr>
                <w:sz w:val="20"/>
                <w:szCs w:val="20"/>
              </w:rPr>
              <w:t>96.0</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52F5BC03" w14:textId="77777777" w:rsidR="00A670E7" w:rsidRPr="00271573" w:rsidRDefault="00A670E7" w:rsidP="00F72193">
            <w:pPr>
              <w:spacing w:after="0" w:line="240" w:lineRule="auto"/>
              <w:jc w:val="center"/>
              <w:rPr>
                <w:sz w:val="20"/>
                <w:szCs w:val="20"/>
              </w:rPr>
            </w:pPr>
            <w:r w:rsidRPr="00271573">
              <w:rPr>
                <w:sz w:val="20"/>
                <w:szCs w:val="20"/>
              </w:rPr>
              <w:t>0.8</w:t>
            </w:r>
          </w:p>
        </w:tc>
        <w:tc>
          <w:tcPr>
            <w:tcW w:w="1003" w:type="dxa"/>
            <w:tcBorders>
              <w:bottom w:val="single" w:sz="4" w:space="0" w:color="auto"/>
              <w:right w:val="single" w:sz="4" w:space="0" w:color="auto"/>
            </w:tcBorders>
            <w:shd w:val="clear" w:color="auto" w:fill="D9D9D9" w:themeFill="background1" w:themeFillShade="D9"/>
            <w:vAlign w:val="center"/>
          </w:tcPr>
          <w:p w14:paraId="383AA285"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A670E7" w:rsidRPr="00380233" w14:paraId="14D26F3E" w14:textId="77777777" w:rsidTr="00F72193">
        <w:trPr>
          <w:trHeight w:val="288"/>
        </w:trPr>
        <w:tc>
          <w:tcPr>
            <w:tcW w:w="1980" w:type="dxa"/>
            <w:tcBorders>
              <w:left w:val="single" w:sz="4" w:space="0" w:color="auto"/>
              <w:bottom w:val="single" w:sz="4" w:space="0" w:color="auto"/>
            </w:tcBorders>
            <w:shd w:val="clear" w:color="auto" w:fill="auto"/>
            <w:vAlign w:val="center"/>
          </w:tcPr>
          <w:p w14:paraId="218547C0" w14:textId="7777777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111E4235" w14:textId="77777777" w:rsidR="00A670E7" w:rsidRPr="00271573" w:rsidRDefault="00A670E7" w:rsidP="00F72193">
            <w:pPr>
              <w:spacing w:after="0" w:line="240" w:lineRule="auto"/>
              <w:jc w:val="center"/>
              <w:rPr>
                <w:sz w:val="20"/>
                <w:szCs w:val="20"/>
              </w:rPr>
            </w:pPr>
            <w:r w:rsidRPr="00271573">
              <w:rPr>
                <w:sz w:val="20"/>
                <w:szCs w:val="20"/>
              </w:rPr>
              <w:t>2,406</w:t>
            </w:r>
          </w:p>
        </w:tc>
        <w:tc>
          <w:tcPr>
            <w:tcW w:w="1003" w:type="dxa"/>
            <w:tcBorders>
              <w:top w:val="nil"/>
              <w:left w:val="nil"/>
              <w:bottom w:val="single" w:sz="4" w:space="0" w:color="auto"/>
              <w:right w:val="single" w:sz="4" w:space="0" w:color="auto"/>
            </w:tcBorders>
            <w:shd w:val="clear" w:color="auto" w:fill="auto"/>
            <w:vAlign w:val="center"/>
          </w:tcPr>
          <w:p w14:paraId="50DE9A3C" w14:textId="77777777" w:rsidR="00A670E7" w:rsidRPr="00271573" w:rsidRDefault="00A670E7" w:rsidP="00F72193">
            <w:pPr>
              <w:spacing w:after="0" w:line="240" w:lineRule="auto"/>
              <w:jc w:val="center"/>
              <w:rPr>
                <w:sz w:val="20"/>
                <w:szCs w:val="20"/>
              </w:rPr>
            </w:pPr>
            <w:r w:rsidRPr="00271573">
              <w:rPr>
                <w:sz w:val="20"/>
                <w:szCs w:val="20"/>
              </w:rPr>
              <w:t>96.2</w:t>
            </w:r>
          </w:p>
        </w:tc>
        <w:tc>
          <w:tcPr>
            <w:tcW w:w="1003" w:type="dxa"/>
            <w:tcBorders>
              <w:top w:val="nil"/>
              <w:left w:val="nil"/>
              <w:bottom w:val="single" w:sz="4" w:space="0" w:color="auto"/>
              <w:right w:val="single" w:sz="4" w:space="0" w:color="auto"/>
            </w:tcBorders>
            <w:shd w:val="clear" w:color="auto" w:fill="auto"/>
            <w:vAlign w:val="center"/>
          </w:tcPr>
          <w:p w14:paraId="06CFC55E" w14:textId="77777777" w:rsidR="00A670E7" w:rsidRPr="00271573" w:rsidRDefault="00A670E7" w:rsidP="00F72193">
            <w:pPr>
              <w:spacing w:after="0" w:line="240" w:lineRule="auto"/>
              <w:jc w:val="center"/>
              <w:rPr>
                <w:sz w:val="20"/>
                <w:szCs w:val="20"/>
              </w:rPr>
            </w:pPr>
            <w:r w:rsidRPr="00271573">
              <w:rPr>
                <w:sz w:val="20"/>
                <w:szCs w:val="20"/>
              </w:rPr>
              <w:t>95.7</w:t>
            </w:r>
          </w:p>
        </w:tc>
        <w:tc>
          <w:tcPr>
            <w:tcW w:w="1003" w:type="dxa"/>
            <w:tcBorders>
              <w:top w:val="nil"/>
              <w:left w:val="nil"/>
              <w:bottom w:val="single" w:sz="4" w:space="0" w:color="auto"/>
              <w:right w:val="single" w:sz="4" w:space="0" w:color="auto"/>
            </w:tcBorders>
            <w:shd w:val="clear" w:color="auto" w:fill="auto"/>
            <w:vAlign w:val="center"/>
          </w:tcPr>
          <w:p w14:paraId="6BD36B42" w14:textId="77777777" w:rsidR="00A670E7" w:rsidRPr="00271573" w:rsidRDefault="00A670E7" w:rsidP="00F72193">
            <w:pPr>
              <w:spacing w:after="0" w:line="240" w:lineRule="auto"/>
              <w:jc w:val="center"/>
              <w:rPr>
                <w:sz w:val="20"/>
                <w:szCs w:val="20"/>
              </w:rPr>
            </w:pPr>
            <w:r w:rsidRPr="00271573">
              <w:rPr>
                <w:sz w:val="20"/>
                <w:szCs w:val="20"/>
              </w:rPr>
              <w:t>95.5</w:t>
            </w:r>
          </w:p>
        </w:tc>
        <w:tc>
          <w:tcPr>
            <w:tcW w:w="1003" w:type="dxa"/>
            <w:tcBorders>
              <w:top w:val="nil"/>
              <w:left w:val="nil"/>
              <w:bottom w:val="single" w:sz="4" w:space="0" w:color="auto"/>
              <w:right w:val="single" w:sz="4" w:space="0" w:color="auto"/>
            </w:tcBorders>
            <w:shd w:val="clear" w:color="auto" w:fill="auto"/>
            <w:vAlign w:val="center"/>
          </w:tcPr>
          <w:p w14:paraId="28C6A117" w14:textId="77777777" w:rsidR="00A670E7" w:rsidRPr="00271573" w:rsidRDefault="00A670E7" w:rsidP="00F72193">
            <w:pPr>
              <w:spacing w:after="0" w:line="240" w:lineRule="auto"/>
              <w:jc w:val="center"/>
              <w:rPr>
                <w:sz w:val="20"/>
                <w:szCs w:val="20"/>
              </w:rPr>
            </w:pPr>
            <w:r w:rsidRPr="00271573">
              <w:rPr>
                <w:sz w:val="20"/>
                <w:szCs w:val="20"/>
              </w:rPr>
              <w:t>95.3</w:t>
            </w:r>
          </w:p>
        </w:tc>
        <w:tc>
          <w:tcPr>
            <w:tcW w:w="1003" w:type="dxa"/>
            <w:tcBorders>
              <w:top w:val="nil"/>
              <w:left w:val="nil"/>
              <w:bottom w:val="single" w:sz="8" w:space="0" w:color="auto"/>
              <w:right w:val="single" w:sz="8" w:space="0" w:color="auto"/>
            </w:tcBorders>
            <w:shd w:val="clear" w:color="auto" w:fill="auto"/>
            <w:vAlign w:val="center"/>
          </w:tcPr>
          <w:p w14:paraId="671EA839" w14:textId="77777777" w:rsidR="00A670E7" w:rsidRPr="00271573" w:rsidRDefault="00A670E7" w:rsidP="00F72193">
            <w:pPr>
              <w:spacing w:after="0" w:line="240" w:lineRule="auto"/>
              <w:jc w:val="center"/>
              <w:rPr>
                <w:sz w:val="20"/>
                <w:szCs w:val="20"/>
              </w:rPr>
            </w:pPr>
            <w:r w:rsidRPr="00271573">
              <w:rPr>
                <w:sz w:val="20"/>
                <w:szCs w:val="20"/>
              </w:rPr>
              <w:t>-0.9</w:t>
            </w:r>
          </w:p>
        </w:tc>
        <w:tc>
          <w:tcPr>
            <w:tcW w:w="1003" w:type="dxa"/>
            <w:tcBorders>
              <w:bottom w:val="single" w:sz="4" w:space="0" w:color="auto"/>
              <w:right w:val="single" w:sz="4" w:space="0" w:color="auto"/>
            </w:tcBorders>
            <w:shd w:val="clear" w:color="auto" w:fill="auto"/>
            <w:vAlign w:val="center"/>
          </w:tcPr>
          <w:p w14:paraId="1E288DBE"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A670E7" w:rsidRPr="00380233" w14:paraId="7DDC9158" w14:textId="77777777" w:rsidTr="00F72193">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802605B" w14:textId="68FBB7D7" w:rsidR="00A670E7" w:rsidRDefault="00A670E7" w:rsidP="00A670E7">
            <w:pPr>
              <w:spacing w:after="0" w:line="240" w:lineRule="auto"/>
              <w:rPr>
                <w:rFonts w:ascii="Calibri" w:hAnsi="Calibri"/>
                <w:color w:val="000000"/>
                <w:sz w:val="20"/>
                <w:szCs w:val="20"/>
              </w:rPr>
            </w:pPr>
            <w:r>
              <w:rPr>
                <w:rFonts w:ascii="Calibri" w:hAnsi="Calibri"/>
                <w:color w:val="000000"/>
                <w:sz w:val="20"/>
                <w:szCs w:val="20"/>
              </w:rPr>
              <w:t>All</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E378429" w14:textId="77777777" w:rsidR="00A670E7" w:rsidRPr="00271573" w:rsidRDefault="00A670E7" w:rsidP="00F72193">
            <w:pPr>
              <w:spacing w:after="0" w:line="240" w:lineRule="auto"/>
              <w:jc w:val="center"/>
              <w:rPr>
                <w:sz w:val="20"/>
                <w:szCs w:val="20"/>
              </w:rPr>
            </w:pPr>
            <w:r w:rsidRPr="00271573">
              <w:rPr>
                <w:sz w:val="20"/>
                <w:szCs w:val="20"/>
              </w:rPr>
              <w:t>2,587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2D5F175" w14:textId="77777777" w:rsidR="00A670E7" w:rsidRPr="00271573" w:rsidRDefault="00A670E7" w:rsidP="00F72193">
            <w:pPr>
              <w:spacing w:after="0" w:line="240" w:lineRule="auto"/>
              <w:jc w:val="center"/>
              <w:rPr>
                <w:sz w:val="20"/>
                <w:szCs w:val="20"/>
              </w:rPr>
            </w:pPr>
            <w:r w:rsidRPr="00271573">
              <w:rPr>
                <w:sz w:val="20"/>
                <w:szCs w:val="20"/>
              </w:rPr>
              <w:t>96.2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49D0A2C" w14:textId="77777777" w:rsidR="00A670E7" w:rsidRPr="00271573" w:rsidRDefault="00A670E7" w:rsidP="00F72193">
            <w:pPr>
              <w:spacing w:after="0" w:line="240" w:lineRule="auto"/>
              <w:jc w:val="center"/>
              <w:rPr>
                <w:sz w:val="20"/>
                <w:szCs w:val="20"/>
              </w:rPr>
            </w:pPr>
            <w:r w:rsidRPr="00271573">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79BE66A" w14:textId="77777777" w:rsidR="00A670E7" w:rsidRPr="00271573" w:rsidRDefault="00A670E7" w:rsidP="00F72193">
            <w:pPr>
              <w:spacing w:after="0" w:line="240" w:lineRule="auto"/>
              <w:jc w:val="center"/>
              <w:rPr>
                <w:sz w:val="20"/>
                <w:szCs w:val="20"/>
              </w:rPr>
            </w:pPr>
            <w:r w:rsidRPr="00271573">
              <w:rPr>
                <w:sz w:val="20"/>
                <w:szCs w:val="20"/>
              </w:rPr>
              <w:t>95.5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2E365B2" w14:textId="77777777" w:rsidR="00A670E7" w:rsidRPr="00271573" w:rsidRDefault="00A670E7" w:rsidP="00F72193">
            <w:pPr>
              <w:spacing w:after="0" w:line="240" w:lineRule="auto"/>
              <w:jc w:val="center"/>
              <w:rPr>
                <w:sz w:val="20"/>
                <w:szCs w:val="20"/>
              </w:rPr>
            </w:pPr>
            <w:r w:rsidRPr="00271573">
              <w:rPr>
                <w:sz w:val="20"/>
                <w:szCs w:val="20"/>
              </w:rPr>
              <w:t>95.3</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48C13ACD" w14:textId="77777777" w:rsidR="00A670E7" w:rsidRPr="00271573" w:rsidRDefault="00A670E7" w:rsidP="00F72193">
            <w:pPr>
              <w:spacing w:after="0" w:line="240" w:lineRule="auto"/>
              <w:jc w:val="center"/>
              <w:rPr>
                <w:sz w:val="20"/>
                <w:szCs w:val="20"/>
              </w:rPr>
            </w:pPr>
            <w:r w:rsidRPr="00271573">
              <w:rPr>
                <w:sz w:val="20"/>
                <w:szCs w:val="20"/>
              </w:rPr>
              <w:t>-0.9</w:t>
            </w:r>
          </w:p>
        </w:tc>
        <w:tc>
          <w:tcPr>
            <w:tcW w:w="1003" w:type="dxa"/>
            <w:tcBorders>
              <w:bottom w:val="single" w:sz="4" w:space="0" w:color="auto"/>
              <w:right w:val="single" w:sz="4" w:space="0" w:color="auto"/>
            </w:tcBorders>
            <w:shd w:val="clear" w:color="auto" w:fill="D9D9D9" w:themeFill="background1" w:themeFillShade="D9"/>
            <w:vAlign w:val="center"/>
          </w:tcPr>
          <w:p w14:paraId="37F99BD8" w14:textId="77777777" w:rsidR="00A670E7" w:rsidRPr="00B83A55" w:rsidRDefault="00A670E7" w:rsidP="00F72193">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A670E7" w:rsidRPr="00380233" w14:paraId="2FAC8A40" w14:textId="77777777" w:rsidTr="00F72193">
        <w:trPr>
          <w:trHeight w:val="288"/>
        </w:trPr>
        <w:tc>
          <w:tcPr>
            <w:tcW w:w="9000" w:type="dxa"/>
            <w:gridSpan w:val="8"/>
            <w:tcBorders>
              <w:bottom w:val="nil"/>
              <w:right w:val="nil"/>
            </w:tcBorders>
            <w:shd w:val="clear" w:color="auto" w:fill="auto"/>
            <w:vAlign w:val="center"/>
          </w:tcPr>
          <w:p w14:paraId="11C0E20B" w14:textId="77777777" w:rsidR="00A670E7" w:rsidRPr="003F6B54" w:rsidRDefault="00A670E7" w:rsidP="00F72193">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w:t>
            </w:r>
            <w:proofErr w:type="gramStart"/>
            <w:r w:rsidRPr="00380233">
              <w:rPr>
                <w:rFonts w:ascii="Calibri" w:eastAsia="Times New Roman" w:hAnsi="Calibri" w:cs="Times New Roman"/>
                <w:bCs/>
                <w:sz w:val="20"/>
                <w:szCs w:val="20"/>
              </w:rPr>
              <w:t>days</w:t>
            </w:r>
            <w:proofErr w:type="gramEnd"/>
            <w:r w:rsidRPr="00380233">
              <w:rPr>
                <w:rFonts w:ascii="Calibri" w:eastAsia="Times New Roman" w:hAnsi="Calibri" w:cs="Times New Roman"/>
                <w:bCs/>
                <w:sz w:val="20"/>
                <w:szCs w:val="20"/>
              </w:rPr>
              <w:t xml:space="preserve"> students attended school by the total number of days students were enrolled in a particular school year. A student’s attendance rate </w:t>
            </w:r>
            <w:proofErr w:type="gramStart"/>
            <w:r w:rsidRPr="00380233">
              <w:rPr>
                <w:rFonts w:ascii="Calibri" w:eastAsia="Times New Roman" w:hAnsi="Calibri" w:cs="Times New Roman"/>
                <w:bCs/>
                <w:sz w:val="20"/>
                <w:szCs w:val="20"/>
              </w:rPr>
              <w:t>is counted</w:t>
            </w:r>
            <w:proofErr w:type="gramEnd"/>
            <w:r w:rsidRPr="00380233">
              <w:rPr>
                <w:rFonts w:ascii="Calibri" w:eastAsia="Times New Roman" w:hAnsi="Calibri" w:cs="Times New Roman"/>
                <w:bCs/>
                <w:sz w:val="20"/>
                <w:szCs w:val="20"/>
              </w:rPr>
              <w:t xml:space="preserve"> toward any district the student attended. In addition, district attendance rates included students who </w:t>
            </w:r>
            <w:proofErr w:type="gramStart"/>
            <w:r w:rsidRPr="00380233">
              <w:rPr>
                <w:rFonts w:ascii="Calibri" w:eastAsia="Times New Roman" w:hAnsi="Calibri" w:cs="Times New Roman"/>
                <w:bCs/>
                <w:sz w:val="20"/>
                <w:szCs w:val="20"/>
              </w:rPr>
              <w:t>were out placed</w:t>
            </w:r>
            <w:proofErr w:type="gramEnd"/>
            <w:r w:rsidRPr="00380233">
              <w:rPr>
                <w:rFonts w:ascii="Calibri" w:eastAsia="Times New Roman" w:hAnsi="Calibri" w:cs="Times New Roman"/>
                <w:bCs/>
                <w:sz w:val="20"/>
                <w:szCs w:val="20"/>
              </w:rPr>
              <w:t xml:space="preserve"> in public collaborative or private alternative schools/programs at public expense. Attendance rates </w:t>
            </w:r>
            <w:proofErr w:type="gramStart"/>
            <w:r w:rsidRPr="00380233">
              <w:rPr>
                <w:rFonts w:ascii="Calibri" w:eastAsia="Times New Roman" w:hAnsi="Calibri" w:cs="Times New Roman"/>
                <w:bCs/>
                <w:sz w:val="20"/>
                <w:szCs w:val="20"/>
              </w:rPr>
              <w:t>have been rounded</w:t>
            </w:r>
            <w:proofErr w:type="gramEnd"/>
            <w:r w:rsidRPr="00380233">
              <w:rPr>
                <w:rFonts w:ascii="Calibri" w:eastAsia="Times New Roman" w:hAnsi="Calibri" w:cs="Times New Roman"/>
                <w:bCs/>
                <w:sz w:val="20"/>
                <w:szCs w:val="20"/>
              </w:rPr>
              <w:t>; percent change is based on unrounded numbers.</w:t>
            </w:r>
          </w:p>
        </w:tc>
      </w:tr>
    </w:tbl>
    <w:p w14:paraId="09409351" w14:textId="77777777" w:rsidR="00A670E7" w:rsidRPr="00380233" w:rsidRDefault="00A670E7" w:rsidP="00A670E7">
      <w:pPr>
        <w:spacing w:after="0" w:line="240" w:lineRule="auto"/>
        <w:rPr>
          <w:rFonts w:ascii="Calibri" w:eastAsia="Times New Roman" w:hAnsi="Calibri" w:cs="Times New Roman"/>
          <w:sz w:val="20"/>
          <w:szCs w:val="20"/>
        </w:rPr>
      </w:pPr>
    </w:p>
    <w:p w14:paraId="0D604AA5" w14:textId="77777777" w:rsidR="00A670E7" w:rsidRPr="00380233" w:rsidRDefault="00A670E7" w:rsidP="00A670E7">
      <w:pPr>
        <w:spacing w:after="0" w:line="240" w:lineRule="auto"/>
        <w:rPr>
          <w:rFonts w:ascii="Calibri" w:eastAsia="Times New Roman" w:hAnsi="Calibri" w:cs="Times New Roman"/>
          <w:sz w:val="20"/>
          <w:szCs w:val="20"/>
        </w:rPr>
      </w:pPr>
    </w:p>
    <w:p w14:paraId="421C429B" w14:textId="77777777" w:rsidR="00A670E7" w:rsidRPr="00380233" w:rsidRDefault="00A670E7" w:rsidP="00A670E7">
      <w:pPr>
        <w:spacing w:after="0" w:line="240" w:lineRule="auto"/>
        <w:rPr>
          <w:rFonts w:ascii="Calibri" w:eastAsia="Times New Roman" w:hAnsi="Calibri" w:cs="Times New Roman"/>
          <w:sz w:val="20"/>
          <w:szCs w:val="20"/>
        </w:rPr>
      </w:pPr>
    </w:p>
    <w:p w14:paraId="513403A8" w14:textId="77777777" w:rsidR="00A670E7" w:rsidRPr="00380233" w:rsidRDefault="00A670E7" w:rsidP="00A670E7">
      <w:pPr>
        <w:spacing w:after="0" w:line="240" w:lineRule="auto"/>
        <w:rPr>
          <w:rFonts w:ascii="Calibri" w:eastAsia="Times New Roman" w:hAnsi="Calibri" w:cs="Times New Roman"/>
          <w:sz w:val="20"/>
          <w:szCs w:val="20"/>
        </w:rPr>
      </w:pPr>
    </w:p>
    <w:p w14:paraId="738B6B49" w14:textId="77777777" w:rsidR="002F1EBE" w:rsidRPr="002F1EBE" w:rsidRDefault="002F1EBE" w:rsidP="002F1EBE">
      <w:pPr>
        <w:spacing w:after="0" w:line="240" w:lineRule="auto"/>
        <w:rPr>
          <w:rFonts w:ascii="Calibri" w:eastAsia="Times New Roman" w:hAnsi="Calibri" w:cs="Times New Roman"/>
          <w:sz w:val="20"/>
          <w:szCs w:val="20"/>
        </w:rPr>
      </w:pPr>
    </w:p>
    <w:p w14:paraId="469FB20D" w14:textId="77777777" w:rsidR="002F1EBE" w:rsidRPr="002F1EBE" w:rsidRDefault="002F1EBE" w:rsidP="002F1EBE">
      <w:pPr>
        <w:spacing w:after="0" w:line="240" w:lineRule="auto"/>
        <w:rPr>
          <w:rFonts w:ascii="Calibri" w:eastAsia="Times New Roman" w:hAnsi="Calibri" w:cs="Times New Roman"/>
          <w:sz w:val="20"/>
          <w:szCs w:val="20"/>
        </w:rPr>
      </w:pPr>
    </w:p>
    <w:p w14:paraId="777E712A" w14:textId="77777777" w:rsidR="002F1EBE" w:rsidRPr="002F1EBE" w:rsidRDefault="002F1EBE" w:rsidP="002F1EBE">
      <w:pPr>
        <w:spacing w:after="0" w:line="240" w:lineRule="auto"/>
        <w:rPr>
          <w:rFonts w:ascii="Calibri" w:eastAsia="Times New Roman" w:hAnsi="Calibri" w:cs="Times New Roman"/>
          <w:sz w:val="20"/>
          <w:szCs w:val="20"/>
        </w:rPr>
      </w:pPr>
    </w:p>
    <w:p w14:paraId="0DC0BC3E" w14:textId="77777777" w:rsidR="00B30D39" w:rsidRDefault="002F1EBE" w:rsidP="002F1EBE">
      <w:pPr>
        <w:spacing w:after="0" w:line="240" w:lineRule="auto"/>
        <w:rPr>
          <w:rFonts w:ascii="Calibri" w:eastAsia="Times New Roman" w:hAnsi="Calibri" w:cs="Times New Roman"/>
          <w:sz w:val="20"/>
          <w:szCs w:val="20"/>
        </w:rPr>
        <w:sectPr w:rsidR="00B30D39" w:rsidSect="008B463E">
          <w:footerReference w:type="default" r:id="rId35"/>
          <w:endnotePr>
            <w:numFmt w:val="decimal"/>
          </w:endnotePr>
          <w:pgSz w:w="12240" w:h="15840"/>
          <w:pgMar w:top="1440" w:right="1440" w:bottom="1440" w:left="1440" w:header="720" w:footer="720" w:gutter="0"/>
          <w:cols w:space="720"/>
          <w:noEndnote/>
          <w:docGrid w:linePitch="326"/>
        </w:sectPr>
      </w:pPr>
      <w:r w:rsidRPr="002F1EBE">
        <w:rPr>
          <w:rFonts w:ascii="Calibri" w:eastAsia="Times New Roman" w:hAnsi="Calibri" w:cs="Times New Roman"/>
          <w:sz w:val="20"/>
          <w:szCs w:val="20"/>
        </w:rPr>
        <w:br w:type="page"/>
      </w:r>
    </w:p>
    <w:p w14:paraId="33363668" w14:textId="1BC8B15D" w:rsidR="00F72193" w:rsidRPr="0003343C" w:rsidRDefault="00A670E7" w:rsidP="00F72193">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sidR="00F72193">
        <w:rPr>
          <w:rFonts w:ascii="Calibri" w:eastAsia="Calibri" w:hAnsi="Calibri" w:cs="Times New Roman"/>
          <w:b/>
          <w:sz w:val="20"/>
        </w:rPr>
        <w:t>Pentucket</w:t>
      </w:r>
      <w:r w:rsidR="00F72193" w:rsidRPr="0003343C">
        <w:rPr>
          <w:rFonts w:ascii="Calibri" w:eastAsia="Calibri" w:hAnsi="Calibri" w:cs="Times New Roman"/>
          <w:b/>
          <w:sz w:val="20"/>
        </w:rPr>
        <w:t xml:space="preserve"> </w:t>
      </w:r>
      <w:r w:rsidR="00F72193">
        <w:rPr>
          <w:rFonts w:ascii="Calibri" w:eastAsia="Calibri" w:hAnsi="Calibri" w:cs="Times New Roman"/>
          <w:b/>
          <w:sz w:val="20"/>
        </w:rPr>
        <w:t>Regional School District</w:t>
      </w:r>
    </w:p>
    <w:p w14:paraId="0460EE8B" w14:textId="77777777" w:rsidR="00A670E7" w:rsidRPr="00E41D40" w:rsidRDefault="00A670E7" w:rsidP="00A670E7">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Pentucket Regional School District"/>
        <w:tblDescription w:val="Expenditures, Chapter 70 State Aid, and Net School Spending Fiscal Years 2015–2017"/>
      </w:tblPr>
      <w:tblGrid>
        <w:gridCol w:w="3420"/>
        <w:gridCol w:w="1350"/>
        <w:gridCol w:w="70"/>
        <w:gridCol w:w="1290"/>
        <w:gridCol w:w="1287"/>
        <w:gridCol w:w="143"/>
        <w:gridCol w:w="1260"/>
        <w:gridCol w:w="90"/>
        <w:gridCol w:w="1260"/>
        <w:gridCol w:w="180"/>
        <w:gridCol w:w="1260"/>
      </w:tblGrid>
      <w:tr w:rsidR="00A670E7" w:rsidRPr="00E41D40" w14:paraId="3B046D09" w14:textId="77777777" w:rsidTr="00620798">
        <w:trPr>
          <w:trHeight w:val="300"/>
        </w:trPr>
        <w:tc>
          <w:tcPr>
            <w:tcW w:w="3420" w:type="dxa"/>
            <w:tcBorders>
              <w:left w:val="single" w:sz="4" w:space="0" w:color="auto"/>
              <w:bottom w:val="single" w:sz="12" w:space="0" w:color="auto"/>
              <w:right w:val="single" w:sz="12" w:space="0" w:color="auto"/>
            </w:tcBorders>
            <w:noWrap/>
          </w:tcPr>
          <w:p w14:paraId="15AC0B63"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043D93FC"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4962D4CE"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6F8ACDC2"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A670E7" w:rsidRPr="00E41D40" w14:paraId="33947AC2" w14:textId="77777777" w:rsidTr="00620798">
        <w:trPr>
          <w:trHeight w:val="315"/>
        </w:trPr>
        <w:tc>
          <w:tcPr>
            <w:tcW w:w="3420" w:type="dxa"/>
            <w:tcBorders>
              <w:top w:val="single" w:sz="12" w:space="0" w:color="auto"/>
              <w:left w:val="single" w:sz="4" w:space="0" w:color="auto"/>
              <w:bottom w:val="single" w:sz="12" w:space="0" w:color="auto"/>
              <w:right w:val="single" w:sz="12" w:space="0" w:color="auto"/>
            </w:tcBorders>
            <w:noWrap/>
          </w:tcPr>
          <w:p w14:paraId="33D7B8EE"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75DE40F3"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6A6E96D9"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2F9DE451"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574CB6F7"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3513FCC5"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5AD4DFA4" w14:textId="77777777" w:rsidR="00A670E7" w:rsidRPr="00E41D40" w:rsidRDefault="00A670E7" w:rsidP="00F72193">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A670E7" w:rsidRPr="00E41D40" w14:paraId="5529E4CC" w14:textId="77777777" w:rsidTr="00620798">
        <w:trPr>
          <w:trHeight w:val="315"/>
        </w:trPr>
        <w:tc>
          <w:tcPr>
            <w:tcW w:w="11610" w:type="dxa"/>
            <w:gridSpan w:val="11"/>
            <w:tcBorders>
              <w:top w:val="single" w:sz="12" w:space="0" w:color="auto"/>
            </w:tcBorders>
            <w:shd w:val="pct10" w:color="auto" w:fill="auto"/>
          </w:tcPr>
          <w:p w14:paraId="623638B2"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A670E7" w:rsidRPr="00E41D40" w14:paraId="3B30AD27" w14:textId="77777777" w:rsidTr="00620798">
        <w:trPr>
          <w:trHeight w:val="300"/>
        </w:trPr>
        <w:tc>
          <w:tcPr>
            <w:tcW w:w="3420" w:type="dxa"/>
            <w:tcBorders>
              <w:right w:val="single" w:sz="12" w:space="0" w:color="auto"/>
            </w:tcBorders>
          </w:tcPr>
          <w:p w14:paraId="433B41AC"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53533BF9" w14:textId="77777777" w:rsidR="00A670E7" w:rsidRPr="00E41D40" w:rsidRDefault="00A670E7" w:rsidP="00F72193">
            <w:pPr>
              <w:widowControl w:val="0"/>
              <w:overflowPunct w:val="0"/>
              <w:adjustRightInd w:val="0"/>
              <w:spacing w:after="0" w:line="240" w:lineRule="auto"/>
              <w:jc w:val="right"/>
              <w:rPr>
                <w:rFonts w:ascii="Calibri" w:eastAsia="Times New Roman" w:hAnsi="Calibri" w:cs="Times New Roman"/>
                <w:kern w:val="28"/>
                <w:sz w:val="20"/>
                <w:szCs w:val="20"/>
              </w:rPr>
            </w:pPr>
          </w:p>
        </w:tc>
      </w:tr>
      <w:tr w:rsidR="00A670E7" w:rsidRPr="00E41D40" w14:paraId="60892DA5" w14:textId="77777777" w:rsidTr="00620798">
        <w:trPr>
          <w:trHeight w:val="300"/>
        </w:trPr>
        <w:tc>
          <w:tcPr>
            <w:tcW w:w="3420" w:type="dxa"/>
            <w:tcBorders>
              <w:right w:val="single" w:sz="12" w:space="0" w:color="auto"/>
            </w:tcBorders>
            <w:noWrap/>
          </w:tcPr>
          <w:p w14:paraId="556F8802"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2C1A293" w14:textId="77777777" w:rsidR="00A670E7" w:rsidRPr="00506D78" w:rsidRDefault="00A670E7" w:rsidP="00F72193">
            <w:pPr>
              <w:spacing w:after="0" w:line="240" w:lineRule="auto"/>
              <w:jc w:val="center"/>
              <w:rPr>
                <w:sz w:val="20"/>
                <w:szCs w:val="20"/>
              </w:rPr>
            </w:pPr>
            <w:r w:rsidRPr="00506D78">
              <w:rPr>
                <w:sz w:val="20"/>
                <w:szCs w:val="20"/>
              </w:rPr>
              <w:t>$36,253,720</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49869FD1" w14:textId="77777777" w:rsidR="00A670E7" w:rsidRPr="00506D78" w:rsidRDefault="00A670E7" w:rsidP="00F72193">
            <w:pPr>
              <w:spacing w:after="0" w:line="240" w:lineRule="auto"/>
              <w:jc w:val="center"/>
              <w:rPr>
                <w:sz w:val="20"/>
                <w:szCs w:val="20"/>
              </w:rPr>
            </w:pPr>
            <w:r w:rsidRPr="00506D78">
              <w:rPr>
                <w:sz w:val="20"/>
                <w:szCs w:val="20"/>
              </w:rPr>
              <w:t>$36,532,310</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4CADFA87" w14:textId="77777777" w:rsidR="00A670E7" w:rsidRPr="00506D78" w:rsidRDefault="00A670E7" w:rsidP="00F72193">
            <w:pPr>
              <w:spacing w:after="0" w:line="240" w:lineRule="auto"/>
              <w:jc w:val="center"/>
              <w:rPr>
                <w:sz w:val="20"/>
                <w:szCs w:val="20"/>
              </w:rPr>
            </w:pPr>
            <w:r w:rsidRPr="00506D78">
              <w:rPr>
                <w:sz w:val="20"/>
                <w:szCs w:val="20"/>
              </w:rPr>
              <w:t>$36,390,319</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4970F292" w14:textId="77777777" w:rsidR="00A670E7" w:rsidRPr="00506D78" w:rsidRDefault="00A670E7" w:rsidP="00F72193">
            <w:pPr>
              <w:spacing w:after="0" w:line="240" w:lineRule="auto"/>
              <w:jc w:val="center"/>
              <w:rPr>
                <w:sz w:val="20"/>
                <w:szCs w:val="20"/>
              </w:rPr>
            </w:pPr>
            <w:r w:rsidRPr="00506D78">
              <w:rPr>
                <w:sz w:val="20"/>
                <w:szCs w:val="20"/>
              </w:rPr>
              <w:t>$36,363,113</w:t>
            </w:r>
          </w:p>
        </w:tc>
        <w:tc>
          <w:tcPr>
            <w:tcW w:w="1440" w:type="dxa"/>
            <w:gridSpan w:val="2"/>
            <w:tcBorders>
              <w:left w:val="single" w:sz="12" w:space="0" w:color="auto"/>
            </w:tcBorders>
            <w:noWrap/>
          </w:tcPr>
          <w:p w14:paraId="0D16A99A" w14:textId="7D48F2BB" w:rsidR="00A670E7" w:rsidRPr="00406A1A" w:rsidRDefault="00763BB0" w:rsidP="00F72193">
            <w:pPr>
              <w:spacing w:after="0" w:line="240" w:lineRule="auto"/>
              <w:jc w:val="center"/>
              <w:rPr>
                <w:sz w:val="20"/>
                <w:szCs w:val="20"/>
              </w:rPr>
            </w:pPr>
            <w:r>
              <w:rPr>
                <w:sz w:val="20"/>
                <w:szCs w:val="20"/>
              </w:rPr>
              <w:t>$38,069,076</w:t>
            </w:r>
          </w:p>
        </w:tc>
        <w:tc>
          <w:tcPr>
            <w:tcW w:w="1260" w:type="dxa"/>
            <w:tcBorders>
              <w:left w:val="single" w:sz="12" w:space="0" w:color="auto"/>
            </w:tcBorders>
          </w:tcPr>
          <w:p w14:paraId="39753543" w14:textId="7294E7BE" w:rsidR="00A670E7" w:rsidRPr="00406A1A" w:rsidRDefault="00763BB0" w:rsidP="00F72193">
            <w:pPr>
              <w:spacing w:after="0" w:line="240" w:lineRule="auto"/>
              <w:jc w:val="center"/>
              <w:rPr>
                <w:sz w:val="20"/>
                <w:szCs w:val="20"/>
              </w:rPr>
            </w:pPr>
            <w:r>
              <w:rPr>
                <w:sz w:val="20"/>
                <w:szCs w:val="20"/>
              </w:rPr>
              <w:t>$36,919,751</w:t>
            </w:r>
          </w:p>
        </w:tc>
      </w:tr>
      <w:tr w:rsidR="00A670E7" w:rsidRPr="00E41D40" w14:paraId="1BA96583" w14:textId="77777777" w:rsidTr="00620798">
        <w:trPr>
          <w:trHeight w:val="300"/>
        </w:trPr>
        <w:tc>
          <w:tcPr>
            <w:tcW w:w="3420" w:type="dxa"/>
            <w:tcBorders>
              <w:right w:val="single" w:sz="12" w:space="0" w:color="auto"/>
            </w:tcBorders>
          </w:tcPr>
          <w:p w14:paraId="09A8F8C6"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325C71A3"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1F804C6A" w14:textId="77777777" w:rsidR="00A670E7" w:rsidRPr="00506D78" w:rsidRDefault="00A670E7" w:rsidP="00F72193">
            <w:pPr>
              <w:spacing w:after="0" w:line="240" w:lineRule="auto"/>
              <w:jc w:val="center"/>
              <w:rPr>
                <w:sz w:val="20"/>
                <w:szCs w:val="20"/>
              </w:rPr>
            </w:pPr>
            <w:r w:rsidRPr="00506D78">
              <w:rPr>
                <w:sz w:val="20"/>
                <w:szCs w:val="20"/>
              </w:rPr>
              <w:t>$4,153,632</w:t>
            </w:r>
          </w:p>
        </w:tc>
        <w:tc>
          <w:tcPr>
            <w:tcW w:w="1430" w:type="dxa"/>
            <w:gridSpan w:val="2"/>
            <w:tcBorders>
              <w:top w:val="nil"/>
              <w:left w:val="nil"/>
              <w:bottom w:val="single" w:sz="4" w:space="0" w:color="auto"/>
              <w:right w:val="single" w:sz="4" w:space="0" w:color="auto"/>
            </w:tcBorders>
            <w:shd w:val="clear" w:color="auto" w:fill="auto"/>
            <w:noWrap/>
          </w:tcPr>
          <w:p w14:paraId="18003BF4"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C08B104" w14:textId="77777777" w:rsidR="00A670E7" w:rsidRPr="00506D78" w:rsidRDefault="00A670E7" w:rsidP="00F72193">
            <w:pPr>
              <w:spacing w:after="0" w:line="240" w:lineRule="auto"/>
              <w:jc w:val="center"/>
              <w:rPr>
                <w:sz w:val="20"/>
                <w:szCs w:val="20"/>
              </w:rPr>
            </w:pPr>
            <w:r w:rsidRPr="00506D78">
              <w:rPr>
                <w:sz w:val="20"/>
                <w:szCs w:val="20"/>
              </w:rPr>
              <w:t>$3,941,708</w:t>
            </w:r>
          </w:p>
        </w:tc>
        <w:tc>
          <w:tcPr>
            <w:tcW w:w="1440" w:type="dxa"/>
            <w:gridSpan w:val="2"/>
            <w:tcBorders>
              <w:left w:val="single" w:sz="12" w:space="0" w:color="auto"/>
            </w:tcBorders>
            <w:noWrap/>
          </w:tcPr>
          <w:p w14:paraId="547BDB31" w14:textId="77777777" w:rsidR="00A670E7" w:rsidRPr="00406A1A" w:rsidRDefault="00A670E7" w:rsidP="00F72193">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2E94C07E" w14:textId="558B4EF2" w:rsidR="00A670E7" w:rsidRPr="00406A1A" w:rsidRDefault="00763BB0" w:rsidP="00F72193">
            <w:pPr>
              <w:spacing w:after="0" w:line="240" w:lineRule="auto"/>
              <w:jc w:val="center"/>
              <w:rPr>
                <w:sz w:val="20"/>
                <w:szCs w:val="20"/>
              </w:rPr>
            </w:pPr>
            <w:r>
              <w:rPr>
                <w:sz w:val="20"/>
                <w:szCs w:val="20"/>
              </w:rPr>
              <w:t>$4,252,446</w:t>
            </w:r>
          </w:p>
        </w:tc>
      </w:tr>
      <w:tr w:rsidR="00A670E7" w:rsidRPr="00E41D40" w14:paraId="3D762BCE" w14:textId="77777777" w:rsidTr="00620798">
        <w:trPr>
          <w:trHeight w:val="315"/>
        </w:trPr>
        <w:tc>
          <w:tcPr>
            <w:tcW w:w="3420" w:type="dxa"/>
            <w:tcBorders>
              <w:right w:val="single" w:sz="12" w:space="0" w:color="auto"/>
            </w:tcBorders>
          </w:tcPr>
          <w:p w14:paraId="4CA80DDC"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66287E65"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3A85E1DA" w14:textId="77777777" w:rsidR="00A670E7" w:rsidRPr="00506D78" w:rsidRDefault="00A670E7" w:rsidP="00F72193">
            <w:pPr>
              <w:spacing w:after="0" w:line="240" w:lineRule="auto"/>
              <w:jc w:val="center"/>
              <w:rPr>
                <w:sz w:val="20"/>
                <w:szCs w:val="20"/>
              </w:rPr>
            </w:pPr>
            <w:r w:rsidRPr="00506D78">
              <w:rPr>
                <w:sz w:val="20"/>
                <w:szCs w:val="20"/>
              </w:rPr>
              <w:t>$40,685,942</w:t>
            </w:r>
          </w:p>
        </w:tc>
        <w:tc>
          <w:tcPr>
            <w:tcW w:w="1430" w:type="dxa"/>
            <w:gridSpan w:val="2"/>
            <w:tcBorders>
              <w:top w:val="nil"/>
              <w:left w:val="nil"/>
              <w:bottom w:val="single" w:sz="4" w:space="0" w:color="auto"/>
              <w:right w:val="single" w:sz="4" w:space="0" w:color="auto"/>
            </w:tcBorders>
            <w:shd w:val="clear" w:color="auto" w:fill="auto"/>
            <w:noWrap/>
          </w:tcPr>
          <w:p w14:paraId="3D363705"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3E997F3" w14:textId="77777777" w:rsidR="00A670E7" w:rsidRPr="00506D78" w:rsidRDefault="00A670E7" w:rsidP="00F72193">
            <w:pPr>
              <w:spacing w:after="0" w:line="240" w:lineRule="auto"/>
              <w:jc w:val="center"/>
              <w:rPr>
                <w:sz w:val="20"/>
                <w:szCs w:val="20"/>
              </w:rPr>
            </w:pPr>
            <w:r w:rsidRPr="00506D78">
              <w:rPr>
                <w:sz w:val="20"/>
                <w:szCs w:val="20"/>
              </w:rPr>
              <w:t>$40,304,821</w:t>
            </w:r>
          </w:p>
        </w:tc>
        <w:tc>
          <w:tcPr>
            <w:tcW w:w="1440" w:type="dxa"/>
            <w:gridSpan w:val="2"/>
            <w:tcBorders>
              <w:left w:val="single" w:sz="12" w:space="0" w:color="auto"/>
            </w:tcBorders>
            <w:noWrap/>
          </w:tcPr>
          <w:p w14:paraId="13773D04" w14:textId="77777777" w:rsidR="00A670E7" w:rsidRPr="00406A1A" w:rsidRDefault="00A670E7" w:rsidP="00F72193">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606C7FF8" w14:textId="5C607B8B" w:rsidR="00A670E7" w:rsidRPr="00406A1A" w:rsidRDefault="00763BB0" w:rsidP="00F72193">
            <w:pPr>
              <w:spacing w:after="0" w:line="240" w:lineRule="auto"/>
              <w:jc w:val="center"/>
              <w:rPr>
                <w:sz w:val="20"/>
                <w:szCs w:val="20"/>
              </w:rPr>
            </w:pPr>
            <w:r>
              <w:rPr>
                <w:sz w:val="20"/>
                <w:szCs w:val="20"/>
              </w:rPr>
              <w:t>$41,172,197</w:t>
            </w:r>
          </w:p>
        </w:tc>
      </w:tr>
      <w:tr w:rsidR="00A670E7" w:rsidRPr="00E41D40" w14:paraId="0989746C" w14:textId="77777777" w:rsidTr="00620798">
        <w:trPr>
          <w:trHeight w:val="315"/>
        </w:trPr>
        <w:tc>
          <w:tcPr>
            <w:tcW w:w="11610" w:type="dxa"/>
            <w:gridSpan w:val="11"/>
            <w:shd w:val="clear" w:color="auto" w:fill="E6E6E6"/>
          </w:tcPr>
          <w:p w14:paraId="797B4816"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A670E7" w:rsidRPr="00E41D40" w14:paraId="51843954" w14:textId="77777777" w:rsidTr="00620798">
        <w:trPr>
          <w:trHeight w:val="300"/>
        </w:trPr>
        <w:tc>
          <w:tcPr>
            <w:tcW w:w="3420" w:type="dxa"/>
            <w:tcBorders>
              <w:right w:val="single" w:sz="12" w:space="0" w:color="auto"/>
            </w:tcBorders>
            <w:noWrap/>
          </w:tcPr>
          <w:p w14:paraId="79441398"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3B0AF8C"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6C4B551D" w14:textId="77777777" w:rsidR="00A670E7" w:rsidRPr="00506D78" w:rsidRDefault="00A670E7" w:rsidP="00F72193">
            <w:pPr>
              <w:spacing w:after="0" w:line="240" w:lineRule="auto"/>
              <w:jc w:val="center"/>
              <w:rPr>
                <w:sz w:val="20"/>
                <w:szCs w:val="20"/>
              </w:rPr>
            </w:pPr>
            <w:r w:rsidRPr="00506D78">
              <w:rPr>
                <w:sz w:val="20"/>
                <w:szCs w:val="20"/>
              </w:rPr>
              <w:t>$12,770,527</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210D2FC6"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11EE8AAF" w14:textId="77777777" w:rsidR="00A670E7" w:rsidRPr="00506D78" w:rsidRDefault="00A670E7" w:rsidP="00F72193">
            <w:pPr>
              <w:spacing w:after="0" w:line="240" w:lineRule="auto"/>
              <w:jc w:val="center"/>
              <w:rPr>
                <w:sz w:val="20"/>
                <w:szCs w:val="20"/>
              </w:rPr>
            </w:pPr>
            <w:r w:rsidRPr="00506D78">
              <w:rPr>
                <w:sz w:val="20"/>
                <w:szCs w:val="20"/>
              </w:rPr>
              <w:t>$12,834,852</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074B278E" w14:textId="77777777" w:rsidR="00A670E7" w:rsidRPr="00506D78" w:rsidRDefault="00A670E7" w:rsidP="00F72193">
            <w:pPr>
              <w:spacing w:after="0" w:line="240" w:lineRule="auto"/>
              <w:jc w:val="center"/>
              <w:rPr>
                <w:sz w:val="20"/>
                <w:szCs w:val="20"/>
              </w:rPr>
            </w:pPr>
            <w:r w:rsidRPr="00506D78">
              <w:rPr>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69392D1A" w14:textId="77777777" w:rsidR="00A670E7" w:rsidRPr="00506D78" w:rsidRDefault="00A670E7" w:rsidP="00F72193">
            <w:pPr>
              <w:spacing w:after="0" w:line="240" w:lineRule="auto"/>
              <w:jc w:val="center"/>
              <w:rPr>
                <w:sz w:val="20"/>
                <w:szCs w:val="20"/>
              </w:rPr>
            </w:pPr>
            <w:r w:rsidRPr="00506D78">
              <w:rPr>
                <w:sz w:val="20"/>
                <w:szCs w:val="20"/>
              </w:rPr>
              <w:t>$12,968,282</w:t>
            </w:r>
          </w:p>
        </w:tc>
      </w:tr>
      <w:tr w:rsidR="00A670E7" w:rsidRPr="00E41D40" w14:paraId="67047F2D" w14:textId="77777777" w:rsidTr="00620798">
        <w:trPr>
          <w:trHeight w:val="300"/>
        </w:trPr>
        <w:tc>
          <w:tcPr>
            <w:tcW w:w="3420" w:type="dxa"/>
            <w:tcBorders>
              <w:right w:val="single" w:sz="12" w:space="0" w:color="auto"/>
            </w:tcBorders>
            <w:noWrap/>
          </w:tcPr>
          <w:p w14:paraId="58982128"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5F3CECF9"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3F5BE672" w14:textId="77777777" w:rsidR="00A670E7" w:rsidRPr="00506D78" w:rsidRDefault="00A670E7" w:rsidP="00F72193">
            <w:pPr>
              <w:spacing w:after="0" w:line="240" w:lineRule="auto"/>
              <w:jc w:val="center"/>
              <w:rPr>
                <w:sz w:val="20"/>
                <w:szCs w:val="20"/>
              </w:rPr>
            </w:pPr>
            <w:r w:rsidRPr="00506D78">
              <w:rPr>
                <w:sz w:val="20"/>
                <w:szCs w:val="20"/>
              </w:rPr>
              <w:t>$16,086,295</w:t>
            </w:r>
          </w:p>
        </w:tc>
        <w:tc>
          <w:tcPr>
            <w:tcW w:w="1430" w:type="dxa"/>
            <w:gridSpan w:val="2"/>
            <w:tcBorders>
              <w:top w:val="nil"/>
              <w:left w:val="nil"/>
              <w:bottom w:val="single" w:sz="4" w:space="0" w:color="auto"/>
              <w:right w:val="single" w:sz="4" w:space="0" w:color="auto"/>
            </w:tcBorders>
            <w:shd w:val="clear" w:color="auto" w:fill="auto"/>
            <w:noWrap/>
          </w:tcPr>
          <w:p w14:paraId="43A48306"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9434E54" w14:textId="77777777" w:rsidR="00A670E7" w:rsidRPr="00506D78" w:rsidRDefault="00A670E7" w:rsidP="00F72193">
            <w:pPr>
              <w:spacing w:after="0" w:line="240" w:lineRule="auto"/>
              <w:jc w:val="center"/>
              <w:rPr>
                <w:sz w:val="20"/>
                <w:szCs w:val="20"/>
              </w:rPr>
            </w:pPr>
            <w:r w:rsidRPr="00506D78">
              <w:rPr>
                <w:sz w:val="20"/>
                <w:szCs w:val="20"/>
              </w:rPr>
              <w:t>$16,203,424</w:t>
            </w:r>
          </w:p>
        </w:tc>
        <w:tc>
          <w:tcPr>
            <w:tcW w:w="1440" w:type="dxa"/>
            <w:gridSpan w:val="2"/>
            <w:tcBorders>
              <w:top w:val="nil"/>
              <w:left w:val="nil"/>
              <w:bottom w:val="single" w:sz="4" w:space="0" w:color="auto"/>
              <w:right w:val="single" w:sz="4" w:space="0" w:color="auto"/>
            </w:tcBorders>
            <w:shd w:val="clear" w:color="auto" w:fill="auto"/>
            <w:noWrap/>
          </w:tcPr>
          <w:p w14:paraId="4620BB7D" w14:textId="77777777" w:rsidR="00A670E7" w:rsidRPr="00506D78" w:rsidRDefault="00A670E7" w:rsidP="00F72193">
            <w:pPr>
              <w:spacing w:after="0" w:line="240" w:lineRule="auto"/>
              <w:jc w:val="center"/>
              <w:rPr>
                <w:sz w:val="20"/>
                <w:szCs w:val="20"/>
              </w:rPr>
            </w:pPr>
            <w:r w:rsidRPr="00506D78">
              <w:rPr>
                <w:sz w:val="20"/>
                <w:szCs w:val="20"/>
              </w:rPr>
              <w:t>--</w:t>
            </w:r>
          </w:p>
        </w:tc>
        <w:tc>
          <w:tcPr>
            <w:tcW w:w="1260" w:type="dxa"/>
            <w:tcBorders>
              <w:top w:val="nil"/>
              <w:left w:val="nil"/>
              <w:bottom w:val="single" w:sz="4" w:space="0" w:color="auto"/>
              <w:right w:val="single" w:sz="4" w:space="0" w:color="auto"/>
            </w:tcBorders>
            <w:shd w:val="clear" w:color="auto" w:fill="auto"/>
          </w:tcPr>
          <w:p w14:paraId="70C5957B" w14:textId="77777777" w:rsidR="00A670E7" w:rsidRPr="00506D78" w:rsidRDefault="00A670E7" w:rsidP="00F72193">
            <w:pPr>
              <w:spacing w:after="0" w:line="240" w:lineRule="auto"/>
              <w:jc w:val="center"/>
              <w:rPr>
                <w:sz w:val="20"/>
                <w:szCs w:val="20"/>
              </w:rPr>
            </w:pPr>
            <w:r w:rsidRPr="00506D78">
              <w:rPr>
                <w:sz w:val="20"/>
                <w:szCs w:val="20"/>
              </w:rPr>
              <w:t>$15,627,476</w:t>
            </w:r>
          </w:p>
        </w:tc>
      </w:tr>
      <w:tr w:rsidR="00A670E7" w:rsidRPr="00E41D40" w14:paraId="5D0A495A" w14:textId="77777777" w:rsidTr="00620798">
        <w:trPr>
          <w:trHeight w:val="34"/>
        </w:trPr>
        <w:tc>
          <w:tcPr>
            <w:tcW w:w="3420" w:type="dxa"/>
            <w:tcBorders>
              <w:right w:val="single" w:sz="12" w:space="0" w:color="auto"/>
            </w:tcBorders>
            <w:noWrap/>
          </w:tcPr>
          <w:p w14:paraId="328FC5FA"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50AADF7C"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64C85D1" w14:textId="77777777" w:rsidR="00A670E7" w:rsidRPr="00506D78" w:rsidRDefault="00A670E7" w:rsidP="00F72193">
            <w:pPr>
              <w:spacing w:after="0" w:line="240" w:lineRule="auto"/>
              <w:jc w:val="center"/>
              <w:rPr>
                <w:sz w:val="20"/>
                <w:szCs w:val="20"/>
              </w:rPr>
            </w:pPr>
            <w:r w:rsidRPr="00506D78">
              <w:rPr>
                <w:sz w:val="20"/>
                <w:szCs w:val="20"/>
              </w:rPr>
              <w:t>$28,856,822</w:t>
            </w:r>
          </w:p>
        </w:tc>
        <w:tc>
          <w:tcPr>
            <w:tcW w:w="1430" w:type="dxa"/>
            <w:gridSpan w:val="2"/>
            <w:tcBorders>
              <w:top w:val="nil"/>
              <w:left w:val="nil"/>
              <w:bottom w:val="single" w:sz="4" w:space="0" w:color="auto"/>
              <w:right w:val="single" w:sz="4" w:space="0" w:color="auto"/>
            </w:tcBorders>
            <w:shd w:val="clear" w:color="auto" w:fill="auto"/>
            <w:noWrap/>
          </w:tcPr>
          <w:p w14:paraId="00B680BD"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74759605" w14:textId="77777777" w:rsidR="00A670E7" w:rsidRPr="00506D78" w:rsidRDefault="00A670E7" w:rsidP="00F72193">
            <w:pPr>
              <w:spacing w:after="0" w:line="240" w:lineRule="auto"/>
              <w:jc w:val="center"/>
              <w:rPr>
                <w:sz w:val="20"/>
                <w:szCs w:val="20"/>
              </w:rPr>
            </w:pPr>
            <w:r w:rsidRPr="00506D78">
              <w:rPr>
                <w:sz w:val="20"/>
                <w:szCs w:val="20"/>
              </w:rPr>
              <w:t>$29,038,276</w:t>
            </w:r>
          </w:p>
        </w:tc>
        <w:tc>
          <w:tcPr>
            <w:tcW w:w="1440" w:type="dxa"/>
            <w:gridSpan w:val="2"/>
            <w:tcBorders>
              <w:top w:val="nil"/>
              <w:left w:val="nil"/>
              <w:bottom w:val="single" w:sz="4" w:space="0" w:color="auto"/>
              <w:right w:val="single" w:sz="4" w:space="0" w:color="auto"/>
            </w:tcBorders>
            <w:shd w:val="clear" w:color="auto" w:fill="auto"/>
            <w:noWrap/>
          </w:tcPr>
          <w:p w14:paraId="5E0922F8" w14:textId="77777777" w:rsidR="00A670E7" w:rsidRPr="00506D78" w:rsidRDefault="00A670E7" w:rsidP="00F72193">
            <w:pPr>
              <w:spacing w:after="0" w:line="240" w:lineRule="auto"/>
              <w:jc w:val="center"/>
              <w:rPr>
                <w:sz w:val="20"/>
                <w:szCs w:val="20"/>
              </w:rPr>
            </w:pPr>
            <w:r w:rsidRPr="00506D78">
              <w:rPr>
                <w:sz w:val="20"/>
                <w:szCs w:val="20"/>
              </w:rPr>
              <w:t>--</w:t>
            </w:r>
          </w:p>
        </w:tc>
        <w:tc>
          <w:tcPr>
            <w:tcW w:w="1260" w:type="dxa"/>
            <w:tcBorders>
              <w:top w:val="nil"/>
              <w:left w:val="nil"/>
              <w:bottom w:val="single" w:sz="4" w:space="0" w:color="auto"/>
              <w:right w:val="single" w:sz="4" w:space="0" w:color="auto"/>
            </w:tcBorders>
            <w:shd w:val="clear" w:color="auto" w:fill="auto"/>
          </w:tcPr>
          <w:p w14:paraId="1F8F71B7" w14:textId="77777777" w:rsidR="00A670E7" w:rsidRPr="00506D78" w:rsidRDefault="00A670E7" w:rsidP="00F72193">
            <w:pPr>
              <w:spacing w:after="0" w:line="240" w:lineRule="auto"/>
              <w:jc w:val="center"/>
              <w:rPr>
                <w:sz w:val="20"/>
                <w:szCs w:val="20"/>
              </w:rPr>
            </w:pPr>
            <w:r w:rsidRPr="00506D78">
              <w:rPr>
                <w:sz w:val="20"/>
                <w:szCs w:val="20"/>
              </w:rPr>
              <w:t>$28,595,758</w:t>
            </w:r>
          </w:p>
        </w:tc>
      </w:tr>
      <w:tr w:rsidR="00A670E7" w:rsidRPr="00E41D40" w14:paraId="6BB8AF1F" w14:textId="77777777" w:rsidTr="00620798">
        <w:trPr>
          <w:trHeight w:val="300"/>
        </w:trPr>
        <w:tc>
          <w:tcPr>
            <w:tcW w:w="3420" w:type="dxa"/>
            <w:tcBorders>
              <w:right w:val="single" w:sz="12" w:space="0" w:color="auto"/>
            </w:tcBorders>
            <w:noWrap/>
          </w:tcPr>
          <w:p w14:paraId="6EACF3A9"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7C0C7ECC"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669413D" w14:textId="77777777" w:rsidR="00A670E7" w:rsidRPr="00506D78" w:rsidRDefault="00A670E7" w:rsidP="00F72193">
            <w:pPr>
              <w:spacing w:after="0" w:line="240" w:lineRule="auto"/>
              <w:jc w:val="center"/>
              <w:rPr>
                <w:sz w:val="20"/>
                <w:szCs w:val="20"/>
              </w:rPr>
            </w:pPr>
            <w:r w:rsidRPr="00506D78">
              <w:rPr>
                <w:sz w:val="20"/>
                <w:szCs w:val="20"/>
              </w:rPr>
              <w:t>$32,210,528</w:t>
            </w:r>
          </w:p>
        </w:tc>
        <w:tc>
          <w:tcPr>
            <w:tcW w:w="1430" w:type="dxa"/>
            <w:gridSpan w:val="2"/>
            <w:tcBorders>
              <w:top w:val="nil"/>
              <w:left w:val="nil"/>
              <w:bottom w:val="single" w:sz="4" w:space="0" w:color="auto"/>
              <w:right w:val="single" w:sz="4" w:space="0" w:color="auto"/>
            </w:tcBorders>
            <w:shd w:val="clear" w:color="auto" w:fill="auto"/>
            <w:noWrap/>
          </w:tcPr>
          <w:p w14:paraId="0EF86EA5"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BB96D3B" w14:textId="77777777" w:rsidR="00A670E7" w:rsidRPr="00506D78" w:rsidRDefault="00A670E7" w:rsidP="00F72193">
            <w:pPr>
              <w:spacing w:after="0" w:line="240" w:lineRule="auto"/>
              <w:jc w:val="center"/>
              <w:rPr>
                <w:sz w:val="20"/>
                <w:szCs w:val="20"/>
              </w:rPr>
            </w:pPr>
            <w:r w:rsidRPr="00506D78">
              <w:rPr>
                <w:sz w:val="20"/>
                <w:szCs w:val="20"/>
              </w:rPr>
              <w:t>$32,610,093</w:t>
            </w:r>
          </w:p>
        </w:tc>
        <w:tc>
          <w:tcPr>
            <w:tcW w:w="1440" w:type="dxa"/>
            <w:gridSpan w:val="2"/>
            <w:tcBorders>
              <w:top w:val="nil"/>
              <w:left w:val="nil"/>
              <w:bottom w:val="single" w:sz="4" w:space="0" w:color="auto"/>
              <w:right w:val="single" w:sz="4" w:space="0" w:color="auto"/>
            </w:tcBorders>
            <w:shd w:val="clear" w:color="auto" w:fill="auto"/>
            <w:noWrap/>
          </w:tcPr>
          <w:p w14:paraId="43A0609A" w14:textId="77777777" w:rsidR="00A670E7" w:rsidRPr="00506D78" w:rsidRDefault="00A670E7" w:rsidP="00F72193">
            <w:pPr>
              <w:spacing w:after="0" w:line="240" w:lineRule="auto"/>
              <w:jc w:val="center"/>
              <w:rPr>
                <w:sz w:val="20"/>
                <w:szCs w:val="20"/>
              </w:rPr>
            </w:pPr>
            <w:r w:rsidRPr="00506D78">
              <w:rPr>
                <w:sz w:val="20"/>
                <w:szCs w:val="20"/>
              </w:rPr>
              <w:t>--</w:t>
            </w:r>
          </w:p>
        </w:tc>
        <w:tc>
          <w:tcPr>
            <w:tcW w:w="1260" w:type="dxa"/>
            <w:tcBorders>
              <w:top w:val="nil"/>
              <w:left w:val="nil"/>
              <w:bottom w:val="single" w:sz="4" w:space="0" w:color="auto"/>
              <w:right w:val="single" w:sz="4" w:space="0" w:color="auto"/>
            </w:tcBorders>
            <w:shd w:val="clear" w:color="auto" w:fill="auto"/>
          </w:tcPr>
          <w:p w14:paraId="7AA6CAA2" w14:textId="7C707755" w:rsidR="00A670E7" w:rsidRPr="00506D78" w:rsidRDefault="00A670E7" w:rsidP="00763BB0">
            <w:pPr>
              <w:spacing w:after="0" w:line="240" w:lineRule="auto"/>
              <w:jc w:val="center"/>
              <w:rPr>
                <w:sz w:val="20"/>
                <w:szCs w:val="20"/>
              </w:rPr>
            </w:pPr>
            <w:r w:rsidRPr="00506D78">
              <w:rPr>
                <w:sz w:val="20"/>
                <w:szCs w:val="20"/>
              </w:rPr>
              <w:t>$</w:t>
            </w:r>
            <w:r w:rsidR="00763BB0">
              <w:rPr>
                <w:sz w:val="20"/>
                <w:szCs w:val="20"/>
              </w:rPr>
              <w:t>32,933,687</w:t>
            </w:r>
          </w:p>
        </w:tc>
      </w:tr>
      <w:tr w:rsidR="00A670E7" w:rsidRPr="00E41D40" w14:paraId="24285C02" w14:textId="77777777" w:rsidTr="00620798">
        <w:trPr>
          <w:trHeight w:val="300"/>
        </w:trPr>
        <w:tc>
          <w:tcPr>
            <w:tcW w:w="3420" w:type="dxa"/>
            <w:tcBorders>
              <w:right w:val="single" w:sz="12" w:space="0" w:color="auto"/>
            </w:tcBorders>
            <w:noWrap/>
          </w:tcPr>
          <w:p w14:paraId="27232549"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0A5A2017"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3E8DB92B" w14:textId="77777777" w:rsidR="00A670E7" w:rsidRPr="00506D78" w:rsidRDefault="00A670E7" w:rsidP="00F72193">
            <w:pPr>
              <w:spacing w:after="0" w:line="240" w:lineRule="auto"/>
              <w:jc w:val="center"/>
              <w:rPr>
                <w:sz w:val="20"/>
                <w:szCs w:val="20"/>
              </w:rPr>
            </w:pPr>
            <w:r w:rsidRPr="00506D78">
              <w:rPr>
                <w:sz w:val="20"/>
                <w:szCs w:val="20"/>
              </w:rPr>
              <w:t>$3,353,706</w:t>
            </w:r>
          </w:p>
        </w:tc>
        <w:tc>
          <w:tcPr>
            <w:tcW w:w="1430" w:type="dxa"/>
            <w:gridSpan w:val="2"/>
            <w:tcBorders>
              <w:top w:val="nil"/>
              <w:left w:val="nil"/>
              <w:bottom w:val="single" w:sz="4" w:space="0" w:color="auto"/>
              <w:right w:val="single" w:sz="4" w:space="0" w:color="auto"/>
            </w:tcBorders>
            <w:shd w:val="clear" w:color="auto" w:fill="auto"/>
            <w:noWrap/>
          </w:tcPr>
          <w:p w14:paraId="5E0583E8"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4A23A98" w14:textId="77777777" w:rsidR="00A670E7" w:rsidRPr="00506D78" w:rsidRDefault="00A670E7" w:rsidP="00F72193">
            <w:pPr>
              <w:spacing w:after="0" w:line="240" w:lineRule="auto"/>
              <w:jc w:val="center"/>
              <w:rPr>
                <w:sz w:val="20"/>
                <w:szCs w:val="20"/>
              </w:rPr>
            </w:pPr>
            <w:r w:rsidRPr="00506D78">
              <w:rPr>
                <w:sz w:val="20"/>
                <w:szCs w:val="20"/>
              </w:rPr>
              <w:t>$3,571,817</w:t>
            </w:r>
          </w:p>
        </w:tc>
        <w:tc>
          <w:tcPr>
            <w:tcW w:w="1440" w:type="dxa"/>
            <w:gridSpan w:val="2"/>
            <w:tcBorders>
              <w:top w:val="nil"/>
              <w:left w:val="nil"/>
              <w:bottom w:val="single" w:sz="4" w:space="0" w:color="auto"/>
              <w:right w:val="single" w:sz="4" w:space="0" w:color="auto"/>
            </w:tcBorders>
            <w:shd w:val="clear" w:color="auto" w:fill="auto"/>
            <w:noWrap/>
          </w:tcPr>
          <w:p w14:paraId="2EAE8E7F" w14:textId="77777777" w:rsidR="00A670E7" w:rsidRPr="00506D78" w:rsidRDefault="00A670E7" w:rsidP="00F72193">
            <w:pPr>
              <w:spacing w:after="0" w:line="240" w:lineRule="auto"/>
              <w:jc w:val="center"/>
              <w:rPr>
                <w:sz w:val="20"/>
                <w:szCs w:val="20"/>
              </w:rPr>
            </w:pPr>
            <w:r w:rsidRPr="00506D78">
              <w:rPr>
                <w:sz w:val="20"/>
                <w:szCs w:val="20"/>
              </w:rPr>
              <w:t>--</w:t>
            </w:r>
          </w:p>
        </w:tc>
        <w:tc>
          <w:tcPr>
            <w:tcW w:w="1260" w:type="dxa"/>
            <w:tcBorders>
              <w:top w:val="nil"/>
              <w:left w:val="nil"/>
              <w:bottom w:val="single" w:sz="4" w:space="0" w:color="auto"/>
              <w:right w:val="single" w:sz="4" w:space="0" w:color="auto"/>
            </w:tcBorders>
            <w:shd w:val="clear" w:color="auto" w:fill="auto"/>
          </w:tcPr>
          <w:p w14:paraId="799D573B" w14:textId="019EF10B" w:rsidR="00A670E7" w:rsidRPr="00506D78" w:rsidRDefault="00A670E7" w:rsidP="00763BB0">
            <w:pPr>
              <w:spacing w:after="0" w:line="240" w:lineRule="auto"/>
              <w:jc w:val="center"/>
              <w:rPr>
                <w:sz w:val="20"/>
                <w:szCs w:val="20"/>
              </w:rPr>
            </w:pPr>
            <w:r w:rsidRPr="00506D78">
              <w:rPr>
                <w:sz w:val="20"/>
                <w:szCs w:val="20"/>
              </w:rPr>
              <w:t>$4,</w:t>
            </w:r>
            <w:r w:rsidR="00763BB0">
              <w:rPr>
                <w:sz w:val="20"/>
                <w:szCs w:val="20"/>
              </w:rPr>
              <w:t>337,939</w:t>
            </w:r>
          </w:p>
        </w:tc>
      </w:tr>
      <w:tr w:rsidR="00A670E7" w:rsidRPr="00E41D40" w14:paraId="7157FAEA" w14:textId="77777777" w:rsidTr="00620798">
        <w:trPr>
          <w:trHeight w:val="300"/>
        </w:trPr>
        <w:tc>
          <w:tcPr>
            <w:tcW w:w="3420" w:type="dxa"/>
            <w:tcBorders>
              <w:bottom w:val="single" w:sz="4" w:space="0" w:color="auto"/>
              <w:right w:val="single" w:sz="12" w:space="0" w:color="auto"/>
            </w:tcBorders>
            <w:noWrap/>
          </w:tcPr>
          <w:p w14:paraId="3B5E9005" w14:textId="77777777" w:rsidR="00A670E7" w:rsidRPr="00E41D40" w:rsidRDefault="00A670E7"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35C7DABF" w14:textId="77777777" w:rsidR="00A670E7" w:rsidRPr="00506D78" w:rsidRDefault="00A670E7" w:rsidP="00F72193">
            <w:pPr>
              <w:spacing w:after="0" w:line="240" w:lineRule="auto"/>
              <w:jc w:val="center"/>
              <w:rPr>
                <w:sz w:val="20"/>
                <w:szCs w:val="20"/>
              </w:rPr>
            </w:pPr>
            <w:r w:rsidRPr="00506D78">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F1F9D70" w14:textId="77777777" w:rsidR="00A670E7" w:rsidRPr="00506D78" w:rsidRDefault="00A670E7" w:rsidP="00F72193">
            <w:pPr>
              <w:spacing w:after="0" w:line="240" w:lineRule="auto"/>
              <w:jc w:val="center"/>
              <w:rPr>
                <w:sz w:val="20"/>
                <w:szCs w:val="20"/>
              </w:rPr>
            </w:pPr>
            <w:r w:rsidRPr="00506D78">
              <w:rPr>
                <w:sz w:val="20"/>
                <w:szCs w:val="20"/>
              </w:rPr>
              <w:t>11.6%</w:t>
            </w:r>
          </w:p>
        </w:tc>
        <w:tc>
          <w:tcPr>
            <w:tcW w:w="1430" w:type="dxa"/>
            <w:gridSpan w:val="2"/>
            <w:tcBorders>
              <w:top w:val="nil"/>
              <w:left w:val="nil"/>
              <w:bottom w:val="single" w:sz="4" w:space="0" w:color="auto"/>
              <w:right w:val="single" w:sz="4" w:space="0" w:color="auto"/>
            </w:tcBorders>
            <w:shd w:val="clear" w:color="auto" w:fill="auto"/>
            <w:noWrap/>
          </w:tcPr>
          <w:p w14:paraId="0AE7B98B" w14:textId="77777777" w:rsidR="00A670E7" w:rsidRPr="00506D78" w:rsidRDefault="00A670E7" w:rsidP="00F72193">
            <w:pPr>
              <w:spacing w:after="0" w:line="240" w:lineRule="auto"/>
              <w:jc w:val="center"/>
              <w:rPr>
                <w:sz w:val="20"/>
                <w:szCs w:val="20"/>
              </w:rPr>
            </w:pPr>
            <w:r w:rsidRPr="00506D78">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76C5B387" w14:textId="77777777" w:rsidR="00A670E7" w:rsidRPr="00506D78" w:rsidRDefault="00A670E7" w:rsidP="00F72193">
            <w:pPr>
              <w:spacing w:after="0" w:line="240" w:lineRule="auto"/>
              <w:jc w:val="center"/>
              <w:rPr>
                <w:sz w:val="20"/>
                <w:szCs w:val="20"/>
              </w:rPr>
            </w:pPr>
            <w:r w:rsidRPr="00506D78">
              <w:rPr>
                <w:sz w:val="20"/>
                <w:szCs w:val="20"/>
              </w:rPr>
              <w:t>12.3%</w:t>
            </w:r>
          </w:p>
        </w:tc>
        <w:tc>
          <w:tcPr>
            <w:tcW w:w="1440" w:type="dxa"/>
            <w:gridSpan w:val="2"/>
            <w:tcBorders>
              <w:top w:val="nil"/>
              <w:left w:val="nil"/>
              <w:bottom w:val="single" w:sz="4" w:space="0" w:color="auto"/>
              <w:right w:val="single" w:sz="4" w:space="0" w:color="auto"/>
            </w:tcBorders>
            <w:shd w:val="clear" w:color="auto" w:fill="auto"/>
            <w:noWrap/>
          </w:tcPr>
          <w:p w14:paraId="19853E6D" w14:textId="77777777" w:rsidR="00A670E7" w:rsidRPr="00506D78" w:rsidRDefault="00A670E7" w:rsidP="00F72193">
            <w:pPr>
              <w:spacing w:after="0" w:line="240" w:lineRule="auto"/>
              <w:jc w:val="center"/>
              <w:rPr>
                <w:sz w:val="20"/>
                <w:szCs w:val="20"/>
              </w:rPr>
            </w:pPr>
            <w:r w:rsidRPr="00506D78">
              <w:rPr>
                <w:sz w:val="20"/>
                <w:szCs w:val="20"/>
              </w:rPr>
              <w:t>--</w:t>
            </w:r>
          </w:p>
        </w:tc>
        <w:tc>
          <w:tcPr>
            <w:tcW w:w="1260" w:type="dxa"/>
            <w:tcBorders>
              <w:top w:val="nil"/>
              <w:left w:val="nil"/>
              <w:bottom w:val="single" w:sz="4" w:space="0" w:color="auto"/>
              <w:right w:val="single" w:sz="4" w:space="0" w:color="auto"/>
            </w:tcBorders>
            <w:shd w:val="clear" w:color="auto" w:fill="auto"/>
          </w:tcPr>
          <w:p w14:paraId="27B8A328" w14:textId="4991DB88" w:rsidR="00A670E7" w:rsidRPr="00506D78" w:rsidRDefault="00763BB0" w:rsidP="00F72193">
            <w:pPr>
              <w:spacing w:after="0" w:line="240" w:lineRule="auto"/>
              <w:jc w:val="center"/>
              <w:rPr>
                <w:sz w:val="20"/>
                <w:szCs w:val="20"/>
              </w:rPr>
            </w:pPr>
            <w:r>
              <w:rPr>
                <w:sz w:val="20"/>
                <w:szCs w:val="20"/>
              </w:rPr>
              <w:t>15.2</w:t>
            </w:r>
            <w:r w:rsidR="00A670E7" w:rsidRPr="00506D78">
              <w:rPr>
                <w:sz w:val="20"/>
                <w:szCs w:val="20"/>
              </w:rPr>
              <w:t>%</w:t>
            </w:r>
          </w:p>
        </w:tc>
      </w:tr>
      <w:tr w:rsidR="00A670E7" w:rsidRPr="00E41D40" w14:paraId="56FCEAC6" w14:textId="77777777" w:rsidTr="00620798">
        <w:trPr>
          <w:trHeight w:val="300"/>
        </w:trPr>
        <w:tc>
          <w:tcPr>
            <w:tcW w:w="11610" w:type="dxa"/>
            <w:gridSpan w:val="11"/>
            <w:tcBorders>
              <w:left w:val="nil"/>
              <w:bottom w:val="nil"/>
              <w:right w:val="nil"/>
            </w:tcBorders>
            <w:noWrap/>
          </w:tcPr>
          <w:p w14:paraId="5741C47D" w14:textId="77777777" w:rsidR="00A670E7" w:rsidRPr="000F59E1" w:rsidRDefault="00A670E7" w:rsidP="00F72193">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 xml:space="preserve">Chapter 70 state aid funds </w:t>
            </w:r>
            <w:proofErr w:type="gramStart"/>
            <w:r w:rsidRPr="000F59E1">
              <w:rPr>
                <w:rFonts w:ascii="Calibri" w:eastAsia="Times New Roman" w:hAnsi="Calibri" w:cs="Times New Roman"/>
                <w:kern w:val="28"/>
                <w:sz w:val="16"/>
                <w:szCs w:val="16"/>
              </w:rPr>
              <w:t>are deposited in the local general fund and spent as local appropriations</w:t>
            </w:r>
            <w:proofErr w:type="gramEnd"/>
            <w:r w:rsidRPr="000F59E1">
              <w:rPr>
                <w:rFonts w:ascii="Calibri" w:eastAsia="Times New Roman" w:hAnsi="Calibri" w:cs="Times New Roman"/>
                <w:kern w:val="28"/>
                <w:sz w:val="16"/>
                <w:szCs w:val="16"/>
              </w:rPr>
              <w:t>.</w:t>
            </w:r>
          </w:p>
          <w:p w14:paraId="111BD564" w14:textId="77777777" w:rsidR="00A670E7" w:rsidRPr="000F59E1" w:rsidRDefault="00A670E7" w:rsidP="00F72193">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73D618F8" w14:textId="77777777" w:rsidR="00A670E7" w:rsidRPr="000F59E1" w:rsidRDefault="00A670E7" w:rsidP="00F72193">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7788D268" w14:textId="13F96A61" w:rsidR="00A670E7" w:rsidRPr="00E41D40" w:rsidRDefault="00A670E7"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763BB0">
              <w:rPr>
                <w:rFonts w:ascii="Calibri" w:eastAsia="Times New Roman" w:hAnsi="Calibri" w:cs="Times New Roman"/>
                <w:kern w:val="28"/>
                <w:sz w:val="16"/>
                <w:szCs w:val="16"/>
              </w:rPr>
              <w:t xml:space="preserve"> and 7/2/18</w:t>
            </w:r>
          </w:p>
        </w:tc>
      </w:tr>
    </w:tbl>
    <w:p w14:paraId="39290767" w14:textId="77777777" w:rsidR="002F1EBE" w:rsidRPr="002F1EBE" w:rsidRDefault="002F1EBE" w:rsidP="002F1EBE">
      <w:pPr>
        <w:spacing w:after="0" w:line="240" w:lineRule="auto"/>
        <w:rPr>
          <w:rFonts w:ascii="Calibri" w:eastAsia="Times New Roman" w:hAnsi="Calibri" w:cs="Times New Roman"/>
          <w:sz w:val="20"/>
          <w:szCs w:val="20"/>
        </w:rPr>
      </w:pPr>
    </w:p>
    <w:p w14:paraId="760DC44B" w14:textId="77777777" w:rsidR="002F1EBE" w:rsidRPr="002F1EBE" w:rsidRDefault="002F1EBE" w:rsidP="002F1EBE">
      <w:pPr>
        <w:spacing w:after="0" w:line="240" w:lineRule="auto"/>
        <w:rPr>
          <w:rFonts w:ascii="Calibri" w:eastAsia="Times New Roman" w:hAnsi="Calibri" w:cs="Times New Roman"/>
          <w:sz w:val="20"/>
          <w:szCs w:val="20"/>
        </w:rPr>
      </w:pPr>
    </w:p>
    <w:p w14:paraId="0AA711A4" w14:textId="77777777" w:rsidR="006B297F" w:rsidRDefault="002F1EBE" w:rsidP="002F1EBE">
      <w:pPr>
        <w:spacing w:after="0" w:line="240" w:lineRule="auto"/>
        <w:rPr>
          <w:rFonts w:ascii="Calibri" w:eastAsia="Times New Roman" w:hAnsi="Calibri" w:cs="Times New Roman"/>
          <w:sz w:val="20"/>
          <w:szCs w:val="20"/>
        </w:rPr>
        <w:sectPr w:rsidR="006B297F" w:rsidSect="00B30D39">
          <w:endnotePr>
            <w:numFmt w:val="decimal"/>
          </w:endnotePr>
          <w:pgSz w:w="15840" w:h="12240" w:orient="landscape"/>
          <w:pgMar w:top="1440" w:right="1440" w:bottom="1440" w:left="1440" w:header="720" w:footer="720" w:gutter="0"/>
          <w:cols w:space="720"/>
          <w:noEndnote/>
          <w:docGrid w:linePitch="326"/>
        </w:sectPr>
      </w:pPr>
      <w:r w:rsidRPr="002F1EBE">
        <w:rPr>
          <w:rFonts w:ascii="Calibri" w:eastAsia="Times New Roman" w:hAnsi="Calibri" w:cs="Times New Roman"/>
          <w:sz w:val="20"/>
          <w:szCs w:val="20"/>
        </w:rPr>
        <w:br w:type="page"/>
      </w:r>
    </w:p>
    <w:p w14:paraId="09307533" w14:textId="4851F169" w:rsidR="002F1EBE" w:rsidRPr="002F1EBE" w:rsidRDefault="002F1EBE" w:rsidP="002F1EBE">
      <w:pPr>
        <w:spacing w:after="0" w:line="240" w:lineRule="auto"/>
        <w:rPr>
          <w:rFonts w:ascii="Calibri" w:eastAsia="Times New Roman" w:hAnsi="Calibri" w:cs="Times New Roman"/>
          <w:sz w:val="20"/>
          <w:szCs w:val="20"/>
        </w:rPr>
      </w:pPr>
    </w:p>
    <w:p w14:paraId="230CD40F" w14:textId="77777777" w:rsidR="002F1EBE" w:rsidRPr="002F1EBE" w:rsidRDefault="002F1EBE" w:rsidP="002F1EBE">
      <w:pPr>
        <w:spacing w:after="0"/>
        <w:jc w:val="center"/>
        <w:rPr>
          <w:rFonts w:ascii="Calibri" w:eastAsia="Calibri" w:hAnsi="Calibri" w:cs="Times New Roman"/>
          <w:color w:val="FF0000"/>
        </w:rPr>
      </w:pPr>
    </w:p>
    <w:p w14:paraId="192875F0" w14:textId="7B9FD482" w:rsidR="00F72193" w:rsidRPr="0003343C" w:rsidRDefault="00B25190" w:rsidP="00F72193">
      <w:pPr>
        <w:spacing w:after="0"/>
        <w:jc w:val="center"/>
        <w:rPr>
          <w:rFonts w:ascii="Calibri" w:eastAsia="Calibri" w:hAnsi="Calibri" w:cs="Times New Roman"/>
          <w:b/>
          <w:sz w:val="20"/>
        </w:rPr>
      </w:pPr>
      <w:r w:rsidRPr="00E41D40">
        <w:rPr>
          <w:b/>
          <w:sz w:val="20"/>
        </w:rPr>
        <w:t>Table B</w:t>
      </w:r>
      <w:r>
        <w:rPr>
          <w:b/>
          <w:sz w:val="20"/>
        </w:rPr>
        <w:t>4</w:t>
      </w:r>
      <w:r w:rsidRPr="00E41D40">
        <w:rPr>
          <w:b/>
          <w:sz w:val="20"/>
        </w:rPr>
        <w:t xml:space="preserve">: </w:t>
      </w:r>
      <w:r w:rsidR="00F72193">
        <w:rPr>
          <w:rFonts w:ascii="Calibri" w:eastAsia="Calibri" w:hAnsi="Calibri" w:cs="Times New Roman"/>
          <w:b/>
          <w:sz w:val="20"/>
        </w:rPr>
        <w:t>Pentucket</w:t>
      </w:r>
      <w:r w:rsidR="00F72193" w:rsidRPr="0003343C">
        <w:rPr>
          <w:rFonts w:ascii="Calibri" w:eastAsia="Calibri" w:hAnsi="Calibri" w:cs="Times New Roman"/>
          <w:b/>
          <w:sz w:val="20"/>
        </w:rPr>
        <w:t xml:space="preserve"> </w:t>
      </w:r>
      <w:r w:rsidR="00F72193">
        <w:rPr>
          <w:rFonts w:ascii="Calibri" w:eastAsia="Calibri" w:hAnsi="Calibri" w:cs="Times New Roman"/>
          <w:b/>
          <w:sz w:val="20"/>
        </w:rPr>
        <w:t>Regional School District</w:t>
      </w:r>
    </w:p>
    <w:p w14:paraId="150E645A" w14:textId="77777777" w:rsidR="00B25190" w:rsidRPr="00E41D40" w:rsidRDefault="00B25190" w:rsidP="00B25190">
      <w:pPr>
        <w:spacing w:after="0"/>
        <w:jc w:val="center"/>
        <w:rPr>
          <w:b/>
          <w:sz w:val="20"/>
        </w:rPr>
      </w:pPr>
      <w:r w:rsidRPr="00E41D40">
        <w:rPr>
          <w:b/>
          <w:sz w:val="20"/>
        </w:rPr>
        <w:t xml:space="preserve">Expenditures </w:t>
      </w:r>
      <w:proofErr w:type="gramStart"/>
      <w:r w:rsidRPr="00E41D40">
        <w:rPr>
          <w:b/>
          <w:sz w:val="20"/>
        </w:rPr>
        <w:t>Per</w:t>
      </w:r>
      <w:proofErr w:type="gramEnd"/>
      <w:r w:rsidRPr="00E41D40">
        <w:rPr>
          <w:b/>
          <w:sz w:val="20"/>
        </w:rPr>
        <w:t xml:space="preserve"> In-District Pupil</w:t>
      </w:r>
    </w:p>
    <w:p w14:paraId="642C7E2D" w14:textId="77777777" w:rsidR="00B25190" w:rsidRPr="00E41D40" w:rsidRDefault="00B25190" w:rsidP="00B25190">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Pentucket Regional School District"/>
        <w:tblDescription w:val="Expenditures Per In-District Pupil&#10;Fiscal Years 2014–2016&#10;"/>
      </w:tblPr>
      <w:tblGrid>
        <w:gridCol w:w="3977"/>
        <w:gridCol w:w="1343"/>
        <w:gridCol w:w="1343"/>
        <w:gridCol w:w="1341"/>
      </w:tblGrid>
      <w:tr w:rsidR="00B25190" w:rsidRPr="00E41D40" w14:paraId="2D95B93A" w14:textId="77777777" w:rsidTr="00F72193">
        <w:trPr>
          <w:trHeight w:val="432"/>
          <w:jc w:val="center"/>
        </w:trPr>
        <w:tc>
          <w:tcPr>
            <w:tcW w:w="2484" w:type="pct"/>
            <w:tcBorders>
              <w:bottom w:val="single" w:sz="12" w:space="0" w:color="auto"/>
            </w:tcBorders>
            <w:vAlign w:val="center"/>
          </w:tcPr>
          <w:p w14:paraId="19F16801"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5D2FB82B" w14:textId="77777777" w:rsidR="00B25190" w:rsidRPr="00E41D40" w:rsidRDefault="00B25190" w:rsidP="00F7219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0AB9203E" w14:textId="77777777" w:rsidR="00B25190" w:rsidRPr="00E41D40" w:rsidRDefault="00B25190" w:rsidP="00F7219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7B169D19" w14:textId="77777777" w:rsidR="00B25190" w:rsidRPr="00E41D40" w:rsidRDefault="00B25190" w:rsidP="00F7219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B25190" w:rsidRPr="00E41D40" w14:paraId="6FB40300" w14:textId="77777777" w:rsidTr="00F72193">
        <w:trPr>
          <w:trHeight w:val="170"/>
          <w:jc w:val="center"/>
        </w:trPr>
        <w:tc>
          <w:tcPr>
            <w:tcW w:w="2484" w:type="pct"/>
            <w:tcBorders>
              <w:top w:val="single" w:sz="12" w:space="0" w:color="auto"/>
            </w:tcBorders>
            <w:vAlign w:val="center"/>
          </w:tcPr>
          <w:p w14:paraId="63EFA455"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7B804EE8" w14:textId="77777777" w:rsidR="00B25190" w:rsidRPr="00506D78" w:rsidRDefault="00B25190" w:rsidP="00F72193">
            <w:pPr>
              <w:spacing w:after="0" w:line="240" w:lineRule="auto"/>
              <w:jc w:val="center"/>
              <w:rPr>
                <w:sz w:val="20"/>
                <w:szCs w:val="20"/>
              </w:rPr>
            </w:pPr>
            <w:r w:rsidRPr="00506D78">
              <w:rPr>
                <w:sz w:val="20"/>
                <w:szCs w:val="20"/>
              </w:rPr>
              <w:t>$396</w:t>
            </w:r>
          </w:p>
        </w:tc>
        <w:tc>
          <w:tcPr>
            <w:tcW w:w="839" w:type="pct"/>
            <w:tcBorders>
              <w:top w:val="single" w:sz="12" w:space="0" w:color="auto"/>
            </w:tcBorders>
            <w:vAlign w:val="center"/>
          </w:tcPr>
          <w:p w14:paraId="0460080E" w14:textId="77777777" w:rsidR="00B25190" w:rsidRPr="00506D78" w:rsidRDefault="00B25190" w:rsidP="00F72193">
            <w:pPr>
              <w:spacing w:after="0" w:line="240" w:lineRule="auto"/>
              <w:jc w:val="center"/>
              <w:rPr>
                <w:sz w:val="20"/>
                <w:szCs w:val="20"/>
              </w:rPr>
            </w:pPr>
            <w:r w:rsidRPr="00506D78">
              <w:rPr>
                <w:sz w:val="20"/>
                <w:szCs w:val="20"/>
              </w:rPr>
              <w:t>$424</w:t>
            </w:r>
          </w:p>
        </w:tc>
        <w:tc>
          <w:tcPr>
            <w:tcW w:w="838" w:type="pct"/>
            <w:tcBorders>
              <w:top w:val="single" w:sz="12" w:space="0" w:color="auto"/>
            </w:tcBorders>
            <w:shd w:val="clear" w:color="auto" w:fill="auto"/>
            <w:vAlign w:val="center"/>
          </w:tcPr>
          <w:p w14:paraId="7321B89B" w14:textId="77777777" w:rsidR="00B25190" w:rsidRPr="00506D78" w:rsidRDefault="00B25190" w:rsidP="00F72193">
            <w:pPr>
              <w:spacing w:after="0" w:line="240" w:lineRule="auto"/>
              <w:jc w:val="center"/>
              <w:rPr>
                <w:sz w:val="20"/>
                <w:szCs w:val="20"/>
              </w:rPr>
            </w:pPr>
            <w:r w:rsidRPr="00506D78">
              <w:rPr>
                <w:sz w:val="20"/>
                <w:szCs w:val="20"/>
              </w:rPr>
              <w:t>$494</w:t>
            </w:r>
          </w:p>
        </w:tc>
      </w:tr>
      <w:tr w:rsidR="00B25190" w:rsidRPr="00E41D40" w14:paraId="554F82ED" w14:textId="77777777" w:rsidTr="00F72193">
        <w:trPr>
          <w:trHeight w:val="77"/>
          <w:jc w:val="center"/>
        </w:trPr>
        <w:tc>
          <w:tcPr>
            <w:tcW w:w="2484" w:type="pct"/>
            <w:vAlign w:val="center"/>
          </w:tcPr>
          <w:p w14:paraId="67E3F808"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2FAF2D70" w14:textId="77777777" w:rsidR="00B25190" w:rsidRPr="00506D78" w:rsidRDefault="00B25190" w:rsidP="00F72193">
            <w:pPr>
              <w:spacing w:after="0" w:line="240" w:lineRule="auto"/>
              <w:jc w:val="center"/>
              <w:rPr>
                <w:sz w:val="20"/>
                <w:szCs w:val="20"/>
              </w:rPr>
            </w:pPr>
            <w:r w:rsidRPr="00506D78">
              <w:rPr>
                <w:sz w:val="20"/>
                <w:szCs w:val="20"/>
              </w:rPr>
              <w:t>$713</w:t>
            </w:r>
          </w:p>
        </w:tc>
        <w:tc>
          <w:tcPr>
            <w:tcW w:w="839" w:type="pct"/>
            <w:vAlign w:val="center"/>
          </w:tcPr>
          <w:p w14:paraId="6E6EF60E" w14:textId="77777777" w:rsidR="00B25190" w:rsidRPr="00506D78" w:rsidRDefault="00B25190" w:rsidP="00F72193">
            <w:pPr>
              <w:spacing w:after="0" w:line="240" w:lineRule="auto"/>
              <w:jc w:val="center"/>
              <w:rPr>
                <w:sz w:val="20"/>
                <w:szCs w:val="20"/>
              </w:rPr>
            </w:pPr>
            <w:r w:rsidRPr="00506D78">
              <w:rPr>
                <w:sz w:val="20"/>
                <w:szCs w:val="20"/>
              </w:rPr>
              <w:t>$764</w:t>
            </w:r>
          </w:p>
        </w:tc>
        <w:tc>
          <w:tcPr>
            <w:tcW w:w="838" w:type="pct"/>
            <w:shd w:val="clear" w:color="auto" w:fill="auto"/>
            <w:vAlign w:val="center"/>
          </w:tcPr>
          <w:p w14:paraId="31E26528" w14:textId="77777777" w:rsidR="00B25190" w:rsidRPr="00506D78" w:rsidRDefault="00B25190" w:rsidP="00F72193">
            <w:pPr>
              <w:spacing w:after="0" w:line="240" w:lineRule="auto"/>
              <w:jc w:val="center"/>
              <w:rPr>
                <w:sz w:val="20"/>
                <w:szCs w:val="20"/>
              </w:rPr>
            </w:pPr>
            <w:r w:rsidRPr="00506D78">
              <w:rPr>
                <w:sz w:val="20"/>
                <w:szCs w:val="20"/>
              </w:rPr>
              <w:t>$775</w:t>
            </w:r>
          </w:p>
        </w:tc>
      </w:tr>
      <w:tr w:rsidR="00B25190" w:rsidRPr="00E41D40" w14:paraId="6C176BFF" w14:textId="77777777" w:rsidTr="00F72193">
        <w:trPr>
          <w:trHeight w:val="77"/>
          <w:jc w:val="center"/>
        </w:trPr>
        <w:tc>
          <w:tcPr>
            <w:tcW w:w="2484" w:type="pct"/>
            <w:vAlign w:val="center"/>
          </w:tcPr>
          <w:p w14:paraId="665E9E4E"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56EBF8DE" w14:textId="77777777" w:rsidR="00B25190" w:rsidRPr="00506D78" w:rsidRDefault="00B25190" w:rsidP="00F72193">
            <w:pPr>
              <w:spacing w:after="0" w:line="240" w:lineRule="auto"/>
              <w:jc w:val="center"/>
              <w:rPr>
                <w:sz w:val="20"/>
                <w:szCs w:val="20"/>
              </w:rPr>
            </w:pPr>
            <w:r w:rsidRPr="00506D78">
              <w:rPr>
                <w:sz w:val="20"/>
                <w:szCs w:val="20"/>
              </w:rPr>
              <w:t>$5,420</w:t>
            </w:r>
          </w:p>
        </w:tc>
        <w:tc>
          <w:tcPr>
            <w:tcW w:w="839" w:type="pct"/>
            <w:vAlign w:val="center"/>
          </w:tcPr>
          <w:p w14:paraId="35B73105" w14:textId="77777777" w:rsidR="00B25190" w:rsidRPr="00506D78" w:rsidRDefault="00B25190" w:rsidP="00F72193">
            <w:pPr>
              <w:spacing w:after="0" w:line="240" w:lineRule="auto"/>
              <w:jc w:val="center"/>
              <w:rPr>
                <w:sz w:val="20"/>
                <w:szCs w:val="20"/>
              </w:rPr>
            </w:pPr>
            <w:r w:rsidRPr="00506D78">
              <w:rPr>
                <w:sz w:val="20"/>
                <w:szCs w:val="20"/>
              </w:rPr>
              <w:t>$5,801</w:t>
            </w:r>
          </w:p>
        </w:tc>
        <w:tc>
          <w:tcPr>
            <w:tcW w:w="838" w:type="pct"/>
            <w:shd w:val="clear" w:color="auto" w:fill="auto"/>
            <w:vAlign w:val="center"/>
          </w:tcPr>
          <w:p w14:paraId="4FE05486" w14:textId="77777777" w:rsidR="00B25190" w:rsidRPr="00506D78" w:rsidRDefault="00B25190" w:rsidP="00F72193">
            <w:pPr>
              <w:spacing w:after="0" w:line="240" w:lineRule="auto"/>
              <w:jc w:val="center"/>
              <w:rPr>
                <w:sz w:val="20"/>
                <w:szCs w:val="20"/>
              </w:rPr>
            </w:pPr>
            <w:r w:rsidRPr="00506D78">
              <w:rPr>
                <w:sz w:val="20"/>
                <w:szCs w:val="20"/>
              </w:rPr>
              <w:t>$6,094</w:t>
            </w:r>
          </w:p>
        </w:tc>
      </w:tr>
      <w:tr w:rsidR="00B25190" w:rsidRPr="00E41D40" w14:paraId="2B1C397A" w14:textId="77777777" w:rsidTr="00F72193">
        <w:trPr>
          <w:trHeight w:val="77"/>
          <w:jc w:val="center"/>
        </w:trPr>
        <w:tc>
          <w:tcPr>
            <w:tcW w:w="2484" w:type="pct"/>
            <w:vAlign w:val="center"/>
          </w:tcPr>
          <w:p w14:paraId="5997153D" w14:textId="77777777" w:rsidR="00B25190" w:rsidRPr="00E41D40" w:rsidDel="00DB21D5"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1416ABE4" w14:textId="77777777" w:rsidR="00B25190" w:rsidRPr="00506D78" w:rsidRDefault="00B25190" w:rsidP="00F72193">
            <w:pPr>
              <w:spacing w:after="0" w:line="240" w:lineRule="auto"/>
              <w:jc w:val="center"/>
              <w:rPr>
                <w:sz w:val="20"/>
                <w:szCs w:val="20"/>
              </w:rPr>
            </w:pPr>
            <w:r w:rsidRPr="00506D78">
              <w:rPr>
                <w:sz w:val="20"/>
                <w:szCs w:val="20"/>
              </w:rPr>
              <w:t>$976</w:t>
            </w:r>
          </w:p>
        </w:tc>
        <w:tc>
          <w:tcPr>
            <w:tcW w:w="839" w:type="pct"/>
            <w:vAlign w:val="center"/>
          </w:tcPr>
          <w:p w14:paraId="44CCFE6E" w14:textId="77777777" w:rsidR="00B25190" w:rsidRPr="00506D78" w:rsidRDefault="00B25190" w:rsidP="00F72193">
            <w:pPr>
              <w:spacing w:after="0" w:line="240" w:lineRule="auto"/>
              <w:jc w:val="center"/>
              <w:rPr>
                <w:sz w:val="20"/>
                <w:szCs w:val="20"/>
              </w:rPr>
            </w:pPr>
            <w:r w:rsidRPr="00506D78">
              <w:rPr>
                <w:sz w:val="20"/>
                <w:szCs w:val="20"/>
              </w:rPr>
              <w:t>$1,068</w:t>
            </w:r>
          </w:p>
        </w:tc>
        <w:tc>
          <w:tcPr>
            <w:tcW w:w="838" w:type="pct"/>
            <w:shd w:val="clear" w:color="auto" w:fill="auto"/>
            <w:vAlign w:val="center"/>
          </w:tcPr>
          <w:p w14:paraId="07498912" w14:textId="77777777" w:rsidR="00B25190" w:rsidRPr="00506D78" w:rsidRDefault="00B25190" w:rsidP="00F72193">
            <w:pPr>
              <w:spacing w:after="0" w:line="240" w:lineRule="auto"/>
              <w:jc w:val="center"/>
              <w:rPr>
                <w:sz w:val="20"/>
                <w:szCs w:val="20"/>
              </w:rPr>
            </w:pPr>
            <w:r w:rsidRPr="00506D78">
              <w:rPr>
                <w:sz w:val="20"/>
                <w:szCs w:val="20"/>
              </w:rPr>
              <w:t>$1,124</w:t>
            </w:r>
          </w:p>
        </w:tc>
      </w:tr>
      <w:tr w:rsidR="00B25190" w:rsidRPr="00E41D40" w14:paraId="2863FC6F" w14:textId="77777777" w:rsidTr="00F72193">
        <w:trPr>
          <w:trHeight w:val="77"/>
          <w:jc w:val="center"/>
        </w:trPr>
        <w:tc>
          <w:tcPr>
            <w:tcW w:w="2484" w:type="pct"/>
            <w:vAlign w:val="center"/>
          </w:tcPr>
          <w:p w14:paraId="74D5D12A"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49C61BEA" w14:textId="77777777" w:rsidR="00B25190" w:rsidRPr="00506D78" w:rsidRDefault="00B25190" w:rsidP="00F72193">
            <w:pPr>
              <w:spacing w:after="0" w:line="240" w:lineRule="auto"/>
              <w:jc w:val="center"/>
              <w:rPr>
                <w:sz w:val="20"/>
                <w:szCs w:val="20"/>
              </w:rPr>
            </w:pPr>
            <w:r w:rsidRPr="00506D78">
              <w:rPr>
                <w:sz w:val="20"/>
                <w:szCs w:val="20"/>
              </w:rPr>
              <w:t>$54</w:t>
            </w:r>
          </w:p>
        </w:tc>
        <w:tc>
          <w:tcPr>
            <w:tcW w:w="839" w:type="pct"/>
            <w:vAlign w:val="center"/>
          </w:tcPr>
          <w:p w14:paraId="5029A9F6" w14:textId="77777777" w:rsidR="00B25190" w:rsidRPr="00506D78" w:rsidRDefault="00B25190" w:rsidP="00F72193">
            <w:pPr>
              <w:spacing w:after="0" w:line="240" w:lineRule="auto"/>
              <w:jc w:val="center"/>
              <w:rPr>
                <w:sz w:val="20"/>
                <w:szCs w:val="20"/>
              </w:rPr>
            </w:pPr>
            <w:r w:rsidRPr="00506D78">
              <w:rPr>
                <w:sz w:val="20"/>
                <w:szCs w:val="20"/>
              </w:rPr>
              <w:t>$48</w:t>
            </w:r>
          </w:p>
        </w:tc>
        <w:tc>
          <w:tcPr>
            <w:tcW w:w="838" w:type="pct"/>
            <w:shd w:val="clear" w:color="auto" w:fill="auto"/>
            <w:vAlign w:val="center"/>
          </w:tcPr>
          <w:p w14:paraId="696A26EB" w14:textId="77777777" w:rsidR="00B25190" w:rsidRPr="00506D78" w:rsidRDefault="00B25190" w:rsidP="00F72193">
            <w:pPr>
              <w:spacing w:after="0" w:line="240" w:lineRule="auto"/>
              <w:jc w:val="center"/>
              <w:rPr>
                <w:sz w:val="20"/>
                <w:szCs w:val="20"/>
              </w:rPr>
            </w:pPr>
            <w:r w:rsidRPr="00506D78">
              <w:rPr>
                <w:sz w:val="20"/>
                <w:szCs w:val="20"/>
              </w:rPr>
              <w:t>$27</w:t>
            </w:r>
          </w:p>
        </w:tc>
      </w:tr>
      <w:tr w:rsidR="00B25190" w:rsidRPr="00E41D40" w14:paraId="523B2F82" w14:textId="77777777" w:rsidTr="00F72193">
        <w:trPr>
          <w:trHeight w:val="562"/>
          <w:jc w:val="center"/>
        </w:trPr>
        <w:tc>
          <w:tcPr>
            <w:tcW w:w="2484" w:type="pct"/>
            <w:vAlign w:val="center"/>
          </w:tcPr>
          <w:p w14:paraId="1ED7F9DB"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5E98FDA1" w14:textId="77777777" w:rsidR="00B25190" w:rsidRPr="00506D78" w:rsidRDefault="00B25190" w:rsidP="00F72193">
            <w:pPr>
              <w:spacing w:after="0" w:line="240" w:lineRule="auto"/>
              <w:jc w:val="center"/>
              <w:rPr>
                <w:sz w:val="20"/>
                <w:szCs w:val="20"/>
              </w:rPr>
            </w:pPr>
            <w:r w:rsidRPr="00506D78">
              <w:rPr>
                <w:sz w:val="20"/>
                <w:szCs w:val="20"/>
              </w:rPr>
              <w:t>$213</w:t>
            </w:r>
          </w:p>
        </w:tc>
        <w:tc>
          <w:tcPr>
            <w:tcW w:w="839" w:type="pct"/>
            <w:vAlign w:val="center"/>
          </w:tcPr>
          <w:p w14:paraId="2E46F6BC" w14:textId="77777777" w:rsidR="00B25190" w:rsidRPr="00506D78" w:rsidRDefault="00B25190" w:rsidP="00F72193">
            <w:pPr>
              <w:spacing w:after="0" w:line="240" w:lineRule="auto"/>
              <w:jc w:val="center"/>
              <w:rPr>
                <w:sz w:val="20"/>
                <w:szCs w:val="20"/>
              </w:rPr>
            </w:pPr>
            <w:r w:rsidRPr="00506D78">
              <w:rPr>
                <w:sz w:val="20"/>
                <w:szCs w:val="20"/>
              </w:rPr>
              <w:t>$278</w:t>
            </w:r>
          </w:p>
        </w:tc>
        <w:tc>
          <w:tcPr>
            <w:tcW w:w="838" w:type="pct"/>
            <w:shd w:val="clear" w:color="auto" w:fill="auto"/>
            <w:vAlign w:val="center"/>
          </w:tcPr>
          <w:p w14:paraId="73745DB0" w14:textId="77777777" w:rsidR="00B25190" w:rsidRPr="00506D78" w:rsidRDefault="00B25190" w:rsidP="00F72193">
            <w:pPr>
              <w:spacing w:after="0" w:line="240" w:lineRule="auto"/>
              <w:jc w:val="center"/>
              <w:rPr>
                <w:sz w:val="20"/>
                <w:szCs w:val="20"/>
              </w:rPr>
            </w:pPr>
            <w:r w:rsidRPr="00506D78">
              <w:rPr>
                <w:sz w:val="20"/>
                <w:szCs w:val="20"/>
              </w:rPr>
              <w:t>$212</w:t>
            </w:r>
          </w:p>
        </w:tc>
      </w:tr>
      <w:tr w:rsidR="00B25190" w:rsidRPr="00E41D40" w14:paraId="14C3B262" w14:textId="77777777" w:rsidTr="00F72193">
        <w:trPr>
          <w:trHeight w:val="77"/>
          <w:jc w:val="center"/>
        </w:trPr>
        <w:tc>
          <w:tcPr>
            <w:tcW w:w="2484" w:type="pct"/>
            <w:vAlign w:val="center"/>
          </w:tcPr>
          <w:p w14:paraId="439A70C2"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16E496D9" w14:textId="77777777" w:rsidR="00B25190" w:rsidRPr="00506D78" w:rsidRDefault="00B25190" w:rsidP="00F72193">
            <w:pPr>
              <w:spacing w:after="0" w:line="240" w:lineRule="auto"/>
              <w:jc w:val="center"/>
              <w:rPr>
                <w:sz w:val="20"/>
                <w:szCs w:val="20"/>
              </w:rPr>
            </w:pPr>
            <w:r w:rsidRPr="00506D78">
              <w:rPr>
                <w:sz w:val="20"/>
                <w:szCs w:val="20"/>
              </w:rPr>
              <w:t>$346</w:t>
            </w:r>
          </w:p>
        </w:tc>
        <w:tc>
          <w:tcPr>
            <w:tcW w:w="839" w:type="pct"/>
            <w:vAlign w:val="center"/>
          </w:tcPr>
          <w:p w14:paraId="5A7BCA8A" w14:textId="77777777" w:rsidR="00B25190" w:rsidRPr="00506D78" w:rsidRDefault="00B25190" w:rsidP="00F72193">
            <w:pPr>
              <w:spacing w:after="0" w:line="240" w:lineRule="auto"/>
              <w:jc w:val="center"/>
              <w:rPr>
                <w:sz w:val="20"/>
                <w:szCs w:val="20"/>
              </w:rPr>
            </w:pPr>
            <w:r w:rsidRPr="00506D78">
              <w:rPr>
                <w:sz w:val="20"/>
                <w:szCs w:val="20"/>
              </w:rPr>
              <w:t>$366</w:t>
            </w:r>
          </w:p>
        </w:tc>
        <w:tc>
          <w:tcPr>
            <w:tcW w:w="838" w:type="pct"/>
            <w:shd w:val="clear" w:color="auto" w:fill="auto"/>
            <w:vAlign w:val="center"/>
          </w:tcPr>
          <w:p w14:paraId="5A15E374" w14:textId="77777777" w:rsidR="00B25190" w:rsidRPr="00506D78" w:rsidRDefault="00B25190" w:rsidP="00F72193">
            <w:pPr>
              <w:spacing w:after="0" w:line="240" w:lineRule="auto"/>
              <w:jc w:val="center"/>
              <w:rPr>
                <w:sz w:val="20"/>
                <w:szCs w:val="20"/>
              </w:rPr>
            </w:pPr>
            <w:r w:rsidRPr="00506D78">
              <w:rPr>
                <w:sz w:val="20"/>
                <w:szCs w:val="20"/>
              </w:rPr>
              <w:t>$383</w:t>
            </w:r>
          </w:p>
        </w:tc>
      </w:tr>
      <w:tr w:rsidR="00B25190" w:rsidRPr="00E41D40" w14:paraId="6C60E41F" w14:textId="77777777" w:rsidTr="00F72193">
        <w:trPr>
          <w:trHeight w:val="77"/>
          <w:jc w:val="center"/>
        </w:trPr>
        <w:tc>
          <w:tcPr>
            <w:tcW w:w="2484" w:type="pct"/>
            <w:vAlign w:val="center"/>
          </w:tcPr>
          <w:p w14:paraId="329F19E4"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1CB113D3" w14:textId="77777777" w:rsidR="00B25190" w:rsidRPr="00506D78" w:rsidRDefault="00B25190" w:rsidP="00F72193">
            <w:pPr>
              <w:spacing w:after="0" w:line="240" w:lineRule="auto"/>
              <w:jc w:val="center"/>
              <w:rPr>
                <w:sz w:val="20"/>
                <w:szCs w:val="20"/>
              </w:rPr>
            </w:pPr>
            <w:r w:rsidRPr="00506D78">
              <w:rPr>
                <w:sz w:val="20"/>
                <w:szCs w:val="20"/>
              </w:rPr>
              <w:t>$1,187</w:t>
            </w:r>
          </w:p>
        </w:tc>
        <w:tc>
          <w:tcPr>
            <w:tcW w:w="839" w:type="pct"/>
            <w:vAlign w:val="center"/>
          </w:tcPr>
          <w:p w14:paraId="505250E1" w14:textId="77777777" w:rsidR="00B25190" w:rsidRPr="00506D78" w:rsidRDefault="00B25190" w:rsidP="00F72193">
            <w:pPr>
              <w:spacing w:after="0" w:line="240" w:lineRule="auto"/>
              <w:jc w:val="center"/>
              <w:rPr>
                <w:sz w:val="20"/>
                <w:szCs w:val="20"/>
              </w:rPr>
            </w:pPr>
            <w:r w:rsidRPr="00506D78">
              <w:rPr>
                <w:sz w:val="20"/>
                <w:szCs w:val="20"/>
              </w:rPr>
              <w:t>$1,232</w:t>
            </w:r>
          </w:p>
        </w:tc>
        <w:tc>
          <w:tcPr>
            <w:tcW w:w="838" w:type="pct"/>
            <w:shd w:val="clear" w:color="auto" w:fill="auto"/>
            <w:vAlign w:val="center"/>
          </w:tcPr>
          <w:p w14:paraId="00F5AFAB" w14:textId="77777777" w:rsidR="00B25190" w:rsidRPr="00506D78" w:rsidRDefault="00B25190" w:rsidP="00F72193">
            <w:pPr>
              <w:spacing w:after="0" w:line="240" w:lineRule="auto"/>
              <w:jc w:val="center"/>
              <w:rPr>
                <w:sz w:val="20"/>
                <w:szCs w:val="20"/>
              </w:rPr>
            </w:pPr>
            <w:r w:rsidRPr="00506D78">
              <w:rPr>
                <w:sz w:val="20"/>
                <w:szCs w:val="20"/>
              </w:rPr>
              <w:t>$1,339</w:t>
            </w:r>
          </w:p>
        </w:tc>
      </w:tr>
      <w:tr w:rsidR="00B25190" w:rsidRPr="00E41D40" w14:paraId="1B6DBC3E" w14:textId="77777777" w:rsidTr="00F72193">
        <w:trPr>
          <w:trHeight w:val="77"/>
          <w:jc w:val="center"/>
        </w:trPr>
        <w:tc>
          <w:tcPr>
            <w:tcW w:w="2484" w:type="pct"/>
            <w:vAlign w:val="center"/>
          </w:tcPr>
          <w:p w14:paraId="5C1C7185"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4A3BF539" w14:textId="77777777" w:rsidR="00B25190" w:rsidRPr="00506D78" w:rsidRDefault="00B25190" w:rsidP="00F72193">
            <w:pPr>
              <w:spacing w:after="0" w:line="240" w:lineRule="auto"/>
              <w:jc w:val="center"/>
              <w:rPr>
                <w:sz w:val="20"/>
                <w:szCs w:val="20"/>
              </w:rPr>
            </w:pPr>
            <w:r w:rsidRPr="00506D78">
              <w:rPr>
                <w:sz w:val="20"/>
                <w:szCs w:val="20"/>
              </w:rPr>
              <w:t>$913</w:t>
            </w:r>
          </w:p>
        </w:tc>
        <w:tc>
          <w:tcPr>
            <w:tcW w:w="839" w:type="pct"/>
            <w:vAlign w:val="center"/>
          </w:tcPr>
          <w:p w14:paraId="793B79D9" w14:textId="77777777" w:rsidR="00B25190" w:rsidRPr="00506D78" w:rsidRDefault="00B25190" w:rsidP="00F72193">
            <w:pPr>
              <w:spacing w:after="0" w:line="240" w:lineRule="auto"/>
              <w:jc w:val="center"/>
              <w:rPr>
                <w:sz w:val="20"/>
                <w:szCs w:val="20"/>
              </w:rPr>
            </w:pPr>
            <w:r w:rsidRPr="00506D78">
              <w:rPr>
                <w:sz w:val="20"/>
                <w:szCs w:val="20"/>
              </w:rPr>
              <w:t>$1,072</w:t>
            </w:r>
          </w:p>
        </w:tc>
        <w:tc>
          <w:tcPr>
            <w:tcW w:w="838" w:type="pct"/>
            <w:shd w:val="clear" w:color="auto" w:fill="auto"/>
            <w:vAlign w:val="center"/>
          </w:tcPr>
          <w:p w14:paraId="79BE7A7B" w14:textId="77777777" w:rsidR="00B25190" w:rsidRPr="00506D78" w:rsidRDefault="00B25190" w:rsidP="00F72193">
            <w:pPr>
              <w:spacing w:after="0" w:line="240" w:lineRule="auto"/>
              <w:jc w:val="center"/>
              <w:rPr>
                <w:sz w:val="20"/>
                <w:szCs w:val="20"/>
              </w:rPr>
            </w:pPr>
            <w:r w:rsidRPr="00506D78">
              <w:rPr>
                <w:sz w:val="20"/>
                <w:szCs w:val="20"/>
              </w:rPr>
              <w:t>$981</w:t>
            </w:r>
          </w:p>
        </w:tc>
      </w:tr>
      <w:tr w:rsidR="00B25190" w:rsidRPr="00E41D40" w14:paraId="16C4DE54" w14:textId="77777777" w:rsidTr="00F72193">
        <w:trPr>
          <w:trHeight w:val="77"/>
          <w:jc w:val="center"/>
        </w:trPr>
        <w:tc>
          <w:tcPr>
            <w:tcW w:w="2484" w:type="pct"/>
            <w:tcBorders>
              <w:bottom w:val="single" w:sz="12" w:space="0" w:color="auto"/>
            </w:tcBorders>
            <w:vAlign w:val="center"/>
          </w:tcPr>
          <w:p w14:paraId="5BDB5E3A"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09BAD0C2" w14:textId="77777777" w:rsidR="00B25190" w:rsidRPr="00506D78" w:rsidRDefault="00B25190" w:rsidP="00F72193">
            <w:pPr>
              <w:spacing w:after="0" w:line="240" w:lineRule="auto"/>
              <w:jc w:val="center"/>
              <w:rPr>
                <w:sz w:val="20"/>
                <w:szCs w:val="20"/>
              </w:rPr>
            </w:pPr>
            <w:r w:rsidRPr="00506D78">
              <w:rPr>
                <w:sz w:val="20"/>
                <w:szCs w:val="20"/>
              </w:rPr>
              <w:t>$2,029</w:t>
            </w:r>
          </w:p>
        </w:tc>
        <w:tc>
          <w:tcPr>
            <w:tcW w:w="839" w:type="pct"/>
            <w:tcBorders>
              <w:bottom w:val="single" w:sz="12" w:space="0" w:color="auto"/>
            </w:tcBorders>
            <w:vAlign w:val="center"/>
          </w:tcPr>
          <w:p w14:paraId="5EE7555A" w14:textId="77777777" w:rsidR="00B25190" w:rsidRPr="00506D78" w:rsidRDefault="00B25190" w:rsidP="00F72193">
            <w:pPr>
              <w:spacing w:after="0" w:line="240" w:lineRule="auto"/>
              <w:jc w:val="center"/>
              <w:rPr>
                <w:sz w:val="20"/>
                <w:szCs w:val="20"/>
              </w:rPr>
            </w:pPr>
            <w:r w:rsidRPr="00506D78">
              <w:rPr>
                <w:sz w:val="20"/>
                <w:szCs w:val="20"/>
              </w:rPr>
              <w:t>$2,213</w:t>
            </w:r>
          </w:p>
        </w:tc>
        <w:tc>
          <w:tcPr>
            <w:tcW w:w="838" w:type="pct"/>
            <w:tcBorders>
              <w:bottom w:val="single" w:sz="12" w:space="0" w:color="auto"/>
            </w:tcBorders>
            <w:shd w:val="clear" w:color="auto" w:fill="auto"/>
            <w:vAlign w:val="center"/>
          </w:tcPr>
          <w:p w14:paraId="6BC24458" w14:textId="77777777" w:rsidR="00B25190" w:rsidRPr="00506D78" w:rsidRDefault="00B25190" w:rsidP="00F72193">
            <w:pPr>
              <w:spacing w:after="0" w:line="240" w:lineRule="auto"/>
              <w:jc w:val="center"/>
              <w:rPr>
                <w:sz w:val="20"/>
                <w:szCs w:val="20"/>
              </w:rPr>
            </w:pPr>
            <w:r w:rsidRPr="00506D78">
              <w:rPr>
                <w:sz w:val="20"/>
                <w:szCs w:val="20"/>
              </w:rPr>
              <w:t>$2,563</w:t>
            </w:r>
          </w:p>
        </w:tc>
      </w:tr>
      <w:tr w:rsidR="00B25190" w:rsidRPr="00E41D40" w14:paraId="4293F668" w14:textId="77777777" w:rsidTr="00F72193">
        <w:trPr>
          <w:trHeight w:val="107"/>
          <w:jc w:val="center"/>
        </w:trPr>
        <w:tc>
          <w:tcPr>
            <w:tcW w:w="2484" w:type="pct"/>
            <w:tcBorders>
              <w:top w:val="single" w:sz="12" w:space="0" w:color="auto"/>
              <w:bottom w:val="single" w:sz="12" w:space="0" w:color="auto"/>
            </w:tcBorders>
            <w:vAlign w:val="center"/>
          </w:tcPr>
          <w:p w14:paraId="199207D2" w14:textId="77777777" w:rsidR="00B25190" w:rsidRPr="00E41D40" w:rsidRDefault="00B25190" w:rsidP="00F72193">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1242CBD3" w14:textId="77777777" w:rsidR="00B25190" w:rsidRPr="00506D78" w:rsidRDefault="00B25190" w:rsidP="00F72193">
            <w:pPr>
              <w:spacing w:after="0" w:line="240" w:lineRule="auto"/>
              <w:jc w:val="center"/>
              <w:rPr>
                <w:sz w:val="20"/>
                <w:szCs w:val="20"/>
              </w:rPr>
            </w:pPr>
            <w:r w:rsidRPr="00506D78">
              <w:rPr>
                <w:sz w:val="20"/>
                <w:szCs w:val="20"/>
              </w:rPr>
              <w:t>$12,246</w:t>
            </w:r>
          </w:p>
        </w:tc>
        <w:tc>
          <w:tcPr>
            <w:tcW w:w="839" w:type="pct"/>
            <w:tcBorders>
              <w:top w:val="single" w:sz="12" w:space="0" w:color="auto"/>
              <w:bottom w:val="single" w:sz="12" w:space="0" w:color="auto"/>
            </w:tcBorders>
            <w:vAlign w:val="center"/>
          </w:tcPr>
          <w:p w14:paraId="27920A89" w14:textId="77777777" w:rsidR="00B25190" w:rsidRPr="00506D78" w:rsidRDefault="00B25190" w:rsidP="00F72193">
            <w:pPr>
              <w:spacing w:after="0" w:line="240" w:lineRule="auto"/>
              <w:jc w:val="center"/>
              <w:rPr>
                <w:sz w:val="20"/>
                <w:szCs w:val="20"/>
              </w:rPr>
            </w:pPr>
            <w:r w:rsidRPr="00506D78">
              <w:rPr>
                <w:sz w:val="20"/>
                <w:szCs w:val="20"/>
              </w:rPr>
              <w:t>$13,267</w:t>
            </w:r>
          </w:p>
        </w:tc>
        <w:tc>
          <w:tcPr>
            <w:tcW w:w="838" w:type="pct"/>
            <w:tcBorders>
              <w:top w:val="single" w:sz="12" w:space="0" w:color="auto"/>
              <w:bottom w:val="single" w:sz="12" w:space="0" w:color="auto"/>
            </w:tcBorders>
            <w:shd w:val="clear" w:color="auto" w:fill="auto"/>
            <w:vAlign w:val="center"/>
          </w:tcPr>
          <w:p w14:paraId="28AAFC0B" w14:textId="77777777" w:rsidR="00B25190" w:rsidRPr="00506D78" w:rsidRDefault="00B25190" w:rsidP="00F72193">
            <w:pPr>
              <w:spacing w:after="0" w:line="240" w:lineRule="auto"/>
              <w:jc w:val="center"/>
              <w:rPr>
                <w:sz w:val="20"/>
                <w:szCs w:val="20"/>
              </w:rPr>
            </w:pPr>
            <w:r w:rsidRPr="00506D78">
              <w:rPr>
                <w:sz w:val="20"/>
                <w:szCs w:val="20"/>
              </w:rPr>
              <w:t>$13,993</w:t>
            </w:r>
          </w:p>
        </w:tc>
      </w:tr>
      <w:tr w:rsidR="00B25190" w:rsidRPr="00E41D40" w14:paraId="66710CC9" w14:textId="77777777" w:rsidTr="00F72193">
        <w:trPr>
          <w:trHeight w:val="107"/>
          <w:jc w:val="center"/>
        </w:trPr>
        <w:tc>
          <w:tcPr>
            <w:tcW w:w="5000" w:type="pct"/>
            <w:gridSpan w:val="4"/>
            <w:tcBorders>
              <w:top w:val="single" w:sz="12" w:space="0" w:color="auto"/>
              <w:left w:val="nil"/>
              <w:bottom w:val="nil"/>
              <w:right w:val="nil"/>
            </w:tcBorders>
            <w:vAlign w:val="center"/>
          </w:tcPr>
          <w:p w14:paraId="4160C767" w14:textId="77777777" w:rsidR="00B25190" w:rsidRPr="00E41D40" w:rsidRDefault="00B25190"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36" w:history="1">
              <w:r w:rsidRPr="00E41D40">
                <w:rPr>
                  <w:rFonts w:ascii="Calibri" w:eastAsia="Times New Roman" w:hAnsi="Calibri" w:cs="Times New Roman"/>
                  <w:bCs/>
                  <w:kern w:val="28"/>
                  <w:sz w:val="20"/>
                  <w:szCs w:val="24"/>
                  <w:u w:val="single"/>
                </w:rPr>
                <w:t>Per-pupil expenditure reports on ESE website</w:t>
              </w:r>
            </w:hyperlink>
          </w:p>
          <w:p w14:paraId="38CE892B" w14:textId="77777777" w:rsidR="00B25190" w:rsidRPr="00E41D40" w:rsidRDefault="00B25190" w:rsidP="00F72193">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62062338" w14:textId="77777777" w:rsidR="00D549BC" w:rsidRPr="0036533B" w:rsidRDefault="00350132" w:rsidP="0036533B">
      <w:pPr>
        <w:pStyle w:val="Section"/>
      </w:pPr>
      <w:bookmarkStart w:id="20" w:name="_Toc518306261"/>
      <w:r w:rsidRPr="00476E71">
        <w:lastRenderedPageBreak/>
        <w:t xml:space="preserve">Appendix </w:t>
      </w:r>
      <w:r>
        <w:t>C: Instructional Inventory</w:t>
      </w:r>
      <w:bookmarkEnd w:id="18"/>
      <w:bookmarkEnd w:id="20"/>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377AC3" w:rsidRPr="003F0BCE" w14:paraId="48E4F6EA" w14:textId="77777777" w:rsidTr="00FC6F9F">
        <w:trPr>
          <w:trHeight w:val="816"/>
          <w:tblHeader/>
        </w:trPr>
        <w:tc>
          <w:tcPr>
            <w:tcW w:w="2970" w:type="dxa"/>
            <w:vMerge w:val="restart"/>
            <w:tcBorders>
              <w:bottom w:val="single" w:sz="4" w:space="0" w:color="auto"/>
            </w:tcBorders>
          </w:tcPr>
          <w:p w14:paraId="2081FC01" w14:textId="77777777" w:rsidR="00377AC3" w:rsidRPr="003F0BCE" w:rsidRDefault="00377AC3" w:rsidP="00377AC3">
            <w:pPr>
              <w:spacing w:after="0" w:line="240" w:lineRule="auto"/>
              <w:jc w:val="center"/>
            </w:pPr>
            <w:r w:rsidRPr="003F0BCE">
              <w:rPr>
                <w:b/>
              </w:rPr>
              <w:t xml:space="preserve">Focus Area #1: Learning Objectives &amp; </w:t>
            </w:r>
            <w:r>
              <w:rPr>
                <w:b/>
              </w:rPr>
              <w:t>Expectations</w:t>
            </w:r>
          </w:p>
        </w:tc>
        <w:tc>
          <w:tcPr>
            <w:tcW w:w="900" w:type="dxa"/>
          </w:tcPr>
          <w:p w14:paraId="35AD71FA" w14:textId="4B02BF90" w:rsidR="00377AC3" w:rsidRPr="003F0BCE" w:rsidRDefault="00377AC3" w:rsidP="00377AC3">
            <w:pPr>
              <w:spacing w:after="0" w:line="240" w:lineRule="auto"/>
              <w:jc w:val="center"/>
            </w:pPr>
            <w:r>
              <w:rPr>
                <w:rFonts w:ascii="Calibri" w:hAnsi="Calibri"/>
                <w:color w:val="000000"/>
              </w:rPr>
              <w:t> </w:t>
            </w:r>
          </w:p>
        </w:tc>
        <w:tc>
          <w:tcPr>
            <w:tcW w:w="1260" w:type="dxa"/>
            <w:tcBorders>
              <w:bottom w:val="single" w:sz="4" w:space="0" w:color="auto"/>
            </w:tcBorders>
          </w:tcPr>
          <w:p w14:paraId="59FA65D3" w14:textId="417C67B5" w:rsidR="00377AC3" w:rsidRPr="003F0BCE" w:rsidRDefault="00377AC3" w:rsidP="00377AC3">
            <w:pPr>
              <w:spacing w:after="0" w:line="240" w:lineRule="auto"/>
              <w:jc w:val="center"/>
            </w:pPr>
            <w:r w:rsidRPr="0071153E">
              <w:rPr>
                <w:sz w:val="20"/>
                <w:szCs w:val="20"/>
              </w:rPr>
              <w:t>Insufficient Evidence</w:t>
            </w:r>
          </w:p>
        </w:tc>
        <w:tc>
          <w:tcPr>
            <w:tcW w:w="1080" w:type="dxa"/>
            <w:tcBorders>
              <w:bottom w:val="single" w:sz="4" w:space="0" w:color="auto"/>
            </w:tcBorders>
          </w:tcPr>
          <w:p w14:paraId="76213FF8" w14:textId="023779D4" w:rsidR="00377AC3" w:rsidRPr="003F0BCE" w:rsidRDefault="00377AC3" w:rsidP="00377AC3">
            <w:pPr>
              <w:spacing w:after="0" w:line="240" w:lineRule="auto"/>
              <w:jc w:val="center"/>
            </w:pPr>
            <w:r w:rsidRPr="0071153E">
              <w:rPr>
                <w:sz w:val="20"/>
                <w:szCs w:val="20"/>
              </w:rPr>
              <w:t>Limited Evidence</w:t>
            </w:r>
          </w:p>
        </w:tc>
        <w:tc>
          <w:tcPr>
            <w:tcW w:w="1170" w:type="dxa"/>
            <w:tcBorders>
              <w:bottom w:val="single" w:sz="4" w:space="0" w:color="auto"/>
            </w:tcBorders>
          </w:tcPr>
          <w:p w14:paraId="749FF1A5" w14:textId="0B6D9E4C" w:rsidR="00377AC3" w:rsidRPr="003F0BCE" w:rsidRDefault="00377AC3" w:rsidP="00377AC3">
            <w:pPr>
              <w:spacing w:after="0" w:line="240" w:lineRule="auto"/>
              <w:jc w:val="center"/>
            </w:pPr>
            <w:r w:rsidRPr="0071153E">
              <w:rPr>
                <w:sz w:val="20"/>
                <w:szCs w:val="20"/>
              </w:rPr>
              <w:t>Sufficient Evidence</w:t>
            </w:r>
          </w:p>
        </w:tc>
        <w:tc>
          <w:tcPr>
            <w:tcW w:w="1260" w:type="dxa"/>
            <w:tcBorders>
              <w:bottom w:val="single" w:sz="4" w:space="0" w:color="auto"/>
            </w:tcBorders>
          </w:tcPr>
          <w:p w14:paraId="37063E27" w14:textId="51500B60" w:rsidR="00377AC3" w:rsidRPr="003F0BCE" w:rsidRDefault="00377AC3" w:rsidP="00377AC3">
            <w:pPr>
              <w:spacing w:after="0" w:line="240" w:lineRule="auto"/>
              <w:jc w:val="center"/>
            </w:pPr>
            <w:r w:rsidRPr="0071153E">
              <w:rPr>
                <w:sz w:val="20"/>
                <w:szCs w:val="20"/>
              </w:rPr>
              <w:t>Compelling Evidence</w:t>
            </w:r>
          </w:p>
        </w:tc>
        <w:tc>
          <w:tcPr>
            <w:tcW w:w="1098" w:type="dxa"/>
            <w:tcBorders>
              <w:bottom w:val="single" w:sz="4" w:space="0" w:color="auto"/>
            </w:tcBorders>
          </w:tcPr>
          <w:p w14:paraId="058B37B6" w14:textId="14E0CA91" w:rsidR="00377AC3" w:rsidRPr="003F0BCE" w:rsidRDefault="00377AC3" w:rsidP="00377AC3">
            <w:pPr>
              <w:spacing w:after="0" w:line="240" w:lineRule="auto"/>
              <w:jc w:val="center"/>
            </w:pPr>
            <w:r>
              <w:rPr>
                <w:rFonts w:ascii="Calibri" w:hAnsi="Calibri"/>
                <w:color w:val="000000"/>
              </w:rPr>
              <w:t>Avg number of points</w:t>
            </w:r>
          </w:p>
        </w:tc>
      </w:tr>
      <w:tr w:rsidR="00775603" w:rsidRPr="003F0BCE" w14:paraId="5880ABD3" w14:textId="77777777" w:rsidTr="00FC6F9F">
        <w:trPr>
          <w:tblHeader/>
        </w:trPr>
        <w:tc>
          <w:tcPr>
            <w:tcW w:w="2970" w:type="dxa"/>
            <w:vMerge/>
          </w:tcPr>
          <w:p w14:paraId="12E158E2" w14:textId="77777777" w:rsidR="00775603" w:rsidRPr="003F0BCE" w:rsidRDefault="00775603" w:rsidP="006802E8">
            <w:pPr>
              <w:spacing w:after="0" w:line="240" w:lineRule="auto"/>
            </w:pPr>
          </w:p>
        </w:tc>
        <w:tc>
          <w:tcPr>
            <w:tcW w:w="900" w:type="dxa"/>
          </w:tcPr>
          <w:p w14:paraId="6A1BA2D3" w14:textId="0EC7DF71" w:rsidR="00775603" w:rsidRPr="003F0BCE" w:rsidRDefault="00775603" w:rsidP="006802E8">
            <w:pPr>
              <w:spacing w:after="0" w:line="240" w:lineRule="auto"/>
            </w:pPr>
            <w:r>
              <w:rPr>
                <w:rFonts w:ascii="Calibri" w:hAnsi="Calibri"/>
                <w:color w:val="000000"/>
              </w:rPr>
              <w:t> </w:t>
            </w:r>
          </w:p>
        </w:tc>
        <w:tc>
          <w:tcPr>
            <w:tcW w:w="1260" w:type="dxa"/>
          </w:tcPr>
          <w:p w14:paraId="414278DB" w14:textId="65992830" w:rsidR="00775603" w:rsidRPr="003F0BCE" w:rsidRDefault="00775603" w:rsidP="006802E8">
            <w:pPr>
              <w:spacing w:after="0" w:line="240" w:lineRule="auto"/>
              <w:jc w:val="center"/>
            </w:pPr>
            <w:r>
              <w:rPr>
                <w:rFonts w:ascii="Calibri" w:hAnsi="Calibri"/>
                <w:color w:val="000000"/>
              </w:rPr>
              <w:t>(1)</w:t>
            </w:r>
          </w:p>
        </w:tc>
        <w:tc>
          <w:tcPr>
            <w:tcW w:w="1080" w:type="dxa"/>
          </w:tcPr>
          <w:p w14:paraId="2E233B3B" w14:textId="1EC08ED1" w:rsidR="00775603" w:rsidRPr="003F0BCE" w:rsidRDefault="00775603" w:rsidP="006802E8">
            <w:pPr>
              <w:spacing w:after="0" w:line="240" w:lineRule="auto"/>
              <w:jc w:val="center"/>
            </w:pPr>
            <w:r>
              <w:rPr>
                <w:rFonts w:ascii="Calibri" w:hAnsi="Calibri"/>
                <w:color w:val="000000"/>
              </w:rPr>
              <w:t>(2)</w:t>
            </w:r>
          </w:p>
        </w:tc>
        <w:tc>
          <w:tcPr>
            <w:tcW w:w="1170" w:type="dxa"/>
          </w:tcPr>
          <w:p w14:paraId="18A41FD3" w14:textId="43422B90" w:rsidR="00775603" w:rsidRPr="003F0BCE" w:rsidRDefault="00775603" w:rsidP="006802E8">
            <w:pPr>
              <w:spacing w:after="0" w:line="240" w:lineRule="auto"/>
              <w:jc w:val="center"/>
            </w:pPr>
            <w:r>
              <w:rPr>
                <w:rFonts w:ascii="Calibri" w:hAnsi="Calibri"/>
                <w:color w:val="000000"/>
              </w:rPr>
              <w:t>(3)</w:t>
            </w:r>
          </w:p>
        </w:tc>
        <w:tc>
          <w:tcPr>
            <w:tcW w:w="1260" w:type="dxa"/>
          </w:tcPr>
          <w:p w14:paraId="6B65AFE0" w14:textId="51EBB3B5" w:rsidR="00775603" w:rsidRPr="003F0BCE" w:rsidRDefault="00775603" w:rsidP="006802E8">
            <w:pPr>
              <w:spacing w:after="0" w:line="240" w:lineRule="auto"/>
              <w:jc w:val="center"/>
            </w:pPr>
            <w:r>
              <w:rPr>
                <w:rFonts w:ascii="Calibri" w:hAnsi="Calibri"/>
                <w:color w:val="000000"/>
              </w:rPr>
              <w:t>(4)</w:t>
            </w:r>
          </w:p>
        </w:tc>
        <w:tc>
          <w:tcPr>
            <w:tcW w:w="1098" w:type="dxa"/>
          </w:tcPr>
          <w:p w14:paraId="3719167E" w14:textId="4C3F9D16" w:rsidR="00775603" w:rsidRPr="003F0BCE" w:rsidRDefault="00775603" w:rsidP="006802E8">
            <w:pPr>
              <w:spacing w:after="0" w:line="240" w:lineRule="auto"/>
              <w:jc w:val="center"/>
            </w:pPr>
            <w:r>
              <w:rPr>
                <w:rFonts w:ascii="Calibri" w:hAnsi="Calibri"/>
                <w:color w:val="000000"/>
              </w:rPr>
              <w:t> </w:t>
            </w:r>
          </w:p>
        </w:tc>
      </w:tr>
      <w:tr w:rsidR="00775603" w:rsidRPr="003F0BCE" w14:paraId="3B6BCD5D" w14:textId="77777777" w:rsidTr="00620798">
        <w:tc>
          <w:tcPr>
            <w:tcW w:w="2970" w:type="dxa"/>
            <w:vMerge w:val="restart"/>
            <w:shd w:val="clear" w:color="auto" w:fill="BFBFBF" w:themeFill="background1" w:themeFillShade="BF"/>
          </w:tcPr>
          <w:p w14:paraId="5B4CA580" w14:textId="77777777" w:rsidR="00775603" w:rsidRPr="003F0BCE" w:rsidRDefault="00775603" w:rsidP="006802E8">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26761643" w14:textId="4CC55A2A"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tcPr>
          <w:p w14:paraId="1B40DE5C" w14:textId="4A20D320"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w:t>
            </w:r>
          </w:p>
        </w:tc>
        <w:tc>
          <w:tcPr>
            <w:tcW w:w="1080" w:type="dxa"/>
            <w:shd w:val="clear" w:color="auto" w:fill="BFBFBF" w:themeFill="background1" w:themeFillShade="BF"/>
          </w:tcPr>
          <w:p w14:paraId="229F36FB" w14:textId="6850529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34%</w:t>
            </w:r>
          </w:p>
        </w:tc>
        <w:tc>
          <w:tcPr>
            <w:tcW w:w="1170" w:type="dxa"/>
            <w:shd w:val="clear" w:color="auto" w:fill="BFBFBF" w:themeFill="background1" w:themeFillShade="BF"/>
          </w:tcPr>
          <w:p w14:paraId="510D0091" w14:textId="6C7DF84C"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52%</w:t>
            </w:r>
          </w:p>
        </w:tc>
        <w:tc>
          <w:tcPr>
            <w:tcW w:w="1260" w:type="dxa"/>
            <w:shd w:val="clear" w:color="auto" w:fill="BFBFBF" w:themeFill="background1" w:themeFillShade="BF"/>
          </w:tcPr>
          <w:p w14:paraId="7ADB9C27" w14:textId="37AB5C58"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10%</w:t>
            </w:r>
          </w:p>
        </w:tc>
        <w:tc>
          <w:tcPr>
            <w:tcW w:w="1098" w:type="dxa"/>
            <w:shd w:val="clear" w:color="auto" w:fill="BFBFBF" w:themeFill="background1" w:themeFillShade="BF"/>
          </w:tcPr>
          <w:p w14:paraId="5602906F" w14:textId="440262A0"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2.7</w:t>
            </w:r>
          </w:p>
        </w:tc>
      </w:tr>
      <w:tr w:rsidR="00775603" w:rsidRPr="003F0BCE" w14:paraId="3411AB42" w14:textId="77777777" w:rsidTr="00620798">
        <w:tc>
          <w:tcPr>
            <w:tcW w:w="2970" w:type="dxa"/>
            <w:vMerge/>
            <w:shd w:val="clear" w:color="auto" w:fill="BFBFBF" w:themeFill="background1" w:themeFillShade="BF"/>
          </w:tcPr>
          <w:p w14:paraId="31B236DD" w14:textId="77777777" w:rsidR="00775603" w:rsidRPr="003F0BCE" w:rsidRDefault="00775603" w:rsidP="006802E8">
            <w:pPr>
              <w:spacing w:after="0" w:line="240" w:lineRule="auto"/>
            </w:pPr>
          </w:p>
        </w:tc>
        <w:tc>
          <w:tcPr>
            <w:tcW w:w="900" w:type="dxa"/>
            <w:shd w:val="clear" w:color="auto" w:fill="BFBFBF" w:themeFill="background1" w:themeFillShade="BF"/>
          </w:tcPr>
          <w:p w14:paraId="1CEF7A1A" w14:textId="36C3FB64"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tcPr>
          <w:p w14:paraId="2A2C0BAB" w14:textId="17900CBD"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shd w:val="clear" w:color="auto" w:fill="BFBFBF" w:themeFill="background1" w:themeFillShade="BF"/>
          </w:tcPr>
          <w:p w14:paraId="76C858E3" w14:textId="0C45673C"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27%</w:t>
            </w:r>
          </w:p>
        </w:tc>
        <w:tc>
          <w:tcPr>
            <w:tcW w:w="1170" w:type="dxa"/>
            <w:shd w:val="clear" w:color="auto" w:fill="BFBFBF" w:themeFill="background1" w:themeFillShade="BF"/>
          </w:tcPr>
          <w:p w14:paraId="7F06FE63" w14:textId="5D96219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55%</w:t>
            </w:r>
          </w:p>
        </w:tc>
        <w:tc>
          <w:tcPr>
            <w:tcW w:w="1260" w:type="dxa"/>
            <w:shd w:val="clear" w:color="auto" w:fill="BFBFBF" w:themeFill="background1" w:themeFillShade="BF"/>
          </w:tcPr>
          <w:p w14:paraId="4A5A1AF8" w14:textId="639391E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18%</w:t>
            </w:r>
          </w:p>
        </w:tc>
        <w:tc>
          <w:tcPr>
            <w:tcW w:w="1098" w:type="dxa"/>
            <w:shd w:val="clear" w:color="auto" w:fill="BFBFBF" w:themeFill="background1" w:themeFillShade="BF"/>
          </w:tcPr>
          <w:p w14:paraId="7DC9716F" w14:textId="2F51CC13"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2.9</w:t>
            </w:r>
          </w:p>
        </w:tc>
      </w:tr>
      <w:tr w:rsidR="00775603" w:rsidRPr="003F0BCE" w14:paraId="21A33FB3" w14:textId="77777777" w:rsidTr="00620798">
        <w:tc>
          <w:tcPr>
            <w:tcW w:w="2970" w:type="dxa"/>
            <w:vMerge/>
            <w:shd w:val="clear" w:color="auto" w:fill="BFBFBF" w:themeFill="background1" w:themeFillShade="BF"/>
          </w:tcPr>
          <w:p w14:paraId="24E3C73D" w14:textId="77777777" w:rsidR="00775603" w:rsidRPr="003F0BCE" w:rsidRDefault="00775603" w:rsidP="006802E8">
            <w:pPr>
              <w:spacing w:after="0" w:line="240" w:lineRule="auto"/>
            </w:pPr>
          </w:p>
        </w:tc>
        <w:tc>
          <w:tcPr>
            <w:tcW w:w="900" w:type="dxa"/>
            <w:shd w:val="clear" w:color="auto" w:fill="BFBFBF" w:themeFill="background1" w:themeFillShade="BF"/>
          </w:tcPr>
          <w:p w14:paraId="515F34D8" w14:textId="7F9D490B"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tcPr>
          <w:p w14:paraId="4C7B1976" w14:textId="50081851"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14%</w:t>
            </w:r>
          </w:p>
        </w:tc>
        <w:tc>
          <w:tcPr>
            <w:tcW w:w="1080" w:type="dxa"/>
            <w:shd w:val="clear" w:color="auto" w:fill="BFBFBF" w:themeFill="background1" w:themeFillShade="BF"/>
          </w:tcPr>
          <w:p w14:paraId="298C994A" w14:textId="6199B5DD"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50%</w:t>
            </w:r>
          </w:p>
        </w:tc>
        <w:tc>
          <w:tcPr>
            <w:tcW w:w="1170" w:type="dxa"/>
            <w:shd w:val="clear" w:color="auto" w:fill="BFBFBF" w:themeFill="background1" w:themeFillShade="BF"/>
          </w:tcPr>
          <w:p w14:paraId="11E1620F" w14:textId="60E2C25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32%</w:t>
            </w:r>
          </w:p>
        </w:tc>
        <w:tc>
          <w:tcPr>
            <w:tcW w:w="1260" w:type="dxa"/>
            <w:shd w:val="clear" w:color="auto" w:fill="BFBFBF" w:themeFill="background1" w:themeFillShade="BF"/>
          </w:tcPr>
          <w:p w14:paraId="0E7B9971" w14:textId="76466263"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w:t>
            </w:r>
          </w:p>
        </w:tc>
        <w:tc>
          <w:tcPr>
            <w:tcW w:w="1098" w:type="dxa"/>
            <w:shd w:val="clear" w:color="auto" w:fill="BFBFBF" w:themeFill="background1" w:themeFillShade="BF"/>
          </w:tcPr>
          <w:p w14:paraId="36BA3C2C" w14:textId="0539678E"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2.3</w:t>
            </w:r>
          </w:p>
        </w:tc>
      </w:tr>
      <w:tr w:rsidR="00775603" w:rsidRPr="003F0BCE" w14:paraId="3E4C1F12" w14:textId="77777777" w:rsidTr="00620798">
        <w:tc>
          <w:tcPr>
            <w:tcW w:w="2970" w:type="dxa"/>
            <w:vMerge/>
            <w:shd w:val="clear" w:color="auto" w:fill="BFBFBF" w:themeFill="background1" w:themeFillShade="BF"/>
          </w:tcPr>
          <w:p w14:paraId="0ECF7618" w14:textId="77777777" w:rsidR="00775603" w:rsidRPr="003F0BCE" w:rsidRDefault="00775603" w:rsidP="006802E8">
            <w:pPr>
              <w:spacing w:after="0" w:line="240" w:lineRule="auto"/>
            </w:pPr>
          </w:p>
        </w:tc>
        <w:tc>
          <w:tcPr>
            <w:tcW w:w="900" w:type="dxa"/>
            <w:shd w:val="clear" w:color="auto" w:fill="BFBFBF" w:themeFill="background1" w:themeFillShade="BF"/>
          </w:tcPr>
          <w:p w14:paraId="47F235CF" w14:textId="5530CC35"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tcPr>
          <w:p w14:paraId="32071DCB" w14:textId="4C16FD1F" w:rsidR="00775603" w:rsidRPr="0065647C" w:rsidRDefault="00775603" w:rsidP="006802E8">
            <w:pPr>
              <w:spacing w:after="0" w:line="240" w:lineRule="auto"/>
              <w:jc w:val="center"/>
              <w:rPr>
                <w:sz w:val="20"/>
                <w:szCs w:val="20"/>
              </w:rPr>
            </w:pPr>
            <w:r w:rsidRPr="0065647C">
              <w:rPr>
                <w:rFonts w:ascii="Calibri" w:hAnsi="Calibri"/>
                <w:color w:val="000000"/>
                <w:sz w:val="20"/>
                <w:szCs w:val="20"/>
              </w:rPr>
              <w:t>4</w:t>
            </w:r>
          </w:p>
        </w:tc>
        <w:tc>
          <w:tcPr>
            <w:tcW w:w="1080" w:type="dxa"/>
            <w:shd w:val="clear" w:color="auto" w:fill="BFBFBF" w:themeFill="background1" w:themeFillShade="BF"/>
          </w:tcPr>
          <w:p w14:paraId="560EB52F" w14:textId="28F96F5F"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24</w:t>
            </w:r>
          </w:p>
        </w:tc>
        <w:tc>
          <w:tcPr>
            <w:tcW w:w="1170" w:type="dxa"/>
            <w:shd w:val="clear" w:color="auto" w:fill="BFBFBF" w:themeFill="background1" w:themeFillShade="BF"/>
          </w:tcPr>
          <w:p w14:paraId="0D49AE02" w14:textId="04325294"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28</w:t>
            </w:r>
          </w:p>
        </w:tc>
        <w:tc>
          <w:tcPr>
            <w:tcW w:w="1260" w:type="dxa"/>
            <w:shd w:val="clear" w:color="auto" w:fill="BFBFBF" w:themeFill="background1" w:themeFillShade="BF"/>
          </w:tcPr>
          <w:p w14:paraId="5EA545B6" w14:textId="19969AAF" w:rsidR="00775603" w:rsidRPr="0065647C" w:rsidRDefault="00775603" w:rsidP="006802E8">
            <w:pPr>
              <w:spacing w:after="0" w:line="240" w:lineRule="auto"/>
              <w:jc w:val="center"/>
              <w:rPr>
                <w:sz w:val="20"/>
                <w:szCs w:val="20"/>
              </w:rPr>
            </w:pPr>
            <w:r w:rsidRPr="0065647C">
              <w:rPr>
                <w:rFonts w:ascii="Calibri" w:hAnsi="Calibri"/>
                <w:color w:val="000000"/>
                <w:sz w:val="20"/>
                <w:szCs w:val="20"/>
              </w:rPr>
              <w:t>6</w:t>
            </w:r>
          </w:p>
        </w:tc>
        <w:tc>
          <w:tcPr>
            <w:tcW w:w="1098" w:type="dxa"/>
            <w:shd w:val="clear" w:color="auto" w:fill="BFBFBF" w:themeFill="background1" w:themeFillShade="BF"/>
          </w:tcPr>
          <w:p w14:paraId="05703FCC" w14:textId="41B8F7C7"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2.6</w:t>
            </w:r>
          </w:p>
        </w:tc>
      </w:tr>
      <w:tr w:rsidR="00775603" w:rsidRPr="003F0BCE" w14:paraId="14DFB1CF" w14:textId="77777777" w:rsidTr="00620798">
        <w:tc>
          <w:tcPr>
            <w:tcW w:w="2970" w:type="dxa"/>
            <w:vMerge/>
            <w:shd w:val="clear" w:color="auto" w:fill="BFBFBF" w:themeFill="background1" w:themeFillShade="BF"/>
          </w:tcPr>
          <w:p w14:paraId="0950C498" w14:textId="77777777" w:rsidR="00775603" w:rsidRPr="003F0BCE" w:rsidRDefault="00775603" w:rsidP="006802E8">
            <w:pPr>
              <w:spacing w:after="0" w:line="240" w:lineRule="auto"/>
            </w:pPr>
          </w:p>
        </w:tc>
        <w:tc>
          <w:tcPr>
            <w:tcW w:w="900" w:type="dxa"/>
            <w:shd w:val="clear" w:color="auto" w:fill="BFBFBF" w:themeFill="background1" w:themeFillShade="BF"/>
          </w:tcPr>
          <w:p w14:paraId="7A92A088" w14:textId="3F1FC700"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tcPr>
          <w:p w14:paraId="66256CC7" w14:textId="412221D8" w:rsidR="00775603" w:rsidRPr="0065647C" w:rsidRDefault="00775603" w:rsidP="006802E8">
            <w:pPr>
              <w:spacing w:after="0" w:line="240" w:lineRule="auto"/>
              <w:jc w:val="center"/>
              <w:rPr>
                <w:sz w:val="20"/>
                <w:szCs w:val="20"/>
              </w:rPr>
            </w:pPr>
            <w:r w:rsidRPr="0065647C">
              <w:rPr>
                <w:rFonts w:ascii="Calibri" w:hAnsi="Calibri"/>
                <w:color w:val="000000"/>
                <w:sz w:val="20"/>
                <w:szCs w:val="20"/>
              </w:rPr>
              <w:t>6%</w:t>
            </w:r>
          </w:p>
        </w:tc>
        <w:tc>
          <w:tcPr>
            <w:tcW w:w="1080" w:type="dxa"/>
            <w:shd w:val="clear" w:color="auto" w:fill="BFBFBF" w:themeFill="background1" w:themeFillShade="BF"/>
          </w:tcPr>
          <w:p w14:paraId="44CAF35F" w14:textId="557922F3"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39%</w:t>
            </w:r>
          </w:p>
        </w:tc>
        <w:tc>
          <w:tcPr>
            <w:tcW w:w="1170" w:type="dxa"/>
            <w:shd w:val="clear" w:color="auto" w:fill="BFBFBF" w:themeFill="background1" w:themeFillShade="BF"/>
          </w:tcPr>
          <w:p w14:paraId="38E75EA0" w14:textId="233EA90F" w:rsidR="00775603" w:rsidRPr="0065647C" w:rsidRDefault="00775603" w:rsidP="006802E8">
            <w:pPr>
              <w:spacing w:after="0" w:line="240" w:lineRule="auto"/>
              <w:jc w:val="center"/>
              <w:rPr>
                <w:sz w:val="20"/>
                <w:szCs w:val="20"/>
              </w:rPr>
            </w:pPr>
            <w:r w:rsidRPr="0065647C">
              <w:rPr>
                <w:rFonts w:ascii="Calibri" w:hAnsi="Calibri"/>
                <w:color w:val="000000"/>
                <w:sz w:val="20"/>
                <w:szCs w:val="20"/>
              </w:rPr>
              <w:t>45%</w:t>
            </w:r>
          </w:p>
        </w:tc>
        <w:tc>
          <w:tcPr>
            <w:tcW w:w="1260" w:type="dxa"/>
            <w:shd w:val="clear" w:color="auto" w:fill="BFBFBF" w:themeFill="background1" w:themeFillShade="BF"/>
          </w:tcPr>
          <w:p w14:paraId="1F25F52C" w14:textId="35E863B1"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10%</w:t>
            </w:r>
          </w:p>
        </w:tc>
        <w:tc>
          <w:tcPr>
            <w:tcW w:w="1098" w:type="dxa"/>
            <w:shd w:val="clear" w:color="auto" w:fill="BFBFBF" w:themeFill="background1" w:themeFillShade="BF"/>
          </w:tcPr>
          <w:p w14:paraId="0E3B52AF" w14:textId="2F453C77" w:rsidR="00775603" w:rsidRPr="00F72193" w:rsidRDefault="00775603" w:rsidP="006802E8">
            <w:pPr>
              <w:spacing w:after="0" w:line="240" w:lineRule="auto"/>
              <w:jc w:val="center"/>
              <w:rPr>
                <w:sz w:val="20"/>
                <w:szCs w:val="20"/>
              </w:rPr>
            </w:pPr>
            <w:r w:rsidRPr="00F72193">
              <w:rPr>
                <w:rFonts w:ascii="Calibri" w:hAnsi="Calibri"/>
                <w:color w:val="000000"/>
                <w:sz w:val="20"/>
                <w:szCs w:val="20"/>
              </w:rPr>
              <w:t> </w:t>
            </w:r>
          </w:p>
        </w:tc>
      </w:tr>
      <w:tr w:rsidR="00775603" w:rsidRPr="003F0BCE" w14:paraId="5E4E05C0" w14:textId="77777777" w:rsidTr="00620798">
        <w:tc>
          <w:tcPr>
            <w:tcW w:w="2970" w:type="dxa"/>
            <w:vMerge w:val="restart"/>
          </w:tcPr>
          <w:p w14:paraId="64B50872" w14:textId="77777777" w:rsidR="00775603" w:rsidRPr="003F0BCE" w:rsidRDefault="00775603" w:rsidP="006802E8">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1011EABD" w14:textId="028C4B11"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Pr>
          <w:p w14:paraId="1A6708AA" w14:textId="5B28871E"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tcPr>
          <w:p w14:paraId="7DC4177A" w14:textId="3CD46FB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38%</w:t>
            </w:r>
          </w:p>
        </w:tc>
        <w:tc>
          <w:tcPr>
            <w:tcW w:w="1170" w:type="dxa"/>
          </w:tcPr>
          <w:p w14:paraId="66C5AC96" w14:textId="3CCF1DA5"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59%</w:t>
            </w:r>
          </w:p>
        </w:tc>
        <w:tc>
          <w:tcPr>
            <w:tcW w:w="1260" w:type="dxa"/>
          </w:tcPr>
          <w:p w14:paraId="487AEDB4" w14:textId="70B10C12"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w:t>
            </w:r>
          </w:p>
        </w:tc>
        <w:tc>
          <w:tcPr>
            <w:tcW w:w="1098" w:type="dxa"/>
          </w:tcPr>
          <w:p w14:paraId="2EFDEBDB" w14:textId="5328F32B"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2.7</w:t>
            </w:r>
          </w:p>
        </w:tc>
      </w:tr>
      <w:tr w:rsidR="00775603" w:rsidRPr="003F0BCE" w14:paraId="5D8863E7" w14:textId="77777777" w:rsidTr="00620798">
        <w:tc>
          <w:tcPr>
            <w:tcW w:w="2970" w:type="dxa"/>
            <w:vMerge/>
          </w:tcPr>
          <w:p w14:paraId="723F84BE" w14:textId="77777777" w:rsidR="00775603" w:rsidRPr="003F0BCE" w:rsidRDefault="00775603" w:rsidP="006802E8">
            <w:pPr>
              <w:spacing w:after="0" w:line="240" w:lineRule="auto"/>
            </w:pPr>
          </w:p>
        </w:tc>
        <w:tc>
          <w:tcPr>
            <w:tcW w:w="900" w:type="dxa"/>
          </w:tcPr>
          <w:p w14:paraId="09D45FBE" w14:textId="21800E2A"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Pr>
          <w:p w14:paraId="3369B319" w14:textId="48AC1495"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tcPr>
          <w:p w14:paraId="79088CF6" w14:textId="0C9E823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64%</w:t>
            </w:r>
          </w:p>
        </w:tc>
        <w:tc>
          <w:tcPr>
            <w:tcW w:w="1170" w:type="dxa"/>
          </w:tcPr>
          <w:p w14:paraId="5814B320" w14:textId="37F6CCB4"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27%</w:t>
            </w:r>
          </w:p>
        </w:tc>
        <w:tc>
          <w:tcPr>
            <w:tcW w:w="1260" w:type="dxa"/>
          </w:tcPr>
          <w:p w14:paraId="2D28B2E9" w14:textId="1217E2DF" w:rsidR="00775603" w:rsidRPr="0065647C" w:rsidRDefault="00775603" w:rsidP="006802E8">
            <w:pPr>
              <w:spacing w:after="0" w:line="240" w:lineRule="auto"/>
              <w:jc w:val="center"/>
              <w:rPr>
                <w:sz w:val="20"/>
                <w:szCs w:val="20"/>
              </w:rPr>
            </w:pPr>
            <w:r w:rsidRPr="0065647C">
              <w:rPr>
                <w:rFonts w:ascii="Calibri" w:hAnsi="Calibri"/>
                <w:color w:val="000000"/>
                <w:sz w:val="20"/>
                <w:szCs w:val="20"/>
              </w:rPr>
              <w:t>9%</w:t>
            </w:r>
          </w:p>
        </w:tc>
        <w:tc>
          <w:tcPr>
            <w:tcW w:w="1098" w:type="dxa"/>
          </w:tcPr>
          <w:p w14:paraId="0D6457C9" w14:textId="39673172"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2.5</w:t>
            </w:r>
          </w:p>
        </w:tc>
      </w:tr>
      <w:tr w:rsidR="00775603" w:rsidRPr="003F0BCE" w14:paraId="20EEE32D" w14:textId="77777777" w:rsidTr="00620798">
        <w:tc>
          <w:tcPr>
            <w:tcW w:w="2970" w:type="dxa"/>
            <w:vMerge/>
          </w:tcPr>
          <w:p w14:paraId="546D835D" w14:textId="77777777" w:rsidR="00775603" w:rsidRPr="003F0BCE" w:rsidRDefault="00775603" w:rsidP="006802E8">
            <w:pPr>
              <w:spacing w:after="0" w:line="240" w:lineRule="auto"/>
            </w:pPr>
          </w:p>
        </w:tc>
        <w:tc>
          <w:tcPr>
            <w:tcW w:w="900" w:type="dxa"/>
          </w:tcPr>
          <w:p w14:paraId="08555696" w14:textId="34FC4E4C"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Pr>
          <w:p w14:paraId="4CE77D20" w14:textId="4E548AF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tcPr>
          <w:p w14:paraId="67B81D26" w14:textId="1C64A311" w:rsidR="00775603" w:rsidRPr="0065647C" w:rsidRDefault="00775603" w:rsidP="006802E8">
            <w:pPr>
              <w:spacing w:after="0" w:line="240" w:lineRule="auto"/>
              <w:jc w:val="center"/>
              <w:rPr>
                <w:sz w:val="20"/>
                <w:szCs w:val="20"/>
              </w:rPr>
            </w:pPr>
            <w:r w:rsidRPr="0065647C">
              <w:rPr>
                <w:rFonts w:ascii="Calibri" w:hAnsi="Calibri"/>
                <w:color w:val="000000"/>
                <w:sz w:val="20"/>
                <w:szCs w:val="20"/>
              </w:rPr>
              <w:t>73%</w:t>
            </w:r>
          </w:p>
        </w:tc>
        <w:tc>
          <w:tcPr>
            <w:tcW w:w="1170" w:type="dxa"/>
          </w:tcPr>
          <w:p w14:paraId="1D43238F" w14:textId="5BD07B85"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23%</w:t>
            </w:r>
          </w:p>
        </w:tc>
        <w:tc>
          <w:tcPr>
            <w:tcW w:w="1260" w:type="dxa"/>
          </w:tcPr>
          <w:p w14:paraId="33B7D5E1" w14:textId="681F8DEE"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w:t>
            </w:r>
          </w:p>
        </w:tc>
        <w:tc>
          <w:tcPr>
            <w:tcW w:w="1098" w:type="dxa"/>
          </w:tcPr>
          <w:p w14:paraId="2E94E3AB" w14:textId="1D94E3E4"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2.3</w:t>
            </w:r>
          </w:p>
        </w:tc>
      </w:tr>
      <w:tr w:rsidR="00775603" w:rsidRPr="003F0BCE" w14:paraId="4FAD0489" w14:textId="77777777" w:rsidTr="00620798">
        <w:tc>
          <w:tcPr>
            <w:tcW w:w="2970" w:type="dxa"/>
            <w:vMerge/>
          </w:tcPr>
          <w:p w14:paraId="078DF6D7" w14:textId="77777777" w:rsidR="00775603" w:rsidRPr="003F0BCE" w:rsidRDefault="00775603" w:rsidP="006802E8">
            <w:pPr>
              <w:spacing w:after="0" w:line="240" w:lineRule="auto"/>
            </w:pPr>
          </w:p>
        </w:tc>
        <w:tc>
          <w:tcPr>
            <w:tcW w:w="900" w:type="dxa"/>
          </w:tcPr>
          <w:p w14:paraId="6C434023" w14:textId="74790D05"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Pr>
          <w:p w14:paraId="6B007B18" w14:textId="62F56E8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tcPr>
          <w:p w14:paraId="0C7F35A4" w14:textId="7C9E18A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34</w:t>
            </w:r>
          </w:p>
        </w:tc>
        <w:tc>
          <w:tcPr>
            <w:tcW w:w="1170" w:type="dxa"/>
          </w:tcPr>
          <w:p w14:paraId="07399A0A" w14:textId="582539F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25</w:t>
            </w:r>
          </w:p>
        </w:tc>
        <w:tc>
          <w:tcPr>
            <w:tcW w:w="1260" w:type="dxa"/>
          </w:tcPr>
          <w:p w14:paraId="47D733B8" w14:textId="272E0E5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w:t>
            </w:r>
          </w:p>
        </w:tc>
        <w:tc>
          <w:tcPr>
            <w:tcW w:w="1098" w:type="dxa"/>
          </w:tcPr>
          <w:p w14:paraId="25E7FBA1" w14:textId="2CE96711"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2.5</w:t>
            </w:r>
          </w:p>
        </w:tc>
      </w:tr>
      <w:tr w:rsidR="00775603" w:rsidRPr="003F0BCE" w14:paraId="74D7E397" w14:textId="77777777" w:rsidTr="00620798">
        <w:tc>
          <w:tcPr>
            <w:tcW w:w="2970" w:type="dxa"/>
            <w:vMerge/>
          </w:tcPr>
          <w:p w14:paraId="3B93ECB0" w14:textId="77777777" w:rsidR="00775603" w:rsidRPr="003F0BCE" w:rsidRDefault="00775603" w:rsidP="006802E8">
            <w:pPr>
              <w:spacing w:after="0" w:line="240" w:lineRule="auto"/>
            </w:pPr>
          </w:p>
        </w:tc>
        <w:tc>
          <w:tcPr>
            <w:tcW w:w="900" w:type="dxa"/>
          </w:tcPr>
          <w:p w14:paraId="34EBEB83" w14:textId="235EB76D"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Pr>
          <w:p w14:paraId="59B6D6AE" w14:textId="03AF837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tcPr>
          <w:p w14:paraId="5656C619" w14:textId="7F539F9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55%</w:t>
            </w:r>
          </w:p>
        </w:tc>
        <w:tc>
          <w:tcPr>
            <w:tcW w:w="1170" w:type="dxa"/>
          </w:tcPr>
          <w:p w14:paraId="59FA94B5" w14:textId="461EF7A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40%</w:t>
            </w:r>
          </w:p>
        </w:tc>
        <w:tc>
          <w:tcPr>
            <w:tcW w:w="1260" w:type="dxa"/>
          </w:tcPr>
          <w:p w14:paraId="7D27C59B" w14:textId="2D10266D"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w:t>
            </w:r>
          </w:p>
        </w:tc>
        <w:tc>
          <w:tcPr>
            <w:tcW w:w="1098" w:type="dxa"/>
          </w:tcPr>
          <w:p w14:paraId="79D4D40D" w14:textId="5F9EEC20" w:rsidR="00775603" w:rsidRPr="00F72193" w:rsidRDefault="00775603" w:rsidP="006802E8">
            <w:pPr>
              <w:spacing w:after="0" w:line="240" w:lineRule="auto"/>
              <w:jc w:val="center"/>
              <w:rPr>
                <w:sz w:val="20"/>
                <w:szCs w:val="20"/>
              </w:rPr>
            </w:pPr>
            <w:r w:rsidRPr="00F72193">
              <w:rPr>
                <w:rFonts w:ascii="Calibri" w:hAnsi="Calibri"/>
                <w:color w:val="000000"/>
                <w:sz w:val="20"/>
                <w:szCs w:val="20"/>
              </w:rPr>
              <w:t> </w:t>
            </w:r>
          </w:p>
        </w:tc>
      </w:tr>
      <w:tr w:rsidR="00775603" w:rsidRPr="003F0BCE" w14:paraId="661EDCB6" w14:textId="77777777" w:rsidTr="00620798">
        <w:tc>
          <w:tcPr>
            <w:tcW w:w="2970" w:type="dxa"/>
            <w:vMerge w:val="restart"/>
            <w:shd w:val="clear" w:color="auto" w:fill="BFBFBF" w:themeFill="background1" w:themeFillShade="BF"/>
          </w:tcPr>
          <w:p w14:paraId="19431537" w14:textId="77777777" w:rsidR="00775603" w:rsidRPr="003F0BCE" w:rsidRDefault="00775603" w:rsidP="006802E8">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3D918E1C" w14:textId="0FCBAD12"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tcPr>
          <w:p w14:paraId="1405ABAE" w14:textId="13BB501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shd w:val="clear" w:color="auto" w:fill="BFBFBF" w:themeFill="background1" w:themeFillShade="BF"/>
          </w:tcPr>
          <w:p w14:paraId="3897EE14" w14:textId="13FCB0A4"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34%</w:t>
            </w:r>
          </w:p>
        </w:tc>
        <w:tc>
          <w:tcPr>
            <w:tcW w:w="1170" w:type="dxa"/>
            <w:shd w:val="clear" w:color="auto" w:fill="BFBFBF" w:themeFill="background1" w:themeFillShade="BF"/>
          </w:tcPr>
          <w:p w14:paraId="37955420" w14:textId="60114A16"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38%</w:t>
            </w:r>
          </w:p>
        </w:tc>
        <w:tc>
          <w:tcPr>
            <w:tcW w:w="1260" w:type="dxa"/>
            <w:shd w:val="clear" w:color="auto" w:fill="BFBFBF" w:themeFill="background1" w:themeFillShade="BF"/>
          </w:tcPr>
          <w:p w14:paraId="76C927D0" w14:textId="125404E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28%</w:t>
            </w:r>
          </w:p>
        </w:tc>
        <w:tc>
          <w:tcPr>
            <w:tcW w:w="1098" w:type="dxa"/>
            <w:shd w:val="clear" w:color="auto" w:fill="BFBFBF" w:themeFill="background1" w:themeFillShade="BF"/>
          </w:tcPr>
          <w:p w14:paraId="1E094EC0" w14:textId="3C4D2D18"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2.9</w:t>
            </w:r>
          </w:p>
        </w:tc>
      </w:tr>
      <w:tr w:rsidR="00775603" w:rsidRPr="003F0BCE" w14:paraId="5C31B7D5" w14:textId="77777777" w:rsidTr="00620798">
        <w:tc>
          <w:tcPr>
            <w:tcW w:w="2970" w:type="dxa"/>
            <w:vMerge/>
            <w:shd w:val="clear" w:color="auto" w:fill="BFBFBF" w:themeFill="background1" w:themeFillShade="BF"/>
          </w:tcPr>
          <w:p w14:paraId="49061E77" w14:textId="77777777" w:rsidR="00775603" w:rsidRPr="003F0BCE" w:rsidRDefault="00775603" w:rsidP="006802E8">
            <w:pPr>
              <w:spacing w:after="0" w:line="240" w:lineRule="auto"/>
            </w:pPr>
          </w:p>
        </w:tc>
        <w:tc>
          <w:tcPr>
            <w:tcW w:w="900" w:type="dxa"/>
            <w:shd w:val="clear" w:color="auto" w:fill="BFBFBF" w:themeFill="background1" w:themeFillShade="BF"/>
          </w:tcPr>
          <w:p w14:paraId="0ACB87BC" w14:textId="47DE92DA"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tcPr>
          <w:p w14:paraId="3D22FC3B" w14:textId="40B4974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shd w:val="clear" w:color="auto" w:fill="BFBFBF" w:themeFill="background1" w:themeFillShade="BF"/>
          </w:tcPr>
          <w:p w14:paraId="02334179" w14:textId="6B1C4FB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27%</w:t>
            </w:r>
          </w:p>
        </w:tc>
        <w:tc>
          <w:tcPr>
            <w:tcW w:w="1170" w:type="dxa"/>
            <w:shd w:val="clear" w:color="auto" w:fill="BFBFBF" w:themeFill="background1" w:themeFillShade="BF"/>
          </w:tcPr>
          <w:p w14:paraId="036370DD" w14:textId="382AFFE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55%</w:t>
            </w:r>
          </w:p>
        </w:tc>
        <w:tc>
          <w:tcPr>
            <w:tcW w:w="1260" w:type="dxa"/>
            <w:shd w:val="clear" w:color="auto" w:fill="BFBFBF" w:themeFill="background1" w:themeFillShade="BF"/>
          </w:tcPr>
          <w:p w14:paraId="18ED80B8" w14:textId="64A8852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18%</w:t>
            </w:r>
          </w:p>
        </w:tc>
        <w:tc>
          <w:tcPr>
            <w:tcW w:w="1098" w:type="dxa"/>
            <w:shd w:val="clear" w:color="auto" w:fill="BFBFBF" w:themeFill="background1" w:themeFillShade="BF"/>
          </w:tcPr>
          <w:p w14:paraId="6A6FC050" w14:textId="30091E82"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2.9</w:t>
            </w:r>
          </w:p>
        </w:tc>
      </w:tr>
      <w:tr w:rsidR="00775603" w:rsidRPr="003F0BCE" w14:paraId="1F8D9B1C" w14:textId="77777777" w:rsidTr="00620798">
        <w:tc>
          <w:tcPr>
            <w:tcW w:w="2970" w:type="dxa"/>
            <w:vMerge/>
            <w:shd w:val="clear" w:color="auto" w:fill="BFBFBF" w:themeFill="background1" w:themeFillShade="BF"/>
          </w:tcPr>
          <w:p w14:paraId="7A6644C9" w14:textId="77777777" w:rsidR="00775603" w:rsidRPr="003F0BCE" w:rsidRDefault="00775603" w:rsidP="006802E8">
            <w:pPr>
              <w:spacing w:after="0" w:line="240" w:lineRule="auto"/>
            </w:pPr>
          </w:p>
        </w:tc>
        <w:tc>
          <w:tcPr>
            <w:tcW w:w="900" w:type="dxa"/>
            <w:shd w:val="clear" w:color="auto" w:fill="BFBFBF" w:themeFill="background1" w:themeFillShade="BF"/>
          </w:tcPr>
          <w:p w14:paraId="4069CE21" w14:textId="13903152"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tcPr>
          <w:p w14:paraId="36158C40" w14:textId="1DC0D50F"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w:t>
            </w:r>
          </w:p>
        </w:tc>
        <w:tc>
          <w:tcPr>
            <w:tcW w:w="1080" w:type="dxa"/>
            <w:shd w:val="clear" w:color="auto" w:fill="BFBFBF" w:themeFill="background1" w:themeFillShade="BF"/>
          </w:tcPr>
          <w:p w14:paraId="73B238EE" w14:textId="09BA51C1" w:rsidR="00775603" w:rsidRPr="0065647C" w:rsidRDefault="00775603" w:rsidP="006802E8">
            <w:pPr>
              <w:spacing w:after="0" w:line="240" w:lineRule="auto"/>
              <w:jc w:val="center"/>
              <w:rPr>
                <w:sz w:val="20"/>
                <w:szCs w:val="20"/>
              </w:rPr>
            </w:pPr>
            <w:r w:rsidRPr="0065647C">
              <w:rPr>
                <w:rFonts w:ascii="Calibri" w:hAnsi="Calibri"/>
                <w:color w:val="000000"/>
                <w:sz w:val="20"/>
                <w:szCs w:val="20"/>
              </w:rPr>
              <w:t>45%</w:t>
            </w:r>
          </w:p>
        </w:tc>
        <w:tc>
          <w:tcPr>
            <w:tcW w:w="1170" w:type="dxa"/>
            <w:shd w:val="clear" w:color="auto" w:fill="BFBFBF" w:themeFill="background1" w:themeFillShade="BF"/>
          </w:tcPr>
          <w:p w14:paraId="173EFFD2" w14:textId="4BDF2085" w:rsidR="00775603" w:rsidRPr="0065647C" w:rsidRDefault="00775603" w:rsidP="006802E8">
            <w:pPr>
              <w:spacing w:after="0" w:line="240" w:lineRule="auto"/>
              <w:jc w:val="center"/>
              <w:rPr>
                <w:sz w:val="20"/>
                <w:szCs w:val="20"/>
              </w:rPr>
            </w:pPr>
            <w:r w:rsidRPr="0065647C">
              <w:rPr>
                <w:rFonts w:ascii="Calibri" w:hAnsi="Calibri"/>
                <w:color w:val="000000"/>
                <w:sz w:val="20"/>
                <w:szCs w:val="20"/>
              </w:rPr>
              <w:t>41%</w:t>
            </w:r>
          </w:p>
        </w:tc>
        <w:tc>
          <w:tcPr>
            <w:tcW w:w="1260" w:type="dxa"/>
            <w:shd w:val="clear" w:color="auto" w:fill="BFBFBF" w:themeFill="background1" w:themeFillShade="BF"/>
          </w:tcPr>
          <w:p w14:paraId="66E8CA6B" w14:textId="49EF6C20" w:rsidR="00775603" w:rsidRPr="0065647C" w:rsidRDefault="00775603" w:rsidP="006802E8">
            <w:pPr>
              <w:spacing w:after="0" w:line="240" w:lineRule="auto"/>
              <w:jc w:val="center"/>
              <w:rPr>
                <w:sz w:val="20"/>
                <w:szCs w:val="20"/>
              </w:rPr>
            </w:pPr>
            <w:r w:rsidRPr="0065647C">
              <w:rPr>
                <w:rFonts w:ascii="Calibri" w:hAnsi="Calibri"/>
                <w:color w:val="000000"/>
                <w:sz w:val="20"/>
                <w:szCs w:val="20"/>
              </w:rPr>
              <w:t>9%</w:t>
            </w:r>
          </w:p>
        </w:tc>
        <w:tc>
          <w:tcPr>
            <w:tcW w:w="1098" w:type="dxa"/>
            <w:shd w:val="clear" w:color="auto" w:fill="BFBFBF" w:themeFill="background1" w:themeFillShade="BF"/>
          </w:tcPr>
          <w:p w14:paraId="0BAA4E61" w14:textId="0113F15A"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2.5</w:t>
            </w:r>
          </w:p>
        </w:tc>
      </w:tr>
      <w:tr w:rsidR="00775603" w:rsidRPr="003F0BCE" w14:paraId="2C5BE906" w14:textId="77777777" w:rsidTr="00620798">
        <w:tc>
          <w:tcPr>
            <w:tcW w:w="2970" w:type="dxa"/>
            <w:vMerge/>
            <w:shd w:val="clear" w:color="auto" w:fill="BFBFBF" w:themeFill="background1" w:themeFillShade="BF"/>
          </w:tcPr>
          <w:p w14:paraId="168439AC" w14:textId="77777777" w:rsidR="00775603" w:rsidRPr="003F0BCE" w:rsidRDefault="00775603" w:rsidP="006802E8">
            <w:pPr>
              <w:spacing w:after="0" w:line="240" w:lineRule="auto"/>
            </w:pPr>
          </w:p>
        </w:tc>
        <w:tc>
          <w:tcPr>
            <w:tcW w:w="900" w:type="dxa"/>
            <w:shd w:val="clear" w:color="auto" w:fill="BFBFBF" w:themeFill="background1" w:themeFillShade="BF"/>
          </w:tcPr>
          <w:p w14:paraId="69A52D4F" w14:textId="38FE1F21"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tcPr>
          <w:p w14:paraId="00C827E3" w14:textId="07FD118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w:t>
            </w:r>
          </w:p>
        </w:tc>
        <w:tc>
          <w:tcPr>
            <w:tcW w:w="1080" w:type="dxa"/>
            <w:shd w:val="clear" w:color="auto" w:fill="BFBFBF" w:themeFill="background1" w:themeFillShade="BF"/>
          </w:tcPr>
          <w:p w14:paraId="19AEF06E" w14:textId="12962809"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23</w:t>
            </w:r>
          </w:p>
        </w:tc>
        <w:tc>
          <w:tcPr>
            <w:tcW w:w="1170" w:type="dxa"/>
            <w:shd w:val="clear" w:color="auto" w:fill="BFBFBF" w:themeFill="background1" w:themeFillShade="BF"/>
          </w:tcPr>
          <w:p w14:paraId="674A71F1" w14:textId="258A9965"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26</w:t>
            </w:r>
          </w:p>
        </w:tc>
        <w:tc>
          <w:tcPr>
            <w:tcW w:w="1260" w:type="dxa"/>
            <w:shd w:val="clear" w:color="auto" w:fill="BFBFBF" w:themeFill="background1" w:themeFillShade="BF"/>
          </w:tcPr>
          <w:p w14:paraId="2E0228EB" w14:textId="512B6D0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12</w:t>
            </w:r>
          </w:p>
        </w:tc>
        <w:tc>
          <w:tcPr>
            <w:tcW w:w="1098" w:type="dxa"/>
            <w:shd w:val="clear" w:color="auto" w:fill="BFBFBF" w:themeFill="background1" w:themeFillShade="BF"/>
          </w:tcPr>
          <w:p w14:paraId="23E892FE" w14:textId="0A02FF10"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2.8</w:t>
            </w:r>
          </w:p>
        </w:tc>
      </w:tr>
      <w:tr w:rsidR="00775603" w:rsidRPr="003F0BCE" w14:paraId="3537E896" w14:textId="77777777" w:rsidTr="00620798">
        <w:tc>
          <w:tcPr>
            <w:tcW w:w="2970" w:type="dxa"/>
            <w:vMerge/>
            <w:shd w:val="clear" w:color="auto" w:fill="BFBFBF" w:themeFill="background1" w:themeFillShade="BF"/>
          </w:tcPr>
          <w:p w14:paraId="5D076159" w14:textId="77777777" w:rsidR="00775603" w:rsidRPr="003F0BCE" w:rsidRDefault="00775603" w:rsidP="006802E8">
            <w:pPr>
              <w:spacing w:after="0" w:line="240" w:lineRule="auto"/>
            </w:pPr>
          </w:p>
        </w:tc>
        <w:tc>
          <w:tcPr>
            <w:tcW w:w="900" w:type="dxa"/>
            <w:shd w:val="clear" w:color="auto" w:fill="BFBFBF" w:themeFill="background1" w:themeFillShade="BF"/>
          </w:tcPr>
          <w:p w14:paraId="7F2E68D2" w14:textId="02A4C083"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tcPr>
          <w:p w14:paraId="32784A29" w14:textId="057A2208"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w:t>
            </w:r>
          </w:p>
        </w:tc>
        <w:tc>
          <w:tcPr>
            <w:tcW w:w="1080" w:type="dxa"/>
            <w:shd w:val="clear" w:color="auto" w:fill="BFBFBF" w:themeFill="background1" w:themeFillShade="BF"/>
          </w:tcPr>
          <w:p w14:paraId="4BC1C2C3" w14:textId="3978487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37%</w:t>
            </w:r>
          </w:p>
        </w:tc>
        <w:tc>
          <w:tcPr>
            <w:tcW w:w="1170" w:type="dxa"/>
            <w:shd w:val="clear" w:color="auto" w:fill="BFBFBF" w:themeFill="background1" w:themeFillShade="BF"/>
          </w:tcPr>
          <w:p w14:paraId="635991B2" w14:textId="56814A4C" w:rsidR="00775603" w:rsidRPr="0065647C" w:rsidRDefault="00775603" w:rsidP="006802E8">
            <w:pPr>
              <w:spacing w:after="0" w:line="240" w:lineRule="auto"/>
              <w:jc w:val="center"/>
              <w:rPr>
                <w:sz w:val="20"/>
                <w:szCs w:val="20"/>
              </w:rPr>
            </w:pPr>
            <w:r w:rsidRPr="0065647C">
              <w:rPr>
                <w:rFonts w:ascii="Calibri" w:hAnsi="Calibri"/>
                <w:color w:val="000000"/>
                <w:sz w:val="20"/>
                <w:szCs w:val="20"/>
              </w:rPr>
              <w:t>42%</w:t>
            </w:r>
          </w:p>
        </w:tc>
        <w:tc>
          <w:tcPr>
            <w:tcW w:w="1260" w:type="dxa"/>
            <w:shd w:val="clear" w:color="auto" w:fill="BFBFBF" w:themeFill="background1" w:themeFillShade="BF"/>
          </w:tcPr>
          <w:p w14:paraId="7E375837" w14:textId="390C3C4C"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19%</w:t>
            </w:r>
          </w:p>
        </w:tc>
        <w:tc>
          <w:tcPr>
            <w:tcW w:w="1098" w:type="dxa"/>
            <w:shd w:val="clear" w:color="auto" w:fill="BFBFBF" w:themeFill="background1" w:themeFillShade="BF"/>
          </w:tcPr>
          <w:p w14:paraId="2C402E2B" w14:textId="2571FEA9" w:rsidR="00775603" w:rsidRPr="00F72193" w:rsidRDefault="00775603" w:rsidP="006802E8">
            <w:pPr>
              <w:spacing w:after="0" w:line="240" w:lineRule="auto"/>
              <w:jc w:val="center"/>
              <w:rPr>
                <w:sz w:val="20"/>
                <w:szCs w:val="20"/>
              </w:rPr>
            </w:pPr>
            <w:r w:rsidRPr="00F72193">
              <w:rPr>
                <w:rFonts w:ascii="Calibri" w:hAnsi="Calibri"/>
                <w:color w:val="000000"/>
                <w:sz w:val="20"/>
                <w:szCs w:val="20"/>
              </w:rPr>
              <w:t> </w:t>
            </w:r>
          </w:p>
        </w:tc>
      </w:tr>
      <w:tr w:rsidR="00775603" w:rsidRPr="003F0BCE" w14:paraId="37980E8A" w14:textId="77777777" w:rsidTr="00620798">
        <w:tc>
          <w:tcPr>
            <w:tcW w:w="2970" w:type="dxa"/>
            <w:vMerge w:val="restart"/>
          </w:tcPr>
          <w:p w14:paraId="3CE2887A" w14:textId="77777777" w:rsidR="00775603" w:rsidRPr="003F0BCE" w:rsidRDefault="00775603" w:rsidP="006802E8">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599A7CD2" w14:textId="31894EEA"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Pr>
          <w:p w14:paraId="16B36F97" w14:textId="7BA525A5"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w:t>
            </w:r>
          </w:p>
        </w:tc>
        <w:tc>
          <w:tcPr>
            <w:tcW w:w="1080" w:type="dxa"/>
          </w:tcPr>
          <w:p w14:paraId="7CCCAB86" w14:textId="09A22574"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28%</w:t>
            </w:r>
          </w:p>
        </w:tc>
        <w:tc>
          <w:tcPr>
            <w:tcW w:w="1170" w:type="dxa"/>
          </w:tcPr>
          <w:p w14:paraId="52DD324F" w14:textId="2C838605"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52%</w:t>
            </w:r>
          </w:p>
        </w:tc>
        <w:tc>
          <w:tcPr>
            <w:tcW w:w="1260" w:type="dxa"/>
          </w:tcPr>
          <w:p w14:paraId="0ADFD9A5" w14:textId="4CB92E1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17%</w:t>
            </w:r>
          </w:p>
        </w:tc>
        <w:tc>
          <w:tcPr>
            <w:tcW w:w="1098" w:type="dxa"/>
          </w:tcPr>
          <w:p w14:paraId="48AD335B" w14:textId="772A95CD"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2.8</w:t>
            </w:r>
          </w:p>
        </w:tc>
      </w:tr>
      <w:tr w:rsidR="00775603" w:rsidRPr="003F0BCE" w14:paraId="1EDDBBCD" w14:textId="77777777" w:rsidTr="00620798">
        <w:tc>
          <w:tcPr>
            <w:tcW w:w="2970" w:type="dxa"/>
            <w:vMerge/>
          </w:tcPr>
          <w:p w14:paraId="5F728DDC" w14:textId="77777777" w:rsidR="00775603" w:rsidRPr="003F0BCE" w:rsidRDefault="00775603" w:rsidP="006802E8">
            <w:pPr>
              <w:spacing w:after="0" w:line="240" w:lineRule="auto"/>
            </w:pPr>
          </w:p>
        </w:tc>
        <w:tc>
          <w:tcPr>
            <w:tcW w:w="900" w:type="dxa"/>
          </w:tcPr>
          <w:p w14:paraId="48B926EF" w14:textId="20980CBE"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Pr>
          <w:p w14:paraId="02177BE4" w14:textId="042D8608" w:rsidR="00775603" w:rsidRPr="0065647C" w:rsidRDefault="00775603" w:rsidP="006802E8">
            <w:pPr>
              <w:spacing w:after="0" w:line="240" w:lineRule="auto"/>
              <w:jc w:val="center"/>
              <w:rPr>
                <w:sz w:val="20"/>
                <w:szCs w:val="20"/>
              </w:rPr>
            </w:pPr>
            <w:r w:rsidRPr="0065647C">
              <w:rPr>
                <w:rFonts w:ascii="Calibri" w:hAnsi="Calibri"/>
                <w:color w:val="000000"/>
                <w:sz w:val="20"/>
                <w:szCs w:val="20"/>
              </w:rPr>
              <w:t>0%</w:t>
            </w:r>
          </w:p>
        </w:tc>
        <w:tc>
          <w:tcPr>
            <w:tcW w:w="1080" w:type="dxa"/>
          </w:tcPr>
          <w:p w14:paraId="59F87DDE" w14:textId="617B8C70"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18%</w:t>
            </w:r>
          </w:p>
        </w:tc>
        <w:tc>
          <w:tcPr>
            <w:tcW w:w="1170" w:type="dxa"/>
          </w:tcPr>
          <w:p w14:paraId="2D0195A7" w14:textId="5BC792F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64%</w:t>
            </w:r>
          </w:p>
        </w:tc>
        <w:tc>
          <w:tcPr>
            <w:tcW w:w="1260" w:type="dxa"/>
          </w:tcPr>
          <w:p w14:paraId="30D6F6A5" w14:textId="125E8F69"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18%</w:t>
            </w:r>
          </w:p>
        </w:tc>
        <w:tc>
          <w:tcPr>
            <w:tcW w:w="1098" w:type="dxa"/>
          </w:tcPr>
          <w:p w14:paraId="41C0DCA7" w14:textId="50B07C05" w:rsidR="00775603" w:rsidRPr="00F72193" w:rsidRDefault="00775603" w:rsidP="006802E8">
            <w:pPr>
              <w:spacing w:after="0" w:line="240" w:lineRule="auto"/>
              <w:jc w:val="center"/>
              <w:rPr>
                <w:sz w:val="20"/>
                <w:szCs w:val="20"/>
              </w:rPr>
            </w:pPr>
            <w:r w:rsidRPr="00F72193">
              <w:rPr>
                <w:rFonts w:ascii="Calibri" w:hAnsi="Calibri"/>
                <w:color w:val="000000"/>
                <w:sz w:val="20"/>
                <w:szCs w:val="20"/>
              </w:rPr>
              <w:t>3.0</w:t>
            </w:r>
          </w:p>
        </w:tc>
      </w:tr>
      <w:tr w:rsidR="00775603" w:rsidRPr="003F0BCE" w14:paraId="1A5BE545" w14:textId="77777777" w:rsidTr="00620798">
        <w:tc>
          <w:tcPr>
            <w:tcW w:w="2970" w:type="dxa"/>
            <w:vMerge/>
          </w:tcPr>
          <w:p w14:paraId="3B7A65BD" w14:textId="77777777" w:rsidR="00775603" w:rsidRPr="003F0BCE" w:rsidRDefault="00775603" w:rsidP="006802E8">
            <w:pPr>
              <w:spacing w:after="0" w:line="240" w:lineRule="auto"/>
            </w:pPr>
          </w:p>
        </w:tc>
        <w:tc>
          <w:tcPr>
            <w:tcW w:w="900" w:type="dxa"/>
          </w:tcPr>
          <w:p w14:paraId="619DDB53" w14:textId="200097A7"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Pr>
          <w:p w14:paraId="7FF3ECEB" w14:textId="51C69571"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w:t>
            </w:r>
          </w:p>
        </w:tc>
        <w:tc>
          <w:tcPr>
            <w:tcW w:w="1080" w:type="dxa"/>
          </w:tcPr>
          <w:p w14:paraId="4BD4F78B" w14:textId="4A5FFD98"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59%</w:t>
            </w:r>
          </w:p>
        </w:tc>
        <w:tc>
          <w:tcPr>
            <w:tcW w:w="1170" w:type="dxa"/>
          </w:tcPr>
          <w:p w14:paraId="44297938" w14:textId="5F909F7C"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32%</w:t>
            </w:r>
          </w:p>
        </w:tc>
        <w:tc>
          <w:tcPr>
            <w:tcW w:w="1260" w:type="dxa"/>
          </w:tcPr>
          <w:p w14:paraId="061C3E80" w14:textId="4A434E22" w:rsidR="00775603" w:rsidRPr="0065647C" w:rsidRDefault="00775603" w:rsidP="006802E8">
            <w:pPr>
              <w:spacing w:after="0" w:line="240" w:lineRule="auto"/>
              <w:jc w:val="center"/>
              <w:rPr>
                <w:sz w:val="20"/>
                <w:szCs w:val="20"/>
              </w:rPr>
            </w:pPr>
            <w:r w:rsidRPr="0065647C">
              <w:rPr>
                <w:rFonts w:ascii="Calibri" w:hAnsi="Calibri"/>
                <w:color w:val="000000"/>
                <w:sz w:val="20"/>
                <w:szCs w:val="20"/>
              </w:rPr>
              <w:t>5%</w:t>
            </w:r>
          </w:p>
        </w:tc>
        <w:tc>
          <w:tcPr>
            <w:tcW w:w="1098" w:type="dxa"/>
          </w:tcPr>
          <w:p w14:paraId="04967039" w14:textId="13195262"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2.4</w:t>
            </w:r>
          </w:p>
        </w:tc>
      </w:tr>
      <w:tr w:rsidR="00775603" w:rsidRPr="003F0BCE" w14:paraId="3F0125DC" w14:textId="77777777" w:rsidTr="00620798">
        <w:tc>
          <w:tcPr>
            <w:tcW w:w="2970" w:type="dxa"/>
            <w:vMerge/>
          </w:tcPr>
          <w:p w14:paraId="52774223" w14:textId="77777777" w:rsidR="00775603" w:rsidRPr="003F0BCE" w:rsidRDefault="00775603" w:rsidP="006802E8">
            <w:pPr>
              <w:spacing w:after="0" w:line="240" w:lineRule="auto"/>
            </w:pPr>
          </w:p>
        </w:tc>
        <w:tc>
          <w:tcPr>
            <w:tcW w:w="900" w:type="dxa"/>
          </w:tcPr>
          <w:p w14:paraId="443109CA" w14:textId="65F1A97A"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Pr>
          <w:p w14:paraId="28515264" w14:textId="02FF8823"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w:t>
            </w:r>
          </w:p>
        </w:tc>
        <w:tc>
          <w:tcPr>
            <w:tcW w:w="1080" w:type="dxa"/>
          </w:tcPr>
          <w:p w14:paraId="52D28F28" w14:textId="20165FE3"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23</w:t>
            </w:r>
          </w:p>
        </w:tc>
        <w:tc>
          <w:tcPr>
            <w:tcW w:w="1170" w:type="dxa"/>
          </w:tcPr>
          <w:p w14:paraId="72CAE0A6" w14:textId="156951A6" w:rsidR="00775603" w:rsidRPr="0065647C" w:rsidRDefault="00775603" w:rsidP="006802E8">
            <w:pPr>
              <w:spacing w:after="0" w:line="240" w:lineRule="auto"/>
              <w:jc w:val="center"/>
              <w:rPr>
                <w:sz w:val="20"/>
                <w:szCs w:val="20"/>
              </w:rPr>
            </w:pPr>
            <w:r w:rsidRPr="0065647C">
              <w:rPr>
                <w:rFonts w:ascii="Calibri" w:hAnsi="Calibri"/>
                <w:color w:val="000000"/>
                <w:sz w:val="20"/>
                <w:szCs w:val="20"/>
              </w:rPr>
              <w:t>29</w:t>
            </w:r>
          </w:p>
        </w:tc>
        <w:tc>
          <w:tcPr>
            <w:tcW w:w="1260" w:type="dxa"/>
          </w:tcPr>
          <w:p w14:paraId="6C192874" w14:textId="046E110B" w:rsidR="00775603" w:rsidRPr="0065647C" w:rsidRDefault="00775603" w:rsidP="006802E8">
            <w:pPr>
              <w:spacing w:after="0" w:line="240" w:lineRule="auto"/>
              <w:jc w:val="center"/>
              <w:rPr>
                <w:sz w:val="20"/>
                <w:szCs w:val="20"/>
              </w:rPr>
            </w:pPr>
            <w:r w:rsidRPr="0065647C">
              <w:rPr>
                <w:rFonts w:ascii="Calibri" w:hAnsi="Calibri"/>
                <w:color w:val="000000"/>
                <w:sz w:val="20"/>
                <w:szCs w:val="20"/>
              </w:rPr>
              <w:t>8</w:t>
            </w:r>
          </w:p>
        </w:tc>
        <w:tc>
          <w:tcPr>
            <w:tcW w:w="1098" w:type="dxa"/>
          </w:tcPr>
          <w:p w14:paraId="1C31D690" w14:textId="0D908E45" w:rsidR="00775603" w:rsidRPr="00F72193" w:rsidRDefault="00775603" w:rsidP="006802E8">
            <w:pPr>
              <w:spacing w:after="0" w:line="240" w:lineRule="auto"/>
              <w:jc w:val="center"/>
              <w:rPr>
                <w:sz w:val="20"/>
                <w:szCs w:val="20"/>
              </w:rPr>
            </w:pPr>
            <w:r w:rsidRPr="00F72193">
              <w:rPr>
                <w:rFonts w:ascii="Calibri" w:hAnsi="Calibri"/>
                <w:color w:val="000000"/>
                <w:sz w:val="20"/>
                <w:szCs w:val="20"/>
              </w:rPr>
              <w:t>2.7</w:t>
            </w:r>
          </w:p>
        </w:tc>
      </w:tr>
      <w:tr w:rsidR="00775603" w:rsidRPr="003F0BCE" w14:paraId="1F1C09F0" w14:textId="77777777" w:rsidTr="00620798">
        <w:tc>
          <w:tcPr>
            <w:tcW w:w="2970" w:type="dxa"/>
            <w:vMerge/>
          </w:tcPr>
          <w:p w14:paraId="2A1630B4" w14:textId="77777777" w:rsidR="00775603" w:rsidRPr="003F0BCE" w:rsidRDefault="00775603" w:rsidP="006802E8">
            <w:pPr>
              <w:spacing w:after="0" w:line="240" w:lineRule="auto"/>
            </w:pPr>
          </w:p>
        </w:tc>
        <w:tc>
          <w:tcPr>
            <w:tcW w:w="900" w:type="dxa"/>
          </w:tcPr>
          <w:p w14:paraId="305743AE" w14:textId="2D777B82"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Pr>
          <w:p w14:paraId="1ECC3F55" w14:textId="5BC9F920"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w:t>
            </w:r>
          </w:p>
        </w:tc>
        <w:tc>
          <w:tcPr>
            <w:tcW w:w="1080" w:type="dxa"/>
          </w:tcPr>
          <w:p w14:paraId="1CA6608B" w14:textId="6E6724BA" w:rsidR="00775603" w:rsidRPr="0065647C" w:rsidRDefault="00775603" w:rsidP="006802E8">
            <w:pPr>
              <w:spacing w:after="0" w:line="240" w:lineRule="auto"/>
              <w:jc w:val="center"/>
              <w:rPr>
                <w:sz w:val="20"/>
                <w:szCs w:val="20"/>
              </w:rPr>
            </w:pPr>
            <w:r w:rsidRPr="0065647C">
              <w:rPr>
                <w:rFonts w:ascii="Calibri" w:hAnsi="Calibri"/>
                <w:color w:val="000000"/>
                <w:sz w:val="20"/>
                <w:szCs w:val="20"/>
              </w:rPr>
              <w:t>37%</w:t>
            </w:r>
          </w:p>
        </w:tc>
        <w:tc>
          <w:tcPr>
            <w:tcW w:w="1170" w:type="dxa"/>
          </w:tcPr>
          <w:p w14:paraId="35D284F8" w14:textId="05F8E730" w:rsidR="00775603" w:rsidRPr="0065647C" w:rsidRDefault="00775603" w:rsidP="006802E8">
            <w:pPr>
              <w:spacing w:after="0" w:line="240" w:lineRule="auto"/>
              <w:jc w:val="center"/>
              <w:rPr>
                <w:sz w:val="20"/>
                <w:szCs w:val="20"/>
              </w:rPr>
            </w:pPr>
            <w:r w:rsidRPr="0065647C">
              <w:rPr>
                <w:rFonts w:ascii="Calibri" w:hAnsi="Calibri"/>
                <w:color w:val="000000"/>
                <w:sz w:val="20"/>
                <w:szCs w:val="20"/>
              </w:rPr>
              <w:t>47%</w:t>
            </w:r>
          </w:p>
        </w:tc>
        <w:tc>
          <w:tcPr>
            <w:tcW w:w="1260" w:type="dxa"/>
          </w:tcPr>
          <w:p w14:paraId="6843FB14" w14:textId="38C9DA67" w:rsidR="00775603" w:rsidRPr="0065647C" w:rsidRDefault="00775603" w:rsidP="006802E8">
            <w:pPr>
              <w:spacing w:after="0" w:line="240" w:lineRule="auto"/>
              <w:jc w:val="center"/>
              <w:rPr>
                <w:sz w:val="20"/>
                <w:szCs w:val="20"/>
              </w:rPr>
            </w:pPr>
            <w:r w:rsidRPr="0065647C">
              <w:rPr>
                <w:rFonts w:ascii="Calibri" w:hAnsi="Calibri"/>
                <w:color w:val="000000"/>
                <w:sz w:val="20"/>
                <w:szCs w:val="20"/>
              </w:rPr>
              <w:t>13%</w:t>
            </w:r>
          </w:p>
        </w:tc>
        <w:tc>
          <w:tcPr>
            <w:tcW w:w="1098" w:type="dxa"/>
          </w:tcPr>
          <w:p w14:paraId="13041811" w14:textId="32CC8393" w:rsidR="00775603" w:rsidRPr="00F72193" w:rsidRDefault="00775603" w:rsidP="006802E8">
            <w:pPr>
              <w:spacing w:after="0" w:line="240" w:lineRule="auto"/>
              <w:jc w:val="center"/>
              <w:rPr>
                <w:sz w:val="20"/>
                <w:szCs w:val="20"/>
              </w:rPr>
            </w:pPr>
            <w:r w:rsidRPr="00F72193">
              <w:rPr>
                <w:rFonts w:ascii="Calibri" w:hAnsi="Calibri"/>
                <w:color w:val="000000"/>
                <w:sz w:val="20"/>
                <w:szCs w:val="20"/>
              </w:rPr>
              <w:t> </w:t>
            </w:r>
          </w:p>
        </w:tc>
      </w:tr>
      <w:tr w:rsidR="00775603" w:rsidRPr="003F0BCE" w14:paraId="22335312" w14:textId="77777777" w:rsidTr="00620798">
        <w:trPr>
          <w:trHeight w:val="274"/>
        </w:trPr>
        <w:tc>
          <w:tcPr>
            <w:tcW w:w="2970" w:type="dxa"/>
            <w:vMerge w:val="restart"/>
            <w:shd w:val="clear" w:color="auto" w:fill="BFBFBF" w:themeFill="background1" w:themeFillShade="BF"/>
          </w:tcPr>
          <w:p w14:paraId="11B5F3CA" w14:textId="77777777" w:rsidR="00775603" w:rsidRPr="003F0BCE" w:rsidRDefault="00775603" w:rsidP="006802E8">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0C563752" w14:textId="4026F78F"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tcPr>
          <w:p w14:paraId="6294FB56" w14:textId="31F3FA66" w:rsidR="00775603" w:rsidRPr="003F0BCE" w:rsidRDefault="00775603" w:rsidP="006802E8">
            <w:pPr>
              <w:spacing w:after="0" w:line="240" w:lineRule="auto"/>
              <w:jc w:val="center"/>
            </w:pPr>
            <w:r>
              <w:rPr>
                <w:rFonts w:ascii="Calibri" w:hAnsi="Calibri"/>
                <w:color w:val="000000"/>
              </w:rPr>
              <w:t> </w:t>
            </w:r>
          </w:p>
        </w:tc>
        <w:tc>
          <w:tcPr>
            <w:tcW w:w="1080" w:type="dxa"/>
            <w:shd w:val="clear" w:color="auto" w:fill="BFBFBF" w:themeFill="background1" w:themeFillShade="BF"/>
          </w:tcPr>
          <w:p w14:paraId="087AF514" w14:textId="77D9DF89" w:rsidR="00775603" w:rsidRPr="003F0BCE" w:rsidRDefault="00775603" w:rsidP="006802E8">
            <w:pPr>
              <w:spacing w:after="0" w:line="240" w:lineRule="auto"/>
              <w:jc w:val="center"/>
            </w:pPr>
            <w:r>
              <w:rPr>
                <w:rFonts w:ascii="Calibri" w:hAnsi="Calibri"/>
                <w:color w:val="000000"/>
              </w:rPr>
              <w:t> </w:t>
            </w:r>
          </w:p>
        </w:tc>
        <w:tc>
          <w:tcPr>
            <w:tcW w:w="1170" w:type="dxa"/>
            <w:shd w:val="clear" w:color="auto" w:fill="BFBFBF" w:themeFill="background1" w:themeFillShade="BF"/>
          </w:tcPr>
          <w:p w14:paraId="7018A3C7" w14:textId="7C618BB8" w:rsidR="00775603" w:rsidRPr="003F0BCE" w:rsidRDefault="00775603" w:rsidP="006802E8">
            <w:pPr>
              <w:spacing w:after="0" w:line="240" w:lineRule="auto"/>
              <w:jc w:val="center"/>
            </w:pPr>
            <w:r>
              <w:rPr>
                <w:rFonts w:ascii="Calibri" w:hAnsi="Calibri"/>
                <w:color w:val="000000"/>
              </w:rPr>
              <w:t> </w:t>
            </w:r>
          </w:p>
        </w:tc>
        <w:tc>
          <w:tcPr>
            <w:tcW w:w="1260" w:type="dxa"/>
            <w:shd w:val="clear" w:color="auto" w:fill="BFBFBF" w:themeFill="background1" w:themeFillShade="BF"/>
          </w:tcPr>
          <w:p w14:paraId="7C500D3D" w14:textId="453A02E9" w:rsidR="00775603" w:rsidRPr="003F0BCE" w:rsidRDefault="00775603" w:rsidP="006802E8">
            <w:pPr>
              <w:spacing w:after="0" w:line="240" w:lineRule="auto"/>
              <w:jc w:val="center"/>
            </w:pPr>
            <w:r>
              <w:rPr>
                <w:rFonts w:ascii="Calibri" w:hAnsi="Calibri"/>
                <w:color w:val="000000"/>
              </w:rPr>
              <w:t> </w:t>
            </w:r>
          </w:p>
        </w:tc>
        <w:tc>
          <w:tcPr>
            <w:tcW w:w="1098" w:type="dxa"/>
            <w:shd w:val="clear" w:color="auto" w:fill="BFBFBF" w:themeFill="background1" w:themeFillShade="BF"/>
          </w:tcPr>
          <w:p w14:paraId="2618D86B" w14:textId="5D8E823A" w:rsidR="00775603" w:rsidRPr="00F72193" w:rsidRDefault="00775603" w:rsidP="006802E8">
            <w:pPr>
              <w:spacing w:after="0" w:line="240" w:lineRule="auto"/>
              <w:jc w:val="center"/>
              <w:rPr>
                <w:sz w:val="20"/>
                <w:szCs w:val="20"/>
              </w:rPr>
            </w:pPr>
            <w:r w:rsidRPr="00F72193">
              <w:rPr>
                <w:rFonts w:ascii="Calibri" w:hAnsi="Calibri"/>
                <w:b/>
                <w:bCs/>
                <w:color w:val="000000"/>
                <w:sz w:val="20"/>
                <w:szCs w:val="20"/>
              </w:rPr>
              <w:t>11.1</w:t>
            </w:r>
          </w:p>
        </w:tc>
      </w:tr>
      <w:tr w:rsidR="00775603" w:rsidRPr="003F0BCE" w14:paraId="2322D182" w14:textId="77777777" w:rsidTr="00620798">
        <w:trPr>
          <w:trHeight w:val="274"/>
        </w:trPr>
        <w:tc>
          <w:tcPr>
            <w:tcW w:w="2970" w:type="dxa"/>
            <w:vMerge/>
            <w:shd w:val="clear" w:color="auto" w:fill="BFBFBF" w:themeFill="background1" w:themeFillShade="BF"/>
          </w:tcPr>
          <w:p w14:paraId="260696FB" w14:textId="77777777" w:rsidR="00775603" w:rsidRPr="003F0BCE" w:rsidRDefault="00775603" w:rsidP="006802E8">
            <w:pPr>
              <w:spacing w:after="0" w:line="240" w:lineRule="auto"/>
              <w:jc w:val="center"/>
              <w:rPr>
                <w:rFonts w:ascii="Calibri" w:hAnsi="Calibri"/>
                <w:b/>
                <w:color w:val="000000"/>
              </w:rPr>
            </w:pPr>
          </w:p>
        </w:tc>
        <w:tc>
          <w:tcPr>
            <w:tcW w:w="900" w:type="dxa"/>
            <w:shd w:val="clear" w:color="auto" w:fill="BFBFBF" w:themeFill="background1" w:themeFillShade="BF"/>
          </w:tcPr>
          <w:p w14:paraId="65DAF2EC" w14:textId="525C16C4"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tcPr>
          <w:p w14:paraId="1BA63C7A" w14:textId="31E23E29" w:rsidR="00775603" w:rsidRPr="003F0BCE" w:rsidRDefault="00775603" w:rsidP="006802E8">
            <w:pPr>
              <w:spacing w:after="0" w:line="240" w:lineRule="auto"/>
              <w:jc w:val="center"/>
            </w:pPr>
            <w:r>
              <w:rPr>
                <w:rFonts w:ascii="Calibri" w:hAnsi="Calibri"/>
                <w:color w:val="000000"/>
              </w:rPr>
              <w:t> </w:t>
            </w:r>
          </w:p>
        </w:tc>
        <w:tc>
          <w:tcPr>
            <w:tcW w:w="1080" w:type="dxa"/>
            <w:shd w:val="clear" w:color="auto" w:fill="BFBFBF" w:themeFill="background1" w:themeFillShade="BF"/>
          </w:tcPr>
          <w:p w14:paraId="536AC7A5" w14:textId="4F778662" w:rsidR="00775603" w:rsidRPr="003F0BCE" w:rsidRDefault="00775603" w:rsidP="006802E8">
            <w:pPr>
              <w:spacing w:after="0" w:line="240" w:lineRule="auto"/>
              <w:jc w:val="center"/>
            </w:pPr>
            <w:r>
              <w:rPr>
                <w:rFonts w:ascii="Calibri" w:hAnsi="Calibri"/>
                <w:color w:val="000000"/>
              </w:rPr>
              <w:t> </w:t>
            </w:r>
          </w:p>
        </w:tc>
        <w:tc>
          <w:tcPr>
            <w:tcW w:w="1170" w:type="dxa"/>
            <w:shd w:val="clear" w:color="auto" w:fill="BFBFBF" w:themeFill="background1" w:themeFillShade="BF"/>
          </w:tcPr>
          <w:p w14:paraId="4279EF0A" w14:textId="376B2F20" w:rsidR="00775603" w:rsidRPr="003F0BCE" w:rsidRDefault="00775603" w:rsidP="006802E8">
            <w:pPr>
              <w:spacing w:after="0" w:line="240" w:lineRule="auto"/>
              <w:jc w:val="center"/>
            </w:pPr>
            <w:r>
              <w:rPr>
                <w:rFonts w:ascii="Calibri" w:hAnsi="Calibri"/>
                <w:color w:val="000000"/>
              </w:rPr>
              <w:t> </w:t>
            </w:r>
          </w:p>
        </w:tc>
        <w:tc>
          <w:tcPr>
            <w:tcW w:w="1260" w:type="dxa"/>
            <w:shd w:val="clear" w:color="auto" w:fill="BFBFBF" w:themeFill="background1" w:themeFillShade="BF"/>
          </w:tcPr>
          <w:p w14:paraId="5AD43443" w14:textId="25FBAA14" w:rsidR="00775603" w:rsidRPr="003F0BCE" w:rsidRDefault="00775603" w:rsidP="006802E8">
            <w:pPr>
              <w:spacing w:after="0" w:line="240" w:lineRule="auto"/>
              <w:jc w:val="center"/>
            </w:pPr>
            <w:r>
              <w:rPr>
                <w:rFonts w:ascii="Calibri" w:hAnsi="Calibri"/>
                <w:color w:val="000000"/>
              </w:rPr>
              <w:t> </w:t>
            </w:r>
          </w:p>
        </w:tc>
        <w:tc>
          <w:tcPr>
            <w:tcW w:w="1098" w:type="dxa"/>
            <w:shd w:val="clear" w:color="auto" w:fill="BFBFBF" w:themeFill="background1" w:themeFillShade="BF"/>
          </w:tcPr>
          <w:p w14:paraId="19E5E22E" w14:textId="42B897BC" w:rsidR="00775603" w:rsidRPr="00F72193" w:rsidRDefault="00775603" w:rsidP="006802E8">
            <w:pPr>
              <w:spacing w:after="0" w:line="240" w:lineRule="auto"/>
              <w:jc w:val="center"/>
              <w:rPr>
                <w:sz w:val="20"/>
                <w:szCs w:val="20"/>
              </w:rPr>
            </w:pPr>
            <w:r w:rsidRPr="00F72193">
              <w:rPr>
                <w:rFonts w:ascii="Calibri" w:hAnsi="Calibri"/>
                <w:b/>
                <w:bCs/>
                <w:color w:val="000000"/>
                <w:sz w:val="20"/>
                <w:szCs w:val="20"/>
              </w:rPr>
              <w:t>11.3</w:t>
            </w:r>
          </w:p>
        </w:tc>
      </w:tr>
      <w:tr w:rsidR="00775603" w:rsidRPr="003F0BCE" w14:paraId="41630EC6" w14:textId="77777777" w:rsidTr="00620798">
        <w:trPr>
          <w:trHeight w:val="274"/>
        </w:trPr>
        <w:tc>
          <w:tcPr>
            <w:tcW w:w="2970" w:type="dxa"/>
            <w:vMerge/>
            <w:shd w:val="clear" w:color="auto" w:fill="BFBFBF" w:themeFill="background1" w:themeFillShade="BF"/>
          </w:tcPr>
          <w:p w14:paraId="09CC370E" w14:textId="77777777" w:rsidR="00775603" w:rsidRPr="003F0BCE" w:rsidRDefault="00775603" w:rsidP="006802E8">
            <w:pPr>
              <w:spacing w:after="0" w:line="240" w:lineRule="auto"/>
              <w:jc w:val="center"/>
              <w:rPr>
                <w:rFonts w:ascii="Calibri" w:hAnsi="Calibri"/>
                <w:b/>
                <w:color w:val="000000"/>
              </w:rPr>
            </w:pPr>
          </w:p>
        </w:tc>
        <w:tc>
          <w:tcPr>
            <w:tcW w:w="900" w:type="dxa"/>
            <w:shd w:val="clear" w:color="auto" w:fill="BFBFBF" w:themeFill="background1" w:themeFillShade="BF"/>
          </w:tcPr>
          <w:p w14:paraId="7A68CADB" w14:textId="610DA6FE" w:rsidR="00775603" w:rsidRPr="003F0BCE" w:rsidRDefault="00775603" w:rsidP="006802E8">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tcPr>
          <w:p w14:paraId="213B2B4C" w14:textId="63CC4200" w:rsidR="00775603" w:rsidRPr="003F0BCE" w:rsidRDefault="00775603" w:rsidP="006802E8">
            <w:pPr>
              <w:spacing w:after="0" w:line="240" w:lineRule="auto"/>
              <w:jc w:val="center"/>
            </w:pPr>
            <w:r>
              <w:rPr>
                <w:rFonts w:ascii="Calibri" w:hAnsi="Calibri"/>
                <w:color w:val="000000"/>
              </w:rPr>
              <w:t> </w:t>
            </w:r>
          </w:p>
        </w:tc>
        <w:tc>
          <w:tcPr>
            <w:tcW w:w="1080" w:type="dxa"/>
            <w:shd w:val="clear" w:color="auto" w:fill="BFBFBF" w:themeFill="background1" w:themeFillShade="BF"/>
          </w:tcPr>
          <w:p w14:paraId="75F8C046" w14:textId="2E0CF123" w:rsidR="00775603" w:rsidRPr="003F0BCE" w:rsidRDefault="00775603" w:rsidP="006802E8">
            <w:pPr>
              <w:spacing w:after="0" w:line="240" w:lineRule="auto"/>
              <w:jc w:val="center"/>
            </w:pPr>
            <w:r>
              <w:rPr>
                <w:rFonts w:ascii="Calibri" w:hAnsi="Calibri"/>
                <w:color w:val="000000"/>
              </w:rPr>
              <w:t> </w:t>
            </w:r>
          </w:p>
        </w:tc>
        <w:tc>
          <w:tcPr>
            <w:tcW w:w="1170" w:type="dxa"/>
            <w:shd w:val="clear" w:color="auto" w:fill="BFBFBF" w:themeFill="background1" w:themeFillShade="BF"/>
          </w:tcPr>
          <w:p w14:paraId="62F52A13" w14:textId="418B9E36" w:rsidR="00775603" w:rsidRPr="003F0BCE" w:rsidRDefault="00775603" w:rsidP="006802E8">
            <w:pPr>
              <w:spacing w:after="0" w:line="240" w:lineRule="auto"/>
              <w:jc w:val="center"/>
            </w:pPr>
            <w:r>
              <w:rPr>
                <w:rFonts w:ascii="Calibri" w:hAnsi="Calibri"/>
                <w:color w:val="000000"/>
              </w:rPr>
              <w:t> </w:t>
            </w:r>
          </w:p>
        </w:tc>
        <w:tc>
          <w:tcPr>
            <w:tcW w:w="1260" w:type="dxa"/>
            <w:shd w:val="clear" w:color="auto" w:fill="BFBFBF" w:themeFill="background1" w:themeFillShade="BF"/>
          </w:tcPr>
          <w:p w14:paraId="725C036D" w14:textId="244156EF" w:rsidR="00775603" w:rsidRPr="003F0BCE" w:rsidRDefault="00775603" w:rsidP="006802E8">
            <w:pPr>
              <w:spacing w:after="0" w:line="240" w:lineRule="auto"/>
              <w:jc w:val="center"/>
            </w:pPr>
            <w:r>
              <w:rPr>
                <w:rFonts w:ascii="Calibri" w:hAnsi="Calibri"/>
                <w:color w:val="000000"/>
              </w:rPr>
              <w:t> </w:t>
            </w:r>
          </w:p>
        </w:tc>
        <w:tc>
          <w:tcPr>
            <w:tcW w:w="1098" w:type="dxa"/>
            <w:shd w:val="clear" w:color="auto" w:fill="BFBFBF" w:themeFill="background1" w:themeFillShade="BF"/>
          </w:tcPr>
          <w:p w14:paraId="4EFC5559" w14:textId="79B0D614" w:rsidR="00775603" w:rsidRPr="00F72193" w:rsidRDefault="00775603" w:rsidP="006802E8">
            <w:pPr>
              <w:spacing w:after="0" w:line="240" w:lineRule="auto"/>
              <w:jc w:val="center"/>
              <w:rPr>
                <w:sz w:val="20"/>
                <w:szCs w:val="20"/>
              </w:rPr>
            </w:pPr>
            <w:r w:rsidRPr="00F72193">
              <w:rPr>
                <w:rFonts w:ascii="Calibri" w:hAnsi="Calibri"/>
                <w:b/>
                <w:bCs/>
                <w:color w:val="000000"/>
                <w:sz w:val="20"/>
                <w:szCs w:val="20"/>
              </w:rPr>
              <w:t>9.5</w:t>
            </w:r>
          </w:p>
        </w:tc>
      </w:tr>
      <w:tr w:rsidR="00775603" w:rsidRPr="003F0BCE" w14:paraId="6487D76F" w14:textId="77777777" w:rsidTr="00620798">
        <w:trPr>
          <w:trHeight w:val="274"/>
        </w:trPr>
        <w:tc>
          <w:tcPr>
            <w:tcW w:w="2970" w:type="dxa"/>
            <w:vMerge/>
            <w:shd w:val="clear" w:color="auto" w:fill="BFBFBF" w:themeFill="background1" w:themeFillShade="BF"/>
          </w:tcPr>
          <w:p w14:paraId="103A9ACC" w14:textId="77777777" w:rsidR="00775603" w:rsidRPr="003F0BCE" w:rsidRDefault="00775603" w:rsidP="006802E8">
            <w:pPr>
              <w:spacing w:after="0" w:line="240" w:lineRule="auto"/>
              <w:jc w:val="center"/>
              <w:rPr>
                <w:rFonts w:ascii="Calibri" w:hAnsi="Calibri"/>
                <w:b/>
                <w:color w:val="000000"/>
              </w:rPr>
            </w:pPr>
          </w:p>
        </w:tc>
        <w:tc>
          <w:tcPr>
            <w:tcW w:w="900" w:type="dxa"/>
            <w:shd w:val="clear" w:color="auto" w:fill="BFBFBF" w:themeFill="background1" w:themeFillShade="BF"/>
          </w:tcPr>
          <w:p w14:paraId="335147EC" w14:textId="1220279E" w:rsidR="00775603" w:rsidRPr="003F0BCE" w:rsidRDefault="00775603" w:rsidP="006802E8">
            <w:pPr>
              <w:spacing w:after="0" w:line="240" w:lineRule="auto"/>
            </w:pPr>
            <w:r>
              <w:rPr>
                <w:rFonts w:ascii="Calibri" w:hAnsi="Calibri"/>
                <w:b/>
                <w:bCs/>
                <w:color w:val="000000"/>
                <w:sz w:val="20"/>
                <w:szCs w:val="20"/>
              </w:rPr>
              <w:t xml:space="preserve">Total  </w:t>
            </w:r>
          </w:p>
        </w:tc>
        <w:tc>
          <w:tcPr>
            <w:tcW w:w="1260" w:type="dxa"/>
            <w:shd w:val="clear" w:color="auto" w:fill="BFBFBF" w:themeFill="background1" w:themeFillShade="BF"/>
          </w:tcPr>
          <w:p w14:paraId="5040EAF8" w14:textId="769CA45F" w:rsidR="00775603" w:rsidRPr="003F0BCE" w:rsidRDefault="00775603" w:rsidP="006802E8">
            <w:pPr>
              <w:spacing w:after="0" w:line="240" w:lineRule="auto"/>
              <w:jc w:val="center"/>
            </w:pPr>
            <w:r>
              <w:rPr>
                <w:rFonts w:ascii="Calibri" w:hAnsi="Calibri"/>
                <w:color w:val="000000"/>
              </w:rPr>
              <w:t> </w:t>
            </w:r>
          </w:p>
        </w:tc>
        <w:tc>
          <w:tcPr>
            <w:tcW w:w="1080" w:type="dxa"/>
            <w:shd w:val="clear" w:color="auto" w:fill="BFBFBF" w:themeFill="background1" w:themeFillShade="BF"/>
          </w:tcPr>
          <w:p w14:paraId="65831BCF" w14:textId="725AD7C1" w:rsidR="00775603" w:rsidRPr="003F0BCE" w:rsidRDefault="00775603" w:rsidP="006802E8">
            <w:pPr>
              <w:spacing w:after="0" w:line="240" w:lineRule="auto"/>
              <w:jc w:val="center"/>
            </w:pPr>
            <w:r>
              <w:rPr>
                <w:rFonts w:ascii="Calibri" w:hAnsi="Calibri"/>
                <w:color w:val="000000"/>
              </w:rPr>
              <w:t> </w:t>
            </w:r>
          </w:p>
        </w:tc>
        <w:tc>
          <w:tcPr>
            <w:tcW w:w="1170" w:type="dxa"/>
            <w:shd w:val="clear" w:color="auto" w:fill="BFBFBF" w:themeFill="background1" w:themeFillShade="BF"/>
          </w:tcPr>
          <w:p w14:paraId="71CECDBB" w14:textId="22140213" w:rsidR="00775603" w:rsidRPr="003F0BCE" w:rsidRDefault="00775603" w:rsidP="006802E8">
            <w:pPr>
              <w:spacing w:after="0" w:line="240" w:lineRule="auto"/>
              <w:jc w:val="center"/>
            </w:pPr>
            <w:r>
              <w:rPr>
                <w:rFonts w:ascii="Calibri" w:hAnsi="Calibri"/>
                <w:color w:val="000000"/>
              </w:rPr>
              <w:t> </w:t>
            </w:r>
          </w:p>
        </w:tc>
        <w:tc>
          <w:tcPr>
            <w:tcW w:w="1260" w:type="dxa"/>
            <w:shd w:val="clear" w:color="auto" w:fill="BFBFBF" w:themeFill="background1" w:themeFillShade="BF"/>
          </w:tcPr>
          <w:p w14:paraId="25B7709A" w14:textId="74A04939" w:rsidR="00775603" w:rsidRPr="003F0BCE" w:rsidRDefault="00775603" w:rsidP="006802E8">
            <w:pPr>
              <w:spacing w:after="0" w:line="240" w:lineRule="auto"/>
              <w:jc w:val="center"/>
            </w:pPr>
            <w:r>
              <w:rPr>
                <w:rFonts w:ascii="Calibri" w:hAnsi="Calibri"/>
                <w:color w:val="000000"/>
              </w:rPr>
              <w:t> </w:t>
            </w:r>
          </w:p>
        </w:tc>
        <w:tc>
          <w:tcPr>
            <w:tcW w:w="1098" w:type="dxa"/>
            <w:shd w:val="clear" w:color="auto" w:fill="BFBFBF" w:themeFill="background1" w:themeFillShade="BF"/>
          </w:tcPr>
          <w:p w14:paraId="09678C8E" w14:textId="442603FF" w:rsidR="00775603" w:rsidRPr="00F72193" w:rsidRDefault="00775603" w:rsidP="006802E8">
            <w:pPr>
              <w:spacing w:after="0" w:line="240" w:lineRule="auto"/>
              <w:jc w:val="center"/>
              <w:rPr>
                <w:sz w:val="20"/>
                <w:szCs w:val="20"/>
              </w:rPr>
            </w:pPr>
            <w:r w:rsidRPr="00F72193">
              <w:rPr>
                <w:rFonts w:ascii="Calibri" w:hAnsi="Calibri"/>
                <w:b/>
                <w:bCs/>
                <w:color w:val="000000"/>
                <w:sz w:val="20"/>
                <w:szCs w:val="20"/>
              </w:rPr>
              <w:t>10.6</w:t>
            </w:r>
          </w:p>
        </w:tc>
      </w:tr>
    </w:tbl>
    <w:p w14:paraId="4A60B1D6" w14:textId="77777777" w:rsidR="006802E8" w:rsidRPr="003F0BCE" w:rsidRDefault="006802E8" w:rsidP="006802E8">
      <w:pPr>
        <w:spacing w:after="0" w:line="240" w:lineRule="auto"/>
      </w:pPr>
    </w:p>
    <w:p w14:paraId="7A9349E3" w14:textId="77777777" w:rsidR="006802E8" w:rsidRDefault="006802E8" w:rsidP="006802E8">
      <w:pPr>
        <w:spacing w:after="0" w:line="240" w:lineRule="auto"/>
      </w:pPr>
      <w:r>
        <w:br w:type="page"/>
      </w:r>
    </w:p>
    <w:tbl>
      <w:tblPr>
        <w:tblStyle w:val="TableGrid3"/>
        <w:tblW w:w="9738" w:type="dxa"/>
        <w:tblInd w:w="-162" w:type="dxa"/>
        <w:tblLayout w:type="fixed"/>
        <w:tblLook w:val="04A0" w:firstRow="1" w:lastRow="0" w:firstColumn="1" w:lastColumn="0" w:noHBand="0" w:noVBand="1"/>
        <w:tblDescription w:val="Focus Area #2: Student Engagement &amp; Higher-Order Thinking"/>
      </w:tblPr>
      <w:tblGrid>
        <w:gridCol w:w="2970"/>
        <w:gridCol w:w="900"/>
        <w:gridCol w:w="1260"/>
        <w:gridCol w:w="1080"/>
        <w:gridCol w:w="1170"/>
        <w:gridCol w:w="1260"/>
        <w:gridCol w:w="1098"/>
      </w:tblGrid>
      <w:tr w:rsidR="00377AC3" w:rsidRPr="003F0BCE" w14:paraId="327A7091" w14:textId="77777777" w:rsidTr="00FC6F9F">
        <w:trPr>
          <w:trHeight w:val="816"/>
          <w:tblHeader/>
        </w:trPr>
        <w:tc>
          <w:tcPr>
            <w:tcW w:w="2970" w:type="dxa"/>
            <w:vMerge w:val="restart"/>
            <w:tcBorders>
              <w:bottom w:val="single" w:sz="4" w:space="0" w:color="auto"/>
            </w:tcBorders>
            <w:vAlign w:val="center"/>
          </w:tcPr>
          <w:p w14:paraId="7F867FEC" w14:textId="77777777" w:rsidR="00377AC3" w:rsidRPr="003F0BCE" w:rsidRDefault="00377AC3" w:rsidP="00377AC3">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vAlign w:val="bottom"/>
          </w:tcPr>
          <w:p w14:paraId="65E687AE" w14:textId="17140B3C" w:rsidR="00377AC3" w:rsidRPr="003F0BCE" w:rsidRDefault="00377AC3" w:rsidP="00377AC3">
            <w:pPr>
              <w:spacing w:after="0" w:line="240" w:lineRule="auto"/>
            </w:pPr>
            <w:r>
              <w:rPr>
                <w:rFonts w:ascii="Calibri" w:hAnsi="Calibri"/>
                <w:color w:val="000000"/>
              </w:rPr>
              <w:t> </w:t>
            </w:r>
          </w:p>
        </w:tc>
        <w:tc>
          <w:tcPr>
            <w:tcW w:w="1260" w:type="dxa"/>
            <w:tcBorders>
              <w:bottom w:val="single" w:sz="4" w:space="0" w:color="auto"/>
            </w:tcBorders>
            <w:vAlign w:val="center"/>
          </w:tcPr>
          <w:p w14:paraId="57EFFD4B" w14:textId="57104060" w:rsidR="00377AC3" w:rsidRPr="003F0BCE" w:rsidRDefault="00377AC3" w:rsidP="00377AC3">
            <w:pPr>
              <w:spacing w:after="0" w:line="240" w:lineRule="auto"/>
              <w:jc w:val="center"/>
            </w:pPr>
            <w:r w:rsidRPr="0071153E">
              <w:rPr>
                <w:sz w:val="20"/>
                <w:szCs w:val="20"/>
              </w:rPr>
              <w:t>Insufficient Evidence</w:t>
            </w:r>
          </w:p>
        </w:tc>
        <w:tc>
          <w:tcPr>
            <w:tcW w:w="1080" w:type="dxa"/>
            <w:tcBorders>
              <w:bottom w:val="single" w:sz="4" w:space="0" w:color="auto"/>
            </w:tcBorders>
            <w:vAlign w:val="center"/>
          </w:tcPr>
          <w:p w14:paraId="2CD51358" w14:textId="1E60F754" w:rsidR="00377AC3" w:rsidRPr="003F0BCE" w:rsidRDefault="00377AC3" w:rsidP="00377AC3">
            <w:pPr>
              <w:spacing w:after="0" w:line="240" w:lineRule="auto"/>
              <w:jc w:val="center"/>
            </w:pPr>
            <w:r w:rsidRPr="0071153E">
              <w:rPr>
                <w:sz w:val="20"/>
                <w:szCs w:val="20"/>
              </w:rPr>
              <w:t>Limited Evidence</w:t>
            </w:r>
          </w:p>
        </w:tc>
        <w:tc>
          <w:tcPr>
            <w:tcW w:w="1170" w:type="dxa"/>
            <w:tcBorders>
              <w:bottom w:val="single" w:sz="4" w:space="0" w:color="auto"/>
            </w:tcBorders>
            <w:vAlign w:val="center"/>
          </w:tcPr>
          <w:p w14:paraId="0553DC6E" w14:textId="7224C2DC" w:rsidR="00377AC3" w:rsidRPr="003F0BCE" w:rsidRDefault="00377AC3" w:rsidP="00377AC3">
            <w:pPr>
              <w:spacing w:after="0" w:line="240" w:lineRule="auto"/>
              <w:jc w:val="center"/>
            </w:pPr>
            <w:r w:rsidRPr="0071153E">
              <w:rPr>
                <w:sz w:val="20"/>
                <w:szCs w:val="20"/>
              </w:rPr>
              <w:t>Sufficient Evidence</w:t>
            </w:r>
          </w:p>
        </w:tc>
        <w:tc>
          <w:tcPr>
            <w:tcW w:w="1260" w:type="dxa"/>
            <w:tcBorders>
              <w:bottom w:val="single" w:sz="4" w:space="0" w:color="auto"/>
            </w:tcBorders>
            <w:vAlign w:val="center"/>
          </w:tcPr>
          <w:p w14:paraId="7D3C2A0B" w14:textId="4B1E84A7" w:rsidR="00377AC3" w:rsidRPr="003F0BCE" w:rsidRDefault="00377AC3" w:rsidP="00377AC3">
            <w:pPr>
              <w:spacing w:after="0" w:line="240" w:lineRule="auto"/>
              <w:jc w:val="center"/>
            </w:pPr>
            <w:r w:rsidRPr="0071153E">
              <w:rPr>
                <w:sz w:val="20"/>
                <w:szCs w:val="20"/>
              </w:rPr>
              <w:t>Compelling Evidence</w:t>
            </w:r>
          </w:p>
        </w:tc>
        <w:tc>
          <w:tcPr>
            <w:tcW w:w="1098" w:type="dxa"/>
            <w:tcBorders>
              <w:bottom w:val="single" w:sz="4" w:space="0" w:color="auto"/>
            </w:tcBorders>
            <w:vAlign w:val="bottom"/>
          </w:tcPr>
          <w:p w14:paraId="0825F025" w14:textId="7215508D" w:rsidR="00377AC3" w:rsidRPr="003F0BCE" w:rsidRDefault="00377AC3" w:rsidP="00377AC3">
            <w:pPr>
              <w:spacing w:after="0" w:line="240" w:lineRule="auto"/>
              <w:jc w:val="center"/>
            </w:pPr>
            <w:r>
              <w:rPr>
                <w:rFonts w:ascii="Calibri" w:hAnsi="Calibri"/>
                <w:color w:val="000000"/>
              </w:rPr>
              <w:t>Avg number of points</w:t>
            </w:r>
          </w:p>
        </w:tc>
      </w:tr>
      <w:tr w:rsidR="00D3147D" w:rsidRPr="003F0BCE" w14:paraId="174F8DC6" w14:textId="77777777" w:rsidTr="00FC6F9F">
        <w:trPr>
          <w:tblHeader/>
        </w:trPr>
        <w:tc>
          <w:tcPr>
            <w:tcW w:w="2970" w:type="dxa"/>
            <w:vMerge/>
          </w:tcPr>
          <w:p w14:paraId="1E3D3C33" w14:textId="77777777" w:rsidR="00D3147D" w:rsidRPr="003F0BCE" w:rsidRDefault="00D3147D" w:rsidP="006802E8">
            <w:pPr>
              <w:spacing w:after="0" w:line="240" w:lineRule="auto"/>
            </w:pPr>
          </w:p>
        </w:tc>
        <w:tc>
          <w:tcPr>
            <w:tcW w:w="900" w:type="dxa"/>
            <w:vAlign w:val="bottom"/>
          </w:tcPr>
          <w:p w14:paraId="2E3B3BFB" w14:textId="36C015A1" w:rsidR="00D3147D" w:rsidRPr="003F0BCE" w:rsidRDefault="00D3147D" w:rsidP="006802E8">
            <w:pPr>
              <w:spacing w:after="0" w:line="240" w:lineRule="auto"/>
            </w:pPr>
            <w:r>
              <w:rPr>
                <w:rFonts w:ascii="Calibri" w:hAnsi="Calibri"/>
                <w:color w:val="000000"/>
              </w:rPr>
              <w:t> </w:t>
            </w:r>
          </w:p>
        </w:tc>
        <w:tc>
          <w:tcPr>
            <w:tcW w:w="1260" w:type="dxa"/>
            <w:vAlign w:val="bottom"/>
          </w:tcPr>
          <w:p w14:paraId="3178E2A7" w14:textId="68805F05" w:rsidR="00D3147D" w:rsidRPr="003F0BCE" w:rsidRDefault="00D3147D" w:rsidP="006802E8">
            <w:pPr>
              <w:spacing w:after="0" w:line="240" w:lineRule="auto"/>
              <w:jc w:val="center"/>
            </w:pPr>
            <w:r>
              <w:rPr>
                <w:rFonts w:ascii="Calibri" w:hAnsi="Calibri"/>
                <w:color w:val="000000"/>
              </w:rPr>
              <w:t>(1)</w:t>
            </w:r>
          </w:p>
        </w:tc>
        <w:tc>
          <w:tcPr>
            <w:tcW w:w="1080" w:type="dxa"/>
            <w:vAlign w:val="bottom"/>
          </w:tcPr>
          <w:p w14:paraId="059BEBAD" w14:textId="28277CCB" w:rsidR="00D3147D" w:rsidRPr="003F0BCE" w:rsidRDefault="00D3147D" w:rsidP="006802E8">
            <w:pPr>
              <w:spacing w:after="0" w:line="240" w:lineRule="auto"/>
              <w:jc w:val="center"/>
            </w:pPr>
            <w:r>
              <w:rPr>
                <w:rFonts w:ascii="Calibri" w:hAnsi="Calibri"/>
                <w:color w:val="000000"/>
              </w:rPr>
              <w:t>(2)</w:t>
            </w:r>
          </w:p>
        </w:tc>
        <w:tc>
          <w:tcPr>
            <w:tcW w:w="1170" w:type="dxa"/>
            <w:vAlign w:val="bottom"/>
          </w:tcPr>
          <w:p w14:paraId="49ACF881" w14:textId="15BFEF06" w:rsidR="00D3147D" w:rsidRPr="003F0BCE" w:rsidRDefault="00D3147D" w:rsidP="006802E8">
            <w:pPr>
              <w:spacing w:after="0" w:line="240" w:lineRule="auto"/>
              <w:jc w:val="center"/>
            </w:pPr>
            <w:r>
              <w:rPr>
                <w:rFonts w:ascii="Calibri" w:hAnsi="Calibri"/>
                <w:color w:val="000000"/>
              </w:rPr>
              <w:t>(3)</w:t>
            </w:r>
          </w:p>
        </w:tc>
        <w:tc>
          <w:tcPr>
            <w:tcW w:w="1260" w:type="dxa"/>
            <w:vAlign w:val="bottom"/>
          </w:tcPr>
          <w:p w14:paraId="0BC65099" w14:textId="0CC41144" w:rsidR="00D3147D" w:rsidRPr="003F0BCE" w:rsidRDefault="00D3147D" w:rsidP="006802E8">
            <w:pPr>
              <w:spacing w:after="0" w:line="240" w:lineRule="auto"/>
              <w:jc w:val="center"/>
            </w:pPr>
            <w:r>
              <w:rPr>
                <w:rFonts w:ascii="Calibri" w:hAnsi="Calibri"/>
                <w:color w:val="000000"/>
              </w:rPr>
              <w:t>(4)</w:t>
            </w:r>
          </w:p>
        </w:tc>
        <w:tc>
          <w:tcPr>
            <w:tcW w:w="1098" w:type="dxa"/>
            <w:vAlign w:val="bottom"/>
          </w:tcPr>
          <w:p w14:paraId="520EA7FE" w14:textId="4E95598E" w:rsidR="00D3147D" w:rsidRPr="003F0BCE" w:rsidRDefault="00D3147D" w:rsidP="006802E8">
            <w:pPr>
              <w:spacing w:after="0" w:line="240" w:lineRule="auto"/>
              <w:jc w:val="center"/>
            </w:pPr>
            <w:r>
              <w:rPr>
                <w:rFonts w:ascii="Calibri" w:hAnsi="Calibri"/>
                <w:color w:val="000000"/>
              </w:rPr>
              <w:t> </w:t>
            </w:r>
          </w:p>
        </w:tc>
      </w:tr>
      <w:tr w:rsidR="00ED17CC" w:rsidRPr="003F0BCE" w14:paraId="53FB0A7D" w14:textId="77777777" w:rsidTr="00D3147D">
        <w:tc>
          <w:tcPr>
            <w:tcW w:w="2970" w:type="dxa"/>
            <w:vMerge w:val="restart"/>
            <w:shd w:val="clear" w:color="auto" w:fill="BFBFBF" w:themeFill="background1" w:themeFillShade="BF"/>
          </w:tcPr>
          <w:p w14:paraId="61FE97E1" w14:textId="77777777" w:rsidR="00ED17CC" w:rsidRPr="003F0BCE" w:rsidRDefault="00ED17CC" w:rsidP="00ED17CC">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7F15805B" w14:textId="635E50E8"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vAlign w:val="bottom"/>
          </w:tcPr>
          <w:p w14:paraId="76EA194B" w14:textId="3842FF5A" w:rsidR="00ED17CC" w:rsidRPr="0065647C" w:rsidRDefault="00ED17CC" w:rsidP="00ED17CC">
            <w:pPr>
              <w:spacing w:after="0" w:line="240" w:lineRule="auto"/>
              <w:jc w:val="center"/>
              <w:rPr>
                <w:sz w:val="20"/>
                <w:szCs w:val="20"/>
              </w:rPr>
            </w:pPr>
            <w:r>
              <w:rPr>
                <w:rFonts w:ascii="Calibri" w:hAnsi="Calibri" w:cs="Calibri"/>
                <w:color w:val="000000"/>
              </w:rPr>
              <w:t>3%</w:t>
            </w:r>
          </w:p>
        </w:tc>
        <w:tc>
          <w:tcPr>
            <w:tcW w:w="1080" w:type="dxa"/>
            <w:shd w:val="clear" w:color="auto" w:fill="BFBFBF" w:themeFill="background1" w:themeFillShade="BF"/>
            <w:vAlign w:val="bottom"/>
          </w:tcPr>
          <w:p w14:paraId="0DD9445E" w14:textId="7D4AE4DA" w:rsidR="00ED17CC" w:rsidRPr="0065647C" w:rsidRDefault="00ED17CC" w:rsidP="00ED17CC">
            <w:pPr>
              <w:spacing w:after="0" w:line="240" w:lineRule="auto"/>
              <w:jc w:val="center"/>
              <w:rPr>
                <w:sz w:val="20"/>
                <w:szCs w:val="20"/>
              </w:rPr>
            </w:pPr>
            <w:r>
              <w:rPr>
                <w:rFonts w:ascii="Calibri" w:hAnsi="Calibri" w:cs="Calibri"/>
                <w:color w:val="000000"/>
              </w:rPr>
              <w:t>31%</w:t>
            </w:r>
          </w:p>
        </w:tc>
        <w:tc>
          <w:tcPr>
            <w:tcW w:w="1170" w:type="dxa"/>
            <w:shd w:val="clear" w:color="auto" w:fill="BFBFBF" w:themeFill="background1" w:themeFillShade="BF"/>
            <w:vAlign w:val="bottom"/>
          </w:tcPr>
          <w:p w14:paraId="63206FD6" w14:textId="3D3A7223" w:rsidR="00ED17CC" w:rsidRPr="0065647C" w:rsidRDefault="00ED17CC" w:rsidP="00ED17CC">
            <w:pPr>
              <w:spacing w:after="0" w:line="240" w:lineRule="auto"/>
              <w:jc w:val="center"/>
              <w:rPr>
                <w:sz w:val="20"/>
                <w:szCs w:val="20"/>
              </w:rPr>
            </w:pPr>
            <w:r>
              <w:rPr>
                <w:rFonts w:ascii="Calibri" w:hAnsi="Calibri" w:cs="Calibri"/>
                <w:color w:val="000000"/>
              </w:rPr>
              <w:t>59%</w:t>
            </w:r>
          </w:p>
        </w:tc>
        <w:tc>
          <w:tcPr>
            <w:tcW w:w="1260" w:type="dxa"/>
            <w:shd w:val="clear" w:color="auto" w:fill="BFBFBF" w:themeFill="background1" w:themeFillShade="BF"/>
            <w:vAlign w:val="bottom"/>
          </w:tcPr>
          <w:p w14:paraId="6E6F4C97" w14:textId="063974C5" w:rsidR="00ED17CC" w:rsidRPr="0065647C" w:rsidRDefault="00ED17CC" w:rsidP="00ED17CC">
            <w:pPr>
              <w:spacing w:after="0" w:line="240" w:lineRule="auto"/>
              <w:jc w:val="center"/>
              <w:rPr>
                <w:sz w:val="20"/>
                <w:szCs w:val="20"/>
              </w:rPr>
            </w:pPr>
            <w:r>
              <w:rPr>
                <w:rFonts w:ascii="Calibri" w:hAnsi="Calibri" w:cs="Calibri"/>
                <w:color w:val="000000"/>
              </w:rPr>
              <w:t>7%</w:t>
            </w:r>
          </w:p>
        </w:tc>
        <w:tc>
          <w:tcPr>
            <w:tcW w:w="1098" w:type="dxa"/>
            <w:shd w:val="clear" w:color="auto" w:fill="BFBFBF" w:themeFill="background1" w:themeFillShade="BF"/>
            <w:vAlign w:val="bottom"/>
          </w:tcPr>
          <w:p w14:paraId="3EDA339E" w14:textId="65416B0D" w:rsidR="00ED17CC" w:rsidRPr="00F72193" w:rsidRDefault="00ED17CC" w:rsidP="00ED17CC">
            <w:pPr>
              <w:spacing w:after="0" w:line="240" w:lineRule="auto"/>
              <w:jc w:val="center"/>
              <w:rPr>
                <w:sz w:val="20"/>
                <w:szCs w:val="20"/>
              </w:rPr>
            </w:pPr>
            <w:r>
              <w:rPr>
                <w:rFonts w:ascii="Calibri" w:hAnsi="Calibri" w:cs="Calibri"/>
                <w:color w:val="000000"/>
              </w:rPr>
              <w:t>2.7</w:t>
            </w:r>
          </w:p>
        </w:tc>
      </w:tr>
      <w:tr w:rsidR="00ED17CC" w:rsidRPr="003F0BCE" w14:paraId="270265E7" w14:textId="77777777" w:rsidTr="00D3147D">
        <w:tc>
          <w:tcPr>
            <w:tcW w:w="2970" w:type="dxa"/>
            <w:vMerge/>
            <w:shd w:val="clear" w:color="auto" w:fill="BFBFBF" w:themeFill="background1" w:themeFillShade="BF"/>
            <w:vAlign w:val="center"/>
          </w:tcPr>
          <w:p w14:paraId="60CE524C" w14:textId="77777777" w:rsidR="00ED17CC" w:rsidRPr="003F0BCE" w:rsidRDefault="00ED17CC" w:rsidP="00ED17CC">
            <w:pPr>
              <w:spacing w:after="0" w:line="240" w:lineRule="auto"/>
            </w:pPr>
          </w:p>
        </w:tc>
        <w:tc>
          <w:tcPr>
            <w:tcW w:w="900" w:type="dxa"/>
            <w:shd w:val="clear" w:color="auto" w:fill="BFBFBF" w:themeFill="background1" w:themeFillShade="BF"/>
          </w:tcPr>
          <w:p w14:paraId="6638153C" w14:textId="2AB66D2C"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vAlign w:val="bottom"/>
          </w:tcPr>
          <w:p w14:paraId="109380A8" w14:textId="19B4C87D" w:rsidR="00ED17CC" w:rsidRPr="0065647C" w:rsidRDefault="00ED17CC" w:rsidP="00ED17CC">
            <w:pPr>
              <w:spacing w:after="0" w:line="240" w:lineRule="auto"/>
              <w:jc w:val="center"/>
              <w:rPr>
                <w:sz w:val="20"/>
                <w:szCs w:val="20"/>
              </w:rPr>
            </w:pPr>
            <w:r>
              <w:rPr>
                <w:rFonts w:ascii="Calibri" w:hAnsi="Calibri" w:cs="Calibri"/>
                <w:color w:val="000000"/>
              </w:rPr>
              <w:t>0%</w:t>
            </w:r>
          </w:p>
        </w:tc>
        <w:tc>
          <w:tcPr>
            <w:tcW w:w="1080" w:type="dxa"/>
            <w:shd w:val="clear" w:color="auto" w:fill="BFBFBF" w:themeFill="background1" w:themeFillShade="BF"/>
            <w:vAlign w:val="bottom"/>
          </w:tcPr>
          <w:p w14:paraId="05BB690D" w14:textId="477C1310" w:rsidR="00ED17CC" w:rsidRPr="0065647C" w:rsidRDefault="00ED17CC" w:rsidP="00ED17CC">
            <w:pPr>
              <w:spacing w:after="0" w:line="240" w:lineRule="auto"/>
              <w:jc w:val="center"/>
              <w:rPr>
                <w:sz w:val="20"/>
                <w:szCs w:val="20"/>
              </w:rPr>
            </w:pPr>
            <w:r>
              <w:rPr>
                <w:rFonts w:ascii="Calibri" w:hAnsi="Calibri" w:cs="Calibri"/>
                <w:color w:val="000000"/>
              </w:rPr>
              <w:t>45%</w:t>
            </w:r>
          </w:p>
        </w:tc>
        <w:tc>
          <w:tcPr>
            <w:tcW w:w="1170" w:type="dxa"/>
            <w:shd w:val="clear" w:color="auto" w:fill="BFBFBF" w:themeFill="background1" w:themeFillShade="BF"/>
            <w:vAlign w:val="bottom"/>
          </w:tcPr>
          <w:p w14:paraId="01B9DE29" w14:textId="7DF43ABB" w:rsidR="00ED17CC" w:rsidRPr="0065647C" w:rsidRDefault="00ED17CC" w:rsidP="00ED17CC">
            <w:pPr>
              <w:spacing w:after="0" w:line="240" w:lineRule="auto"/>
              <w:jc w:val="center"/>
              <w:rPr>
                <w:sz w:val="20"/>
                <w:szCs w:val="20"/>
              </w:rPr>
            </w:pPr>
            <w:r>
              <w:rPr>
                <w:rFonts w:ascii="Calibri" w:hAnsi="Calibri" w:cs="Calibri"/>
                <w:color w:val="000000"/>
              </w:rPr>
              <w:t>36%</w:t>
            </w:r>
          </w:p>
        </w:tc>
        <w:tc>
          <w:tcPr>
            <w:tcW w:w="1260" w:type="dxa"/>
            <w:shd w:val="clear" w:color="auto" w:fill="BFBFBF" w:themeFill="background1" w:themeFillShade="BF"/>
            <w:vAlign w:val="bottom"/>
          </w:tcPr>
          <w:p w14:paraId="528C747B" w14:textId="1D7E03AF" w:rsidR="00ED17CC" w:rsidRPr="0065647C" w:rsidRDefault="00ED17CC" w:rsidP="00ED17CC">
            <w:pPr>
              <w:spacing w:after="0" w:line="240" w:lineRule="auto"/>
              <w:jc w:val="center"/>
              <w:rPr>
                <w:sz w:val="20"/>
                <w:szCs w:val="20"/>
              </w:rPr>
            </w:pPr>
            <w:r>
              <w:rPr>
                <w:rFonts w:ascii="Calibri" w:hAnsi="Calibri" w:cs="Calibri"/>
                <w:color w:val="000000"/>
              </w:rPr>
              <w:t>18%</w:t>
            </w:r>
          </w:p>
        </w:tc>
        <w:tc>
          <w:tcPr>
            <w:tcW w:w="1098" w:type="dxa"/>
            <w:shd w:val="clear" w:color="auto" w:fill="BFBFBF" w:themeFill="background1" w:themeFillShade="BF"/>
            <w:vAlign w:val="bottom"/>
          </w:tcPr>
          <w:p w14:paraId="715D6541" w14:textId="06600BD9" w:rsidR="00ED17CC" w:rsidRPr="00F72193" w:rsidRDefault="00ED17CC" w:rsidP="00ED17CC">
            <w:pPr>
              <w:spacing w:after="0" w:line="240" w:lineRule="auto"/>
              <w:jc w:val="center"/>
              <w:rPr>
                <w:sz w:val="20"/>
                <w:szCs w:val="20"/>
              </w:rPr>
            </w:pPr>
            <w:r>
              <w:rPr>
                <w:rFonts w:ascii="Calibri" w:hAnsi="Calibri" w:cs="Calibri"/>
                <w:color w:val="000000"/>
              </w:rPr>
              <w:t>2.7</w:t>
            </w:r>
          </w:p>
        </w:tc>
      </w:tr>
      <w:tr w:rsidR="00ED17CC" w:rsidRPr="003F0BCE" w14:paraId="0692BBAB" w14:textId="77777777" w:rsidTr="00D3147D">
        <w:tc>
          <w:tcPr>
            <w:tcW w:w="2970" w:type="dxa"/>
            <w:vMerge/>
            <w:shd w:val="clear" w:color="auto" w:fill="BFBFBF" w:themeFill="background1" w:themeFillShade="BF"/>
            <w:vAlign w:val="center"/>
          </w:tcPr>
          <w:p w14:paraId="220C08FD" w14:textId="77777777" w:rsidR="00ED17CC" w:rsidRPr="003F0BCE" w:rsidRDefault="00ED17CC" w:rsidP="00ED17CC">
            <w:pPr>
              <w:spacing w:after="0" w:line="240" w:lineRule="auto"/>
            </w:pPr>
          </w:p>
        </w:tc>
        <w:tc>
          <w:tcPr>
            <w:tcW w:w="900" w:type="dxa"/>
            <w:shd w:val="clear" w:color="auto" w:fill="BFBFBF" w:themeFill="background1" w:themeFillShade="BF"/>
          </w:tcPr>
          <w:p w14:paraId="42C1A2FC" w14:textId="34982A96"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vAlign w:val="bottom"/>
          </w:tcPr>
          <w:p w14:paraId="1996658E" w14:textId="2DB32AF2" w:rsidR="00ED17CC" w:rsidRPr="0065647C" w:rsidRDefault="00ED17CC" w:rsidP="00ED17CC">
            <w:pPr>
              <w:spacing w:after="0" w:line="240" w:lineRule="auto"/>
              <w:jc w:val="center"/>
              <w:rPr>
                <w:sz w:val="20"/>
                <w:szCs w:val="20"/>
              </w:rPr>
            </w:pPr>
            <w:r>
              <w:rPr>
                <w:rFonts w:ascii="Calibri" w:hAnsi="Calibri" w:cs="Calibri"/>
                <w:color w:val="000000"/>
              </w:rPr>
              <w:t>5%</w:t>
            </w:r>
          </w:p>
        </w:tc>
        <w:tc>
          <w:tcPr>
            <w:tcW w:w="1080" w:type="dxa"/>
            <w:shd w:val="clear" w:color="auto" w:fill="BFBFBF" w:themeFill="background1" w:themeFillShade="BF"/>
            <w:vAlign w:val="bottom"/>
          </w:tcPr>
          <w:p w14:paraId="39C2C16B" w14:textId="4D8358B6" w:rsidR="00ED17CC" w:rsidRPr="0065647C" w:rsidRDefault="00ED17CC" w:rsidP="00ED17CC">
            <w:pPr>
              <w:spacing w:after="0" w:line="240" w:lineRule="auto"/>
              <w:jc w:val="center"/>
              <w:rPr>
                <w:sz w:val="20"/>
                <w:szCs w:val="20"/>
              </w:rPr>
            </w:pPr>
            <w:r>
              <w:rPr>
                <w:rFonts w:ascii="Calibri" w:hAnsi="Calibri" w:cs="Calibri"/>
                <w:color w:val="000000"/>
              </w:rPr>
              <w:t>50%</w:t>
            </w:r>
          </w:p>
        </w:tc>
        <w:tc>
          <w:tcPr>
            <w:tcW w:w="1170" w:type="dxa"/>
            <w:shd w:val="clear" w:color="auto" w:fill="BFBFBF" w:themeFill="background1" w:themeFillShade="BF"/>
            <w:vAlign w:val="bottom"/>
          </w:tcPr>
          <w:p w14:paraId="7F82EE9F" w14:textId="42EF0CF1" w:rsidR="00ED17CC" w:rsidRPr="0065647C" w:rsidRDefault="00ED17CC" w:rsidP="00ED17CC">
            <w:pPr>
              <w:spacing w:after="0" w:line="240" w:lineRule="auto"/>
              <w:jc w:val="center"/>
              <w:rPr>
                <w:sz w:val="20"/>
                <w:szCs w:val="20"/>
              </w:rPr>
            </w:pPr>
            <w:r>
              <w:rPr>
                <w:rFonts w:ascii="Calibri" w:hAnsi="Calibri" w:cs="Calibri"/>
                <w:color w:val="000000"/>
              </w:rPr>
              <w:t>32%</w:t>
            </w:r>
          </w:p>
        </w:tc>
        <w:tc>
          <w:tcPr>
            <w:tcW w:w="1260" w:type="dxa"/>
            <w:shd w:val="clear" w:color="auto" w:fill="BFBFBF" w:themeFill="background1" w:themeFillShade="BF"/>
            <w:vAlign w:val="bottom"/>
          </w:tcPr>
          <w:p w14:paraId="5D095846" w14:textId="67D056AF" w:rsidR="00ED17CC" w:rsidRPr="0065647C" w:rsidRDefault="00ED17CC" w:rsidP="00ED17CC">
            <w:pPr>
              <w:spacing w:after="0" w:line="240" w:lineRule="auto"/>
              <w:jc w:val="center"/>
              <w:rPr>
                <w:sz w:val="20"/>
                <w:szCs w:val="20"/>
              </w:rPr>
            </w:pPr>
            <w:r>
              <w:rPr>
                <w:rFonts w:ascii="Calibri" w:hAnsi="Calibri" w:cs="Calibri"/>
                <w:color w:val="000000"/>
              </w:rPr>
              <w:t>14%</w:t>
            </w:r>
          </w:p>
        </w:tc>
        <w:tc>
          <w:tcPr>
            <w:tcW w:w="1098" w:type="dxa"/>
            <w:shd w:val="clear" w:color="auto" w:fill="BFBFBF" w:themeFill="background1" w:themeFillShade="BF"/>
            <w:vAlign w:val="bottom"/>
          </w:tcPr>
          <w:p w14:paraId="4A8C61DA" w14:textId="3E9A6F4F" w:rsidR="00ED17CC" w:rsidRPr="00F72193" w:rsidRDefault="00ED17CC" w:rsidP="00ED17CC">
            <w:pPr>
              <w:spacing w:after="0" w:line="240" w:lineRule="auto"/>
              <w:jc w:val="center"/>
              <w:rPr>
                <w:sz w:val="20"/>
                <w:szCs w:val="20"/>
              </w:rPr>
            </w:pPr>
            <w:r>
              <w:rPr>
                <w:rFonts w:ascii="Calibri" w:hAnsi="Calibri" w:cs="Calibri"/>
                <w:color w:val="000000"/>
              </w:rPr>
              <w:t>2.5</w:t>
            </w:r>
          </w:p>
        </w:tc>
      </w:tr>
      <w:tr w:rsidR="00ED17CC" w:rsidRPr="003F0BCE" w14:paraId="479D8129" w14:textId="77777777" w:rsidTr="00D3147D">
        <w:tc>
          <w:tcPr>
            <w:tcW w:w="2970" w:type="dxa"/>
            <w:vMerge/>
            <w:shd w:val="clear" w:color="auto" w:fill="BFBFBF" w:themeFill="background1" w:themeFillShade="BF"/>
            <w:vAlign w:val="center"/>
          </w:tcPr>
          <w:p w14:paraId="46364FEF" w14:textId="77777777" w:rsidR="00ED17CC" w:rsidRPr="003F0BCE" w:rsidRDefault="00ED17CC" w:rsidP="00ED17CC">
            <w:pPr>
              <w:spacing w:after="0" w:line="240" w:lineRule="auto"/>
            </w:pPr>
          </w:p>
        </w:tc>
        <w:tc>
          <w:tcPr>
            <w:tcW w:w="900" w:type="dxa"/>
            <w:shd w:val="clear" w:color="auto" w:fill="BFBFBF" w:themeFill="background1" w:themeFillShade="BF"/>
          </w:tcPr>
          <w:p w14:paraId="2CA5623C" w14:textId="20F5EEC5"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5FB66C8A" w14:textId="45AD0D94" w:rsidR="00ED17CC" w:rsidRPr="0065647C" w:rsidRDefault="00ED17CC" w:rsidP="00ED17CC">
            <w:pPr>
              <w:spacing w:after="0" w:line="240" w:lineRule="auto"/>
              <w:jc w:val="center"/>
              <w:rPr>
                <w:sz w:val="20"/>
                <w:szCs w:val="20"/>
              </w:rPr>
            </w:pPr>
            <w:r>
              <w:rPr>
                <w:rFonts w:ascii="Calibri" w:hAnsi="Calibri" w:cs="Calibri"/>
                <w:color w:val="000000"/>
              </w:rPr>
              <w:t>2</w:t>
            </w:r>
          </w:p>
        </w:tc>
        <w:tc>
          <w:tcPr>
            <w:tcW w:w="1080" w:type="dxa"/>
            <w:shd w:val="clear" w:color="auto" w:fill="BFBFBF" w:themeFill="background1" w:themeFillShade="BF"/>
            <w:vAlign w:val="bottom"/>
          </w:tcPr>
          <w:p w14:paraId="746ED4AE" w14:textId="1AEEC57A" w:rsidR="00ED17CC" w:rsidRPr="0065647C" w:rsidRDefault="00ED17CC" w:rsidP="00ED17CC">
            <w:pPr>
              <w:spacing w:after="0" w:line="240" w:lineRule="auto"/>
              <w:jc w:val="center"/>
              <w:rPr>
                <w:sz w:val="20"/>
                <w:szCs w:val="20"/>
              </w:rPr>
            </w:pPr>
            <w:r>
              <w:rPr>
                <w:rFonts w:ascii="Calibri" w:hAnsi="Calibri" w:cs="Calibri"/>
                <w:color w:val="000000"/>
              </w:rPr>
              <w:t>25</w:t>
            </w:r>
          </w:p>
        </w:tc>
        <w:tc>
          <w:tcPr>
            <w:tcW w:w="1170" w:type="dxa"/>
            <w:shd w:val="clear" w:color="auto" w:fill="BFBFBF" w:themeFill="background1" w:themeFillShade="BF"/>
            <w:vAlign w:val="bottom"/>
          </w:tcPr>
          <w:p w14:paraId="5AE1FC4A" w14:textId="551AA393" w:rsidR="00ED17CC" w:rsidRPr="0065647C" w:rsidRDefault="00ED17CC" w:rsidP="00ED17CC">
            <w:pPr>
              <w:spacing w:after="0" w:line="240" w:lineRule="auto"/>
              <w:jc w:val="center"/>
              <w:rPr>
                <w:sz w:val="20"/>
                <w:szCs w:val="20"/>
              </w:rPr>
            </w:pPr>
            <w:r>
              <w:rPr>
                <w:rFonts w:ascii="Calibri" w:hAnsi="Calibri" w:cs="Calibri"/>
                <w:color w:val="000000"/>
              </w:rPr>
              <w:t>28</w:t>
            </w:r>
          </w:p>
        </w:tc>
        <w:tc>
          <w:tcPr>
            <w:tcW w:w="1260" w:type="dxa"/>
            <w:shd w:val="clear" w:color="auto" w:fill="BFBFBF" w:themeFill="background1" w:themeFillShade="BF"/>
            <w:vAlign w:val="bottom"/>
          </w:tcPr>
          <w:p w14:paraId="2A987E12" w14:textId="7A021877" w:rsidR="00ED17CC" w:rsidRPr="0065647C" w:rsidRDefault="00ED17CC" w:rsidP="00ED17CC">
            <w:pPr>
              <w:spacing w:after="0" w:line="240" w:lineRule="auto"/>
              <w:jc w:val="center"/>
              <w:rPr>
                <w:sz w:val="20"/>
                <w:szCs w:val="20"/>
              </w:rPr>
            </w:pPr>
            <w:r>
              <w:rPr>
                <w:rFonts w:ascii="Calibri" w:hAnsi="Calibri" w:cs="Calibri"/>
                <w:color w:val="000000"/>
              </w:rPr>
              <w:t>7</w:t>
            </w:r>
          </w:p>
        </w:tc>
        <w:tc>
          <w:tcPr>
            <w:tcW w:w="1098" w:type="dxa"/>
            <w:shd w:val="clear" w:color="auto" w:fill="BFBFBF" w:themeFill="background1" w:themeFillShade="BF"/>
            <w:vAlign w:val="bottom"/>
          </w:tcPr>
          <w:p w14:paraId="3729548D" w14:textId="3D7173CF" w:rsidR="00ED17CC" w:rsidRPr="00F72193" w:rsidRDefault="00ED17CC" w:rsidP="00ED17CC">
            <w:pPr>
              <w:spacing w:after="0" w:line="240" w:lineRule="auto"/>
              <w:jc w:val="center"/>
              <w:rPr>
                <w:sz w:val="20"/>
                <w:szCs w:val="20"/>
              </w:rPr>
            </w:pPr>
            <w:r>
              <w:rPr>
                <w:rFonts w:ascii="Calibri" w:hAnsi="Calibri" w:cs="Calibri"/>
                <w:color w:val="000000"/>
              </w:rPr>
              <w:t>2.6</w:t>
            </w:r>
          </w:p>
        </w:tc>
      </w:tr>
      <w:tr w:rsidR="00ED17CC" w:rsidRPr="003F0BCE" w14:paraId="326F1682" w14:textId="77777777" w:rsidTr="00D3147D">
        <w:tc>
          <w:tcPr>
            <w:tcW w:w="2970" w:type="dxa"/>
            <w:vMerge/>
            <w:shd w:val="clear" w:color="auto" w:fill="BFBFBF" w:themeFill="background1" w:themeFillShade="BF"/>
            <w:vAlign w:val="center"/>
          </w:tcPr>
          <w:p w14:paraId="0070D6DE" w14:textId="77777777" w:rsidR="00ED17CC" w:rsidRPr="003F0BCE" w:rsidRDefault="00ED17CC" w:rsidP="00ED17CC">
            <w:pPr>
              <w:spacing w:after="0" w:line="240" w:lineRule="auto"/>
            </w:pPr>
          </w:p>
        </w:tc>
        <w:tc>
          <w:tcPr>
            <w:tcW w:w="900" w:type="dxa"/>
            <w:shd w:val="clear" w:color="auto" w:fill="BFBFBF" w:themeFill="background1" w:themeFillShade="BF"/>
          </w:tcPr>
          <w:p w14:paraId="03EFB561" w14:textId="536E4B03"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1E0DFC98" w14:textId="4474994D" w:rsidR="00ED17CC" w:rsidRPr="0065647C" w:rsidRDefault="00ED17CC" w:rsidP="00ED17CC">
            <w:pPr>
              <w:spacing w:after="0" w:line="240" w:lineRule="auto"/>
              <w:jc w:val="center"/>
              <w:rPr>
                <w:sz w:val="20"/>
                <w:szCs w:val="20"/>
              </w:rPr>
            </w:pPr>
            <w:r>
              <w:rPr>
                <w:rFonts w:ascii="Calibri" w:hAnsi="Calibri" w:cs="Calibri"/>
                <w:color w:val="000000"/>
              </w:rPr>
              <w:t>3%</w:t>
            </w:r>
          </w:p>
        </w:tc>
        <w:tc>
          <w:tcPr>
            <w:tcW w:w="1080" w:type="dxa"/>
            <w:shd w:val="clear" w:color="auto" w:fill="BFBFBF" w:themeFill="background1" w:themeFillShade="BF"/>
            <w:vAlign w:val="bottom"/>
          </w:tcPr>
          <w:p w14:paraId="19A01497" w14:textId="4829F54A" w:rsidR="00ED17CC" w:rsidRPr="0065647C" w:rsidRDefault="00ED17CC" w:rsidP="00ED17CC">
            <w:pPr>
              <w:spacing w:after="0" w:line="240" w:lineRule="auto"/>
              <w:jc w:val="center"/>
              <w:rPr>
                <w:sz w:val="20"/>
                <w:szCs w:val="20"/>
              </w:rPr>
            </w:pPr>
            <w:r>
              <w:rPr>
                <w:rFonts w:ascii="Calibri" w:hAnsi="Calibri" w:cs="Calibri"/>
                <w:color w:val="000000"/>
              </w:rPr>
              <w:t>40%</w:t>
            </w:r>
          </w:p>
        </w:tc>
        <w:tc>
          <w:tcPr>
            <w:tcW w:w="1170" w:type="dxa"/>
            <w:shd w:val="clear" w:color="auto" w:fill="BFBFBF" w:themeFill="background1" w:themeFillShade="BF"/>
            <w:vAlign w:val="bottom"/>
          </w:tcPr>
          <w:p w14:paraId="2D42B657" w14:textId="0CB3FB51" w:rsidR="00ED17CC" w:rsidRPr="0065647C" w:rsidRDefault="00ED17CC" w:rsidP="00ED17CC">
            <w:pPr>
              <w:spacing w:after="0" w:line="240" w:lineRule="auto"/>
              <w:jc w:val="center"/>
              <w:rPr>
                <w:sz w:val="20"/>
                <w:szCs w:val="20"/>
              </w:rPr>
            </w:pPr>
            <w:r>
              <w:rPr>
                <w:rFonts w:ascii="Calibri" w:hAnsi="Calibri" w:cs="Calibri"/>
                <w:color w:val="000000"/>
              </w:rPr>
              <w:t>45%</w:t>
            </w:r>
          </w:p>
        </w:tc>
        <w:tc>
          <w:tcPr>
            <w:tcW w:w="1260" w:type="dxa"/>
            <w:shd w:val="clear" w:color="auto" w:fill="BFBFBF" w:themeFill="background1" w:themeFillShade="BF"/>
            <w:vAlign w:val="bottom"/>
          </w:tcPr>
          <w:p w14:paraId="735A02C1" w14:textId="6FBD0753" w:rsidR="00ED17CC" w:rsidRPr="0065647C" w:rsidRDefault="00ED17CC" w:rsidP="00ED17CC">
            <w:pPr>
              <w:spacing w:after="0" w:line="240" w:lineRule="auto"/>
              <w:jc w:val="center"/>
              <w:rPr>
                <w:sz w:val="20"/>
                <w:szCs w:val="20"/>
              </w:rPr>
            </w:pPr>
            <w:r>
              <w:rPr>
                <w:rFonts w:ascii="Calibri" w:hAnsi="Calibri" w:cs="Calibri"/>
                <w:color w:val="000000"/>
              </w:rPr>
              <w:t>11%</w:t>
            </w:r>
          </w:p>
        </w:tc>
        <w:tc>
          <w:tcPr>
            <w:tcW w:w="1098" w:type="dxa"/>
            <w:shd w:val="clear" w:color="auto" w:fill="BFBFBF" w:themeFill="background1" w:themeFillShade="BF"/>
            <w:vAlign w:val="bottom"/>
          </w:tcPr>
          <w:p w14:paraId="5F2891D2" w14:textId="41CEDE22" w:rsidR="00ED17CC" w:rsidRPr="00F72193" w:rsidRDefault="00ED17CC" w:rsidP="00ED17CC">
            <w:pPr>
              <w:spacing w:after="0" w:line="240" w:lineRule="auto"/>
              <w:jc w:val="center"/>
              <w:rPr>
                <w:sz w:val="20"/>
                <w:szCs w:val="20"/>
              </w:rPr>
            </w:pPr>
            <w:r>
              <w:rPr>
                <w:rFonts w:ascii="Calibri" w:hAnsi="Calibri" w:cs="Calibri"/>
                <w:color w:val="000000"/>
              </w:rPr>
              <w:t> </w:t>
            </w:r>
          </w:p>
        </w:tc>
      </w:tr>
      <w:tr w:rsidR="00ED17CC" w:rsidRPr="003F0BCE" w14:paraId="2FCE211A" w14:textId="77777777" w:rsidTr="00D3147D">
        <w:tc>
          <w:tcPr>
            <w:tcW w:w="2970" w:type="dxa"/>
            <w:vMerge w:val="restart"/>
          </w:tcPr>
          <w:p w14:paraId="6ABF3E4F" w14:textId="77777777" w:rsidR="00ED17CC" w:rsidRPr="003F0BCE" w:rsidRDefault="00ED17CC" w:rsidP="00ED17CC">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45C648AC" w14:textId="3907F5DC"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vAlign w:val="bottom"/>
          </w:tcPr>
          <w:p w14:paraId="62DEBE82" w14:textId="382C963E" w:rsidR="00ED17CC" w:rsidRPr="0065647C" w:rsidRDefault="00ED17CC" w:rsidP="00ED17CC">
            <w:pPr>
              <w:spacing w:after="0" w:line="240" w:lineRule="auto"/>
              <w:jc w:val="center"/>
              <w:rPr>
                <w:sz w:val="20"/>
                <w:szCs w:val="20"/>
              </w:rPr>
            </w:pPr>
            <w:r>
              <w:rPr>
                <w:rFonts w:ascii="Calibri" w:hAnsi="Calibri" w:cs="Calibri"/>
                <w:color w:val="000000"/>
              </w:rPr>
              <w:t>17%</w:t>
            </w:r>
          </w:p>
        </w:tc>
        <w:tc>
          <w:tcPr>
            <w:tcW w:w="1080" w:type="dxa"/>
            <w:vAlign w:val="bottom"/>
          </w:tcPr>
          <w:p w14:paraId="163F5AC5" w14:textId="218CA4D6" w:rsidR="00ED17CC" w:rsidRPr="0065647C" w:rsidRDefault="00ED17CC" w:rsidP="00ED17CC">
            <w:pPr>
              <w:spacing w:after="0" w:line="240" w:lineRule="auto"/>
              <w:jc w:val="center"/>
              <w:rPr>
                <w:sz w:val="20"/>
                <w:szCs w:val="20"/>
              </w:rPr>
            </w:pPr>
            <w:r>
              <w:rPr>
                <w:rFonts w:ascii="Calibri" w:hAnsi="Calibri" w:cs="Calibri"/>
                <w:color w:val="000000"/>
              </w:rPr>
              <w:t>38%</w:t>
            </w:r>
          </w:p>
        </w:tc>
        <w:tc>
          <w:tcPr>
            <w:tcW w:w="1170" w:type="dxa"/>
            <w:vAlign w:val="bottom"/>
          </w:tcPr>
          <w:p w14:paraId="1789ED5E" w14:textId="2B9C7731" w:rsidR="00ED17CC" w:rsidRPr="0065647C" w:rsidRDefault="00ED17CC" w:rsidP="00ED17CC">
            <w:pPr>
              <w:spacing w:after="0" w:line="240" w:lineRule="auto"/>
              <w:jc w:val="center"/>
              <w:rPr>
                <w:sz w:val="20"/>
                <w:szCs w:val="20"/>
              </w:rPr>
            </w:pPr>
            <w:r>
              <w:rPr>
                <w:rFonts w:ascii="Calibri" w:hAnsi="Calibri" w:cs="Calibri"/>
                <w:color w:val="000000"/>
              </w:rPr>
              <w:t>41%</w:t>
            </w:r>
          </w:p>
        </w:tc>
        <w:tc>
          <w:tcPr>
            <w:tcW w:w="1260" w:type="dxa"/>
            <w:vAlign w:val="bottom"/>
          </w:tcPr>
          <w:p w14:paraId="2163F2A9" w14:textId="2C955749" w:rsidR="00ED17CC" w:rsidRPr="0065647C" w:rsidRDefault="00ED17CC" w:rsidP="00ED17CC">
            <w:pPr>
              <w:spacing w:after="0" w:line="240" w:lineRule="auto"/>
              <w:jc w:val="center"/>
              <w:rPr>
                <w:sz w:val="20"/>
                <w:szCs w:val="20"/>
              </w:rPr>
            </w:pPr>
            <w:r>
              <w:rPr>
                <w:rFonts w:ascii="Calibri" w:hAnsi="Calibri" w:cs="Calibri"/>
                <w:color w:val="000000"/>
              </w:rPr>
              <w:t>3%</w:t>
            </w:r>
          </w:p>
        </w:tc>
        <w:tc>
          <w:tcPr>
            <w:tcW w:w="1098" w:type="dxa"/>
            <w:vAlign w:val="bottom"/>
          </w:tcPr>
          <w:p w14:paraId="12610A20" w14:textId="7842661B" w:rsidR="00ED17CC" w:rsidRPr="00F72193" w:rsidRDefault="00ED17CC" w:rsidP="00ED17CC">
            <w:pPr>
              <w:spacing w:after="0" w:line="240" w:lineRule="auto"/>
              <w:jc w:val="center"/>
              <w:rPr>
                <w:sz w:val="20"/>
                <w:szCs w:val="20"/>
              </w:rPr>
            </w:pPr>
            <w:r>
              <w:rPr>
                <w:rFonts w:ascii="Calibri" w:hAnsi="Calibri" w:cs="Calibri"/>
                <w:color w:val="000000"/>
              </w:rPr>
              <w:t>2.3</w:t>
            </w:r>
          </w:p>
        </w:tc>
      </w:tr>
      <w:tr w:rsidR="00ED17CC" w:rsidRPr="003F0BCE" w14:paraId="12A585C7" w14:textId="77777777" w:rsidTr="00D3147D">
        <w:tc>
          <w:tcPr>
            <w:tcW w:w="2970" w:type="dxa"/>
            <w:vMerge/>
            <w:vAlign w:val="center"/>
          </w:tcPr>
          <w:p w14:paraId="11D8B41F" w14:textId="77777777" w:rsidR="00ED17CC" w:rsidRPr="003F0BCE" w:rsidRDefault="00ED17CC" w:rsidP="00ED17CC">
            <w:pPr>
              <w:spacing w:after="0" w:line="240" w:lineRule="auto"/>
            </w:pPr>
          </w:p>
        </w:tc>
        <w:tc>
          <w:tcPr>
            <w:tcW w:w="900" w:type="dxa"/>
          </w:tcPr>
          <w:p w14:paraId="4182BC4A" w14:textId="72B72897"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vAlign w:val="bottom"/>
          </w:tcPr>
          <w:p w14:paraId="4F7E311B" w14:textId="26540ACD" w:rsidR="00ED17CC" w:rsidRPr="0065647C" w:rsidRDefault="00ED17CC" w:rsidP="00ED17CC">
            <w:pPr>
              <w:spacing w:after="0" w:line="240" w:lineRule="auto"/>
              <w:jc w:val="center"/>
              <w:rPr>
                <w:sz w:val="20"/>
                <w:szCs w:val="20"/>
              </w:rPr>
            </w:pPr>
            <w:r>
              <w:rPr>
                <w:rFonts w:ascii="Calibri" w:hAnsi="Calibri" w:cs="Calibri"/>
                <w:color w:val="000000"/>
              </w:rPr>
              <w:t>9%</w:t>
            </w:r>
          </w:p>
        </w:tc>
        <w:tc>
          <w:tcPr>
            <w:tcW w:w="1080" w:type="dxa"/>
            <w:vAlign w:val="bottom"/>
          </w:tcPr>
          <w:p w14:paraId="372ECAED" w14:textId="012F3105" w:rsidR="00ED17CC" w:rsidRPr="0065647C" w:rsidRDefault="00ED17CC" w:rsidP="00ED17CC">
            <w:pPr>
              <w:spacing w:after="0" w:line="240" w:lineRule="auto"/>
              <w:jc w:val="center"/>
              <w:rPr>
                <w:sz w:val="20"/>
                <w:szCs w:val="20"/>
              </w:rPr>
            </w:pPr>
            <w:r>
              <w:rPr>
                <w:rFonts w:ascii="Calibri" w:hAnsi="Calibri" w:cs="Calibri"/>
                <w:color w:val="000000"/>
              </w:rPr>
              <w:t>45%</w:t>
            </w:r>
          </w:p>
        </w:tc>
        <w:tc>
          <w:tcPr>
            <w:tcW w:w="1170" w:type="dxa"/>
            <w:vAlign w:val="bottom"/>
          </w:tcPr>
          <w:p w14:paraId="192BB214" w14:textId="0A78386E" w:rsidR="00ED17CC" w:rsidRPr="0065647C" w:rsidRDefault="00ED17CC" w:rsidP="00ED17CC">
            <w:pPr>
              <w:spacing w:after="0" w:line="240" w:lineRule="auto"/>
              <w:jc w:val="center"/>
              <w:rPr>
                <w:sz w:val="20"/>
                <w:szCs w:val="20"/>
              </w:rPr>
            </w:pPr>
            <w:r>
              <w:rPr>
                <w:rFonts w:ascii="Calibri" w:hAnsi="Calibri" w:cs="Calibri"/>
                <w:color w:val="000000"/>
              </w:rPr>
              <w:t>36%</w:t>
            </w:r>
          </w:p>
        </w:tc>
        <w:tc>
          <w:tcPr>
            <w:tcW w:w="1260" w:type="dxa"/>
            <w:vAlign w:val="bottom"/>
          </w:tcPr>
          <w:p w14:paraId="3C5B63C9" w14:textId="41197C80" w:rsidR="00ED17CC" w:rsidRPr="0065647C" w:rsidRDefault="00ED17CC" w:rsidP="00ED17CC">
            <w:pPr>
              <w:spacing w:after="0" w:line="240" w:lineRule="auto"/>
              <w:jc w:val="center"/>
              <w:rPr>
                <w:sz w:val="20"/>
                <w:szCs w:val="20"/>
              </w:rPr>
            </w:pPr>
            <w:r>
              <w:rPr>
                <w:rFonts w:ascii="Calibri" w:hAnsi="Calibri" w:cs="Calibri"/>
                <w:color w:val="000000"/>
              </w:rPr>
              <w:t>9%</w:t>
            </w:r>
          </w:p>
        </w:tc>
        <w:tc>
          <w:tcPr>
            <w:tcW w:w="1098" w:type="dxa"/>
            <w:vAlign w:val="bottom"/>
          </w:tcPr>
          <w:p w14:paraId="190FEA8B" w14:textId="09CA03BF" w:rsidR="00ED17CC" w:rsidRPr="00F72193" w:rsidRDefault="00ED17CC" w:rsidP="00ED17CC">
            <w:pPr>
              <w:spacing w:after="0" w:line="240" w:lineRule="auto"/>
              <w:jc w:val="center"/>
              <w:rPr>
                <w:sz w:val="20"/>
                <w:szCs w:val="20"/>
              </w:rPr>
            </w:pPr>
            <w:r>
              <w:rPr>
                <w:rFonts w:ascii="Calibri" w:hAnsi="Calibri" w:cs="Calibri"/>
                <w:color w:val="000000"/>
              </w:rPr>
              <w:t>2.5</w:t>
            </w:r>
          </w:p>
        </w:tc>
      </w:tr>
      <w:tr w:rsidR="00ED17CC" w:rsidRPr="003F0BCE" w14:paraId="6735A03F" w14:textId="77777777" w:rsidTr="00D3147D">
        <w:tc>
          <w:tcPr>
            <w:tcW w:w="2970" w:type="dxa"/>
            <w:vMerge/>
            <w:vAlign w:val="center"/>
          </w:tcPr>
          <w:p w14:paraId="7309EE5E" w14:textId="77777777" w:rsidR="00ED17CC" w:rsidRPr="003F0BCE" w:rsidRDefault="00ED17CC" w:rsidP="00ED17CC">
            <w:pPr>
              <w:spacing w:after="0" w:line="240" w:lineRule="auto"/>
            </w:pPr>
          </w:p>
        </w:tc>
        <w:tc>
          <w:tcPr>
            <w:tcW w:w="900" w:type="dxa"/>
          </w:tcPr>
          <w:p w14:paraId="5F0A8C80" w14:textId="35D8A832"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vAlign w:val="bottom"/>
          </w:tcPr>
          <w:p w14:paraId="32BCEA2F" w14:textId="25FE6BE3" w:rsidR="00ED17CC" w:rsidRPr="0065647C" w:rsidRDefault="00ED17CC" w:rsidP="00ED17CC">
            <w:pPr>
              <w:spacing w:after="0" w:line="240" w:lineRule="auto"/>
              <w:jc w:val="center"/>
              <w:rPr>
                <w:sz w:val="20"/>
                <w:szCs w:val="20"/>
              </w:rPr>
            </w:pPr>
            <w:r>
              <w:rPr>
                <w:rFonts w:ascii="Calibri" w:hAnsi="Calibri" w:cs="Calibri"/>
                <w:color w:val="000000"/>
              </w:rPr>
              <w:t>18%</w:t>
            </w:r>
          </w:p>
        </w:tc>
        <w:tc>
          <w:tcPr>
            <w:tcW w:w="1080" w:type="dxa"/>
            <w:vAlign w:val="bottom"/>
          </w:tcPr>
          <w:p w14:paraId="1470E531" w14:textId="2C7DB177" w:rsidR="00ED17CC" w:rsidRPr="0065647C" w:rsidRDefault="00ED17CC" w:rsidP="00ED17CC">
            <w:pPr>
              <w:spacing w:after="0" w:line="240" w:lineRule="auto"/>
              <w:jc w:val="center"/>
              <w:rPr>
                <w:sz w:val="20"/>
                <w:szCs w:val="20"/>
              </w:rPr>
            </w:pPr>
            <w:r>
              <w:rPr>
                <w:rFonts w:ascii="Calibri" w:hAnsi="Calibri" w:cs="Calibri"/>
                <w:color w:val="000000"/>
              </w:rPr>
              <w:t>36%</w:t>
            </w:r>
          </w:p>
        </w:tc>
        <w:tc>
          <w:tcPr>
            <w:tcW w:w="1170" w:type="dxa"/>
            <w:vAlign w:val="bottom"/>
          </w:tcPr>
          <w:p w14:paraId="4A1553A7" w14:textId="6D0DFF70" w:rsidR="00ED17CC" w:rsidRPr="0065647C" w:rsidRDefault="00ED17CC" w:rsidP="00ED17CC">
            <w:pPr>
              <w:spacing w:after="0" w:line="240" w:lineRule="auto"/>
              <w:jc w:val="center"/>
              <w:rPr>
                <w:sz w:val="20"/>
                <w:szCs w:val="20"/>
              </w:rPr>
            </w:pPr>
            <w:r>
              <w:rPr>
                <w:rFonts w:ascii="Calibri" w:hAnsi="Calibri" w:cs="Calibri"/>
                <w:color w:val="000000"/>
              </w:rPr>
              <w:t>41%</w:t>
            </w:r>
          </w:p>
        </w:tc>
        <w:tc>
          <w:tcPr>
            <w:tcW w:w="1260" w:type="dxa"/>
            <w:vAlign w:val="bottom"/>
          </w:tcPr>
          <w:p w14:paraId="2F37191E" w14:textId="4D0D6A64" w:rsidR="00ED17CC" w:rsidRPr="0065647C" w:rsidRDefault="00ED17CC" w:rsidP="00ED17CC">
            <w:pPr>
              <w:spacing w:after="0" w:line="240" w:lineRule="auto"/>
              <w:jc w:val="center"/>
              <w:rPr>
                <w:sz w:val="20"/>
                <w:szCs w:val="20"/>
              </w:rPr>
            </w:pPr>
            <w:r>
              <w:rPr>
                <w:rFonts w:ascii="Calibri" w:hAnsi="Calibri" w:cs="Calibri"/>
                <w:color w:val="000000"/>
              </w:rPr>
              <w:t>5%</w:t>
            </w:r>
          </w:p>
        </w:tc>
        <w:tc>
          <w:tcPr>
            <w:tcW w:w="1098" w:type="dxa"/>
            <w:vAlign w:val="bottom"/>
          </w:tcPr>
          <w:p w14:paraId="6FCB5981" w14:textId="16B75E2A" w:rsidR="00ED17CC" w:rsidRPr="00F72193" w:rsidRDefault="00ED17CC" w:rsidP="00ED17CC">
            <w:pPr>
              <w:spacing w:after="0" w:line="240" w:lineRule="auto"/>
              <w:jc w:val="center"/>
              <w:rPr>
                <w:sz w:val="20"/>
                <w:szCs w:val="20"/>
              </w:rPr>
            </w:pPr>
            <w:r>
              <w:rPr>
                <w:rFonts w:ascii="Calibri" w:hAnsi="Calibri" w:cs="Calibri"/>
                <w:color w:val="000000"/>
              </w:rPr>
              <w:t>2.3</w:t>
            </w:r>
          </w:p>
        </w:tc>
      </w:tr>
      <w:tr w:rsidR="00ED17CC" w:rsidRPr="003F0BCE" w14:paraId="43EEE37E" w14:textId="77777777" w:rsidTr="00D3147D">
        <w:tc>
          <w:tcPr>
            <w:tcW w:w="2970" w:type="dxa"/>
            <w:vMerge/>
            <w:vAlign w:val="center"/>
          </w:tcPr>
          <w:p w14:paraId="0F5190CB" w14:textId="77777777" w:rsidR="00ED17CC" w:rsidRPr="003F0BCE" w:rsidRDefault="00ED17CC" w:rsidP="00ED17CC">
            <w:pPr>
              <w:spacing w:after="0" w:line="240" w:lineRule="auto"/>
            </w:pPr>
          </w:p>
        </w:tc>
        <w:tc>
          <w:tcPr>
            <w:tcW w:w="900" w:type="dxa"/>
          </w:tcPr>
          <w:p w14:paraId="472C718B" w14:textId="44CECF1A"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vAlign w:val="bottom"/>
          </w:tcPr>
          <w:p w14:paraId="0F0CCB60" w14:textId="13A430F3" w:rsidR="00ED17CC" w:rsidRPr="0065647C" w:rsidRDefault="00ED17CC" w:rsidP="00ED17CC">
            <w:pPr>
              <w:spacing w:after="0" w:line="240" w:lineRule="auto"/>
              <w:jc w:val="center"/>
              <w:rPr>
                <w:sz w:val="20"/>
                <w:szCs w:val="20"/>
              </w:rPr>
            </w:pPr>
            <w:r>
              <w:rPr>
                <w:rFonts w:ascii="Calibri" w:hAnsi="Calibri" w:cs="Calibri"/>
                <w:color w:val="000000"/>
              </w:rPr>
              <w:t>10</w:t>
            </w:r>
          </w:p>
        </w:tc>
        <w:tc>
          <w:tcPr>
            <w:tcW w:w="1080" w:type="dxa"/>
            <w:vAlign w:val="bottom"/>
          </w:tcPr>
          <w:p w14:paraId="78E2C83C" w14:textId="1CF69CE4" w:rsidR="00ED17CC" w:rsidRPr="0065647C" w:rsidRDefault="00ED17CC" w:rsidP="00ED17CC">
            <w:pPr>
              <w:spacing w:after="0" w:line="240" w:lineRule="auto"/>
              <w:jc w:val="center"/>
              <w:rPr>
                <w:sz w:val="20"/>
                <w:szCs w:val="20"/>
              </w:rPr>
            </w:pPr>
            <w:r>
              <w:rPr>
                <w:rFonts w:ascii="Calibri" w:hAnsi="Calibri" w:cs="Calibri"/>
                <w:color w:val="000000"/>
              </w:rPr>
              <w:t>24</w:t>
            </w:r>
          </w:p>
        </w:tc>
        <w:tc>
          <w:tcPr>
            <w:tcW w:w="1170" w:type="dxa"/>
            <w:vAlign w:val="bottom"/>
          </w:tcPr>
          <w:p w14:paraId="2F28A600" w14:textId="3BED9CA9" w:rsidR="00ED17CC" w:rsidRPr="0065647C" w:rsidRDefault="00ED17CC" w:rsidP="00ED17CC">
            <w:pPr>
              <w:spacing w:after="0" w:line="240" w:lineRule="auto"/>
              <w:jc w:val="center"/>
              <w:rPr>
                <w:sz w:val="20"/>
                <w:szCs w:val="20"/>
              </w:rPr>
            </w:pPr>
            <w:r>
              <w:rPr>
                <w:rFonts w:ascii="Calibri" w:hAnsi="Calibri" w:cs="Calibri"/>
                <w:color w:val="000000"/>
              </w:rPr>
              <w:t>25</w:t>
            </w:r>
          </w:p>
        </w:tc>
        <w:tc>
          <w:tcPr>
            <w:tcW w:w="1260" w:type="dxa"/>
            <w:vAlign w:val="bottom"/>
          </w:tcPr>
          <w:p w14:paraId="45751FBF" w14:textId="259FE453" w:rsidR="00ED17CC" w:rsidRPr="0065647C" w:rsidRDefault="00ED17CC" w:rsidP="00ED17CC">
            <w:pPr>
              <w:spacing w:after="0" w:line="240" w:lineRule="auto"/>
              <w:jc w:val="center"/>
              <w:rPr>
                <w:sz w:val="20"/>
                <w:szCs w:val="20"/>
              </w:rPr>
            </w:pPr>
            <w:r>
              <w:rPr>
                <w:rFonts w:ascii="Calibri" w:hAnsi="Calibri" w:cs="Calibri"/>
                <w:color w:val="000000"/>
              </w:rPr>
              <w:t>3</w:t>
            </w:r>
          </w:p>
        </w:tc>
        <w:tc>
          <w:tcPr>
            <w:tcW w:w="1098" w:type="dxa"/>
            <w:vAlign w:val="bottom"/>
          </w:tcPr>
          <w:p w14:paraId="394FC2BF" w14:textId="02071155" w:rsidR="00ED17CC" w:rsidRPr="00F72193" w:rsidRDefault="00ED17CC" w:rsidP="00ED17CC">
            <w:pPr>
              <w:spacing w:after="0" w:line="240" w:lineRule="auto"/>
              <w:jc w:val="center"/>
              <w:rPr>
                <w:sz w:val="20"/>
                <w:szCs w:val="20"/>
              </w:rPr>
            </w:pPr>
            <w:r>
              <w:rPr>
                <w:rFonts w:ascii="Calibri" w:hAnsi="Calibri" w:cs="Calibri"/>
                <w:color w:val="000000"/>
              </w:rPr>
              <w:t>2.3</w:t>
            </w:r>
          </w:p>
        </w:tc>
      </w:tr>
      <w:tr w:rsidR="00ED17CC" w:rsidRPr="003F0BCE" w14:paraId="5D802A5B" w14:textId="77777777" w:rsidTr="00D3147D">
        <w:tc>
          <w:tcPr>
            <w:tcW w:w="2970" w:type="dxa"/>
            <w:vMerge/>
            <w:vAlign w:val="center"/>
          </w:tcPr>
          <w:p w14:paraId="3E9A24E7" w14:textId="77777777" w:rsidR="00ED17CC" w:rsidRPr="003F0BCE" w:rsidRDefault="00ED17CC" w:rsidP="00ED17CC">
            <w:pPr>
              <w:spacing w:after="0" w:line="240" w:lineRule="auto"/>
            </w:pPr>
          </w:p>
        </w:tc>
        <w:tc>
          <w:tcPr>
            <w:tcW w:w="900" w:type="dxa"/>
          </w:tcPr>
          <w:p w14:paraId="3A867A60" w14:textId="2BC99E7F"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vAlign w:val="bottom"/>
          </w:tcPr>
          <w:p w14:paraId="54118127" w14:textId="6430A0CD" w:rsidR="00ED17CC" w:rsidRPr="0065647C" w:rsidRDefault="00ED17CC" w:rsidP="00ED17CC">
            <w:pPr>
              <w:spacing w:after="0" w:line="240" w:lineRule="auto"/>
              <w:jc w:val="center"/>
              <w:rPr>
                <w:sz w:val="20"/>
                <w:szCs w:val="20"/>
              </w:rPr>
            </w:pPr>
            <w:r>
              <w:rPr>
                <w:rFonts w:ascii="Calibri" w:hAnsi="Calibri" w:cs="Calibri"/>
                <w:color w:val="000000"/>
              </w:rPr>
              <w:t>16%</w:t>
            </w:r>
          </w:p>
        </w:tc>
        <w:tc>
          <w:tcPr>
            <w:tcW w:w="1080" w:type="dxa"/>
            <w:vAlign w:val="bottom"/>
          </w:tcPr>
          <w:p w14:paraId="3E948B90" w14:textId="3895B7C9" w:rsidR="00ED17CC" w:rsidRPr="0065647C" w:rsidRDefault="00ED17CC" w:rsidP="00ED17CC">
            <w:pPr>
              <w:spacing w:after="0" w:line="240" w:lineRule="auto"/>
              <w:jc w:val="center"/>
              <w:rPr>
                <w:sz w:val="20"/>
                <w:szCs w:val="20"/>
              </w:rPr>
            </w:pPr>
            <w:r>
              <w:rPr>
                <w:rFonts w:ascii="Calibri" w:hAnsi="Calibri" w:cs="Calibri"/>
                <w:color w:val="000000"/>
              </w:rPr>
              <w:t>39%</w:t>
            </w:r>
          </w:p>
        </w:tc>
        <w:tc>
          <w:tcPr>
            <w:tcW w:w="1170" w:type="dxa"/>
            <w:vAlign w:val="bottom"/>
          </w:tcPr>
          <w:p w14:paraId="63BAD758" w14:textId="62B8664B" w:rsidR="00ED17CC" w:rsidRPr="0065647C" w:rsidRDefault="00ED17CC" w:rsidP="00ED17CC">
            <w:pPr>
              <w:spacing w:after="0" w:line="240" w:lineRule="auto"/>
              <w:jc w:val="center"/>
              <w:rPr>
                <w:sz w:val="20"/>
                <w:szCs w:val="20"/>
              </w:rPr>
            </w:pPr>
            <w:r>
              <w:rPr>
                <w:rFonts w:ascii="Calibri" w:hAnsi="Calibri" w:cs="Calibri"/>
                <w:color w:val="000000"/>
              </w:rPr>
              <w:t>40%</w:t>
            </w:r>
          </w:p>
        </w:tc>
        <w:tc>
          <w:tcPr>
            <w:tcW w:w="1260" w:type="dxa"/>
            <w:vAlign w:val="bottom"/>
          </w:tcPr>
          <w:p w14:paraId="11E4487A" w14:textId="57394800" w:rsidR="00ED17CC" w:rsidRPr="0065647C" w:rsidRDefault="00ED17CC" w:rsidP="00ED17CC">
            <w:pPr>
              <w:spacing w:after="0" w:line="240" w:lineRule="auto"/>
              <w:jc w:val="center"/>
              <w:rPr>
                <w:sz w:val="20"/>
                <w:szCs w:val="20"/>
              </w:rPr>
            </w:pPr>
            <w:r>
              <w:rPr>
                <w:rFonts w:ascii="Calibri" w:hAnsi="Calibri" w:cs="Calibri"/>
                <w:color w:val="000000"/>
              </w:rPr>
              <w:t>5%</w:t>
            </w:r>
          </w:p>
        </w:tc>
        <w:tc>
          <w:tcPr>
            <w:tcW w:w="1098" w:type="dxa"/>
            <w:vAlign w:val="bottom"/>
          </w:tcPr>
          <w:p w14:paraId="7DBD2D4F" w14:textId="4B8C1266" w:rsidR="00ED17CC" w:rsidRPr="00F72193" w:rsidRDefault="00ED17CC" w:rsidP="00ED17CC">
            <w:pPr>
              <w:spacing w:after="0" w:line="240" w:lineRule="auto"/>
              <w:jc w:val="center"/>
              <w:rPr>
                <w:sz w:val="20"/>
                <w:szCs w:val="20"/>
              </w:rPr>
            </w:pPr>
            <w:r>
              <w:rPr>
                <w:rFonts w:ascii="Calibri" w:hAnsi="Calibri" w:cs="Calibri"/>
                <w:color w:val="000000"/>
              </w:rPr>
              <w:t> </w:t>
            </w:r>
          </w:p>
        </w:tc>
      </w:tr>
      <w:tr w:rsidR="00ED17CC" w:rsidRPr="003F0BCE" w14:paraId="44980C96" w14:textId="77777777" w:rsidTr="00D3147D">
        <w:tc>
          <w:tcPr>
            <w:tcW w:w="2970" w:type="dxa"/>
            <w:vMerge w:val="restart"/>
            <w:shd w:val="clear" w:color="auto" w:fill="BFBFBF" w:themeFill="background1" w:themeFillShade="BF"/>
          </w:tcPr>
          <w:p w14:paraId="18E5CC3D" w14:textId="77777777" w:rsidR="00ED17CC" w:rsidRPr="003F0BCE" w:rsidRDefault="00ED17CC" w:rsidP="00ED17CC">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42D8F835" w14:textId="3EB5E58A"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vAlign w:val="bottom"/>
          </w:tcPr>
          <w:p w14:paraId="18B6DE00" w14:textId="57AAAA32" w:rsidR="00ED17CC" w:rsidRPr="0065647C" w:rsidRDefault="00ED17CC" w:rsidP="00ED17CC">
            <w:pPr>
              <w:spacing w:after="0" w:line="240" w:lineRule="auto"/>
              <w:jc w:val="center"/>
              <w:rPr>
                <w:sz w:val="20"/>
                <w:szCs w:val="20"/>
              </w:rPr>
            </w:pPr>
            <w:r>
              <w:rPr>
                <w:rFonts w:ascii="Calibri" w:hAnsi="Calibri" w:cs="Calibri"/>
                <w:color w:val="000000"/>
              </w:rPr>
              <w:t>24%</w:t>
            </w:r>
          </w:p>
        </w:tc>
        <w:tc>
          <w:tcPr>
            <w:tcW w:w="1080" w:type="dxa"/>
            <w:shd w:val="clear" w:color="auto" w:fill="BFBFBF" w:themeFill="background1" w:themeFillShade="BF"/>
            <w:vAlign w:val="bottom"/>
          </w:tcPr>
          <w:p w14:paraId="3A6F6A2F" w14:textId="49502385" w:rsidR="00ED17CC" w:rsidRPr="0065647C" w:rsidRDefault="00ED17CC" w:rsidP="00ED17CC">
            <w:pPr>
              <w:spacing w:after="0" w:line="240" w:lineRule="auto"/>
              <w:jc w:val="center"/>
              <w:rPr>
                <w:sz w:val="20"/>
                <w:szCs w:val="20"/>
              </w:rPr>
            </w:pPr>
            <w:r>
              <w:rPr>
                <w:rFonts w:ascii="Calibri" w:hAnsi="Calibri" w:cs="Calibri"/>
                <w:color w:val="000000"/>
              </w:rPr>
              <w:t>52%</w:t>
            </w:r>
          </w:p>
        </w:tc>
        <w:tc>
          <w:tcPr>
            <w:tcW w:w="1170" w:type="dxa"/>
            <w:shd w:val="clear" w:color="auto" w:fill="BFBFBF" w:themeFill="background1" w:themeFillShade="BF"/>
            <w:vAlign w:val="bottom"/>
          </w:tcPr>
          <w:p w14:paraId="5F497227" w14:textId="226F799D" w:rsidR="00ED17CC" w:rsidRPr="0065647C" w:rsidRDefault="00ED17CC" w:rsidP="00ED17CC">
            <w:pPr>
              <w:spacing w:after="0" w:line="240" w:lineRule="auto"/>
              <w:jc w:val="center"/>
              <w:rPr>
                <w:sz w:val="20"/>
                <w:szCs w:val="20"/>
              </w:rPr>
            </w:pPr>
            <w:r>
              <w:rPr>
                <w:rFonts w:ascii="Calibri" w:hAnsi="Calibri" w:cs="Calibri"/>
                <w:color w:val="000000"/>
              </w:rPr>
              <w:t>21%</w:t>
            </w:r>
          </w:p>
        </w:tc>
        <w:tc>
          <w:tcPr>
            <w:tcW w:w="1260" w:type="dxa"/>
            <w:shd w:val="clear" w:color="auto" w:fill="BFBFBF" w:themeFill="background1" w:themeFillShade="BF"/>
            <w:vAlign w:val="bottom"/>
          </w:tcPr>
          <w:p w14:paraId="1FAD1D48" w14:textId="29993CC6" w:rsidR="00ED17CC" w:rsidRPr="0065647C" w:rsidRDefault="00ED17CC" w:rsidP="00ED17CC">
            <w:pPr>
              <w:spacing w:after="0" w:line="240" w:lineRule="auto"/>
              <w:jc w:val="center"/>
              <w:rPr>
                <w:sz w:val="20"/>
                <w:szCs w:val="20"/>
              </w:rPr>
            </w:pPr>
            <w:r>
              <w:rPr>
                <w:rFonts w:ascii="Calibri" w:hAnsi="Calibri" w:cs="Calibri"/>
                <w:color w:val="000000"/>
              </w:rPr>
              <w:t>3%</w:t>
            </w:r>
          </w:p>
        </w:tc>
        <w:tc>
          <w:tcPr>
            <w:tcW w:w="1098" w:type="dxa"/>
            <w:shd w:val="clear" w:color="auto" w:fill="BFBFBF" w:themeFill="background1" w:themeFillShade="BF"/>
            <w:vAlign w:val="bottom"/>
          </w:tcPr>
          <w:p w14:paraId="4F492833" w14:textId="76BD4F5E" w:rsidR="00ED17CC" w:rsidRPr="00F72193" w:rsidRDefault="00ED17CC" w:rsidP="00ED17CC">
            <w:pPr>
              <w:spacing w:after="0" w:line="240" w:lineRule="auto"/>
              <w:jc w:val="center"/>
              <w:rPr>
                <w:sz w:val="20"/>
                <w:szCs w:val="20"/>
              </w:rPr>
            </w:pPr>
            <w:r>
              <w:rPr>
                <w:rFonts w:ascii="Calibri" w:hAnsi="Calibri" w:cs="Calibri"/>
                <w:color w:val="000000"/>
              </w:rPr>
              <w:t>2.0</w:t>
            </w:r>
          </w:p>
        </w:tc>
      </w:tr>
      <w:tr w:rsidR="00ED17CC" w:rsidRPr="003F0BCE" w14:paraId="55D296C3" w14:textId="77777777" w:rsidTr="00D3147D">
        <w:tc>
          <w:tcPr>
            <w:tcW w:w="2970" w:type="dxa"/>
            <w:vMerge/>
            <w:shd w:val="clear" w:color="auto" w:fill="BFBFBF" w:themeFill="background1" w:themeFillShade="BF"/>
            <w:vAlign w:val="center"/>
          </w:tcPr>
          <w:p w14:paraId="1827AB17" w14:textId="77777777" w:rsidR="00ED17CC" w:rsidRPr="003F0BCE" w:rsidRDefault="00ED17CC" w:rsidP="00ED17CC">
            <w:pPr>
              <w:spacing w:after="0" w:line="240" w:lineRule="auto"/>
            </w:pPr>
          </w:p>
        </w:tc>
        <w:tc>
          <w:tcPr>
            <w:tcW w:w="900" w:type="dxa"/>
            <w:shd w:val="clear" w:color="auto" w:fill="BFBFBF" w:themeFill="background1" w:themeFillShade="BF"/>
          </w:tcPr>
          <w:p w14:paraId="44DB479B" w14:textId="03DC3B77"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vAlign w:val="bottom"/>
          </w:tcPr>
          <w:p w14:paraId="2B56CC44" w14:textId="579AC860" w:rsidR="00ED17CC" w:rsidRPr="0065647C" w:rsidRDefault="00ED17CC" w:rsidP="00ED17CC">
            <w:pPr>
              <w:spacing w:after="0" w:line="240" w:lineRule="auto"/>
              <w:jc w:val="center"/>
              <w:rPr>
                <w:sz w:val="20"/>
                <w:szCs w:val="20"/>
              </w:rPr>
            </w:pPr>
            <w:r>
              <w:rPr>
                <w:rFonts w:ascii="Calibri" w:hAnsi="Calibri" w:cs="Calibri"/>
                <w:color w:val="000000"/>
              </w:rPr>
              <w:t>0%</w:t>
            </w:r>
          </w:p>
        </w:tc>
        <w:tc>
          <w:tcPr>
            <w:tcW w:w="1080" w:type="dxa"/>
            <w:shd w:val="clear" w:color="auto" w:fill="BFBFBF" w:themeFill="background1" w:themeFillShade="BF"/>
            <w:vAlign w:val="bottom"/>
          </w:tcPr>
          <w:p w14:paraId="3BE72711" w14:textId="6805F532" w:rsidR="00ED17CC" w:rsidRPr="0065647C" w:rsidRDefault="00ED17CC" w:rsidP="00ED17CC">
            <w:pPr>
              <w:spacing w:after="0" w:line="240" w:lineRule="auto"/>
              <w:jc w:val="center"/>
              <w:rPr>
                <w:sz w:val="20"/>
                <w:szCs w:val="20"/>
              </w:rPr>
            </w:pPr>
            <w:r>
              <w:rPr>
                <w:rFonts w:ascii="Calibri" w:hAnsi="Calibri" w:cs="Calibri"/>
                <w:color w:val="000000"/>
              </w:rPr>
              <w:t>64%</w:t>
            </w:r>
          </w:p>
        </w:tc>
        <w:tc>
          <w:tcPr>
            <w:tcW w:w="1170" w:type="dxa"/>
            <w:shd w:val="clear" w:color="auto" w:fill="BFBFBF" w:themeFill="background1" w:themeFillShade="BF"/>
            <w:vAlign w:val="bottom"/>
          </w:tcPr>
          <w:p w14:paraId="2DD29344" w14:textId="479C75B3" w:rsidR="00ED17CC" w:rsidRPr="0065647C" w:rsidRDefault="00ED17CC" w:rsidP="00ED17CC">
            <w:pPr>
              <w:spacing w:after="0" w:line="240" w:lineRule="auto"/>
              <w:jc w:val="center"/>
              <w:rPr>
                <w:sz w:val="20"/>
                <w:szCs w:val="20"/>
              </w:rPr>
            </w:pPr>
            <w:r>
              <w:rPr>
                <w:rFonts w:ascii="Calibri" w:hAnsi="Calibri" w:cs="Calibri"/>
                <w:color w:val="000000"/>
              </w:rPr>
              <w:t>18%</w:t>
            </w:r>
          </w:p>
        </w:tc>
        <w:tc>
          <w:tcPr>
            <w:tcW w:w="1260" w:type="dxa"/>
            <w:shd w:val="clear" w:color="auto" w:fill="BFBFBF" w:themeFill="background1" w:themeFillShade="BF"/>
            <w:vAlign w:val="bottom"/>
          </w:tcPr>
          <w:p w14:paraId="02685440" w14:textId="585C3B81" w:rsidR="00ED17CC" w:rsidRPr="0065647C" w:rsidRDefault="00ED17CC" w:rsidP="00ED17CC">
            <w:pPr>
              <w:spacing w:after="0" w:line="240" w:lineRule="auto"/>
              <w:jc w:val="center"/>
              <w:rPr>
                <w:sz w:val="20"/>
                <w:szCs w:val="20"/>
              </w:rPr>
            </w:pPr>
            <w:r>
              <w:rPr>
                <w:rFonts w:ascii="Calibri" w:hAnsi="Calibri" w:cs="Calibri"/>
                <w:color w:val="000000"/>
              </w:rPr>
              <w:t>18%</w:t>
            </w:r>
          </w:p>
        </w:tc>
        <w:tc>
          <w:tcPr>
            <w:tcW w:w="1098" w:type="dxa"/>
            <w:shd w:val="clear" w:color="auto" w:fill="BFBFBF" w:themeFill="background1" w:themeFillShade="BF"/>
            <w:vAlign w:val="bottom"/>
          </w:tcPr>
          <w:p w14:paraId="7774C5BB" w14:textId="656397C8" w:rsidR="00ED17CC" w:rsidRPr="00F72193" w:rsidRDefault="00ED17CC" w:rsidP="00ED17CC">
            <w:pPr>
              <w:spacing w:after="0" w:line="240" w:lineRule="auto"/>
              <w:jc w:val="center"/>
              <w:rPr>
                <w:sz w:val="20"/>
                <w:szCs w:val="20"/>
              </w:rPr>
            </w:pPr>
            <w:r>
              <w:rPr>
                <w:rFonts w:ascii="Calibri" w:hAnsi="Calibri" w:cs="Calibri"/>
                <w:color w:val="000000"/>
              </w:rPr>
              <w:t>2.5</w:t>
            </w:r>
          </w:p>
        </w:tc>
      </w:tr>
      <w:tr w:rsidR="00ED17CC" w:rsidRPr="003F0BCE" w14:paraId="3C91FC48" w14:textId="77777777" w:rsidTr="00D3147D">
        <w:tc>
          <w:tcPr>
            <w:tcW w:w="2970" w:type="dxa"/>
            <w:vMerge/>
            <w:shd w:val="clear" w:color="auto" w:fill="BFBFBF" w:themeFill="background1" w:themeFillShade="BF"/>
            <w:vAlign w:val="center"/>
          </w:tcPr>
          <w:p w14:paraId="0AEEA31D" w14:textId="77777777" w:rsidR="00ED17CC" w:rsidRPr="003F0BCE" w:rsidRDefault="00ED17CC" w:rsidP="00ED17CC">
            <w:pPr>
              <w:spacing w:after="0" w:line="240" w:lineRule="auto"/>
            </w:pPr>
          </w:p>
        </w:tc>
        <w:tc>
          <w:tcPr>
            <w:tcW w:w="900" w:type="dxa"/>
            <w:shd w:val="clear" w:color="auto" w:fill="BFBFBF" w:themeFill="background1" w:themeFillShade="BF"/>
          </w:tcPr>
          <w:p w14:paraId="7FF45511" w14:textId="4C67FFCF"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vAlign w:val="bottom"/>
          </w:tcPr>
          <w:p w14:paraId="5B705C98" w14:textId="38C2BE48" w:rsidR="00ED17CC" w:rsidRPr="0065647C" w:rsidRDefault="00ED17CC" w:rsidP="00ED17CC">
            <w:pPr>
              <w:spacing w:after="0" w:line="240" w:lineRule="auto"/>
              <w:jc w:val="center"/>
              <w:rPr>
                <w:sz w:val="20"/>
                <w:szCs w:val="20"/>
              </w:rPr>
            </w:pPr>
            <w:r>
              <w:rPr>
                <w:rFonts w:ascii="Calibri" w:hAnsi="Calibri" w:cs="Calibri"/>
                <w:color w:val="000000"/>
              </w:rPr>
              <w:t>36%</w:t>
            </w:r>
          </w:p>
        </w:tc>
        <w:tc>
          <w:tcPr>
            <w:tcW w:w="1080" w:type="dxa"/>
            <w:shd w:val="clear" w:color="auto" w:fill="BFBFBF" w:themeFill="background1" w:themeFillShade="BF"/>
            <w:vAlign w:val="bottom"/>
          </w:tcPr>
          <w:p w14:paraId="009D10F5" w14:textId="220A95D7" w:rsidR="00ED17CC" w:rsidRPr="0065647C" w:rsidRDefault="00ED17CC" w:rsidP="00ED17CC">
            <w:pPr>
              <w:spacing w:after="0" w:line="240" w:lineRule="auto"/>
              <w:jc w:val="center"/>
              <w:rPr>
                <w:sz w:val="20"/>
                <w:szCs w:val="20"/>
              </w:rPr>
            </w:pPr>
            <w:r>
              <w:rPr>
                <w:rFonts w:ascii="Calibri" w:hAnsi="Calibri" w:cs="Calibri"/>
                <w:color w:val="000000"/>
              </w:rPr>
              <w:t>41%</w:t>
            </w:r>
          </w:p>
        </w:tc>
        <w:tc>
          <w:tcPr>
            <w:tcW w:w="1170" w:type="dxa"/>
            <w:shd w:val="clear" w:color="auto" w:fill="BFBFBF" w:themeFill="background1" w:themeFillShade="BF"/>
            <w:vAlign w:val="bottom"/>
          </w:tcPr>
          <w:p w14:paraId="24A04366" w14:textId="0B23301A" w:rsidR="00ED17CC" w:rsidRPr="0065647C" w:rsidRDefault="00ED17CC" w:rsidP="00ED17CC">
            <w:pPr>
              <w:spacing w:after="0" w:line="240" w:lineRule="auto"/>
              <w:jc w:val="center"/>
              <w:rPr>
                <w:sz w:val="20"/>
                <w:szCs w:val="20"/>
              </w:rPr>
            </w:pPr>
            <w:r>
              <w:rPr>
                <w:rFonts w:ascii="Calibri" w:hAnsi="Calibri" w:cs="Calibri"/>
                <w:color w:val="000000"/>
              </w:rPr>
              <w:t>23%</w:t>
            </w:r>
          </w:p>
        </w:tc>
        <w:tc>
          <w:tcPr>
            <w:tcW w:w="1260" w:type="dxa"/>
            <w:shd w:val="clear" w:color="auto" w:fill="BFBFBF" w:themeFill="background1" w:themeFillShade="BF"/>
            <w:vAlign w:val="bottom"/>
          </w:tcPr>
          <w:p w14:paraId="334662F8" w14:textId="5FF90480" w:rsidR="00ED17CC" w:rsidRPr="0065647C" w:rsidRDefault="00ED17CC" w:rsidP="00ED17CC">
            <w:pPr>
              <w:spacing w:after="0" w:line="240" w:lineRule="auto"/>
              <w:jc w:val="center"/>
              <w:rPr>
                <w:sz w:val="20"/>
                <w:szCs w:val="20"/>
              </w:rPr>
            </w:pPr>
            <w:r>
              <w:rPr>
                <w:rFonts w:ascii="Calibri" w:hAnsi="Calibri" w:cs="Calibri"/>
                <w:color w:val="000000"/>
              </w:rPr>
              <w:t>0%</w:t>
            </w:r>
          </w:p>
        </w:tc>
        <w:tc>
          <w:tcPr>
            <w:tcW w:w="1098" w:type="dxa"/>
            <w:shd w:val="clear" w:color="auto" w:fill="BFBFBF" w:themeFill="background1" w:themeFillShade="BF"/>
            <w:vAlign w:val="bottom"/>
          </w:tcPr>
          <w:p w14:paraId="2E4F8AF1" w14:textId="6F2E7F09" w:rsidR="00ED17CC" w:rsidRPr="00F72193" w:rsidRDefault="00ED17CC" w:rsidP="00ED17CC">
            <w:pPr>
              <w:spacing w:after="0" w:line="240" w:lineRule="auto"/>
              <w:jc w:val="center"/>
              <w:rPr>
                <w:sz w:val="20"/>
                <w:szCs w:val="20"/>
              </w:rPr>
            </w:pPr>
            <w:r>
              <w:rPr>
                <w:rFonts w:ascii="Calibri" w:hAnsi="Calibri" w:cs="Calibri"/>
                <w:color w:val="000000"/>
              </w:rPr>
              <w:t>1.9</w:t>
            </w:r>
          </w:p>
        </w:tc>
      </w:tr>
      <w:tr w:rsidR="00ED17CC" w:rsidRPr="003F0BCE" w14:paraId="0497FFC9" w14:textId="77777777" w:rsidTr="00D3147D">
        <w:tc>
          <w:tcPr>
            <w:tcW w:w="2970" w:type="dxa"/>
            <w:vMerge/>
            <w:shd w:val="clear" w:color="auto" w:fill="BFBFBF" w:themeFill="background1" w:themeFillShade="BF"/>
            <w:vAlign w:val="center"/>
          </w:tcPr>
          <w:p w14:paraId="4788253E" w14:textId="77777777" w:rsidR="00ED17CC" w:rsidRPr="003F0BCE" w:rsidRDefault="00ED17CC" w:rsidP="00ED17CC">
            <w:pPr>
              <w:spacing w:after="0" w:line="240" w:lineRule="auto"/>
            </w:pPr>
          </w:p>
        </w:tc>
        <w:tc>
          <w:tcPr>
            <w:tcW w:w="900" w:type="dxa"/>
            <w:shd w:val="clear" w:color="auto" w:fill="BFBFBF" w:themeFill="background1" w:themeFillShade="BF"/>
          </w:tcPr>
          <w:p w14:paraId="4D099DD4" w14:textId="7EC15318"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04F8B3D9" w14:textId="65CC629F" w:rsidR="00ED17CC" w:rsidRPr="0065647C" w:rsidRDefault="00ED17CC" w:rsidP="00ED17CC">
            <w:pPr>
              <w:spacing w:after="0" w:line="240" w:lineRule="auto"/>
              <w:jc w:val="center"/>
              <w:rPr>
                <w:sz w:val="20"/>
                <w:szCs w:val="20"/>
              </w:rPr>
            </w:pPr>
            <w:r>
              <w:rPr>
                <w:rFonts w:ascii="Calibri" w:hAnsi="Calibri" w:cs="Calibri"/>
                <w:color w:val="000000"/>
              </w:rPr>
              <w:t>15</w:t>
            </w:r>
          </w:p>
        </w:tc>
        <w:tc>
          <w:tcPr>
            <w:tcW w:w="1080" w:type="dxa"/>
            <w:shd w:val="clear" w:color="auto" w:fill="BFBFBF" w:themeFill="background1" w:themeFillShade="BF"/>
            <w:vAlign w:val="bottom"/>
          </w:tcPr>
          <w:p w14:paraId="5418398A" w14:textId="6CF04C65" w:rsidR="00ED17CC" w:rsidRPr="0065647C" w:rsidRDefault="00ED17CC" w:rsidP="00ED17CC">
            <w:pPr>
              <w:spacing w:after="0" w:line="240" w:lineRule="auto"/>
              <w:jc w:val="center"/>
              <w:rPr>
                <w:sz w:val="20"/>
                <w:szCs w:val="20"/>
              </w:rPr>
            </w:pPr>
            <w:r>
              <w:rPr>
                <w:rFonts w:ascii="Calibri" w:hAnsi="Calibri" w:cs="Calibri"/>
                <w:color w:val="000000"/>
              </w:rPr>
              <w:t>31</w:t>
            </w:r>
          </w:p>
        </w:tc>
        <w:tc>
          <w:tcPr>
            <w:tcW w:w="1170" w:type="dxa"/>
            <w:shd w:val="clear" w:color="auto" w:fill="BFBFBF" w:themeFill="background1" w:themeFillShade="BF"/>
            <w:vAlign w:val="bottom"/>
          </w:tcPr>
          <w:p w14:paraId="40643554" w14:textId="59AFA857" w:rsidR="00ED17CC" w:rsidRPr="0065647C" w:rsidRDefault="00ED17CC" w:rsidP="00ED17CC">
            <w:pPr>
              <w:spacing w:after="0" w:line="240" w:lineRule="auto"/>
              <w:jc w:val="center"/>
              <w:rPr>
                <w:sz w:val="20"/>
                <w:szCs w:val="20"/>
              </w:rPr>
            </w:pPr>
            <w:r>
              <w:rPr>
                <w:rFonts w:ascii="Calibri" w:hAnsi="Calibri" w:cs="Calibri"/>
                <w:color w:val="000000"/>
              </w:rPr>
              <w:t>13</w:t>
            </w:r>
          </w:p>
        </w:tc>
        <w:tc>
          <w:tcPr>
            <w:tcW w:w="1260" w:type="dxa"/>
            <w:shd w:val="clear" w:color="auto" w:fill="BFBFBF" w:themeFill="background1" w:themeFillShade="BF"/>
            <w:vAlign w:val="bottom"/>
          </w:tcPr>
          <w:p w14:paraId="5F5EBB52" w14:textId="42D9EFF1" w:rsidR="00ED17CC" w:rsidRPr="0065647C" w:rsidRDefault="00ED17CC" w:rsidP="00ED17CC">
            <w:pPr>
              <w:spacing w:after="0" w:line="240" w:lineRule="auto"/>
              <w:jc w:val="center"/>
              <w:rPr>
                <w:sz w:val="20"/>
                <w:szCs w:val="20"/>
              </w:rPr>
            </w:pPr>
            <w:r>
              <w:rPr>
                <w:rFonts w:ascii="Calibri" w:hAnsi="Calibri" w:cs="Calibri"/>
                <w:color w:val="000000"/>
              </w:rPr>
              <w:t>3</w:t>
            </w:r>
          </w:p>
        </w:tc>
        <w:tc>
          <w:tcPr>
            <w:tcW w:w="1098" w:type="dxa"/>
            <w:shd w:val="clear" w:color="auto" w:fill="BFBFBF" w:themeFill="background1" w:themeFillShade="BF"/>
            <w:vAlign w:val="bottom"/>
          </w:tcPr>
          <w:p w14:paraId="50451088" w14:textId="3DD6BE54" w:rsidR="00ED17CC" w:rsidRPr="00F72193" w:rsidRDefault="00ED17CC" w:rsidP="00ED17CC">
            <w:pPr>
              <w:spacing w:after="0" w:line="240" w:lineRule="auto"/>
              <w:jc w:val="center"/>
              <w:rPr>
                <w:sz w:val="20"/>
                <w:szCs w:val="20"/>
              </w:rPr>
            </w:pPr>
            <w:r>
              <w:rPr>
                <w:rFonts w:ascii="Calibri" w:hAnsi="Calibri" w:cs="Calibri"/>
                <w:color w:val="000000"/>
              </w:rPr>
              <w:t>2.1</w:t>
            </w:r>
          </w:p>
        </w:tc>
      </w:tr>
      <w:tr w:rsidR="00ED17CC" w:rsidRPr="003F0BCE" w14:paraId="1C214863" w14:textId="77777777" w:rsidTr="00D3147D">
        <w:tc>
          <w:tcPr>
            <w:tcW w:w="2970" w:type="dxa"/>
            <w:vMerge/>
            <w:shd w:val="clear" w:color="auto" w:fill="BFBFBF" w:themeFill="background1" w:themeFillShade="BF"/>
            <w:vAlign w:val="center"/>
          </w:tcPr>
          <w:p w14:paraId="563C7558" w14:textId="77777777" w:rsidR="00ED17CC" w:rsidRPr="003F0BCE" w:rsidRDefault="00ED17CC" w:rsidP="00ED17CC">
            <w:pPr>
              <w:spacing w:after="0" w:line="240" w:lineRule="auto"/>
            </w:pPr>
          </w:p>
        </w:tc>
        <w:tc>
          <w:tcPr>
            <w:tcW w:w="900" w:type="dxa"/>
            <w:shd w:val="clear" w:color="auto" w:fill="BFBFBF" w:themeFill="background1" w:themeFillShade="BF"/>
          </w:tcPr>
          <w:p w14:paraId="686E9B11" w14:textId="4BB63D1F"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BFBFBF" w:themeFill="background1" w:themeFillShade="BF"/>
            <w:vAlign w:val="bottom"/>
          </w:tcPr>
          <w:p w14:paraId="763FBCCE" w14:textId="725064D2" w:rsidR="00ED17CC" w:rsidRPr="0065647C" w:rsidRDefault="00ED17CC" w:rsidP="00ED17CC">
            <w:pPr>
              <w:spacing w:after="0" w:line="240" w:lineRule="auto"/>
              <w:jc w:val="center"/>
              <w:rPr>
                <w:sz w:val="20"/>
                <w:szCs w:val="20"/>
              </w:rPr>
            </w:pPr>
            <w:r>
              <w:rPr>
                <w:rFonts w:ascii="Calibri" w:hAnsi="Calibri" w:cs="Calibri"/>
                <w:color w:val="000000"/>
              </w:rPr>
              <w:t>24%</w:t>
            </w:r>
          </w:p>
        </w:tc>
        <w:tc>
          <w:tcPr>
            <w:tcW w:w="1080" w:type="dxa"/>
            <w:shd w:val="clear" w:color="auto" w:fill="BFBFBF" w:themeFill="background1" w:themeFillShade="BF"/>
            <w:vAlign w:val="bottom"/>
          </w:tcPr>
          <w:p w14:paraId="063B1EAE" w14:textId="1138B0FF" w:rsidR="00ED17CC" w:rsidRPr="0065647C" w:rsidRDefault="00ED17CC" w:rsidP="00ED17CC">
            <w:pPr>
              <w:spacing w:after="0" w:line="240" w:lineRule="auto"/>
              <w:jc w:val="center"/>
              <w:rPr>
                <w:sz w:val="20"/>
                <w:szCs w:val="20"/>
              </w:rPr>
            </w:pPr>
            <w:r>
              <w:rPr>
                <w:rFonts w:ascii="Calibri" w:hAnsi="Calibri" w:cs="Calibri"/>
                <w:color w:val="000000"/>
              </w:rPr>
              <w:t>50%</w:t>
            </w:r>
          </w:p>
        </w:tc>
        <w:tc>
          <w:tcPr>
            <w:tcW w:w="1170" w:type="dxa"/>
            <w:shd w:val="clear" w:color="auto" w:fill="BFBFBF" w:themeFill="background1" w:themeFillShade="BF"/>
            <w:vAlign w:val="bottom"/>
          </w:tcPr>
          <w:p w14:paraId="2514A5CC" w14:textId="46EADEE8" w:rsidR="00ED17CC" w:rsidRPr="0065647C" w:rsidRDefault="00ED17CC" w:rsidP="00ED17CC">
            <w:pPr>
              <w:spacing w:after="0" w:line="240" w:lineRule="auto"/>
              <w:jc w:val="center"/>
              <w:rPr>
                <w:sz w:val="20"/>
                <w:szCs w:val="20"/>
              </w:rPr>
            </w:pPr>
            <w:r>
              <w:rPr>
                <w:rFonts w:ascii="Calibri" w:hAnsi="Calibri" w:cs="Calibri"/>
                <w:color w:val="000000"/>
              </w:rPr>
              <w:t>21%</w:t>
            </w:r>
          </w:p>
        </w:tc>
        <w:tc>
          <w:tcPr>
            <w:tcW w:w="1260" w:type="dxa"/>
            <w:shd w:val="clear" w:color="auto" w:fill="BFBFBF" w:themeFill="background1" w:themeFillShade="BF"/>
            <w:vAlign w:val="bottom"/>
          </w:tcPr>
          <w:p w14:paraId="24293982" w14:textId="3B7653EE" w:rsidR="00ED17CC" w:rsidRPr="0065647C" w:rsidRDefault="00ED17CC" w:rsidP="00ED17CC">
            <w:pPr>
              <w:spacing w:after="0" w:line="240" w:lineRule="auto"/>
              <w:jc w:val="center"/>
              <w:rPr>
                <w:sz w:val="20"/>
                <w:szCs w:val="20"/>
              </w:rPr>
            </w:pPr>
            <w:r>
              <w:rPr>
                <w:rFonts w:ascii="Calibri" w:hAnsi="Calibri" w:cs="Calibri"/>
                <w:color w:val="000000"/>
              </w:rPr>
              <w:t>5%</w:t>
            </w:r>
          </w:p>
        </w:tc>
        <w:tc>
          <w:tcPr>
            <w:tcW w:w="1098" w:type="dxa"/>
            <w:shd w:val="clear" w:color="auto" w:fill="BFBFBF" w:themeFill="background1" w:themeFillShade="BF"/>
            <w:vAlign w:val="bottom"/>
          </w:tcPr>
          <w:p w14:paraId="5C90051E" w14:textId="457EAFA5" w:rsidR="00ED17CC" w:rsidRPr="00F72193" w:rsidRDefault="00ED17CC" w:rsidP="00ED17CC">
            <w:pPr>
              <w:spacing w:after="0" w:line="240" w:lineRule="auto"/>
              <w:jc w:val="center"/>
              <w:rPr>
                <w:sz w:val="20"/>
                <w:szCs w:val="20"/>
              </w:rPr>
            </w:pPr>
            <w:r>
              <w:rPr>
                <w:rFonts w:ascii="Calibri" w:hAnsi="Calibri" w:cs="Calibri"/>
                <w:color w:val="000000"/>
              </w:rPr>
              <w:t> </w:t>
            </w:r>
          </w:p>
        </w:tc>
      </w:tr>
      <w:tr w:rsidR="00ED17CC" w:rsidRPr="003F0BCE" w14:paraId="72DE76F7" w14:textId="77777777" w:rsidTr="00D3147D">
        <w:tc>
          <w:tcPr>
            <w:tcW w:w="2970" w:type="dxa"/>
            <w:vMerge w:val="restart"/>
            <w:shd w:val="clear" w:color="auto" w:fill="auto"/>
          </w:tcPr>
          <w:p w14:paraId="43E2B470" w14:textId="77777777" w:rsidR="00ED17CC" w:rsidRPr="003F0BCE" w:rsidRDefault="00ED17CC" w:rsidP="00ED17CC">
            <w:pPr>
              <w:spacing w:after="0" w:line="240" w:lineRule="auto"/>
            </w:pPr>
            <w:r>
              <w:t>8.  Students engage with meaningful, real-world tasks.</w:t>
            </w:r>
          </w:p>
        </w:tc>
        <w:tc>
          <w:tcPr>
            <w:tcW w:w="900" w:type="dxa"/>
            <w:shd w:val="clear" w:color="auto" w:fill="auto"/>
          </w:tcPr>
          <w:p w14:paraId="6B31088C" w14:textId="5D95EC6E"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auto"/>
            <w:vAlign w:val="bottom"/>
          </w:tcPr>
          <w:p w14:paraId="5321D739" w14:textId="28253325" w:rsidR="00ED17CC" w:rsidRPr="0065647C" w:rsidRDefault="00ED17CC" w:rsidP="00ED17CC">
            <w:pPr>
              <w:spacing w:after="0" w:line="240" w:lineRule="auto"/>
              <w:jc w:val="center"/>
              <w:rPr>
                <w:sz w:val="20"/>
                <w:szCs w:val="20"/>
              </w:rPr>
            </w:pPr>
            <w:r>
              <w:rPr>
                <w:rFonts w:ascii="Calibri" w:hAnsi="Calibri" w:cs="Calibri"/>
                <w:color w:val="000000"/>
              </w:rPr>
              <w:t>17%</w:t>
            </w:r>
          </w:p>
        </w:tc>
        <w:tc>
          <w:tcPr>
            <w:tcW w:w="1080" w:type="dxa"/>
            <w:shd w:val="clear" w:color="auto" w:fill="auto"/>
            <w:vAlign w:val="bottom"/>
          </w:tcPr>
          <w:p w14:paraId="544A82FE" w14:textId="3627E2FE" w:rsidR="00ED17CC" w:rsidRPr="0065647C" w:rsidRDefault="00ED17CC" w:rsidP="00ED17CC">
            <w:pPr>
              <w:spacing w:after="0" w:line="240" w:lineRule="auto"/>
              <w:jc w:val="center"/>
              <w:rPr>
                <w:sz w:val="20"/>
                <w:szCs w:val="20"/>
              </w:rPr>
            </w:pPr>
            <w:r>
              <w:rPr>
                <w:rFonts w:ascii="Calibri" w:hAnsi="Calibri" w:cs="Calibri"/>
                <w:color w:val="000000"/>
              </w:rPr>
              <w:t>24%</w:t>
            </w:r>
          </w:p>
        </w:tc>
        <w:tc>
          <w:tcPr>
            <w:tcW w:w="1170" w:type="dxa"/>
            <w:shd w:val="clear" w:color="auto" w:fill="auto"/>
            <w:vAlign w:val="bottom"/>
          </w:tcPr>
          <w:p w14:paraId="49902995" w14:textId="333BE7DE" w:rsidR="00ED17CC" w:rsidRPr="0065647C" w:rsidRDefault="00ED17CC" w:rsidP="00ED17CC">
            <w:pPr>
              <w:spacing w:after="0" w:line="240" w:lineRule="auto"/>
              <w:jc w:val="center"/>
              <w:rPr>
                <w:sz w:val="20"/>
                <w:szCs w:val="20"/>
              </w:rPr>
            </w:pPr>
            <w:r>
              <w:rPr>
                <w:rFonts w:ascii="Calibri" w:hAnsi="Calibri" w:cs="Calibri"/>
                <w:color w:val="000000"/>
              </w:rPr>
              <w:t>34%</w:t>
            </w:r>
          </w:p>
        </w:tc>
        <w:tc>
          <w:tcPr>
            <w:tcW w:w="1260" w:type="dxa"/>
            <w:shd w:val="clear" w:color="auto" w:fill="auto"/>
            <w:vAlign w:val="bottom"/>
          </w:tcPr>
          <w:p w14:paraId="3A9814C4" w14:textId="1C3AEEF7" w:rsidR="00ED17CC" w:rsidRPr="0065647C" w:rsidRDefault="00ED17CC" w:rsidP="00ED17CC">
            <w:pPr>
              <w:spacing w:after="0" w:line="240" w:lineRule="auto"/>
              <w:jc w:val="center"/>
              <w:rPr>
                <w:sz w:val="20"/>
                <w:szCs w:val="20"/>
              </w:rPr>
            </w:pPr>
            <w:r>
              <w:rPr>
                <w:rFonts w:ascii="Calibri" w:hAnsi="Calibri" w:cs="Calibri"/>
                <w:color w:val="000000"/>
              </w:rPr>
              <w:t>24%</w:t>
            </w:r>
          </w:p>
        </w:tc>
        <w:tc>
          <w:tcPr>
            <w:tcW w:w="1098" w:type="dxa"/>
            <w:shd w:val="clear" w:color="auto" w:fill="auto"/>
            <w:vAlign w:val="bottom"/>
          </w:tcPr>
          <w:p w14:paraId="776182A9" w14:textId="1BEE3FDE" w:rsidR="00ED17CC" w:rsidRPr="00F72193" w:rsidRDefault="00ED17CC" w:rsidP="00ED17CC">
            <w:pPr>
              <w:spacing w:after="0" w:line="240" w:lineRule="auto"/>
              <w:jc w:val="center"/>
              <w:rPr>
                <w:sz w:val="20"/>
                <w:szCs w:val="20"/>
              </w:rPr>
            </w:pPr>
            <w:r>
              <w:rPr>
                <w:rFonts w:ascii="Calibri" w:hAnsi="Calibri" w:cs="Calibri"/>
                <w:color w:val="000000"/>
              </w:rPr>
              <w:t>2.7</w:t>
            </w:r>
          </w:p>
        </w:tc>
      </w:tr>
      <w:tr w:rsidR="00ED17CC" w:rsidRPr="003F0BCE" w14:paraId="3D393FC8" w14:textId="77777777" w:rsidTr="00D3147D">
        <w:tc>
          <w:tcPr>
            <w:tcW w:w="2970" w:type="dxa"/>
            <w:vMerge/>
            <w:shd w:val="clear" w:color="auto" w:fill="auto"/>
            <w:vAlign w:val="center"/>
          </w:tcPr>
          <w:p w14:paraId="5B86DF62" w14:textId="77777777" w:rsidR="00ED17CC" w:rsidRPr="003F0BCE" w:rsidRDefault="00ED17CC" w:rsidP="00ED17CC">
            <w:pPr>
              <w:spacing w:after="0" w:line="240" w:lineRule="auto"/>
            </w:pPr>
          </w:p>
        </w:tc>
        <w:tc>
          <w:tcPr>
            <w:tcW w:w="900" w:type="dxa"/>
            <w:shd w:val="clear" w:color="auto" w:fill="auto"/>
          </w:tcPr>
          <w:p w14:paraId="6034A3F7" w14:textId="000599D9"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auto"/>
            <w:vAlign w:val="bottom"/>
          </w:tcPr>
          <w:p w14:paraId="5E83341D" w14:textId="1E14DBBA" w:rsidR="00ED17CC" w:rsidRPr="0065647C" w:rsidRDefault="00ED17CC" w:rsidP="00ED17CC">
            <w:pPr>
              <w:spacing w:after="0" w:line="240" w:lineRule="auto"/>
              <w:jc w:val="center"/>
              <w:rPr>
                <w:sz w:val="20"/>
                <w:szCs w:val="20"/>
              </w:rPr>
            </w:pPr>
            <w:r>
              <w:rPr>
                <w:rFonts w:ascii="Calibri" w:hAnsi="Calibri" w:cs="Calibri"/>
                <w:color w:val="000000"/>
              </w:rPr>
              <w:t>9%</w:t>
            </w:r>
          </w:p>
        </w:tc>
        <w:tc>
          <w:tcPr>
            <w:tcW w:w="1080" w:type="dxa"/>
            <w:shd w:val="clear" w:color="auto" w:fill="auto"/>
            <w:vAlign w:val="bottom"/>
          </w:tcPr>
          <w:p w14:paraId="6A732043" w14:textId="213E2B44" w:rsidR="00ED17CC" w:rsidRPr="0065647C" w:rsidRDefault="00ED17CC" w:rsidP="00ED17CC">
            <w:pPr>
              <w:spacing w:after="0" w:line="240" w:lineRule="auto"/>
              <w:jc w:val="center"/>
              <w:rPr>
                <w:sz w:val="20"/>
                <w:szCs w:val="20"/>
              </w:rPr>
            </w:pPr>
            <w:r>
              <w:rPr>
                <w:rFonts w:ascii="Calibri" w:hAnsi="Calibri" w:cs="Calibri"/>
                <w:color w:val="000000"/>
              </w:rPr>
              <w:t>36%</w:t>
            </w:r>
          </w:p>
        </w:tc>
        <w:tc>
          <w:tcPr>
            <w:tcW w:w="1170" w:type="dxa"/>
            <w:shd w:val="clear" w:color="auto" w:fill="auto"/>
            <w:vAlign w:val="bottom"/>
          </w:tcPr>
          <w:p w14:paraId="5DA9A179" w14:textId="690E881F" w:rsidR="00ED17CC" w:rsidRPr="0065647C" w:rsidRDefault="00ED17CC" w:rsidP="00ED17CC">
            <w:pPr>
              <w:spacing w:after="0" w:line="240" w:lineRule="auto"/>
              <w:jc w:val="center"/>
              <w:rPr>
                <w:sz w:val="20"/>
                <w:szCs w:val="20"/>
              </w:rPr>
            </w:pPr>
            <w:r>
              <w:rPr>
                <w:rFonts w:ascii="Calibri" w:hAnsi="Calibri" w:cs="Calibri"/>
                <w:color w:val="000000"/>
              </w:rPr>
              <w:t>45%</w:t>
            </w:r>
          </w:p>
        </w:tc>
        <w:tc>
          <w:tcPr>
            <w:tcW w:w="1260" w:type="dxa"/>
            <w:shd w:val="clear" w:color="auto" w:fill="auto"/>
            <w:vAlign w:val="bottom"/>
          </w:tcPr>
          <w:p w14:paraId="4FA497D1" w14:textId="6D8904D8" w:rsidR="00ED17CC" w:rsidRPr="0065647C" w:rsidRDefault="00ED17CC" w:rsidP="00ED17CC">
            <w:pPr>
              <w:spacing w:after="0" w:line="240" w:lineRule="auto"/>
              <w:jc w:val="center"/>
              <w:rPr>
                <w:sz w:val="20"/>
                <w:szCs w:val="20"/>
              </w:rPr>
            </w:pPr>
            <w:r>
              <w:rPr>
                <w:rFonts w:ascii="Calibri" w:hAnsi="Calibri" w:cs="Calibri"/>
                <w:color w:val="000000"/>
              </w:rPr>
              <w:t>9%</w:t>
            </w:r>
          </w:p>
        </w:tc>
        <w:tc>
          <w:tcPr>
            <w:tcW w:w="1098" w:type="dxa"/>
            <w:shd w:val="clear" w:color="auto" w:fill="auto"/>
            <w:vAlign w:val="bottom"/>
          </w:tcPr>
          <w:p w14:paraId="7861063D" w14:textId="3C8BCEC6" w:rsidR="00ED17CC" w:rsidRPr="00F72193" w:rsidRDefault="00ED17CC" w:rsidP="00ED17CC">
            <w:pPr>
              <w:spacing w:after="0" w:line="240" w:lineRule="auto"/>
              <w:jc w:val="center"/>
              <w:rPr>
                <w:sz w:val="20"/>
                <w:szCs w:val="20"/>
              </w:rPr>
            </w:pPr>
            <w:r>
              <w:rPr>
                <w:rFonts w:ascii="Calibri" w:hAnsi="Calibri" w:cs="Calibri"/>
                <w:color w:val="000000"/>
              </w:rPr>
              <w:t>2.5</w:t>
            </w:r>
          </w:p>
        </w:tc>
      </w:tr>
      <w:tr w:rsidR="00ED17CC" w:rsidRPr="003F0BCE" w14:paraId="514281DD" w14:textId="77777777" w:rsidTr="00D3147D">
        <w:tc>
          <w:tcPr>
            <w:tcW w:w="2970" w:type="dxa"/>
            <w:vMerge/>
            <w:shd w:val="clear" w:color="auto" w:fill="auto"/>
            <w:vAlign w:val="center"/>
          </w:tcPr>
          <w:p w14:paraId="5850AB9B" w14:textId="77777777" w:rsidR="00ED17CC" w:rsidRPr="003F0BCE" w:rsidRDefault="00ED17CC" w:rsidP="00ED17CC">
            <w:pPr>
              <w:spacing w:after="0" w:line="240" w:lineRule="auto"/>
            </w:pPr>
          </w:p>
        </w:tc>
        <w:tc>
          <w:tcPr>
            <w:tcW w:w="900" w:type="dxa"/>
            <w:shd w:val="clear" w:color="auto" w:fill="auto"/>
          </w:tcPr>
          <w:p w14:paraId="29D42BE2" w14:textId="1BDB8A3B"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auto"/>
            <w:vAlign w:val="bottom"/>
          </w:tcPr>
          <w:p w14:paraId="4BA43705" w14:textId="5A8868F4" w:rsidR="00ED17CC" w:rsidRPr="0065647C" w:rsidRDefault="00ED17CC" w:rsidP="00ED17CC">
            <w:pPr>
              <w:spacing w:after="0" w:line="240" w:lineRule="auto"/>
              <w:jc w:val="center"/>
              <w:rPr>
                <w:sz w:val="20"/>
                <w:szCs w:val="20"/>
              </w:rPr>
            </w:pPr>
            <w:r>
              <w:rPr>
                <w:rFonts w:ascii="Calibri" w:hAnsi="Calibri" w:cs="Calibri"/>
                <w:color w:val="000000"/>
              </w:rPr>
              <w:t>14%</w:t>
            </w:r>
          </w:p>
        </w:tc>
        <w:tc>
          <w:tcPr>
            <w:tcW w:w="1080" w:type="dxa"/>
            <w:shd w:val="clear" w:color="auto" w:fill="auto"/>
            <w:vAlign w:val="bottom"/>
          </w:tcPr>
          <w:p w14:paraId="75DFA450" w14:textId="3E2F4F7A" w:rsidR="00ED17CC" w:rsidRPr="0065647C" w:rsidRDefault="00ED17CC" w:rsidP="00ED17CC">
            <w:pPr>
              <w:spacing w:after="0" w:line="240" w:lineRule="auto"/>
              <w:jc w:val="center"/>
              <w:rPr>
                <w:sz w:val="20"/>
                <w:szCs w:val="20"/>
              </w:rPr>
            </w:pPr>
            <w:r>
              <w:rPr>
                <w:rFonts w:ascii="Calibri" w:hAnsi="Calibri" w:cs="Calibri"/>
                <w:color w:val="000000"/>
              </w:rPr>
              <w:t>45%</w:t>
            </w:r>
          </w:p>
        </w:tc>
        <w:tc>
          <w:tcPr>
            <w:tcW w:w="1170" w:type="dxa"/>
            <w:shd w:val="clear" w:color="auto" w:fill="auto"/>
            <w:vAlign w:val="bottom"/>
          </w:tcPr>
          <w:p w14:paraId="1FAF87AD" w14:textId="3808D84F" w:rsidR="00ED17CC" w:rsidRPr="0065647C" w:rsidRDefault="00ED17CC" w:rsidP="00ED17CC">
            <w:pPr>
              <w:spacing w:after="0" w:line="240" w:lineRule="auto"/>
              <w:jc w:val="center"/>
              <w:rPr>
                <w:sz w:val="20"/>
                <w:szCs w:val="20"/>
              </w:rPr>
            </w:pPr>
            <w:r>
              <w:rPr>
                <w:rFonts w:ascii="Calibri" w:hAnsi="Calibri" w:cs="Calibri"/>
                <w:color w:val="000000"/>
              </w:rPr>
              <w:t>32%</w:t>
            </w:r>
          </w:p>
        </w:tc>
        <w:tc>
          <w:tcPr>
            <w:tcW w:w="1260" w:type="dxa"/>
            <w:shd w:val="clear" w:color="auto" w:fill="auto"/>
            <w:vAlign w:val="bottom"/>
          </w:tcPr>
          <w:p w14:paraId="2BF4C001" w14:textId="465F1222" w:rsidR="00ED17CC" w:rsidRPr="0065647C" w:rsidRDefault="00ED17CC" w:rsidP="00ED17CC">
            <w:pPr>
              <w:spacing w:after="0" w:line="240" w:lineRule="auto"/>
              <w:jc w:val="center"/>
              <w:rPr>
                <w:sz w:val="20"/>
                <w:szCs w:val="20"/>
              </w:rPr>
            </w:pPr>
            <w:r>
              <w:rPr>
                <w:rFonts w:ascii="Calibri" w:hAnsi="Calibri" w:cs="Calibri"/>
                <w:color w:val="000000"/>
              </w:rPr>
              <w:t>9%</w:t>
            </w:r>
          </w:p>
        </w:tc>
        <w:tc>
          <w:tcPr>
            <w:tcW w:w="1098" w:type="dxa"/>
            <w:shd w:val="clear" w:color="auto" w:fill="auto"/>
            <w:vAlign w:val="bottom"/>
          </w:tcPr>
          <w:p w14:paraId="6776BD21" w14:textId="48478E79" w:rsidR="00ED17CC" w:rsidRPr="00F72193" w:rsidRDefault="00ED17CC" w:rsidP="00ED17CC">
            <w:pPr>
              <w:spacing w:after="0" w:line="240" w:lineRule="auto"/>
              <w:jc w:val="center"/>
              <w:rPr>
                <w:sz w:val="20"/>
                <w:szCs w:val="20"/>
              </w:rPr>
            </w:pPr>
            <w:r>
              <w:rPr>
                <w:rFonts w:ascii="Calibri" w:hAnsi="Calibri" w:cs="Calibri"/>
                <w:color w:val="000000"/>
              </w:rPr>
              <w:t>2.4</w:t>
            </w:r>
          </w:p>
        </w:tc>
      </w:tr>
      <w:tr w:rsidR="00ED17CC" w:rsidRPr="003F0BCE" w14:paraId="434868DA" w14:textId="77777777" w:rsidTr="00D3147D">
        <w:tc>
          <w:tcPr>
            <w:tcW w:w="2970" w:type="dxa"/>
            <w:vMerge/>
            <w:shd w:val="clear" w:color="auto" w:fill="auto"/>
            <w:vAlign w:val="center"/>
          </w:tcPr>
          <w:p w14:paraId="7F7CE42E" w14:textId="77777777" w:rsidR="00ED17CC" w:rsidRPr="003F0BCE" w:rsidRDefault="00ED17CC" w:rsidP="00ED17CC">
            <w:pPr>
              <w:spacing w:after="0" w:line="240" w:lineRule="auto"/>
            </w:pPr>
          </w:p>
        </w:tc>
        <w:tc>
          <w:tcPr>
            <w:tcW w:w="900" w:type="dxa"/>
            <w:shd w:val="clear" w:color="auto" w:fill="auto"/>
          </w:tcPr>
          <w:p w14:paraId="754AC44D" w14:textId="0A844C4D"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auto"/>
            <w:vAlign w:val="bottom"/>
          </w:tcPr>
          <w:p w14:paraId="5059A719" w14:textId="7C3195EA" w:rsidR="00ED17CC" w:rsidRPr="0065647C" w:rsidRDefault="00ED17CC" w:rsidP="00ED17CC">
            <w:pPr>
              <w:spacing w:after="0" w:line="240" w:lineRule="auto"/>
              <w:jc w:val="center"/>
              <w:rPr>
                <w:sz w:val="20"/>
                <w:szCs w:val="20"/>
              </w:rPr>
            </w:pPr>
            <w:r>
              <w:rPr>
                <w:rFonts w:ascii="Calibri" w:hAnsi="Calibri" w:cs="Calibri"/>
                <w:color w:val="000000"/>
              </w:rPr>
              <w:t>9</w:t>
            </w:r>
          </w:p>
        </w:tc>
        <w:tc>
          <w:tcPr>
            <w:tcW w:w="1080" w:type="dxa"/>
            <w:shd w:val="clear" w:color="auto" w:fill="auto"/>
            <w:vAlign w:val="bottom"/>
          </w:tcPr>
          <w:p w14:paraId="1A6C3DEE" w14:textId="155129AC" w:rsidR="00ED17CC" w:rsidRPr="0065647C" w:rsidRDefault="00ED17CC" w:rsidP="00ED17CC">
            <w:pPr>
              <w:spacing w:after="0" w:line="240" w:lineRule="auto"/>
              <w:jc w:val="center"/>
              <w:rPr>
                <w:sz w:val="20"/>
                <w:szCs w:val="20"/>
              </w:rPr>
            </w:pPr>
            <w:r>
              <w:rPr>
                <w:rFonts w:ascii="Calibri" w:hAnsi="Calibri" w:cs="Calibri"/>
                <w:color w:val="000000"/>
              </w:rPr>
              <w:t>21</w:t>
            </w:r>
          </w:p>
        </w:tc>
        <w:tc>
          <w:tcPr>
            <w:tcW w:w="1170" w:type="dxa"/>
            <w:shd w:val="clear" w:color="auto" w:fill="auto"/>
            <w:vAlign w:val="bottom"/>
          </w:tcPr>
          <w:p w14:paraId="459090C1" w14:textId="65B8621B" w:rsidR="00ED17CC" w:rsidRPr="0065647C" w:rsidRDefault="00ED17CC" w:rsidP="00ED17CC">
            <w:pPr>
              <w:spacing w:after="0" w:line="240" w:lineRule="auto"/>
              <w:jc w:val="center"/>
              <w:rPr>
                <w:sz w:val="20"/>
                <w:szCs w:val="20"/>
              </w:rPr>
            </w:pPr>
            <w:r>
              <w:rPr>
                <w:rFonts w:ascii="Calibri" w:hAnsi="Calibri" w:cs="Calibri"/>
                <w:color w:val="000000"/>
              </w:rPr>
              <w:t>22</w:t>
            </w:r>
          </w:p>
        </w:tc>
        <w:tc>
          <w:tcPr>
            <w:tcW w:w="1260" w:type="dxa"/>
            <w:shd w:val="clear" w:color="auto" w:fill="auto"/>
            <w:vAlign w:val="bottom"/>
          </w:tcPr>
          <w:p w14:paraId="560E05EB" w14:textId="6D988F9B" w:rsidR="00ED17CC" w:rsidRPr="0065647C" w:rsidRDefault="00ED17CC" w:rsidP="00ED17CC">
            <w:pPr>
              <w:spacing w:after="0" w:line="240" w:lineRule="auto"/>
              <w:jc w:val="center"/>
              <w:rPr>
                <w:sz w:val="20"/>
                <w:szCs w:val="20"/>
              </w:rPr>
            </w:pPr>
            <w:r>
              <w:rPr>
                <w:rFonts w:ascii="Calibri" w:hAnsi="Calibri" w:cs="Calibri"/>
                <w:color w:val="000000"/>
              </w:rPr>
              <w:t>10</w:t>
            </w:r>
          </w:p>
        </w:tc>
        <w:tc>
          <w:tcPr>
            <w:tcW w:w="1098" w:type="dxa"/>
            <w:shd w:val="clear" w:color="auto" w:fill="auto"/>
            <w:vAlign w:val="bottom"/>
          </w:tcPr>
          <w:p w14:paraId="7305DEFC" w14:textId="10CA196F" w:rsidR="00ED17CC" w:rsidRPr="00F72193" w:rsidRDefault="00ED17CC" w:rsidP="00ED17CC">
            <w:pPr>
              <w:spacing w:after="0" w:line="240" w:lineRule="auto"/>
              <w:jc w:val="center"/>
              <w:rPr>
                <w:sz w:val="20"/>
                <w:szCs w:val="20"/>
              </w:rPr>
            </w:pPr>
            <w:r>
              <w:rPr>
                <w:rFonts w:ascii="Calibri" w:hAnsi="Calibri" w:cs="Calibri"/>
                <w:color w:val="000000"/>
              </w:rPr>
              <w:t>2.5</w:t>
            </w:r>
          </w:p>
        </w:tc>
      </w:tr>
      <w:tr w:rsidR="00ED17CC" w:rsidRPr="003F0BCE" w14:paraId="708A9769" w14:textId="77777777" w:rsidTr="00D3147D">
        <w:tc>
          <w:tcPr>
            <w:tcW w:w="2970" w:type="dxa"/>
            <w:vMerge/>
            <w:shd w:val="clear" w:color="auto" w:fill="auto"/>
            <w:vAlign w:val="center"/>
          </w:tcPr>
          <w:p w14:paraId="4BEB3E0C" w14:textId="77777777" w:rsidR="00ED17CC" w:rsidRPr="003F0BCE" w:rsidRDefault="00ED17CC" w:rsidP="00ED17CC">
            <w:pPr>
              <w:spacing w:after="0" w:line="240" w:lineRule="auto"/>
            </w:pPr>
          </w:p>
        </w:tc>
        <w:tc>
          <w:tcPr>
            <w:tcW w:w="900" w:type="dxa"/>
            <w:shd w:val="clear" w:color="auto" w:fill="auto"/>
          </w:tcPr>
          <w:p w14:paraId="1AB83DCF" w14:textId="4A0E9877"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shd w:val="clear" w:color="auto" w:fill="auto"/>
            <w:vAlign w:val="bottom"/>
          </w:tcPr>
          <w:p w14:paraId="2927F3CF" w14:textId="343E6EFF" w:rsidR="00ED17CC" w:rsidRPr="0065647C" w:rsidRDefault="00ED17CC" w:rsidP="00ED17CC">
            <w:pPr>
              <w:spacing w:after="0" w:line="240" w:lineRule="auto"/>
              <w:jc w:val="center"/>
              <w:rPr>
                <w:sz w:val="20"/>
                <w:szCs w:val="20"/>
              </w:rPr>
            </w:pPr>
            <w:r>
              <w:rPr>
                <w:rFonts w:ascii="Calibri" w:hAnsi="Calibri" w:cs="Calibri"/>
                <w:color w:val="000000"/>
              </w:rPr>
              <w:t>15%</w:t>
            </w:r>
          </w:p>
        </w:tc>
        <w:tc>
          <w:tcPr>
            <w:tcW w:w="1080" w:type="dxa"/>
            <w:shd w:val="clear" w:color="auto" w:fill="auto"/>
            <w:vAlign w:val="bottom"/>
          </w:tcPr>
          <w:p w14:paraId="7CC11C38" w14:textId="5A3504E7" w:rsidR="00ED17CC" w:rsidRPr="0065647C" w:rsidRDefault="00ED17CC" w:rsidP="00ED17CC">
            <w:pPr>
              <w:spacing w:after="0" w:line="240" w:lineRule="auto"/>
              <w:jc w:val="center"/>
              <w:rPr>
                <w:sz w:val="20"/>
                <w:szCs w:val="20"/>
              </w:rPr>
            </w:pPr>
            <w:r>
              <w:rPr>
                <w:rFonts w:ascii="Calibri" w:hAnsi="Calibri" w:cs="Calibri"/>
                <w:color w:val="000000"/>
              </w:rPr>
              <w:t>34%</w:t>
            </w:r>
          </w:p>
        </w:tc>
        <w:tc>
          <w:tcPr>
            <w:tcW w:w="1170" w:type="dxa"/>
            <w:shd w:val="clear" w:color="auto" w:fill="auto"/>
            <w:vAlign w:val="bottom"/>
          </w:tcPr>
          <w:p w14:paraId="17649040" w14:textId="3F09EAB5" w:rsidR="00ED17CC" w:rsidRPr="0065647C" w:rsidRDefault="00ED17CC" w:rsidP="00ED17CC">
            <w:pPr>
              <w:spacing w:after="0" w:line="240" w:lineRule="auto"/>
              <w:jc w:val="center"/>
              <w:rPr>
                <w:sz w:val="20"/>
                <w:szCs w:val="20"/>
              </w:rPr>
            </w:pPr>
            <w:r>
              <w:rPr>
                <w:rFonts w:ascii="Calibri" w:hAnsi="Calibri" w:cs="Calibri"/>
                <w:color w:val="000000"/>
              </w:rPr>
              <w:t>35%</w:t>
            </w:r>
          </w:p>
        </w:tc>
        <w:tc>
          <w:tcPr>
            <w:tcW w:w="1260" w:type="dxa"/>
            <w:shd w:val="clear" w:color="auto" w:fill="auto"/>
            <w:vAlign w:val="bottom"/>
          </w:tcPr>
          <w:p w14:paraId="07FE9D21" w14:textId="7A7E04F5" w:rsidR="00ED17CC" w:rsidRPr="0065647C" w:rsidRDefault="00ED17CC" w:rsidP="00ED17CC">
            <w:pPr>
              <w:spacing w:after="0" w:line="240" w:lineRule="auto"/>
              <w:jc w:val="center"/>
              <w:rPr>
                <w:sz w:val="20"/>
                <w:szCs w:val="20"/>
              </w:rPr>
            </w:pPr>
            <w:r>
              <w:rPr>
                <w:rFonts w:ascii="Calibri" w:hAnsi="Calibri" w:cs="Calibri"/>
                <w:color w:val="000000"/>
              </w:rPr>
              <w:t>16%</w:t>
            </w:r>
          </w:p>
        </w:tc>
        <w:tc>
          <w:tcPr>
            <w:tcW w:w="1098" w:type="dxa"/>
            <w:shd w:val="clear" w:color="auto" w:fill="auto"/>
            <w:vAlign w:val="bottom"/>
          </w:tcPr>
          <w:p w14:paraId="4DDE9F1A" w14:textId="4F9117B9" w:rsidR="00ED17CC" w:rsidRPr="00F72193" w:rsidRDefault="00ED17CC" w:rsidP="00ED17CC">
            <w:pPr>
              <w:spacing w:after="0" w:line="240" w:lineRule="auto"/>
              <w:jc w:val="center"/>
              <w:rPr>
                <w:sz w:val="20"/>
                <w:szCs w:val="20"/>
              </w:rPr>
            </w:pPr>
            <w:r>
              <w:rPr>
                <w:rFonts w:ascii="Calibri" w:hAnsi="Calibri" w:cs="Calibri"/>
                <w:color w:val="000000"/>
              </w:rPr>
              <w:t> </w:t>
            </w:r>
          </w:p>
        </w:tc>
      </w:tr>
      <w:tr w:rsidR="00ED17CC" w:rsidRPr="003F0BCE" w14:paraId="0BCA6F53" w14:textId="77777777" w:rsidTr="00D3147D">
        <w:trPr>
          <w:trHeight w:val="274"/>
        </w:trPr>
        <w:tc>
          <w:tcPr>
            <w:tcW w:w="2970" w:type="dxa"/>
            <w:vMerge w:val="restart"/>
            <w:shd w:val="clear" w:color="auto" w:fill="BFBFBF" w:themeFill="background1" w:themeFillShade="BF"/>
            <w:vAlign w:val="center"/>
          </w:tcPr>
          <w:p w14:paraId="0FDF97BA" w14:textId="77777777" w:rsidR="00ED17CC" w:rsidRPr="003F0BCE" w:rsidRDefault="00ED17CC" w:rsidP="00ED17CC">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0FCC625C" w14:textId="6F1DB283"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vAlign w:val="bottom"/>
          </w:tcPr>
          <w:p w14:paraId="2EE62835" w14:textId="0C4803A1" w:rsidR="00ED17CC" w:rsidRPr="0065647C" w:rsidRDefault="00ED17CC" w:rsidP="00ED17CC">
            <w:pPr>
              <w:spacing w:after="0" w:line="240" w:lineRule="auto"/>
              <w:jc w:val="center"/>
              <w:rPr>
                <w:sz w:val="20"/>
                <w:szCs w:val="20"/>
              </w:rPr>
            </w:pPr>
            <w:r>
              <w:rPr>
                <w:rFonts w:ascii="Calibri" w:hAnsi="Calibri" w:cs="Calibri"/>
                <w:color w:val="000000"/>
              </w:rPr>
              <w:t> </w:t>
            </w:r>
          </w:p>
        </w:tc>
        <w:tc>
          <w:tcPr>
            <w:tcW w:w="1080" w:type="dxa"/>
            <w:shd w:val="clear" w:color="auto" w:fill="BFBFBF" w:themeFill="background1" w:themeFillShade="BF"/>
            <w:vAlign w:val="bottom"/>
          </w:tcPr>
          <w:p w14:paraId="4EA1495A" w14:textId="41BFEEC9" w:rsidR="00ED17CC" w:rsidRPr="0065647C" w:rsidRDefault="00ED17CC" w:rsidP="00ED17CC">
            <w:pPr>
              <w:spacing w:after="0" w:line="240" w:lineRule="auto"/>
              <w:jc w:val="center"/>
              <w:rPr>
                <w:sz w:val="20"/>
                <w:szCs w:val="20"/>
              </w:rPr>
            </w:pPr>
            <w:r>
              <w:rPr>
                <w:rFonts w:ascii="Calibri" w:hAnsi="Calibri" w:cs="Calibri"/>
                <w:color w:val="000000"/>
              </w:rPr>
              <w:t> </w:t>
            </w:r>
          </w:p>
        </w:tc>
        <w:tc>
          <w:tcPr>
            <w:tcW w:w="1170" w:type="dxa"/>
            <w:shd w:val="clear" w:color="auto" w:fill="BFBFBF" w:themeFill="background1" w:themeFillShade="BF"/>
            <w:vAlign w:val="bottom"/>
          </w:tcPr>
          <w:p w14:paraId="1C87E235" w14:textId="7B3870CE" w:rsidR="00ED17CC" w:rsidRPr="0065647C" w:rsidRDefault="00ED17CC" w:rsidP="00ED17CC">
            <w:pPr>
              <w:spacing w:after="0" w:line="240" w:lineRule="auto"/>
              <w:jc w:val="center"/>
              <w:rPr>
                <w:sz w:val="20"/>
                <w:szCs w:val="20"/>
              </w:rPr>
            </w:pPr>
            <w:r>
              <w:rPr>
                <w:rFonts w:ascii="Calibri" w:hAnsi="Calibri" w:cs="Calibri"/>
                <w:color w:val="000000"/>
              </w:rPr>
              <w:t> </w:t>
            </w:r>
          </w:p>
        </w:tc>
        <w:tc>
          <w:tcPr>
            <w:tcW w:w="1260" w:type="dxa"/>
            <w:shd w:val="clear" w:color="auto" w:fill="BFBFBF" w:themeFill="background1" w:themeFillShade="BF"/>
            <w:vAlign w:val="bottom"/>
          </w:tcPr>
          <w:p w14:paraId="23FDBCEF" w14:textId="3F4C7C3B" w:rsidR="00ED17CC" w:rsidRPr="0065647C" w:rsidRDefault="00ED17CC" w:rsidP="00ED17CC">
            <w:pPr>
              <w:spacing w:after="0" w:line="240" w:lineRule="auto"/>
              <w:jc w:val="center"/>
              <w:rPr>
                <w:sz w:val="20"/>
                <w:szCs w:val="20"/>
              </w:rPr>
            </w:pPr>
            <w:r>
              <w:rPr>
                <w:rFonts w:ascii="Calibri" w:hAnsi="Calibri" w:cs="Calibri"/>
                <w:color w:val="000000"/>
              </w:rPr>
              <w:t> </w:t>
            </w:r>
          </w:p>
        </w:tc>
        <w:tc>
          <w:tcPr>
            <w:tcW w:w="1098" w:type="dxa"/>
            <w:shd w:val="clear" w:color="auto" w:fill="BFBFBF" w:themeFill="background1" w:themeFillShade="BF"/>
            <w:vAlign w:val="center"/>
          </w:tcPr>
          <w:p w14:paraId="5845E0B5" w14:textId="7446C4C3" w:rsidR="00ED17CC" w:rsidRPr="00F72193" w:rsidRDefault="00ED17CC" w:rsidP="00ED17CC">
            <w:pPr>
              <w:spacing w:after="0" w:line="240" w:lineRule="auto"/>
              <w:jc w:val="center"/>
              <w:rPr>
                <w:sz w:val="20"/>
                <w:szCs w:val="20"/>
              </w:rPr>
            </w:pPr>
            <w:r>
              <w:rPr>
                <w:rFonts w:ascii="Calibri" w:hAnsi="Calibri" w:cs="Calibri"/>
                <w:b/>
                <w:bCs/>
                <w:color w:val="000000"/>
              </w:rPr>
              <w:t>9.7</w:t>
            </w:r>
          </w:p>
        </w:tc>
      </w:tr>
      <w:tr w:rsidR="00ED17CC" w:rsidRPr="003F0BCE" w14:paraId="71A65B2F" w14:textId="77777777" w:rsidTr="006402DA">
        <w:trPr>
          <w:trHeight w:val="274"/>
        </w:trPr>
        <w:tc>
          <w:tcPr>
            <w:tcW w:w="2970" w:type="dxa"/>
            <w:vMerge/>
            <w:shd w:val="clear" w:color="auto" w:fill="BFBFBF" w:themeFill="background1" w:themeFillShade="BF"/>
          </w:tcPr>
          <w:p w14:paraId="701D8862" w14:textId="77777777" w:rsidR="00ED17CC" w:rsidRPr="003F0BCE" w:rsidRDefault="00ED17CC" w:rsidP="00ED17CC">
            <w:pPr>
              <w:spacing w:after="0" w:line="240" w:lineRule="auto"/>
              <w:rPr>
                <w:rFonts w:ascii="Calibri" w:hAnsi="Calibri"/>
                <w:b/>
                <w:color w:val="000000"/>
              </w:rPr>
            </w:pPr>
          </w:p>
        </w:tc>
        <w:tc>
          <w:tcPr>
            <w:tcW w:w="900" w:type="dxa"/>
            <w:shd w:val="clear" w:color="auto" w:fill="BFBFBF" w:themeFill="background1" w:themeFillShade="BF"/>
          </w:tcPr>
          <w:p w14:paraId="38061183" w14:textId="22DA2FDA"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shd w:val="clear" w:color="auto" w:fill="BFBFBF" w:themeFill="background1" w:themeFillShade="BF"/>
            <w:vAlign w:val="bottom"/>
          </w:tcPr>
          <w:p w14:paraId="5BDA9672" w14:textId="59F76B2B" w:rsidR="00ED17CC" w:rsidRPr="003F0BCE" w:rsidRDefault="00ED17CC" w:rsidP="00ED17CC">
            <w:pPr>
              <w:spacing w:after="0" w:line="240" w:lineRule="auto"/>
              <w:jc w:val="center"/>
            </w:pPr>
            <w:r>
              <w:rPr>
                <w:rFonts w:ascii="Calibri" w:hAnsi="Calibri" w:cs="Calibri"/>
                <w:color w:val="000000"/>
              </w:rPr>
              <w:t>3%</w:t>
            </w:r>
          </w:p>
        </w:tc>
        <w:tc>
          <w:tcPr>
            <w:tcW w:w="1080" w:type="dxa"/>
            <w:shd w:val="clear" w:color="auto" w:fill="BFBFBF" w:themeFill="background1" w:themeFillShade="BF"/>
            <w:vAlign w:val="bottom"/>
          </w:tcPr>
          <w:p w14:paraId="6BCA74AB" w14:textId="03D7340E" w:rsidR="00ED17CC" w:rsidRPr="003F0BCE" w:rsidRDefault="00ED17CC" w:rsidP="00ED17CC">
            <w:pPr>
              <w:spacing w:after="0" w:line="240" w:lineRule="auto"/>
              <w:jc w:val="center"/>
            </w:pPr>
            <w:r>
              <w:rPr>
                <w:rFonts w:ascii="Calibri" w:hAnsi="Calibri" w:cs="Calibri"/>
                <w:color w:val="000000"/>
              </w:rPr>
              <w:t>31%</w:t>
            </w:r>
          </w:p>
        </w:tc>
        <w:tc>
          <w:tcPr>
            <w:tcW w:w="1170" w:type="dxa"/>
            <w:shd w:val="clear" w:color="auto" w:fill="BFBFBF" w:themeFill="background1" w:themeFillShade="BF"/>
            <w:vAlign w:val="bottom"/>
          </w:tcPr>
          <w:p w14:paraId="50EABB7B" w14:textId="71F4B1FC" w:rsidR="00ED17CC" w:rsidRPr="003F0BCE" w:rsidRDefault="00ED17CC" w:rsidP="00ED17CC">
            <w:pPr>
              <w:spacing w:after="0" w:line="240" w:lineRule="auto"/>
              <w:jc w:val="center"/>
            </w:pPr>
            <w:r>
              <w:rPr>
                <w:rFonts w:ascii="Calibri" w:hAnsi="Calibri" w:cs="Calibri"/>
                <w:color w:val="000000"/>
              </w:rPr>
              <w:t>59%</w:t>
            </w:r>
          </w:p>
        </w:tc>
        <w:tc>
          <w:tcPr>
            <w:tcW w:w="1260" w:type="dxa"/>
            <w:shd w:val="clear" w:color="auto" w:fill="BFBFBF" w:themeFill="background1" w:themeFillShade="BF"/>
            <w:vAlign w:val="bottom"/>
          </w:tcPr>
          <w:p w14:paraId="58274529" w14:textId="535CF387" w:rsidR="00ED17CC" w:rsidRPr="003F0BCE" w:rsidRDefault="00ED17CC" w:rsidP="00ED17CC">
            <w:pPr>
              <w:spacing w:after="0" w:line="240" w:lineRule="auto"/>
              <w:jc w:val="center"/>
            </w:pPr>
            <w:r>
              <w:rPr>
                <w:rFonts w:ascii="Calibri" w:hAnsi="Calibri" w:cs="Calibri"/>
                <w:color w:val="000000"/>
              </w:rPr>
              <w:t>7%</w:t>
            </w:r>
          </w:p>
        </w:tc>
        <w:tc>
          <w:tcPr>
            <w:tcW w:w="1098" w:type="dxa"/>
            <w:shd w:val="clear" w:color="auto" w:fill="BFBFBF" w:themeFill="background1" w:themeFillShade="BF"/>
            <w:vAlign w:val="bottom"/>
          </w:tcPr>
          <w:p w14:paraId="759509D0" w14:textId="2FF759EF" w:rsidR="00ED17CC" w:rsidRPr="00F72193" w:rsidRDefault="00ED17CC" w:rsidP="00ED17CC">
            <w:pPr>
              <w:spacing w:after="0" w:line="240" w:lineRule="auto"/>
              <w:jc w:val="center"/>
              <w:rPr>
                <w:sz w:val="20"/>
                <w:szCs w:val="20"/>
              </w:rPr>
            </w:pPr>
            <w:r>
              <w:rPr>
                <w:rFonts w:ascii="Calibri" w:hAnsi="Calibri" w:cs="Calibri"/>
                <w:color w:val="000000"/>
              </w:rPr>
              <w:t>2.7</w:t>
            </w:r>
          </w:p>
        </w:tc>
      </w:tr>
      <w:tr w:rsidR="00ED17CC" w:rsidRPr="003F0BCE" w14:paraId="27EF4733" w14:textId="77777777" w:rsidTr="00D3147D">
        <w:trPr>
          <w:trHeight w:val="274"/>
        </w:trPr>
        <w:tc>
          <w:tcPr>
            <w:tcW w:w="2970" w:type="dxa"/>
            <w:vMerge/>
            <w:shd w:val="clear" w:color="auto" w:fill="BFBFBF" w:themeFill="background1" w:themeFillShade="BF"/>
          </w:tcPr>
          <w:p w14:paraId="16050633" w14:textId="77777777" w:rsidR="00ED17CC" w:rsidRPr="003F0BCE" w:rsidRDefault="00ED17CC" w:rsidP="00ED17CC">
            <w:pPr>
              <w:spacing w:after="0" w:line="240" w:lineRule="auto"/>
              <w:rPr>
                <w:rFonts w:ascii="Calibri" w:hAnsi="Calibri"/>
                <w:b/>
                <w:color w:val="000000"/>
              </w:rPr>
            </w:pPr>
          </w:p>
        </w:tc>
        <w:tc>
          <w:tcPr>
            <w:tcW w:w="900" w:type="dxa"/>
            <w:shd w:val="clear" w:color="auto" w:fill="BFBFBF" w:themeFill="background1" w:themeFillShade="BF"/>
          </w:tcPr>
          <w:p w14:paraId="59CB8A33" w14:textId="79595F42" w:rsidR="00ED17CC" w:rsidRPr="003F0BCE" w:rsidRDefault="00ED17CC" w:rsidP="00ED17CC">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shd w:val="clear" w:color="auto" w:fill="BFBFBF" w:themeFill="background1" w:themeFillShade="BF"/>
            <w:vAlign w:val="bottom"/>
          </w:tcPr>
          <w:p w14:paraId="70819ECA" w14:textId="3F420223" w:rsidR="00ED17CC" w:rsidRPr="003F0BCE" w:rsidRDefault="00ED17CC" w:rsidP="00ED17CC">
            <w:pPr>
              <w:spacing w:after="0" w:line="240" w:lineRule="auto"/>
              <w:jc w:val="center"/>
            </w:pPr>
            <w:r>
              <w:rPr>
                <w:rFonts w:ascii="Calibri" w:hAnsi="Calibri" w:cs="Calibri"/>
                <w:color w:val="000000"/>
              </w:rPr>
              <w:t> </w:t>
            </w:r>
          </w:p>
        </w:tc>
        <w:tc>
          <w:tcPr>
            <w:tcW w:w="1080" w:type="dxa"/>
            <w:shd w:val="clear" w:color="auto" w:fill="BFBFBF" w:themeFill="background1" w:themeFillShade="BF"/>
            <w:vAlign w:val="bottom"/>
          </w:tcPr>
          <w:p w14:paraId="37B5AA89" w14:textId="6258CA29" w:rsidR="00ED17CC" w:rsidRPr="003F0BCE" w:rsidRDefault="00ED17CC" w:rsidP="00ED17CC">
            <w:pPr>
              <w:spacing w:after="0" w:line="240" w:lineRule="auto"/>
              <w:jc w:val="center"/>
            </w:pPr>
            <w:r>
              <w:rPr>
                <w:rFonts w:ascii="Calibri" w:hAnsi="Calibri" w:cs="Calibri"/>
                <w:color w:val="000000"/>
              </w:rPr>
              <w:t> </w:t>
            </w:r>
          </w:p>
        </w:tc>
        <w:tc>
          <w:tcPr>
            <w:tcW w:w="1170" w:type="dxa"/>
            <w:shd w:val="clear" w:color="auto" w:fill="BFBFBF" w:themeFill="background1" w:themeFillShade="BF"/>
            <w:vAlign w:val="bottom"/>
          </w:tcPr>
          <w:p w14:paraId="4F5C2D0D" w14:textId="035071BF" w:rsidR="00ED17CC" w:rsidRPr="003F0BCE" w:rsidRDefault="00ED17CC" w:rsidP="00ED17CC">
            <w:pPr>
              <w:spacing w:after="0" w:line="240" w:lineRule="auto"/>
              <w:jc w:val="center"/>
            </w:pPr>
            <w:r>
              <w:rPr>
                <w:rFonts w:ascii="Calibri" w:hAnsi="Calibri" w:cs="Calibri"/>
                <w:color w:val="000000"/>
              </w:rPr>
              <w:t> </w:t>
            </w:r>
          </w:p>
        </w:tc>
        <w:tc>
          <w:tcPr>
            <w:tcW w:w="1260" w:type="dxa"/>
            <w:shd w:val="clear" w:color="auto" w:fill="BFBFBF" w:themeFill="background1" w:themeFillShade="BF"/>
            <w:vAlign w:val="bottom"/>
          </w:tcPr>
          <w:p w14:paraId="1E39190D" w14:textId="4028609D" w:rsidR="00ED17CC" w:rsidRPr="003F0BCE" w:rsidRDefault="00ED17CC" w:rsidP="00ED17CC">
            <w:pPr>
              <w:spacing w:after="0" w:line="240" w:lineRule="auto"/>
              <w:jc w:val="center"/>
            </w:pPr>
            <w:r>
              <w:rPr>
                <w:rFonts w:ascii="Calibri" w:hAnsi="Calibri" w:cs="Calibri"/>
                <w:color w:val="000000"/>
              </w:rPr>
              <w:t> </w:t>
            </w:r>
          </w:p>
        </w:tc>
        <w:tc>
          <w:tcPr>
            <w:tcW w:w="1098" w:type="dxa"/>
            <w:shd w:val="clear" w:color="auto" w:fill="BFBFBF" w:themeFill="background1" w:themeFillShade="BF"/>
            <w:vAlign w:val="center"/>
          </w:tcPr>
          <w:p w14:paraId="0F82CC96" w14:textId="680F31AA" w:rsidR="00ED17CC" w:rsidRPr="00F72193" w:rsidRDefault="00ED17CC" w:rsidP="00ED17CC">
            <w:pPr>
              <w:spacing w:after="0" w:line="240" w:lineRule="auto"/>
              <w:jc w:val="center"/>
              <w:rPr>
                <w:sz w:val="20"/>
                <w:szCs w:val="20"/>
              </w:rPr>
            </w:pPr>
            <w:r>
              <w:rPr>
                <w:rFonts w:ascii="Calibri" w:hAnsi="Calibri" w:cs="Calibri"/>
                <w:b/>
                <w:bCs/>
                <w:color w:val="000000"/>
              </w:rPr>
              <w:t>9.1</w:t>
            </w:r>
          </w:p>
        </w:tc>
      </w:tr>
      <w:tr w:rsidR="00ED17CC" w:rsidRPr="003F0BCE" w14:paraId="325D2A3E" w14:textId="77777777" w:rsidTr="00D3147D">
        <w:trPr>
          <w:trHeight w:val="274"/>
        </w:trPr>
        <w:tc>
          <w:tcPr>
            <w:tcW w:w="2970" w:type="dxa"/>
            <w:vMerge/>
            <w:shd w:val="clear" w:color="auto" w:fill="BFBFBF" w:themeFill="background1" w:themeFillShade="BF"/>
          </w:tcPr>
          <w:p w14:paraId="218B258E" w14:textId="77777777" w:rsidR="00ED17CC" w:rsidRPr="003F0BCE" w:rsidRDefault="00ED17CC" w:rsidP="00ED17CC">
            <w:pPr>
              <w:spacing w:after="0" w:line="240" w:lineRule="auto"/>
              <w:rPr>
                <w:rFonts w:ascii="Calibri" w:hAnsi="Calibri"/>
                <w:b/>
                <w:color w:val="000000"/>
              </w:rPr>
            </w:pPr>
          </w:p>
        </w:tc>
        <w:tc>
          <w:tcPr>
            <w:tcW w:w="900" w:type="dxa"/>
            <w:shd w:val="clear" w:color="auto" w:fill="BFBFBF" w:themeFill="background1" w:themeFillShade="BF"/>
          </w:tcPr>
          <w:p w14:paraId="722C6AA3" w14:textId="6E85C261" w:rsidR="00ED17CC" w:rsidRPr="003F0BCE" w:rsidRDefault="00ED17CC" w:rsidP="00ED17CC">
            <w:pPr>
              <w:spacing w:after="0" w:line="240" w:lineRule="auto"/>
            </w:pPr>
            <w:r>
              <w:rPr>
                <w:rFonts w:ascii="Calibri" w:hAnsi="Calibri"/>
                <w:b/>
                <w:bCs/>
                <w:color w:val="000000"/>
                <w:sz w:val="20"/>
                <w:szCs w:val="20"/>
              </w:rPr>
              <w:t xml:space="preserve">Total  </w:t>
            </w:r>
          </w:p>
        </w:tc>
        <w:tc>
          <w:tcPr>
            <w:tcW w:w="1260" w:type="dxa"/>
            <w:shd w:val="clear" w:color="auto" w:fill="BFBFBF" w:themeFill="background1" w:themeFillShade="BF"/>
            <w:vAlign w:val="bottom"/>
          </w:tcPr>
          <w:p w14:paraId="2D03D5F1" w14:textId="29F1344E" w:rsidR="00ED17CC" w:rsidRPr="003F0BCE" w:rsidRDefault="00ED17CC" w:rsidP="00ED17CC">
            <w:pPr>
              <w:spacing w:after="0" w:line="240" w:lineRule="auto"/>
              <w:jc w:val="center"/>
            </w:pPr>
            <w:r>
              <w:rPr>
                <w:rFonts w:ascii="Calibri" w:hAnsi="Calibri" w:cs="Calibri"/>
                <w:color w:val="000000"/>
              </w:rPr>
              <w:t> </w:t>
            </w:r>
          </w:p>
        </w:tc>
        <w:tc>
          <w:tcPr>
            <w:tcW w:w="1080" w:type="dxa"/>
            <w:shd w:val="clear" w:color="auto" w:fill="BFBFBF" w:themeFill="background1" w:themeFillShade="BF"/>
            <w:vAlign w:val="bottom"/>
          </w:tcPr>
          <w:p w14:paraId="07335998" w14:textId="25705D3E" w:rsidR="00ED17CC" w:rsidRPr="003F0BCE" w:rsidRDefault="00ED17CC" w:rsidP="00ED17CC">
            <w:pPr>
              <w:spacing w:after="0" w:line="240" w:lineRule="auto"/>
              <w:jc w:val="center"/>
            </w:pPr>
            <w:r>
              <w:rPr>
                <w:rFonts w:ascii="Calibri" w:hAnsi="Calibri" w:cs="Calibri"/>
                <w:color w:val="000000"/>
              </w:rPr>
              <w:t> </w:t>
            </w:r>
          </w:p>
        </w:tc>
        <w:tc>
          <w:tcPr>
            <w:tcW w:w="1170" w:type="dxa"/>
            <w:shd w:val="clear" w:color="auto" w:fill="BFBFBF" w:themeFill="background1" w:themeFillShade="BF"/>
            <w:vAlign w:val="bottom"/>
          </w:tcPr>
          <w:p w14:paraId="5800C3EE" w14:textId="62B5E33F" w:rsidR="00ED17CC" w:rsidRPr="003F0BCE" w:rsidRDefault="00ED17CC" w:rsidP="00ED17CC">
            <w:pPr>
              <w:spacing w:after="0" w:line="240" w:lineRule="auto"/>
              <w:jc w:val="center"/>
            </w:pPr>
            <w:r>
              <w:rPr>
                <w:rFonts w:ascii="Calibri" w:hAnsi="Calibri" w:cs="Calibri"/>
                <w:color w:val="000000"/>
              </w:rPr>
              <w:t> </w:t>
            </w:r>
          </w:p>
        </w:tc>
        <w:tc>
          <w:tcPr>
            <w:tcW w:w="1260" w:type="dxa"/>
            <w:shd w:val="clear" w:color="auto" w:fill="BFBFBF" w:themeFill="background1" w:themeFillShade="BF"/>
            <w:vAlign w:val="bottom"/>
          </w:tcPr>
          <w:p w14:paraId="306965A4" w14:textId="76DBCBEA" w:rsidR="00ED17CC" w:rsidRPr="003F0BCE" w:rsidRDefault="00ED17CC" w:rsidP="00ED17CC">
            <w:pPr>
              <w:spacing w:after="0" w:line="240" w:lineRule="auto"/>
              <w:jc w:val="center"/>
            </w:pPr>
            <w:r>
              <w:rPr>
                <w:rFonts w:ascii="Calibri" w:hAnsi="Calibri" w:cs="Calibri"/>
                <w:color w:val="000000"/>
              </w:rPr>
              <w:t> </w:t>
            </w:r>
          </w:p>
        </w:tc>
        <w:tc>
          <w:tcPr>
            <w:tcW w:w="1098" w:type="dxa"/>
            <w:shd w:val="clear" w:color="auto" w:fill="BFBFBF" w:themeFill="background1" w:themeFillShade="BF"/>
            <w:vAlign w:val="center"/>
          </w:tcPr>
          <w:p w14:paraId="566D18CC" w14:textId="692ABCA7" w:rsidR="00ED17CC" w:rsidRPr="00F72193" w:rsidRDefault="00ED17CC" w:rsidP="00ED17CC">
            <w:pPr>
              <w:spacing w:after="0" w:line="240" w:lineRule="auto"/>
              <w:jc w:val="center"/>
              <w:rPr>
                <w:sz w:val="20"/>
                <w:szCs w:val="20"/>
              </w:rPr>
            </w:pPr>
            <w:r>
              <w:rPr>
                <w:rFonts w:ascii="Calibri" w:hAnsi="Calibri" w:cs="Calibri"/>
                <w:b/>
                <w:bCs/>
                <w:color w:val="000000"/>
              </w:rPr>
              <w:t>9.6</w:t>
            </w:r>
          </w:p>
        </w:tc>
      </w:tr>
      <w:tr w:rsidR="00833117" w:rsidRPr="003F0BCE" w14:paraId="65FE6A48" w14:textId="77777777" w:rsidTr="00D3147D">
        <w:trPr>
          <w:trHeight w:val="274"/>
        </w:trPr>
        <w:tc>
          <w:tcPr>
            <w:tcW w:w="2970" w:type="dxa"/>
            <w:shd w:val="clear" w:color="auto" w:fill="BFBFBF" w:themeFill="background1" w:themeFillShade="BF"/>
          </w:tcPr>
          <w:p w14:paraId="080EB7CB" w14:textId="77777777" w:rsidR="00833117" w:rsidRPr="003F0BCE" w:rsidRDefault="00833117" w:rsidP="006802E8">
            <w:pPr>
              <w:spacing w:after="0" w:line="240" w:lineRule="auto"/>
              <w:rPr>
                <w:rFonts w:ascii="Calibri" w:hAnsi="Calibri"/>
                <w:b/>
                <w:color w:val="000000"/>
              </w:rPr>
            </w:pPr>
          </w:p>
        </w:tc>
        <w:tc>
          <w:tcPr>
            <w:tcW w:w="900" w:type="dxa"/>
            <w:shd w:val="clear" w:color="auto" w:fill="BFBFBF" w:themeFill="background1" w:themeFillShade="BF"/>
          </w:tcPr>
          <w:p w14:paraId="37AD9B6C" w14:textId="77777777" w:rsidR="00833117" w:rsidRDefault="00833117" w:rsidP="006802E8">
            <w:pPr>
              <w:spacing w:after="0" w:line="240" w:lineRule="auto"/>
              <w:rPr>
                <w:rFonts w:ascii="Calibri" w:hAnsi="Calibri"/>
                <w:b/>
                <w:bCs/>
                <w:color w:val="000000"/>
                <w:sz w:val="20"/>
                <w:szCs w:val="20"/>
              </w:rPr>
            </w:pPr>
          </w:p>
        </w:tc>
        <w:tc>
          <w:tcPr>
            <w:tcW w:w="1260" w:type="dxa"/>
            <w:shd w:val="clear" w:color="auto" w:fill="BFBFBF" w:themeFill="background1" w:themeFillShade="BF"/>
            <w:vAlign w:val="bottom"/>
          </w:tcPr>
          <w:p w14:paraId="1A304C50" w14:textId="77777777" w:rsidR="00833117" w:rsidRDefault="00833117" w:rsidP="006802E8">
            <w:pPr>
              <w:spacing w:after="0" w:line="240" w:lineRule="auto"/>
              <w:jc w:val="center"/>
              <w:rPr>
                <w:rFonts w:ascii="Calibri" w:hAnsi="Calibri"/>
                <w:color w:val="000000"/>
              </w:rPr>
            </w:pPr>
          </w:p>
        </w:tc>
        <w:tc>
          <w:tcPr>
            <w:tcW w:w="1080" w:type="dxa"/>
            <w:shd w:val="clear" w:color="auto" w:fill="BFBFBF" w:themeFill="background1" w:themeFillShade="BF"/>
            <w:vAlign w:val="bottom"/>
          </w:tcPr>
          <w:p w14:paraId="49EC56E1" w14:textId="77777777" w:rsidR="00833117" w:rsidRDefault="00833117" w:rsidP="006802E8">
            <w:pPr>
              <w:spacing w:after="0" w:line="240" w:lineRule="auto"/>
              <w:jc w:val="center"/>
              <w:rPr>
                <w:rFonts w:ascii="Calibri" w:hAnsi="Calibri"/>
                <w:color w:val="000000"/>
              </w:rPr>
            </w:pPr>
          </w:p>
        </w:tc>
        <w:tc>
          <w:tcPr>
            <w:tcW w:w="1170" w:type="dxa"/>
            <w:shd w:val="clear" w:color="auto" w:fill="BFBFBF" w:themeFill="background1" w:themeFillShade="BF"/>
            <w:vAlign w:val="bottom"/>
          </w:tcPr>
          <w:p w14:paraId="0ACDC9F6" w14:textId="77777777" w:rsidR="00833117" w:rsidRDefault="00833117" w:rsidP="006802E8">
            <w:pPr>
              <w:spacing w:after="0" w:line="240" w:lineRule="auto"/>
              <w:jc w:val="center"/>
              <w:rPr>
                <w:rFonts w:ascii="Calibri" w:hAnsi="Calibri"/>
                <w:color w:val="000000"/>
              </w:rPr>
            </w:pPr>
          </w:p>
        </w:tc>
        <w:tc>
          <w:tcPr>
            <w:tcW w:w="1260" w:type="dxa"/>
            <w:shd w:val="clear" w:color="auto" w:fill="BFBFBF" w:themeFill="background1" w:themeFillShade="BF"/>
            <w:vAlign w:val="bottom"/>
          </w:tcPr>
          <w:p w14:paraId="13C99C24" w14:textId="77777777" w:rsidR="00833117" w:rsidRDefault="00833117" w:rsidP="006802E8">
            <w:pPr>
              <w:spacing w:after="0" w:line="240" w:lineRule="auto"/>
              <w:jc w:val="center"/>
              <w:rPr>
                <w:rFonts w:ascii="Calibri" w:hAnsi="Calibri"/>
                <w:color w:val="000000"/>
              </w:rPr>
            </w:pPr>
          </w:p>
        </w:tc>
        <w:tc>
          <w:tcPr>
            <w:tcW w:w="1098" w:type="dxa"/>
            <w:shd w:val="clear" w:color="auto" w:fill="BFBFBF" w:themeFill="background1" w:themeFillShade="BF"/>
            <w:vAlign w:val="center"/>
          </w:tcPr>
          <w:p w14:paraId="3877C647" w14:textId="77777777" w:rsidR="00833117" w:rsidRDefault="00833117" w:rsidP="006802E8">
            <w:pPr>
              <w:spacing w:after="0" w:line="240" w:lineRule="auto"/>
              <w:jc w:val="center"/>
              <w:rPr>
                <w:rFonts w:ascii="Calibri" w:hAnsi="Calibri"/>
                <w:b/>
                <w:bCs/>
                <w:color w:val="000000"/>
              </w:rPr>
            </w:pPr>
          </w:p>
        </w:tc>
      </w:tr>
    </w:tbl>
    <w:p w14:paraId="3B2A6816" w14:textId="77777777" w:rsidR="006802E8" w:rsidRDefault="006802E8" w:rsidP="006802E8">
      <w:pPr>
        <w:spacing w:after="0" w:line="240" w:lineRule="auto"/>
      </w:pPr>
    </w:p>
    <w:p w14:paraId="1D281F8C" w14:textId="77777777" w:rsidR="00051C62" w:rsidRDefault="00051C62" w:rsidP="006802E8">
      <w:pPr>
        <w:spacing w:after="0" w:line="240" w:lineRule="auto"/>
      </w:pPr>
    </w:p>
    <w:p w14:paraId="274EF010" w14:textId="77777777" w:rsidR="00051C62" w:rsidRDefault="00051C62" w:rsidP="006802E8">
      <w:pPr>
        <w:spacing w:after="0" w:line="240" w:lineRule="auto"/>
      </w:pPr>
    </w:p>
    <w:p w14:paraId="1A5C641D" w14:textId="77777777" w:rsidR="00051C62" w:rsidRDefault="00051C62" w:rsidP="006802E8">
      <w:pPr>
        <w:spacing w:after="0" w:line="240" w:lineRule="auto"/>
      </w:pPr>
    </w:p>
    <w:p w14:paraId="65797F41" w14:textId="2B6CBA2F" w:rsidR="00EA2A25" w:rsidRDefault="00EA2A25">
      <w:pPr>
        <w:spacing w:after="0" w:line="240" w:lineRule="auto"/>
      </w:pPr>
      <w:r>
        <w:br w:type="page"/>
      </w:r>
    </w:p>
    <w:tbl>
      <w:tblPr>
        <w:tblStyle w:val="TableGrid4"/>
        <w:tblW w:w="9738" w:type="dxa"/>
        <w:tblInd w:w="-162" w:type="dxa"/>
        <w:tblLayout w:type="fixed"/>
        <w:tblLook w:val="04A0" w:firstRow="1" w:lastRow="0" w:firstColumn="1" w:lastColumn="0" w:noHBand="0" w:noVBand="1"/>
        <w:tblDescription w:val="Focus Area #3: Inclusive Practice &amp; Classroom Culture"/>
      </w:tblPr>
      <w:tblGrid>
        <w:gridCol w:w="2970"/>
        <w:gridCol w:w="900"/>
        <w:gridCol w:w="1350"/>
        <w:gridCol w:w="1080"/>
        <w:gridCol w:w="1080"/>
        <w:gridCol w:w="1350"/>
        <w:gridCol w:w="1008"/>
      </w:tblGrid>
      <w:tr w:rsidR="00EA2A25" w:rsidRPr="0071153E" w14:paraId="155F072E" w14:textId="77777777" w:rsidTr="00FC6F9F">
        <w:trPr>
          <w:trHeight w:val="806"/>
          <w:tblHeader/>
        </w:trPr>
        <w:tc>
          <w:tcPr>
            <w:tcW w:w="2970" w:type="dxa"/>
            <w:vMerge w:val="restart"/>
            <w:vAlign w:val="center"/>
          </w:tcPr>
          <w:p w14:paraId="6E6FC417" w14:textId="77777777" w:rsidR="00EA2A25" w:rsidRPr="00D21BCE" w:rsidRDefault="00EA2A25" w:rsidP="00D60F97">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50C28A02" w14:textId="77777777" w:rsidR="00EA2A25" w:rsidRPr="00D21BCE" w:rsidRDefault="00EA2A25" w:rsidP="00D60F97">
            <w:pPr>
              <w:spacing w:after="0" w:line="240" w:lineRule="auto"/>
            </w:pPr>
          </w:p>
        </w:tc>
        <w:tc>
          <w:tcPr>
            <w:tcW w:w="1350" w:type="dxa"/>
            <w:vAlign w:val="center"/>
          </w:tcPr>
          <w:p w14:paraId="52355F0B" w14:textId="77777777" w:rsidR="00EA2A25" w:rsidRPr="0071153E" w:rsidRDefault="00EA2A25" w:rsidP="00D60F97">
            <w:pPr>
              <w:spacing w:after="0" w:line="240" w:lineRule="auto"/>
              <w:jc w:val="center"/>
              <w:rPr>
                <w:sz w:val="20"/>
                <w:szCs w:val="20"/>
              </w:rPr>
            </w:pPr>
            <w:r w:rsidRPr="0071153E">
              <w:rPr>
                <w:sz w:val="20"/>
                <w:szCs w:val="20"/>
              </w:rPr>
              <w:t>Insufficient Evidence</w:t>
            </w:r>
          </w:p>
        </w:tc>
        <w:tc>
          <w:tcPr>
            <w:tcW w:w="1080" w:type="dxa"/>
            <w:vAlign w:val="center"/>
          </w:tcPr>
          <w:p w14:paraId="648C0D8C" w14:textId="77777777" w:rsidR="00EA2A25" w:rsidRPr="0071153E" w:rsidRDefault="00EA2A25" w:rsidP="00D60F97">
            <w:pPr>
              <w:spacing w:after="0" w:line="240" w:lineRule="auto"/>
              <w:jc w:val="center"/>
              <w:rPr>
                <w:sz w:val="20"/>
                <w:szCs w:val="20"/>
              </w:rPr>
            </w:pPr>
            <w:r w:rsidRPr="0071153E">
              <w:rPr>
                <w:sz w:val="20"/>
                <w:szCs w:val="20"/>
              </w:rPr>
              <w:t>Limited Evidence</w:t>
            </w:r>
          </w:p>
        </w:tc>
        <w:tc>
          <w:tcPr>
            <w:tcW w:w="1080" w:type="dxa"/>
            <w:vAlign w:val="center"/>
          </w:tcPr>
          <w:p w14:paraId="6BF0AAEB" w14:textId="77777777" w:rsidR="00EA2A25" w:rsidRPr="0071153E" w:rsidRDefault="00EA2A25" w:rsidP="00D60F97">
            <w:pPr>
              <w:spacing w:after="0" w:line="240" w:lineRule="auto"/>
              <w:jc w:val="center"/>
              <w:rPr>
                <w:sz w:val="20"/>
                <w:szCs w:val="20"/>
              </w:rPr>
            </w:pPr>
            <w:r w:rsidRPr="0071153E">
              <w:rPr>
                <w:sz w:val="20"/>
                <w:szCs w:val="20"/>
              </w:rPr>
              <w:t>Sufficient Evidence</w:t>
            </w:r>
          </w:p>
        </w:tc>
        <w:tc>
          <w:tcPr>
            <w:tcW w:w="1350" w:type="dxa"/>
            <w:vAlign w:val="center"/>
          </w:tcPr>
          <w:p w14:paraId="0AD9EB44" w14:textId="77777777" w:rsidR="00EA2A25" w:rsidRPr="0071153E" w:rsidRDefault="00EA2A25" w:rsidP="00D60F97">
            <w:pPr>
              <w:spacing w:after="0" w:line="240" w:lineRule="auto"/>
              <w:jc w:val="center"/>
              <w:rPr>
                <w:sz w:val="20"/>
                <w:szCs w:val="20"/>
              </w:rPr>
            </w:pPr>
            <w:r w:rsidRPr="0071153E">
              <w:rPr>
                <w:sz w:val="20"/>
                <w:szCs w:val="20"/>
              </w:rPr>
              <w:t>Compelling Evidence</w:t>
            </w:r>
          </w:p>
        </w:tc>
        <w:tc>
          <w:tcPr>
            <w:tcW w:w="1008" w:type="dxa"/>
            <w:vAlign w:val="center"/>
          </w:tcPr>
          <w:p w14:paraId="652346C6" w14:textId="77777777" w:rsidR="00EA2A25" w:rsidRPr="0071153E" w:rsidRDefault="00EA2A25" w:rsidP="00D60F97">
            <w:pPr>
              <w:spacing w:after="0" w:line="240" w:lineRule="auto"/>
              <w:jc w:val="center"/>
              <w:rPr>
                <w:sz w:val="20"/>
                <w:szCs w:val="20"/>
              </w:rPr>
            </w:pPr>
            <w:r>
              <w:rPr>
                <w:sz w:val="20"/>
                <w:szCs w:val="20"/>
              </w:rPr>
              <w:t>Average Numb</w:t>
            </w:r>
            <w:r w:rsidRPr="0071153E">
              <w:rPr>
                <w:sz w:val="20"/>
                <w:szCs w:val="20"/>
              </w:rPr>
              <w:t>er of points</w:t>
            </w:r>
          </w:p>
        </w:tc>
      </w:tr>
      <w:tr w:rsidR="00EA2A25" w:rsidRPr="00CE73DF" w14:paraId="38D2082F" w14:textId="77777777" w:rsidTr="00FC6F9F">
        <w:trPr>
          <w:tblHeader/>
        </w:trPr>
        <w:tc>
          <w:tcPr>
            <w:tcW w:w="2970" w:type="dxa"/>
            <w:vMerge/>
          </w:tcPr>
          <w:p w14:paraId="79A31CBD" w14:textId="77777777" w:rsidR="00EA2A25" w:rsidRPr="00D21BCE" w:rsidRDefault="00EA2A25" w:rsidP="00D60F97">
            <w:pPr>
              <w:spacing w:after="0" w:line="240" w:lineRule="auto"/>
            </w:pPr>
          </w:p>
        </w:tc>
        <w:tc>
          <w:tcPr>
            <w:tcW w:w="900" w:type="dxa"/>
          </w:tcPr>
          <w:p w14:paraId="0192853C" w14:textId="77777777" w:rsidR="00EA2A25" w:rsidRPr="00D21BCE" w:rsidRDefault="00EA2A25" w:rsidP="00D60F97">
            <w:pPr>
              <w:spacing w:after="0" w:line="240" w:lineRule="auto"/>
            </w:pPr>
          </w:p>
        </w:tc>
        <w:tc>
          <w:tcPr>
            <w:tcW w:w="1350" w:type="dxa"/>
            <w:vAlign w:val="center"/>
          </w:tcPr>
          <w:p w14:paraId="6D0E0AF6" w14:textId="77777777" w:rsidR="00EA2A25" w:rsidRPr="00CE73DF" w:rsidRDefault="00EA2A25" w:rsidP="00D60F97">
            <w:pPr>
              <w:spacing w:after="0" w:line="240" w:lineRule="auto"/>
              <w:jc w:val="center"/>
              <w:rPr>
                <w:sz w:val="20"/>
                <w:szCs w:val="20"/>
              </w:rPr>
            </w:pPr>
            <w:r w:rsidRPr="00980AC5">
              <w:rPr>
                <w:sz w:val="20"/>
                <w:szCs w:val="20"/>
              </w:rPr>
              <w:t>(1)</w:t>
            </w:r>
          </w:p>
        </w:tc>
        <w:tc>
          <w:tcPr>
            <w:tcW w:w="1080" w:type="dxa"/>
            <w:vAlign w:val="center"/>
          </w:tcPr>
          <w:p w14:paraId="4EC77A1A" w14:textId="77777777" w:rsidR="00EA2A25" w:rsidRPr="00CE73DF" w:rsidRDefault="00EA2A25" w:rsidP="00D60F97">
            <w:pPr>
              <w:spacing w:after="0" w:line="240" w:lineRule="auto"/>
              <w:jc w:val="center"/>
              <w:rPr>
                <w:sz w:val="20"/>
                <w:szCs w:val="20"/>
              </w:rPr>
            </w:pPr>
            <w:r w:rsidRPr="00980AC5">
              <w:rPr>
                <w:sz w:val="20"/>
                <w:szCs w:val="20"/>
              </w:rPr>
              <w:t>(2)</w:t>
            </w:r>
          </w:p>
        </w:tc>
        <w:tc>
          <w:tcPr>
            <w:tcW w:w="1080" w:type="dxa"/>
            <w:vAlign w:val="center"/>
          </w:tcPr>
          <w:p w14:paraId="55A40AB1" w14:textId="77777777" w:rsidR="00EA2A25" w:rsidRPr="00CE73DF" w:rsidRDefault="00EA2A25" w:rsidP="00D60F97">
            <w:pPr>
              <w:spacing w:after="0" w:line="240" w:lineRule="auto"/>
              <w:jc w:val="center"/>
              <w:rPr>
                <w:sz w:val="20"/>
                <w:szCs w:val="20"/>
              </w:rPr>
            </w:pPr>
            <w:r w:rsidRPr="00980AC5">
              <w:rPr>
                <w:sz w:val="20"/>
                <w:szCs w:val="20"/>
              </w:rPr>
              <w:t>(3)</w:t>
            </w:r>
          </w:p>
        </w:tc>
        <w:tc>
          <w:tcPr>
            <w:tcW w:w="1350" w:type="dxa"/>
            <w:vAlign w:val="center"/>
          </w:tcPr>
          <w:p w14:paraId="113AFA93" w14:textId="77777777" w:rsidR="00EA2A25" w:rsidRPr="00CE73DF" w:rsidRDefault="00EA2A25" w:rsidP="00D60F97">
            <w:pPr>
              <w:spacing w:after="0" w:line="240" w:lineRule="auto"/>
              <w:jc w:val="center"/>
              <w:rPr>
                <w:sz w:val="20"/>
                <w:szCs w:val="20"/>
              </w:rPr>
            </w:pPr>
            <w:r w:rsidRPr="00980AC5">
              <w:rPr>
                <w:sz w:val="20"/>
                <w:szCs w:val="20"/>
              </w:rPr>
              <w:t>(4)</w:t>
            </w:r>
          </w:p>
        </w:tc>
        <w:tc>
          <w:tcPr>
            <w:tcW w:w="1008" w:type="dxa"/>
            <w:vAlign w:val="center"/>
          </w:tcPr>
          <w:p w14:paraId="1EAB9DD0" w14:textId="77777777" w:rsidR="00EA2A25" w:rsidRPr="00CE73DF" w:rsidRDefault="00EA2A25" w:rsidP="00D60F97">
            <w:pPr>
              <w:spacing w:after="0" w:line="240" w:lineRule="auto"/>
              <w:jc w:val="center"/>
              <w:rPr>
                <w:sz w:val="20"/>
                <w:szCs w:val="20"/>
              </w:rPr>
            </w:pPr>
            <w:r w:rsidRPr="00980AC5">
              <w:rPr>
                <w:sz w:val="20"/>
                <w:szCs w:val="20"/>
              </w:rPr>
              <w:t>(1 to 4)</w:t>
            </w:r>
          </w:p>
        </w:tc>
      </w:tr>
      <w:tr w:rsidR="00EA2A25" w:rsidRPr="00E352B5" w14:paraId="0BC9BFCC" w14:textId="77777777" w:rsidTr="00EA2A25">
        <w:tc>
          <w:tcPr>
            <w:tcW w:w="2970" w:type="dxa"/>
            <w:vMerge w:val="restart"/>
            <w:shd w:val="clear" w:color="auto" w:fill="BFBFBF" w:themeFill="background1" w:themeFillShade="BF"/>
          </w:tcPr>
          <w:p w14:paraId="6C90C1D2" w14:textId="77777777" w:rsidR="00EA2A25" w:rsidRPr="00D21BCE" w:rsidRDefault="00EA2A25" w:rsidP="00EA2A25">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086891D3"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2EAEFAEF" w14:textId="20D31A89"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10%</w:t>
            </w:r>
          </w:p>
        </w:tc>
        <w:tc>
          <w:tcPr>
            <w:tcW w:w="1080" w:type="dxa"/>
            <w:shd w:val="clear" w:color="auto" w:fill="BFBFBF" w:themeFill="background1" w:themeFillShade="BF"/>
            <w:vAlign w:val="bottom"/>
          </w:tcPr>
          <w:p w14:paraId="09DD6DE8" w14:textId="6B023AAA"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41%</w:t>
            </w:r>
          </w:p>
        </w:tc>
        <w:tc>
          <w:tcPr>
            <w:tcW w:w="1080" w:type="dxa"/>
            <w:shd w:val="clear" w:color="auto" w:fill="BFBFBF" w:themeFill="background1" w:themeFillShade="BF"/>
            <w:vAlign w:val="bottom"/>
          </w:tcPr>
          <w:p w14:paraId="0ECE10E9" w14:textId="5446972E"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41%</w:t>
            </w:r>
          </w:p>
        </w:tc>
        <w:tc>
          <w:tcPr>
            <w:tcW w:w="1350" w:type="dxa"/>
            <w:shd w:val="clear" w:color="auto" w:fill="BFBFBF" w:themeFill="background1" w:themeFillShade="BF"/>
            <w:vAlign w:val="bottom"/>
          </w:tcPr>
          <w:p w14:paraId="126B73E5" w14:textId="5225D2FD"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7%</w:t>
            </w:r>
          </w:p>
        </w:tc>
        <w:tc>
          <w:tcPr>
            <w:tcW w:w="1008" w:type="dxa"/>
            <w:shd w:val="clear" w:color="auto" w:fill="BFBFBF" w:themeFill="background1" w:themeFillShade="BF"/>
            <w:vAlign w:val="bottom"/>
          </w:tcPr>
          <w:p w14:paraId="3F49C2FA" w14:textId="51EE6AB3"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2.4</w:t>
            </w:r>
          </w:p>
        </w:tc>
      </w:tr>
      <w:tr w:rsidR="00EA2A25" w:rsidRPr="00E352B5" w14:paraId="3A14A806" w14:textId="77777777" w:rsidTr="00EA2A25">
        <w:tc>
          <w:tcPr>
            <w:tcW w:w="2970" w:type="dxa"/>
            <w:vMerge/>
            <w:shd w:val="clear" w:color="auto" w:fill="BFBFBF" w:themeFill="background1" w:themeFillShade="BF"/>
            <w:vAlign w:val="center"/>
          </w:tcPr>
          <w:p w14:paraId="55CFB9D1" w14:textId="77777777" w:rsidR="00EA2A25" w:rsidRPr="00D21BCE" w:rsidRDefault="00EA2A25" w:rsidP="00EA2A25">
            <w:pPr>
              <w:spacing w:after="0" w:line="240" w:lineRule="auto"/>
            </w:pPr>
          </w:p>
        </w:tc>
        <w:tc>
          <w:tcPr>
            <w:tcW w:w="900" w:type="dxa"/>
            <w:shd w:val="clear" w:color="auto" w:fill="BFBFBF" w:themeFill="background1" w:themeFillShade="BF"/>
          </w:tcPr>
          <w:p w14:paraId="1D18766C"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4E83CB80" w14:textId="6A971EA9"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shd w:val="clear" w:color="auto" w:fill="BFBFBF" w:themeFill="background1" w:themeFillShade="BF"/>
            <w:vAlign w:val="bottom"/>
          </w:tcPr>
          <w:p w14:paraId="3122C52B" w14:textId="1B014D28"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36%</w:t>
            </w:r>
          </w:p>
        </w:tc>
        <w:tc>
          <w:tcPr>
            <w:tcW w:w="1080" w:type="dxa"/>
            <w:shd w:val="clear" w:color="auto" w:fill="BFBFBF" w:themeFill="background1" w:themeFillShade="BF"/>
            <w:vAlign w:val="bottom"/>
          </w:tcPr>
          <w:p w14:paraId="1DF2CA08" w14:textId="53FEAA26"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45%</w:t>
            </w:r>
          </w:p>
        </w:tc>
        <w:tc>
          <w:tcPr>
            <w:tcW w:w="1350" w:type="dxa"/>
            <w:shd w:val="clear" w:color="auto" w:fill="BFBFBF" w:themeFill="background1" w:themeFillShade="BF"/>
            <w:vAlign w:val="bottom"/>
          </w:tcPr>
          <w:p w14:paraId="063D4C5B" w14:textId="1E7959BC"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18%</w:t>
            </w:r>
          </w:p>
        </w:tc>
        <w:tc>
          <w:tcPr>
            <w:tcW w:w="1008" w:type="dxa"/>
            <w:shd w:val="clear" w:color="auto" w:fill="BFBFBF" w:themeFill="background1" w:themeFillShade="BF"/>
            <w:vAlign w:val="bottom"/>
          </w:tcPr>
          <w:p w14:paraId="78A7026A" w14:textId="49455B52"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2.8</w:t>
            </w:r>
          </w:p>
        </w:tc>
      </w:tr>
      <w:tr w:rsidR="00EA2A25" w:rsidRPr="00E352B5" w14:paraId="536BC834" w14:textId="77777777" w:rsidTr="00EA2A25">
        <w:tc>
          <w:tcPr>
            <w:tcW w:w="2970" w:type="dxa"/>
            <w:vMerge/>
            <w:shd w:val="clear" w:color="auto" w:fill="BFBFBF" w:themeFill="background1" w:themeFillShade="BF"/>
            <w:vAlign w:val="center"/>
          </w:tcPr>
          <w:p w14:paraId="457ED069" w14:textId="77777777" w:rsidR="00EA2A25" w:rsidRPr="00D21BCE" w:rsidRDefault="00EA2A25" w:rsidP="00EA2A25">
            <w:pPr>
              <w:spacing w:after="0" w:line="240" w:lineRule="auto"/>
            </w:pPr>
          </w:p>
        </w:tc>
        <w:tc>
          <w:tcPr>
            <w:tcW w:w="900" w:type="dxa"/>
            <w:shd w:val="clear" w:color="auto" w:fill="BFBFBF" w:themeFill="background1" w:themeFillShade="BF"/>
          </w:tcPr>
          <w:p w14:paraId="2D0E2B01"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13949D8F" w14:textId="49B050F7"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27%</w:t>
            </w:r>
          </w:p>
        </w:tc>
        <w:tc>
          <w:tcPr>
            <w:tcW w:w="1080" w:type="dxa"/>
            <w:shd w:val="clear" w:color="auto" w:fill="BFBFBF" w:themeFill="background1" w:themeFillShade="BF"/>
            <w:vAlign w:val="bottom"/>
          </w:tcPr>
          <w:p w14:paraId="476D2268" w14:textId="53DA60A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55%</w:t>
            </w:r>
          </w:p>
        </w:tc>
        <w:tc>
          <w:tcPr>
            <w:tcW w:w="1080" w:type="dxa"/>
            <w:shd w:val="clear" w:color="auto" w:fill="BFBFBF" w:themeFill="background1" w:themeFillShade="BF"/>
            <w:vAlign w:val="bottom"/>
          </w:tcPr>
          <w:p w14:paraId="40CDD71C" w14:textId="7F9771FD"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18%</w:t>
            </w:r>
          </w:p>
        </w:tc>
        <w:tc>
          <w:tcPr>
            <w:tcW w:w="1350" w:type="dxa"/>
            <w:shd w:val="clear" w:color="auto" w:fill="BFBFBF" w:themeFill="background1" w:themeFillShade="BF"/>
            <w:vAlign w:val="bottom"/>
          </w:tcPr>
          <w:p w14:paraId="33C21328" w14:textId="7940F1BF"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08" w:type="dxa"/>
            <w:shd w:val="clear" w:color="auto" w:fill="BFBFBF" w:themeFill="background1" w:themeFillShade="BF"/>
            <w:vAlign w:val="bottom"/>
          </w:tcPr>
          <w:p w14:paraId="3765B209" w14:textId="51B13E6A"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1.9</w:t>
            </w:r>
          </w:p>
        </w:tc>
      </w:tr>
      <w:tr w:rsidR="00EA2A25" w:rsidRPr="00E352B5" w14:paraId="1CEE0171" w14:textId="77777777" w:rsidTr="00EA2A25">
        <w:tc>
          <w:tcPr>
            <w:tcW w:w="2970" w:type="dxa"/>
            <w:vMerge/>
            <w:shd w:val="clear" w:color="auto" w:fill="BFBFBF" w:themeFill="background1" w:themeFillShade="BF"/>
            <w:vAlign w:val="center"/>
          </w:tcPr>
          <w:p w14:paraId="68EC50EC" w14:textId="77777777" w:rsidR="00EA2A25" w:rsidRPr="00D21BCE" w:rsidRDefault="00EA2A25" w:rsidP="00EA2A25">
            <w:pPr>
              <w:spacing w:after="0" w:line="240" w:lineRule="auto"/>
            </w:pPr>
          </w:p>
        </w:tc>
        <w:tc>
          <w:tcPr>
            <w:tcW w:w="900" w:type="dxa"/>
            <w:shd w:val="clear" w:color="auto" w:fill="BFBFBF" w:themeFill="background1" w:themeFillShade="BF"/>
          </w:tcPr>
          <w:p w14:paraId="4CE96C5D"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31EF0494" w14:textId="189B5694"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9</w:t>
            </w:r>
          </w:p>
        </w:tc>
        <w:tc>
          <w:tcPr>
            <w:tcW w:w="1080" w:type="dxa"/>
            <w:shd w:val="clear" w:color="auto" w:fill="BFBFBF" w:themeFill="background1" w:themeFillShade="BF"/>
            <w:vAlign w:val="bottom"/>
          </w:tcPr>
          <w:p w14:paraId="398F5E9C" w14:textId="27D94D92"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28</w:t>
            </w:r>
          </w:p>
        </w:tc>
        <w:tc>
          <w:tcPr>
            <w:tcW w:w="1080" w:type="dxa"/>
            <w:shd w:val="clear" w:color="auto" w:fill="BFBFBF" w:themeFill="background1" w:themeFillShade="BF"/>
            <w:vAlign w:val="bottom"/>
          </w:tcPr>
          <w:p w14:paraId="4C2D4D07" w14:textId="53E384D6"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21</w:t>
            </w:r>
          </w:p>
        </w:tc>
        <w:tc>
          <w:tcPr>
            <w:tcW w:w="1350" w:type="dxa"/>
            <w:shd w:val="clear" w:color="auto" w:fill="BFBFBF" w:themeFill="background1" w:themeFillShade="BF"/>
            <w:vAlign w:val="bottom"/>
          </w:tcPr>
          <w:p w14:paraId="00F0F4E4" w14:textId="1D2ADE9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w:t>
            </w:r>
          </w:p>
        </w:tc>
        <w:tc>
          <w:tcPr>
            <w:tcW w:w="1008" w:type="dxa"/>
            <w:shd w:val="clear" w:color="auto" w:fill="BFBFBF" w:themeFill="background1" w:themeFillShade="BF"/>
            <w:vAlign w:val="bottom"/>
          </w:tcPr>
          <w:p w14:paraId="36EF7F28" w14:textId="7B000F61"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2.3</w:t>
            </w:r>
          </w:p>
        </w:tc>
      </w:tr>
      <w:tr w:rsidR="00EA2A25" w:rsidRPr="00E352B5" w14:paraId="2AFE54F0" w14:textId="77777777" w:rsidTr="00EA2A25">
        <w:tc>
          <w:tcPr>
            <w:tcW w:w="2970" w:type="dxa"/>
            <w:vMerge/>
            <w:shd w:val="clear" w:color="auto" w:fill="BFBFBF" w:themeFill="background1" w:themeFillShade="BF"/>
            <w:vAlign w:val="center"/>
          </w:tcPr>
          <w:p w14:paraId="71BA1E2B" w14:textId="77777777" w:rsidR="00EA2A25" w:rsidRPr="00D21BCE" w:rsidRDefault="00EA2A25" w:rsidP="00EA2A25">
            <w:pPr>
              <w:spacing w:after="0" w:line="240" w:lineRule="auto"/>
            </w:pPr>
          </w:p>
        </w:tc>
        <w:tc>
          <w:tcPr>
            <w:tcW w:w="900" w:type="dxa"/>
            <w:shd w:val="clear" w:color="auto" w:fill="BFBFBF" w:themeFill="background1" w:themeFillShade="BF"/>
          </w:tcPr>
          <w:p w14:paraId="0C245AD3"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69BD0639" w14:textId="4EAD9E6B"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15%</w:t>
            </w:r>
          </w:p>
        </w:tc>
        <w:tc>
          <w:tcPr>
            <w:tcW w:w="1080" w:type="dxa"/>
            <w:shd w:val="clear" w:color="auto" w:fill="BFBFBF" w:themeFill="background1" w:themeFillShade="BF"/>
            <w:vAlign w:val="bottom"/>
          </w:tcPr>
          <w:p w14:paraId="13A4B40B" w14:textId="4877151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45%</w:t>
            </w:r>
          </w:p>
        </w:tc>
        <w:tc>
          <w:tcPr>
            <w:tcW w:w="1080" w:type="dxa"/>
            <w:shd w:val="clear" w:color="auto" w:fill="BFBFBF" w:themeFill="background1" w:themeFillShade="BF"/>
            <w:vAlign w:val="bottom"/>
          </w:tcPr>
          <w:p w14:paraId="309BBCB9" w14:textId="79A08F73"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34%</w:t>
            </w:r>
          </w:p>
        </w:tc>
        <w:tc>
          <w:tcPr>
            <w:tcW w:w="1350" w:type="dxa"/>
            <w:shd w:val="clear" w:color="auto" w:fill="BFBFBF" w:themeFill="background1" w:themeFillShade="BF"/>
            <w:vAlign w:val="bottom"/>
          </w:tcPr>
          <w:p w14:paraId="61A3DDEC" w14:textId="46595595"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w:t>
            </w:r>
          </w:p>
        </w:tc>
        <w:tc>
          <w:tcPr>
            <w:tcW w:w="1008" w:type="dxa"/>
            <w:shd w:val="clear" w:color="auto" w:fill="BFBFBF" w:themeFill="background1" w:themeFillShade="BF"/>
            <w:vAlign w:val="bottom"/>
          </w:tcPr>
          <w:p w14:paraId="668582F8" w14:textId="4C5AEA02"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 </w:t>
            </w:r>
          </w:p>
        </w:tc>
      </w:tr>
      <w:tr w:rsidR="00EA2A25" w:rsidRPr="00E352B5" w14:paraId="6B23CFF8" w14:textId="77777777" w:rsidTr="00EA2A25">
        <w:tc>
          <w:tcPr>
            <w:tcW w:w="2970" w:type="dxa"/>
            <w:vMerge w:val="restart"/>
          </w:tcPr>
          <w:p w14:paraId="7A0D43CA" w14:textId="77777777" w:rsidR="00EA2A25" w:rsidRPr="00D21BCE" w:rsidRDefault="00EA2A25" w:rsidP="00EA2A25">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69EE9CF5"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02085786" w14:textId="16232908"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7%</w:t>
            </w:r>
          </w:p>
        </w:tc>
        <w:tc>
          <w:tcPr>
            <w:tcW w:w="1080" w:type="dxa"/>
            <w:vAlign w:val="bottom"/>
          </w:tcPr>
          <w:p w14:paraId="15124E1B" w14:textId="32F53FB2"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48%</w:t>
            </w:r>
          </w:p>
        </w:tc>
        <w:tc>
          <w:tcPr>
            <w:tcW w:w="1080" w:type="dxa"/>
            <w:vAlign w:val="bottom"/>
          </w:tcPr>
          <w:p w14:paraId="7A4B0B8B" w14:textId="2B316954"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38%</w:t>
            </w:r>
          </w:p>
        </w:tc>
        <w:tc>
          <w:tcPr>
            <w:tcW w:w="1350" w:type="dxa"/>
            <w:vAlign w:val="bottom"/>
          </w:tcPr>
          <w:p w14:paraId="2C06CB02" w14:textId="4C0A609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7%</w:t>
            </w:r>
          </w:p>
        </w:tc>
        <w:tc>
          <w:tcPr>
            <w:tcW w:w="1008" w:type="dxa"/>
            <w:vAlign w:val="bottom"/>
          </w:tcPr>
          <w:p w14:paraId="1BA6DAC7" w14:textId="0B4C4D5E"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2.4</w:t>
            </w:r>
          </w:p>
        </w:tc>
      </w:tr>
      <w:tr w:rsidR="00EA2A25" w:rsidRPr="00E352B5" w14:paraId="6957402B" w14:textId="77777777" w:rsidTr="00EA2A25">
        <w:tc>
          <w:tcPr>
            <w:tcW w:w="2970" w:type="dxa"/>
            <w:vMerge/>
            <w:vAlign w:val="center"/>
          </w:tcPr>
          <w:p w14:paraId="57EE4877" w14:textId="77777777" w:rsidR="00EA2A25" w:rsidRPr="00D21BCE" w:rsidRDefault="00EA2A25" w:rsidP="00EA2A25">
            <w:pPr>
              <w:spacing w:after="0" w:line="240" w:lineRule="auto"/>
            </w:pPr>
          </w:p>
        </w:tc>
        <w:tc>
          <w:tcPr>
            <w:tcW w:w="900" w:type="dxa"/>
          </w:tcPr>
          <w:p w14:paraId="6B5EE24E"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321CCBD0" w14:textId="6DAABA95"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vAlign w:val="bottom"/>
          </w:tcPr>
          <w:p w14:paraId="15C3BF9C" w14:textId="69154FAC"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64%</w:t>
            </w:r>
          </w:p>
        </w:tc>
        <w:tc>
          <w:tcPr>
            <w:tcW w:w="1080" w:type="dxa"/>
            <w:vAlign w:val="bottom"/>
          </w:tcPr>
          <w:p w14:paraId="119A7D5F" w14:textId="7443017F"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27%</w:t>
            </w:r>
          </w:p>
        </w:tc>
        <w:tc>
          <w:tcPr>
            <w:tcW w:w="1350" w:type="dxa"/>
            <w:vAlign w:val="bottom"/>
          </w:tcPr>
          <w:p w14:paraId="6EC853BD" w14:textId="13F8D149"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9%</w:t>
            </w:r>
          </w:p>
        </w:tc>
        <w:tc>
          <w:tcPr>
            <w:tcW w:w="1008" w:type="dxa"/>
            <w:vAlign w:val="bottom"/>
          </w:tcPr>
          <w:p w14:paraId="16417CA3" w14:textId="158B3962"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2.5</w:t>
            </w:r>
          </w:p>
        </w:tc>
      </w:tr>
      <w:tr w:rsidR="00EA2A25" w:rsidRPr="00E352B5" w14:paraId="64085545" w14:textId="77777777" w:rsidTr="00EA2A25">
        <w:tc>
          <w:tcPr>
            <w:tcW w:w="2970" w:type="dxa"/>
            <w:vMerge/>
            <w:vAlign w:val="center"/>
          </w:tcPr>
          <w:p w14:paraId="5345B259" w14:textId="77777777" w:rsidR="00EA2A25" w:rsidRPr="00D21BCE" w:rsidRDefault="00EA2A25" w:rsidP="00EA2A25">
            <w:pPr>
              <w:spacing w:after="0" w:line="240" w:lineRule="auto"/>
            </w:pPr>
          </w:p>
        </w:tc>
        <w:tc>
          <w:tcPr>
            <w:tcW w:w="900" w:type="dxa"/>
          </w:tcPr>
          <w:p w14:paraId="33D7DC6C"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7B2FD7C6" w14:textId="1D868D83"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9%</w:t>
            </w:r>
          </w:p>
        </w:tc>
        <w:tc>
          <w:tcPr>
            <w:tcW w:w="1080" w:type="dxa"/>
            <w:vAlign w:val="bottom"/>
          </w:tcPr>
          <w:p w14:paraId="7575BE23" w14:textId="64620CA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77%</w:t>
            </w:r>
          </w:p>
        </w:tc>
        <w:tc>
          <w:tcPr>
            <w:tcW w:w="1080" w:type="dxa"/>
            <w:vAlign w:val="bottom"/>
          </w:tcPr>
          <w:p w14:paraId="410C449E" w14:textId="34E9BC14"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14%</w:t>
            </w:r>
          </w:p>
        </w:tc>
        <w:tc>
          <w:tcPr>
            <w:tcW w:w="1350" w:type="dxa"/>
            <w:vAlign w:val="bottom"/>
          </w:tcPr>
          <w:p w14:paraId="0EB13DA3" w14:textId="4676035C"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08" w:type="dxa"/>
            <w:vAlign w:val="bottom"/>
          </w:tcPr>
          <w:p w14:paraId="409660B2" w14:textId="42FC1C31"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2.0</w:t>
            </w:r>
          </w:p>
        </w:tc>
      </w:tr>
      <w:tr w:rsidR="00EA2A25" w:rsidRPr="00E352B5" w14:paraId="27BFF329" w14:textId="77777777" w:rsidTr="00EA2A25">
        <w:tc>
          <w:tcPr>
            <w:tcW w:w="2970" w:type="dxa"/>
            <w:vMerge/>
            <w:vAlign w:val="center"/>
          </w:tcPr>
          <w:p w14:paraId="2EBC1248" w14:textId="77777777" w:rsidR="00EA2A25" w:rsidRPr="00D21BCE" w:rsidRDefault="00EA2A25" w:rsidP="00EA2A25">
            <w:pPr>
              <w:spacing w:after="0" w:line="240" w:lineRule="auto"/>
            </w:pPr>
          </w:p>
        </w:tc>
        <w:tc>
          <w:tcPr>
            <w:tcW w:w="900" w:type="dxa"/>
          </w:tcPr>
          <w:p w14:paraId="00162250"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6C2EF57B" w14:textId="7E9F2080"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w:t>
            </w:r>
          </w:p>
        </w:tc>
        <w:tc>
          <w:tcPr>
            <w:tcW w:w="1080" w:type="dxa"/>
            <w:vAlign w:val="bottom"/>
          </w:tcPr>
          <w:p w14:paraId="608C6625" w14:textId="1FC3006D"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38</w:t>
            </w:r>
          </w:p>
        </w:tc>
        <w:tc>
          <w:tcPr>
            <w:tcW w:w="1080" w:type="dxa"/>
            <w:vAlign w:val="bottom"/>
          </w:tcPr>
          <w:p w14:paraId="053787AA" w14:textId="259C198C"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17</w:t>
            </w:r>
          </w:p>
        </w:tc>
        <w:tc>
          <w:tcPr>
            <w:tcW w:w="1350" w:type="dxa"/>
            <w:vAlign w:val="bottom"/>
          </w:tcPr>
          <w:p w14:paraId="3E5C3FA7" w14:textId="1574096F"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w:t>
            </w:r>
          </w:p>
        </w:tc>
        <w:tc>
          <w:tcPr>
            <w:tcW w:w="1008" w:type="dxa"/>
            <w:vAlign w:val="bottom"/>
          </w:tcPr>
          <w:p w14:paraId="7402BAAA" w14:textId="0C56BA27"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2.3</w:t>
            </w:r>
          </w:p>
        </w:tc>
      </w:tr>
      <w:tr w:rsidR="00EA2A25" w:rsidRPr="00E352B5" w14:paraId="70F3926C" w14:textId="77777777" w:rsidTr="00EA2A25">
        <w:tc>
          <w:tcPr>
            <w:tcW w:w="2970" w:type="dxa"/>
            <w:vMerge/>
            <w:vAlign w:val="center"/>
          </w:tcPr>
          <w:p w14:paraId="09E038D9" w14:textId="77777777" w:rsidR="00EA2A25" w:rsidRPr="00D21BCE" w:rsidRDefault="00EA2A25" w:rsidP="00EA2A25">
            <w:pPr>
              <w:spacing w:after="0" w:line="240" w:lineRule="auto"/>
            </w:pPr>
          </w:p>
        </w:tc>
        <w:tc>
          <w:tcPr>
            <w:tcW w:w="900" w:type="dxa"/>
          </w:tcPr>
          <w:p w14:paraId="79F1A536"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465BF44A" w14:textId="0433AA96"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w:t>
            </w:r>
          </w:p>
        </w:tc>
        <w:tc>
          <w:tcPr>
            <w:tcW w:w="1080" w:type="dxa"/>
            <w:vAlign w:val="bottom"/>
          </w:tcPr>
          <w:p w14:paraId="50B79578" w14:textId="2E9F0673"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61%</w:t>
            </w:r>
          </w:p>
        </w:tc>
        <w:tc>
          <w:tcPr>
            <w:tcW w:w="1080" w:type="dxa"/>
            <w:vAlign w:val="bottom"/>
          </w:tcPr>
          <w:p w14:paraId="2DEE0D96" w14:textId="678CB99B"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27%</w:t>
            </w:r>
          </w:p>
        </w:tc>
        <w:tc>
          <w:tcPr>
            <w:tcW w:w="1350" w:type="dxa"/>
            <w:vAlign w:val="bottom"/>
          </w:tcPr>
          <w:p w14:paraId="208C0A09" w14:textId="07D2CBED"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5%</w:t>
            </w:r>
          </w:p>
        </w:tc>
        <w:tc>
          <w:tcPr>
            <w:tcW w:w="1008" w:type="dxa"/>
            <w:vAlign w:val="bottom"/>
          </w:tcPr>
          <w:p w14:paraId="3769CD3E" w14:textId="763018B2"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 </w:t>
            </w:r>
          </w:p>
        </w:tc>
      </w:tr>
      <w:tr w:rsidR="00EA2A25" w:rsidRPr="00E352B5" w14:paraId="1761256F" w14:textId="77777777" w:rsidTr="00EA2A25">
        <w:tc>
          <w:tcPr>
            <w:tcW w:w="2970" w:type="dxa"/>
            <w:vMerge w:val="restart"/>
            <w:shd w:val="clear" w:color="auto" w:fill="BFBFBF" w:themeFill="background1" w:themeFillShade="BF"/>
          </w:tcPr>
          <w:p w14:paraId="4B451D57" w14:textId="77777777" w:rsidR="00EA2A25" w:rsidRPr="00D21BCE" w:rsidRDefault="00EA2A25" w:rsidP="00EA2A25">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35835FDC"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0C0138D1" w14:textId="74278C6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w:t>
            </w:r>
          </w:p>
        </w:tc>
        <w:tc>
          <w:tcPr>
            <w:tcW w:w="1080" w:type="dxa"/>
            <w:shd w:val="clear" w:color="auto" w:fill="BFBFBF" w:themeFill="background1" w:themeFillShade="BF"/>
            <w:vAlign w:val="bottom"/>
          </w:tcPr>
          <w:p w14:paraId="25ED5EC1" w14:textId="677CE173"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7%</w:t>
            </w:r>
          </w:p>
        </w:tc>
        <w:tc>
          <w:tcPr>
            <w:tcW w:w="1080" w:type="dxa"/>
            <w:shd w:val="clear" w:color="auto" w:fill="BFBFBF" w:themeFill="background1" w:themeFillShade="BF"/>
            <w:vAlign w:val="bottom"/>
          </w:tcPr>
          <w:p w14:paraId="1E58C7C4" w14:textId="0C62FB08"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66%</w:t>
            </w:r>
          </w:p>
        </w:tc>
        <w:tc>
          <w:tcPr>
            <w:tcW w:w="1350" w:type="dxa"/>
            <w:shd w:val="clear" w:color="auto" w:fill="BFBFBF" w:themeFill="background1" w:themeFillShade="BF"/>
            <w:vAlign w:val="bottom"/>
          </w:tcPr>
          <w:p w14:paraId="4EF45FC7" w14:textId="5DBB30DD"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24%</w:t>
            </w:r>
          </w:p>
        </w:tc>
        <w:tc>
          <w:tcPr>
            <w:tcW w:w="1008" w:type="dxa"/>
            <w:shd w:val="clear" w:color="auto" w:fill="BFBFBF" w:themeFill="background1" w:themeFillShade="BF"/>
            <w:vAlign w:val="bottom"/>
          </w:tcPr>
          <w:p w14:paraId="100B2A44" w14:textId="107257A5"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3.1</w:t>
            </w:r>
          </w:p>
        </w:tc>
      </w:tr>
      <w:tr w:rsidR="00EA2A25" w:rsidRPr="00E352B5" w14:paraId="0BF94C1E" w14:textId="77777777" w:rsidTr="00EA2A25">
        <w:tc>
          <w:tcPr>
            <w:tcW w:w="2970" w:type="dxa"/>
            <w:vMerge/>
            <w:shd w:val="clear" w:color="auto" w:fill="BFBFBF" w:themeFill="background1" w:themeFillShade="BF"/>
            <w:vAlign w:val="center"/>
          </w:tcPr>
          <w:p w14:paraId="04E5C5AE" w14:textId="77777777" w:rsidR="00EA2A25" w:rsidRPr="00D21BCE" w:rsidRDefault="00EA2A25" w:rsidP="00EA2A25">
            <w:pPr>
              <w:spacing w:after="0" w:line="240" w:lineRule="auto"/>
            </w:pPr>
          </w:p>
        </w:tc>
        <w:tc>
          <w:tcPr>
            <w:tcW w:w="900" w:type="dxa"/>
            <w:shd w:val="clear" w:color="auto" w:fill="BFBFBF" w:themeFill="background1" w:themeFillShade="BF"/>
          </w:tcPr>
          <w:p w14:paraId="7DDD5A15"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2FD5C879" w14:textId="617EED02"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shd w:val="clear" w:color="auto" w:fill="BFBFBF" w:themeFill="background1" w:themeFillShade="BF"/>
            <w:vAlign w:val="bottom"/>
          </w:tcPr>
          <w:p w14:paraId="377892B7" w14:textId="40E36BD8"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9%</w:t>
            </w:r>
          </w:p>
        </w:tc>
        <w:tc>
          <w:tcPr>
            <w:tcW w:w="1080" w:type="dxa"/>
            <w:shd w:val="clear" w:color="auto" w:fill="BFBFBF" w:themeFill="background1" w:themeFillShade="BF"/>
            <w:vAlign w:val="bottom"/>
          </w:tcPr>
          <w:p w14:paraId="27A13845" w14:textId="1043EE6F"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64%</w:t>
            </w:r>
          </w:p>
        </w:tc>
        <w:tc>
          <w:tcPr>
            <w:tcW w:w="1350" w:type="dxa"/>
            <w:shd w:val="clear" w:color="auto" w:fill="BFBFBF" w:themeFill="background1" w:themeFillShade="BF"/>
            <w:vAlign w:val="bottom"/>
          </w:tcPr>
          <w:p w14:paraId="6EF874F9" w14:textId="6CC5EE34"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27%</w:t>
            </w:r>
          </w:p>
        </w:tc>
        <w:tc>
          <w:tcPr>
            <w:tcW w:w="1008" w:type="dxa"/>
            <w:shd w:val="clear" w:color="auto" w:fill="BFBFBF" w:themeFill="background1" w:themeFillShade="BF"/>
            <w:vAlign w:val="bottom"/>
          </w:tcPr>
          <w:p w14:paraId="4CAC605A" w14:textId="43325F0D"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3.2</w:t>
            </w:r>
          </w:p>
        </w:tc>
      </w:tr>
      <w:tr w:rsidR="00EA2A25" w:rsidRPr="00E352B5" w14:paraId="79537143" w14:textId="77777777" w:rsidTr="00EA2A25">
        <w:tc>
          <w:tcPr>
            <w:tcW w:w="2970" w:type="dxa"/>
            <w:vMerge/>
            <w:shd w:val="clear" w:color="auto" w:fill="BFBFBF" w:themeFill="background1" w:themeFillShade="BF"/>
            <w:vAlign w:val="center"/>
          </w:tcPr>
          <w:p w14:paraId="75E9D231" w14:textId="77777777" w:rsidR="00EA2A25" w:rsidRPr="00D21BCE" w:rsidRDefault="00EA2A25" w:rsidP="00EA2A25">
            <w:pPr>
              <w:spacing w:after="0" w:line="240" w:lineRule="auto"/>
            </w:pPr>
          </w:p>
        </w:tc>
        <w:tc>
          <w:tcPr>
            <w:tcW w:w="900" w:type="dxa"/>
            <w:shd w:val="clear" w:color="auto" w:fill="BFBFBF" w:themeFill="background1" w:themeFillShade="BF"/>
          </w:tcPr>
          <w:p w14:paraId="2631A3F4"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596B8EBF" w14:textId="7AF16405"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shd w:val="clear" w:color="auto" w:fill="BFBFBF" w:themeFill="background1" w:themeFillShade="BF"/>
            <w:vAlign w:val="bottom"/>
          </w:tcPr>
          <w:p w14:paraId="0E501DB1" w14:textId="5CBA9683"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18%</w:t>
            </w:r>
          </w:p>
        </w:tc>
        <w:tc>
          <w:tcPr>
            <w:tcW w:w="1080" w:type="dxa"/>
            <w:shd w:val="clear" w:color="auto" w:fill="BFBFBF" w:themeFill="background1" w:themeFillShade="BF"/>
            <w:vAlign w:val="bottom"/>
          </w:tcPr>
          <w:p w14:paraId="328FBCC9" w14:textId="4DFBC374"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64%</w:t>
            </w:r>
          </w:p>
        </w:tc>
        <w:tc>
          <w:tcPr>
            <w:tcW w:w="1350" w:type="dxa"/>
            <w:shd w:val="clear" w:color="auto" w:fill="BFBFBF" w:themeFill="background1" w:themeFillShade="BF"/>
            <w:vAlign w:val="bottom"/>
          </w:tcPr>
          <w:p w14:paraId="4F4A284F" w14:textId="1D6BBAAE"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18%</w:t>
            </w:r>
          </w:p>
        </w:tc>
        <w:tc>
          <w:tcPr>
            <w:tcW w:w="1008" w:type="dxa"/>
            <w:shd w:val="clear" w:color="auto" w:fill="BFBFBF" w:themeFill="background1" w:themeFillShade="BF"/>
            <w:vAlign w:val="bottom"/>
          </w:tcPr>
          <w:p w14:paraId="6AF94EDD" w14:textId="75FB7329"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3.0</w:t>
            </w:r>
          </w:p>
        </w:tc>
      </w:tr>
      <w:tr w:rsidR="00EA2A25" w:rsidRPr="00E352B5" w14:paraId="2BBFA5E3" w14:textId="77777777" w:rsidTr="00EA2A25">
        <w:tc>
          <w:tcPr>
            <w:tcW w:w="2970" w:type="dxa"/>
            <w:vMerge/>
            <w:shd w:val="clear" w:color="auto" w:fill="BFBFBF" w:themeFill="background1" w:themeFillShade="BF"/>
            <w:vAlign w:val="center"/>
          </w:tcPr>
          <w:p w14:paraId="112D16A5" w14:textId="77777777" w:rsidR="00EA2A25" w:rsidRPr="00D21BCE" w:rsidRDefault="00EA2A25" w:rsidP="00EA2A25">
            <w:pPr>
              <w:spacing w:after="0" w:line="240" w:lineRule="auto"/>
            </w:pPr>
          </w:p>
        </w:tc>
        <w:tc>
          <w:tcPr>
            <w:tcW w:w="900" w:type="dxa"/>
            <w:shd w:val="clear" w:color="auto" w:fill="BFBFBF" w:themeFill="background1" w:themeFillShade="BF"/>
          </w:tcPr>
          <w:p w14:paraId="09CA82CC"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39089132" w14:textId="53EAB55C"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w:t>
            </w:r>
          </w:p>
        </w:tc>
        <w:tc>
          <w:tcPr>
            <w:tcW w:w="1080" w:type="dxa"/>
            <w:shd w:val="clear" w:color="auto" w:fill="BFBFBF" w:themeFill="background1" w:themeFillShade="BF"/>
            <w:vAlign w:val="bottom"/>
          </w:tcPr>
          <w:p w14:paraId="18B6F0C6" w14:textId="40C8C9E0"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7</w:t>
            </w:r>
          </w:p>
        </w:tc>
        <w:tc>
          <w:tcPr>
            <w:tcW w:w="1080" w:type="dxa"/>
            <w:shd w:val="clear" w:color="auto" w:fill="BFBFBF" w:themeFill="background1" w:themeFillShade="BF"/>
            <w:vAlign w:val="bottom"/>
          </w:tcPr>
          <w:p w14:paraId="3D3FABF4" w14:textId="0A142788"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40</w:t>
            </w:r>
          </w:p>
        </w:tc>
        <w:tc>
          <w:tcPr>
            <w:tcW w:w="1350" w:type="dxa"/>
            <w:shd w:val="clear" w:color="auto" w:fill="BFBFBF" w:themeFill="background1" w:themeFillShade="BF"/>
            <w:vAlign w:val="bottom"/>
          </w:tcPr>
          <w:p w14:paraId="4EB4892E" w14:textId="259BA90D"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14</w:t>
            </w:r>
          </w:p>
        </w:tc>
        <w:tc>
          <w:tcPr>
            <w:tcW w:w="1008" w:type="dxa"/>
            <w:shd w:val="clear" w:color="auto" w:fill="BFBFBF" w:themeFill="background1" w:themeFillShade="BF"/>
            <w:vAlign w:val="bottom"/>
          </w:tcPr>
          <w:p w14:paraId="7EFF85DF" w14:textId="5CBD427B"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3.1</w:t>
            </w:r>
          </w:p>
        </w:tc>
      </w:tr>
      <w:tr w:rsidR="00EA2A25" w:rsidRPr="00E352B5" w14:paraId="3F79B82F" w14:textId="77777777" w:rsidTr="00EA2A25">
        <w:tc>
          <w:tcPr>
            <w:tcW w:w="2970" w:type="dxa"/>
            <w:vMerge/>
            <w:shd w:val="clear" w:color="auto" w:fill="BFBFBF" w:themeFill="background1" w:themeFillShade="BF"/>
            <w:vAlign w:val="center"/>
          </w:tcPr>
          <w:p w14:paraId="724BC243" w14:textId="77777777" w:rsidR="00EA2A25" w:rsidRPr="00D21BCE" w:rsidRDefault="00EA2A25" w:rsidP="00EA2A25">
            <w:pPr>
              <w:spacing w:after="0" w:line="240" w:lineRule="auto"/>
            </w:pPr>
          </w:p>
        </w:tc>
        <w:tc>
          <w:tcPr>
            <w:tcW w:w="900" w:type="dxa"/>
            <w:shd w:val="clear" w:color="auto" w:fill="BFBFBF" w:themeFill="background1" w:themeFillShade="BF"/>
          </w:tcPr>
          <w:p w14:paraId="5F688B82"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48BCEE24" w14:textId="1D2FD7E7"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w:t>
            </w:r>
          </w:p>
        </w:tc>
        <w:tc>
          <w:tcPr>
            <w:tcW w:w="1080" w:type="dxa"/>
            <w:shd w:val="clear" w:color="auto" w:fill="BFBFBF" w:themeFill="background1" w:themeFillShade="BF"/>
            <w:vAlign w:val="bottom"/>
          </w:tcPr>
          <w:p w14:paraId="1308B4D8" w14:textId="6FEA3F22"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11%</w:t>
            </w:r>
          </w:p>
        </w:tc>
        <w:tc>
          <w:tcPr>
            <w:tcW w:w="1080" w:type="dxa"/>
            <w:shd w:val="clear" w:color="auto" w:fill="BFBFBF" w:themeFill="background1" w:themeFillShade="BF"/>
            <w:vAlign w:val="bottom"/>
          </w:tcPr>
          <w:p w14:paraId="500E8D2C" w14:textId="4072ADAC"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65%</w:t>
            </w:r>
          </w:p>
        </w:tc>
        <w:tc>
          <w:tcPr>
            <w:tcW w:w="1350" w:type="dxa"/>
            <w:shd w:val="clear" w:color="auto" w:fill="BFBFBF" w:themeFill="background1" w:themeFillShade="BF"/>
            <w:vAlign w:val="bottom"/>
          </w:tcPr>
          <w:p w14:paraId="594AAE7E" w14:textId="2B069BA7"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23%</w:t>
            </w:r>
          </w:p>
        </w:tc>
        <w:tc>
          <w:tcPr>
            <w:tcW w:w="1008" w:type="dxa"/>
            <w:shd w:val="clear" w:color="auto" w:fill="BFBFBF" w:themeFill="background1" w:themeFillShade="BF"/>
            <w:vAlign w:val="bottom"/>
          </w:tcPr>
          <w:p w14:paraId="21150BFD" w14:textId="63AC58A0"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 </w:t>
            </w:r>
          </w:p>
        </w:tc>
      </w:tr>
      <w:tr w:rsidR="00EA2A25" w:rsidRPr="00E352B5" w14:paraId="213D79E5" w14:textId="77777777" w:rsidTr="00EA2A25">
        <w:tc>
          <w:tcPr>
            <w:tcW w:w="2970" w:type="dxa"/>
            <w:vMerge w:val="restart"/>
          </w:tcPr>
          <w:p w14:paraId="3B9BC3A8" w14:textId="77777777" w:rsidR="00EA2A25" w:rsidRPr="00D21BCE" w:rsidRDefault="00EA2A25" w:rsidP="00EA2A25">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61ADE30A"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66EBDCC2" w14:textId="29BC4C6A"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vAlign w:val="bottom"/>
          </w:tcPr>
          <w:p w14:paraId="0180EE6C" w14:textId="6E2F654D"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17%</w:t>
            </w:r>
          </w:p>
        </w:tc>
        <w:tc>
          <w:tcPr>
            <w:tcW w:w="1080" w:type="dxa"/>
            <w:vAlign w:val="bottom"/>
          </w:tcPr>
          <w:p w14:paraId="4A4766F2" w14:textId="0C8CE0D8"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52%</w:t>
            </w:r>
          </w:p>
        </w:tc>
        <w:tc>
          <w:tcPr>
            <w:tcW w:w="1350" w:type="dxa"/>
            <w:vAlign w:val="bottom"/>
          </w:tcPr>
          <w:p w14:paraId="30453738" w14:textId="6012B5D3"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31%</w:t>
            </w:r>
          </w:p>
        </w:tc>
        <w:tc>
          <w:tcPr>
            <w:tcW w:w="1008" w:type="dxa"/>
            <w:vAlign w:val="bottom"/>
          </w:tcPr>
          <w:p w14:paraId="6A643476" w14:textId="184FBBD5"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3.1</w:t>
            </w:r>
          </w:p>
        </w:tc>
      </w:tr>
      <w:tr w:rsidR="00EA2A25" w:rsidRPr="00E352B5" w14:paraId="7BBCAA74" w14:textId="77777777" w:rsidTr="00EA2A25">
        <w:tc>
          <w:tcPr>
            <w:tcW w:w="2970" w:type="dxa"/>
            <w:vMerge/>
          </w:tcPr>
          <w:p w14:paraId="4E7A16AA" w14:textId="77777777" w:rsidR="00EA2A25" w:rsidRPr="00D21BCE" w:rsidRDefault="00EA2A25" w:rsidP="00EA2A25">
            <w:pPr>
              <w:spacing w:after="0" w:line="240" w:lineRule="auto"/>
            </w:pPr>
          </w:p>
        </w:tc>
        <w:tc>
          <w:tcPr>
            <w:tcW w:w="900" w:type="dxa"/>
          </w:tcPr>
          <w:p w14:paraId="3CC454BF"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52F3E6D2" w14:textId="305E59F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vAlign w:val="bottom"/>
          </w:tcPr>
          <w:p w14:paraId="71EAF268" w14:textId="6ED751FE"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18%</w:t>
            </w:r>
          </w:p>
        </w:tc>
        <w:tc>
          <w:tcPr>
            <w:tcW w:w="1080" w:type="dxa"/>
            <w:vAlign w:val="bottom"/>
          </w:tcPr>
          <w:p w14:paraId="5D62841A" w14:textId="257FB4B2"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55%</w:t>
            </w:r>
          </w:p>
        </w:tc>
        <w:tc>
          <w:tcPr>
            <w:tcW w:w="1350" w:type="dxa"/>
            <w:vAlign w:val="bottom"/>
          </w:tcPr>
          <w:p w14:paraId="2772D142" w14:textId="61E91495"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27%</w:t>
            </w:r>
          </w:p>
        </w:tc>
        <w:tc>
          <w:tcPr>
            <w:tcW w:w="1008" w:type="dxa"/>
            <w:vAlign w:val="bottom"/>
          </w:tcPr>
          <w:p w14:paraId="7AD29575" w14:textId="15D2B5F4"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3.1</w:t>
            </w:r>
          </w:p>
        </w:tc>
      </w:tr>
      <w:tr w:rsidR="00EA2A25" w:rsidRPr="00E352B5" w14:paraId="13949E51" w14:textId="77777777" w:rsidTr="00EA2A25">
        <w:tc>
          <w:tcPr>
            <w:tcW w:w="2970" w:type="dxa"/>
            <w:vMerge/>
          </w:tcPr>
          <w:p w14:paraId="0FE41536" w14:textId="77777777" w:rsidR="00EA2A25" w:rsidRPr="00D21BCE" w:rsidRDefault="00EA2A25" w:rsidP="00EA2A25">
            <w:pPr>
              <w:spacing w:after="0" w:line="240" w:lineRule="auto"/>
            </w:pPr>
          </w:p>
        </w:tc>
        <w:tc>
          <w:tcPr>
            <w:tcW w:w="900" w:type="dxa"/>
          </w:tcPr>
          <w:p w14:paraId="3C0E6FD7"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10E55FED" w14:textId="49FF2280"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vAlign w:val="bottom"/>
          </w:tcPr>
          <w:p w14:paraId="4A9DD240" w14:textId="7B6C3FB8"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14%</w:t>
            </w:r>
          </w:p>
        </w:tc>
        <w:tc>
          <w:tcPr>
            <w:tcW w:w="1080" w:type="dxa"/>
            <w:vAlign w:val="bottom"/>
          </w:tcPr>
          <w:p w14:paraId="2397C236" w14:textId="55F0A8F0"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73%</w:t>
            </w:r>
          </w:p>
        </w:tc>
        <w:tc>
          <w:tcPr>
            <w:tcW w:w="1350" w:type="dxa"/>
            <w:vAlign w:val="bottom"/>
          </w:tcPr>
          <w:p w14:paraId="100246BF" w14:textId="14AA6C60"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14%</w:t>
            </w:r>
          </w:p>
        </w:tc>
        <w:tc>
          <w:tcPr>
            <w:tcW w:w="1008" w:type="dxa"/>
            <w:vAlign w:val="bottom"/>
          </w:tcPr>
          <w:p w14:paraId="4260B88C" w14:textId="0A39D4E6"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3.0</w:t>
            </w:r>
          </w:p>
        </w:tc>
      </w:tr>
      <w:tr w:rsidR="00EA2A25" w:rsidRPr="00E352B5" w14:paraId="21D10FD1" w14:textId="77777777" w:rsidTr="00EA2A25">
        <w:tc>
          <w:tcPr>
            <w:tcW w:w="2970" w:type="dxa"/>
            <w:vMerge/>
          </w:tcPr>
          <w:p w14:paraId="478A3988" w14:textId="77777777" w:rsidR="00EA2A25" w:rsidRPr="00D21BCE" w:rsidRDefault="00EA2A25" w:rsidP="00EA2A25">
            <w:pPr>
              <w:spacing w:after="0" w:line="240" w:lineRule="auto"/>
            </w:pPr>
          </w:p>
        </w:tc>
        <w:tc>
          <w:tcPr>
            <w:tcW w:w="900" w:type="dxa"/>
          </w:tcPr>
          <w:p w14:paraId="1CCDE169"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214D4C2B" w14:textId="08F40551"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vAlign w:val="bottom"/>
          </w:tcPr>
          <w:p w14:paraId="2D6FCAFD" w14:textId="52A5961A"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10</w:t>
            </w:r>
          </w:p>
        </w:tc>
        <w:tc>
          <w:tcPr>
            <w:tcW w:w="1080" w:type="dxa"/>
            <w:vAlign w:val="bottom"/>
          </w:tcPr>
          <w:p w14:paraId="34CB1CAF" w14:textId="3B949325"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37</w:t>
            </w:r>
          </w:p>
        </w:tc>
        <w:tc>
          <w:tcPr>
            <w:tcW w:w="1350" w:type="dxa"/>
            <w:vAlign w:val="bottom"/>
          </w:tcPr>
          <w:p w14:paraId="6F183811" w14:textId="17BA8423"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15</w:t>
            </w:r>
          </w:p>
        </w:tc>
        <w:tc>
          <w:tcPr>
            <w:tcW w:w="1008" w:type="dxa"/>
            <w:vAlign w:val="bottom"/>
          </w:tcPr>
          <w:p w14:paraId="0F2BE3DB" w14:textId="6324790E" w:rsidR="00EA2A25" w:rsidRPr="00E352B5" w:rsidRDefault="00EA2A25" w:rsidP="00EA2A25">
            <w:pPr>
              <w:spacing w:after="0" w:line="240" w:lineRule="auto"/>
              <w:jc w:val="center"/>
              <w:rPr>
                <w:sz w:val="20"/>
                <w:szCs w:val="20"/>
              </w:rPr>
            </w:pPr>
            <w:r w:rsidRPr="00F72193">
              <w:rPr>
                <w:rFonts w:ascii="Calibri" w:eastAsia="Times New Roman" w:hAnsi="Calibri" w:cs="Times New Roman"/>
                <w:color w:val="000000"/>
                <w:sz w:val="20"/>
                <w:szCs w:val="20"/>
              </w:rPr>
              <w:t>3.1</w:t>
            </w:r>
          </w:p>
        </w:tc>
      </w:tr>
      <w:tr w:rsidR="00EA2A25" w:rsidRPr="00E352B5" w14:paraId="25751B9F" w14:textId="77777777" w:rsidTr="00EA2A25">
        <w:tc>
          <w:tcPr>
            <w:tcW w:w="2970" w:type="dxa"/>
            <w:vMerge/>
          </w:tcPr>
          <w:p w14:paraId="6C5894CC" w14:textId="77777777" w:rsidR="00EA2A25" w:rsidRPr="00D21BCE" w:rsidRDefault="00EA2A25" w:rsidP="00EA2A25">
            <w:pPr>
              <w:spacing w:after="0" w:line="240" w:lineRule="auto"/>
            </w:pPr>
          </w:p>
        </w:tc>
        <w:tc>
          <w:tcPr>
            <w:tcW w:w="900" w:type="dxa"/>
          </w:tcPr>
          <w:p w14:paraId="1D514814"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5246E561" w14:textId="0F084629"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0%</w:t>
            </w:r>
          </w:p>
        </w:tc>
        <w:tc>
          <w:tcPr>
            <w:tcW w:w="1080" w:type="dxa"/>
            <w:vAlign w:val="bottom"/>
          </w:tcPr>
          <w:p w14:paraId="04DAAA56" w14:textId="7C058E25"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16%</w:t>
            </w:r>
          </w:p>
        </w:tc>
        <w:tc>
          <w:tcPr>
            <w:tcW w:w="1080" w:type="dxa"/>
            <w:vAlign w:val="bottom"/>
          </w:tcPr>
          <w:p w14:paraId="53C54E87" w14:textId="4D32A306"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60%</w:t>
            </w:r>
          </w:p>
        </w:tc>
        <w:tc>
          <w:tcPr>
            <w:tcW w:w="1350" w:type="dxa"/>
            <w:vAlign w:val="bottom"/>
          </w:tcPr>
          <w:p w14:paraId="53626E1A" w14:textId="6FCEA4E7" w:rsidR="00EA2A25" w:rsidRPr="00A71833" w:rsidRDefault="00EA2A25" w:rsidP="00EA2A25">
            <w:pPr>
              <w:spacing w:after="0" w:line="240" w:lineRule="auto"/>
              <w:jc w:val="center"/>
              <w:rPr>
                <w:sz w:val="20"/>
                <w:szCs w:val="20"/>
              </w:rPr>
            </w:pPr>
            <w:r w:rsidRPr="0065647C">
              <w:rPr>
                <w:rFonts w:ascii="Calibri" w:eastAsia="Times New Roman" w:hAnsi="Calibri" w:cs="Times New Roman"/>
                <w:color w:val="000000"/>
                <w:sz w:val="20"/>
                <w:szCs w:val="20"/>
              </w:rPr>
              <w:t>24%</w:t>
            </w:r>
          </w:p>
        </w:tc>
        <w:tc>
          <w:tcPr>
            <w:tcW w:w="1008" w:type="dxa"/>
            <w:vAlign w:val="bottom"/>
          </w:tcPr>
          <w:p w14:paraId="0226CC37" w14:textId="0945005B" w:rsidR="00EA2A25" w:rsidRPr="00E352B5" w:rsidRDefault="00EA2A25" w:rsidP="00EA2A25">
            <w:pPr>
              <w:spacing w:after="0" w:line="240" w:lineRule="auto"/>
              <w:jc w:val="center"/>
              <w:rPr>
                <w:sz w:val="20"/>
                <w:szCs w:val="20"/>
              </w:rPr>
            </w:pPr>
            <w:r w:rsidRPr="00342A76">
              <w:rPr>
                <w:rFonts w:ascii="Calibri" w:eastAsia="Times New Roman" w:hAnsi="Calibri" w:cs="Times New Roman"/>
                <w:color w:val="000000"/>
              </w:rPr>
              <w:t> </w:t>
            </w:r>
          </w:p>
        </w:tc>
      </w:tr>
      <w:tr w:rsidR="00EA2A25" w:rsidRPr="00E352B5" w14:paraId="2F280A37" w14:textId="77777777" w:rsidTr="00EA2A25">
        <w:trPr>
          <w:trHeight w:val="274"/>
        </w:trPr>
        <w:tc>
          <w:tcPr>
            <w:tcW w:w="2970" w:type="dxa"/>
            <w:vMerge w:val="restart"/>
            <w:shd w:val="clear" w:color="auto" w:fill="BFBFBF" w:themeFill="background1" w:themeFillShade="BF"/>
            <w:vAlign w:val="center"/>
          </w:tcPr>
          <w:p w14:paraId="18B15ABD" w14:textId="77777777" w:rsidR="00EA2A25" w:rsidRPr="00D21BCE" w:rsidRDefault="00EA2A25" w:rsidP="00EA2A25">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66F2C313"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0A329582"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519E5B64"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4324E9E3" w14:textId="77777777" w:rsidR="00EA2A25" w:rsidRPr="00E352B5" w:rsidRDefault="00EA2A25" w:rsidP="00EA2A25">
            <w:pPr>
              <w:spacing w:after="0" w:line="240" w:lineRule="auto"/>
              <w:jc w:val="center"/>
              <w:rPr>
                <w:sz w:val="20"/>
                <w:szCs w:val="20"/>
              </w:rPr>
            </w:pPr>
          </w:p>
        </w:tc>
        <w:tc>
          <w:tcPr>
            <w:tcW w:w="1350" w:type="dxa"/>
            <w:shd w:val="clear" w:color="auto" w:fill="BFBFBF" w:themeFill="background1" w:themeFillShade="BF"/>
            <w:vAlign w:val="bottom"/>
          </w:tcPr>
          <w:p w14:paraId="7A2D8C24" w14:textId="77777777" w:rsidR="00EA2A25" w:rsidRPr="00E352B5" w:rsidRDefault="00EA2A25" w:rsidP="00EA2A25">
            <w:pPr>
              <w:spacing w:after="0" w:line="240" w:lineRule="auto"/>
              <w:jc w:val="center"/>
              <w:rPr>
                <w:sz w:val="20"/>
                <w:szCs w:val="20"/>
              </w:rPr>
            </w:pPr>
          </w:p>
        </w:tc>
        <w:tc>
          <w:tcPr>
            <w:tcW w:w="1008" w:type="dxa"/>
            <w:shd w:val="clear" w:color="auto" w:fill="BFBFBF" w:themeFill="background1" w:themeFillShade="BF"/>
            <w:vAlign w:val="center"/>
          </w:tcPr>
          <w:p w14:paraId="406649BF" w14:textId="14A67751" w:rsidR="00EA2A25" w:rsidRPr="00E352B5" w:rsidRDefault="00EA2A25" w:rsidP="00EA2A25">
            <w:pPr>
              <w:spacing w:after="0" w:line="240" w:lineRule="auto"/>
              <w:jc w:val="center"/>
              <w:rPr>
                <w:sz w:val="20"/>
                <w:szCs w:val="20"/>
              </w:rPr>
            </w:pPr>
            <w:r w:rsidRPr="00F72193">
              <w:rPr>
                <w:rFonts w:ascii="Calibri" w:eastAsia="Times New Roman" w:hAnsi="Calibri" w:cs="Times New Roman"/>
                <w:b/>
                <w:bCs/>
                <w:color w:val="000000"/>
                <w:sz w:val="20"/>
                <w:szCs w:val="20"/>
              </w:rPr>
              <w:t>11.1</w:t>
            </w:r>
          </w:p>
        </w:tc>
      </w:tr>
      <w:tr w:rsidR="00EA2A25" w:rsidRPr="00E352B5" w14:paraId="76EC368D" w14:textId="77777777" w:rsidTr="00EA2A25">
        <w:trPr>
          <w:trHeight w:val="274"/>
        </w:trPr>
        <w:tc>
          <w:tcPr>
            <w:tcW w:w="2970" w:type="dxa"/>
            <w:vMerge/>
            <w:shd w:val="clear" w:color="auto" w:fill="BFBFBF" w:themeFill="background1" w:themeFillShade="BF"/>
          </w:tcPr>
          <w:p w14:paraId="2E1CB40D" w14:textId="77777777" w:rsidR="00EA2A25" w:rsidRPr="00D21BCE" w:rsidRDefault="00EA2A25" w:rsidP="00EA2A25">
            <w:pPr>
              <w:spacing w:after="0" w:line="240" w:lineRule="auto"/>
              <w:rPr>
                <w:rFonts w:ascii="Calibri" w:hAnsi="Calibri"/>
                <w:b/>
                <w:color w:val="000000"/>
              </w:rPr>
            </w:pPr>
          </w:p>
        </w:tc>
        <w:tc>
          <w:tcPr>
            <w:tcW w:w="900" w:type="dxa"/>
            <w:shd w:val="clear" w:color="auto" w:fill="BFBFBF" w:themeFill="background1" w:themeFillShade="BF"/>
          </w:tcPr>
          <w:p w14:paraId="1E3428EC"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5212A32D"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300ACD17"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296AB9BB" w14:textId="77777777" w:rsidR="00EA2A25" w:rsidRPr="00E352B5" w:rsidRDefault="00EA2A25" w:rsidP="00EA2A25">
            <w:pPr>
              <w:spacing w:after="0" w:line="240" w:lineRule="auto"/>
              <w:jc w:val="center"/>
              <w:rPr>
                <w:sz w:val="20"/>
                <w:szCs w:val="20"/>
              </w:rPr>
            </w:pPr>
          </w:p>
        </w:tc>
        <w:tc>
          <w:tcPr>
            <w:tcW w:w="1350" w:type="dxa"/>
            <w:shd w:val="clear" w:color="auto" w:fill="BFBFBF" w:themeFill="background1" w:themeFillShade="BF"/>
            <w:vAlign w:val="bottom"/>
          </w:tcPr>
          <w:p w14:paraId="7E64149F" w14:textId="77777777" w:rsidR="00EA2A25" w:rsidRPr="00E352B5" w:rsidRDefault="00EA2A25" w:rsidP="00EA2A25">
            <w:pPr>
              <w:spacing w:after="0" w:line="240" w:lineRule="auto"/>
              <w:jc w:val="center"/>
              <w:rPr>
                <w:sz w:val="20"/>
                <w:szCs w:val="20"/>
              </w:rPr>
            </w:pPr>
          </w:p>
        </w:tc>
        <w:tc>
          <w:tcPr>
            <w:tcW w:w="1008" w:type="dxa"/>
            <w:shd w:val="clear" w:color="auto" w:fill="BFBFBF" w:themeFill="background1" w:themeFillShade="BF"/>
            <w:vAlign w:val="center"/>
          </w:tcPr>
          <w:p w14:paraId="607801DC" w14:textId="07D8447C" w:rsidR="00EA2A25" w:rsidRPr="00E352B5" w:rsidRDefault="00EA2A25" w:rsidP="00EA2A25">
            <w:pPr>
              <w:spacing w:after="0" w:line="240" w:lineRule="auto"/>
              <w:jc w:val="center"/>
              <w:rPr>
                <w:sz w:val="20"/>
                <w:szCs w:val="20"/>
              </w:rPr>
            </w:pPr>
            <w:r w:rsidRPr="00F72193">
              <w:rPr>
                <w:rFonts w:ascii="Calibri" w:eastAsia="Times New Roman" w:hAnsi="Calibri" w:cs="Times New Roman"/>
                <w:b/>
                <w:bCs/>
                <w:color w:val="000000"/>
                <w:sz w:val="20"/>
                <w:szCs w:val="20"/>
              </w:rPr>
              <w:t>11.5</w:t>
            </w:r>
          </w:p>
        </w:tc>
      </w:tr>
      <w:tr w:rsidR="00EA2A25" w:rsidRPr="00E352B5" w14:paraId="3ABA907F" w14:textId="77777777" w:rsidTr="00EA2A25">
        <w:trPr>
          <w:trHeight w:val="274"/>
        </w:trPr>
        <w:tc>
          <w:tcPr>
            <w:tcW w:w="2970" w:type="dxa"/>
            <w:vMerge/>
            <w:shd w:val="clear" w:color="auto" w:fill="BFBFBF" w:themeFill="background1" w:themeFillShade="BF"/>
          </w:tcPr>
          <w:p w14:paraId="5EF5B30F" w14:textId="77777777" w:rsidR="00EA2A25" w:rsidRPr="00D21BCE" w:rsidRDefault="00EA2A25" w:rsidP="00EA2A25">
            <w:pPr>
              <w:spacing w:after="0" w:line="240" w:lineRule="auto"/>
              <w:rPr>
                <w:rFonts w:ascii="Calibri" w:hAnsi="Calibri"/>
                <w:b/>
                <w:color w:val="000000"/>
              </w:rPr>
            </w:pPr>
          </w:p>
        </w:tc>
        <w:tc>
          <w:tcPr>
            <w:tcW w:w="900" w:type="dxa"/>
            <w:shd w:val="clear" w:color="auto" w:fill="BFBFBF" w:themeFill="background1" w:themeFillShade="BF"/>
          </w:tcPr>
          <w:p w14:paraId="12E33FC3" w14:textId="77777777" w:rsidR="00EA2A25" w:rsidRPr="00D21BCE" w:rsidRDefault="00EA2A25" w:rsidP="00EA2A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3311D23D"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4DBB430E"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24084236" w14:textId="77777777" w:rsidR="00EA2A25" w:rsidRPr="00E352B5" w:rsidRDefault="00EA2A25" w:rsidP="00EA2A25">
            <w:pPr>
              <w:spacing w:after="0" w:line="240" w:lineRule="auto"/>
              <w:jc w:val="center"/>
              <w:rPr>
                <w:sz w:val="20"/>
                <w:szCs w:val="20"/>
              </w:rPr>
            </w:pPr>
          </w:p>
        </w:tc>
        <w:tc>
          <w:tcPr>
            <w:tcW w:w="1350" w:type="dxa"/>
            <w:shd w:val="clear" w:color="auto" w:fill="BFBFBF" w:themeFill="background1" w:themeFillShade="BF"/>
            <w:vAlign w:val="bottom"/>
          </w:tcPr>
          <w:p w14:paraId="6BE0C816" w14:textId="77777777" w:rsidR="00EA2A25" w:rsidRPr="00E352B5" w:rsidRDefault="00EA2A25" w:rsidP="00EA2A25">
            <w:pPr>
              <w:spacing w:after="0" w:line="240" w:lineRule="auto"/>
              <w:jc w:val="center"/>
              <w:rPr>
                <w:sz w:val="20"/>
                <w:szCs w:val="20"/>
              </w:rPr>
            </w:pPr>
          </w:p>
        </w:tc>
        <w:tc>
          <w:tcPr>
            <w:tcW w:w="1008" w:type="dxa"/>
            <w:shd w:val="clear" w:color="auto" w:fill="BFBFBF" w:themeFill="background1" w:themeFillShade="BF"/>
            <w:vAlign w:val="center"/>
          </w:tcPr>
          <w:p w14:paraId="2968F638" w14:textId="268BF0BF" w:rsidR="00EA2A25" w:rsidRPr="00E352B5" w:rsidRDefault="00EA2A25" w:rsidP="00EA2A25">
            <w:pPr>
              <w:spacing w:after="0" w:line="240" w:lineRule="auto"/>
              <w:jc w:val="center"/>
              <w:rPr>
                <w:sz w:val="20"/>
                <w:szCs w:val="20"/>
              </w:rPr>
            </w:pPr>
            <w:r w:rsidRPr="00F72193">
              <w:rPr>
                <w:rFonts w:ascii="Calibri" w:eastAsia="Times New Roman" w:hAnsi="Calibri" w:cs="Times New Roman"/>
                <w:b/>
                <w:bCs/>
                <w:color w:val="000000"/>
                <w:sz w:val="20"/>
                <w:szCs w:val="20"/>
              </w:rPr>
              <w:t>10.0</w:t>
            </w:r>
          </w:p>
        </w:tc>
      </w:tr>
      <w:tr w:rsidR="00EA2A25" w:rsidRPr="00E352B5" w14:paraId="75E99D85" w14:textId="77777777" w:rsidTr="00EA2A25">
        <w:trPr>
          <w:trHeight w:val="274"/>
        </w:trPr>
        <w:tc>
          <w:tcPr>
            <w:tcW w:w="2970" w:type="dxa"/>
            <w:vMerge/>
            <w:shd w:val="clear" w:color="auto" w:fill="BFBFBF" w:themeFill="background1" w:themeFillShade="BF"/>
          </w:tcPr>
          <w:p w14:paraId="22461CEC" w14:textId="77777777" w:rsidR="00EA2A25" w:rsidRPr="00D21BCE" w:rsidRDefault="00EA2A25" w:rsidP="00EA2A25">
            <w:pPr>
              <w:spacing w:after="0" w:line="240" w:lineRule="auto"/>
              <w:rPr>
                <w:rFonts w:ascii="Calibri" w:hAnsi="Calibri"/>
                <w:b/>
                <w:color w:val="000000"/>
              </w:rPr>
            </w:pPr>
          </w:p>
        </w:tc>
        <w:tc>
          <w:tcPr>
            <w:tcW w:w="900" w:type="dxa"/>
            <w:shd w:val="clear" w:color="auto" w:fill="BFBFBF" w:themeFill="background1" w:themeFillShade="BF"/>
          </w:tcPr>
          <w:p w14:paraId="76D059D4" w14:textId="77777777" w:rsidR="00EA2A25" w:rsidRPr="00D21BCE" w:rsidRDefault="00EA2A25" w:rsidP="00EA2A25">
            <w:pPr>
              <w:spacing w:after="0" w:line="240" w:lineRule="auto"/>
            </w:pPr>
            <w:r w:rsidRPr="00D21BCE">
              <w:rPr>
                <w:rFonts w:ascii="Calibri" w:hAnsi="Calibri"/>
                <w:b/>
                <w:bCs/>
                <w:color w:val="000000"/>
                <w:sz w:val="20"/>
                <w:szCs w:val="20"/>
              </w:rPr>
              <w:t>Total</w:t>
            </w:r>
          </w:p>
        </w:tc>
        <w:tc>
          <w:tcPr>
            <w:tcW w:w="1350" w:type="dxa"/>
            <w:shd w:val="clear" w:color="auto" w:fill="BFBFBF" w:themeFill="background1" w:themeFillShade="BF"/>
            <w:vAlign w:val="bottom"/>
          </w:tcPr>
          <w:p w14:paraId="321320E3"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22E17C82" w14:textId="77777777" w:rsidR="00EA2A25" w:rsidRPr="00E352B5" w:rsidRDefault="00EA2A25" w:rsidP="00EA2A25">
            <w:pPr>
              <w:spacing w:after="0" w:line="240" w:lineRule="auto"/>
              <w:jc w:val="center"/>
              <w:rPr>
                <w:sz w:val="20"/>
                <w:szCs w:val="20"/>
              </w:rPr>
            </w:pPr>
          </w:p>
        </w:tc>
        <w:tc>
          <w:tcPr>
            <w:tcW w:w="1080" w:type="dxa"/>
            <w:shd w:val="clear" w:color="auto" w:fill="BFBFBF" w:themeFill="background1" w:themeFillShade="BF"/>
            <w:vAlign w:val="bottom"/>
          </w:tcPr>
          <w:p w14:paraId="3F724B1D" w14:textId="77777777" w:rsidR="00EA2A25" w:rsidRPr="00E352B5" w:rsidRDefault="00EA2A25" w:rsidP="00EA2A25">
            <w:pPr>
              <w:spacing w:after="0" w:line="240" w:lineRule="auto"/>
              <w:jc w:val="center"/>
              <w:rPr>
                <w:sz w:val="20"/>
                <w:szCs w:val="20"/>
              </w:rPr>
            </w:pPr>
          </w:p>
        </w:tc>
        <w:tc>
          <w:tcPr>
            <w:tcW w:w="1350" w:type="dxa"/>
            <w:shd w:val="clear" w:color="auto" w:fill="BFBFBF" w:themeFill="background1" w:themeFillShade="BF"/>
            <w:vAlign w:val="bottom"/>
          </w:tcPr>
          <w:p w14:paraId="1EB860BE" w14:textId="77777777" w:rsidR="00EA2A25" w:rsidRPr="00E352B5" w:rsidRDefault="00EA2A25" w:rsidP="00EA2A25">
            <w:pPr>
              <w:spacing w:after="0" w:line="240" w:lineRule="auto"/>
              <w:jc w:val="center"/>
              <w:rPr>
                <w:sz w:val="20"/>
                <w:szCs w:val="20"/>
              </w:rPr>
            </w:pPr>
          </w:p>
        </w:tc>
        <w:tc>
          <w:tcPr>
            <w:tcW w:w="1008" w:type="dxa"/>
            <w:shd w:val="clear" w:color="auto" w:fill="BFBFBF" w:themeFill="background1" w:themeFillShade="BF"/>
            <w:vAlign w:val="center"/>
          </w:tcPr>
          <w:p w14:paraId="22641E42" w14:textId="40C23A91" w:rsidR="00EA2A25" w:rsidRPr="00E352B5" w:rsidRDefault="00EA2A25" w:rsidP="00EA2A25">
            <w:pPr>
              <w:spacing w:after="0" w:line="240" w:lineRule="auto"/>
              <w:jc w:val="center"/>
              <w:rPr>
                <w:sz w:val="20"/>
                <w:szCs w:val="20"/>
              </w:rPr>
            </w:pPr>
            <w:r w:rsidRPr="00F72193">
              <w:rPr>
                <w:rFonts w:ascii="Calibri" w:eastAsia="Times New Roman" w:hAnsi="Calibri" w:cs="Times New Roman"/>
                <w:b/>
                <w:bCs/>
                <w:color w:val="000000"/>
                <w:sz w:val="20"/>
                <w:szCs w:val="20"/>
              </w:rPr>
              <w:t>10.8</w:t>
            </w:r>
          </w:p>
        </w:tc>
      </w:tr>
    </w:tbl>
    <w:p w14:paraId="052F54C0" w14:textId="77777777" w:rsidR="00051C62" w:rsidRDefault="00051C62" w:rsidP="006802E8">
      <w:pPr>
        <w:spacing w:after="0" w:line="240" w:lineRule="auto"/>
      </w:pPr>
    </w:p>
    <w:p w14:paraId="0113CED6" w14:textId="77777777" w:rsidR="00051C62" w:rsidRDefault="00051C62" w:rsidP="006802E8">
      <w:pPr>
        <w:spacing w:after="0" w:line="240" w:lineRule="auto"/>
      </w:pPr>
    </w:p>
    <w:p w14:paraId="6FF2A2A2" w14:textId="77777777" w:rsidR="00051C62" w:rsidRDefault="00051C62" w:rsidP="006802E8">
      <w:pPr>
        <w:spacing w:after="0" w:line="240" w:lineRule="auto"/>
      </w:pPr>
    </w:p>
    <w:p w14:paraId="4A561837" w14:textId="77777777" w:rsidR="00051C62" w:rsidRDefault="00051C62" w:rsidP="006802E8">
      <w:pPr>
        <w:spacing w:after="0" w:line="240" w:lineRule="auto"/>
      </w:pPr>
    </w:p>
    <w:p w14:paraId="763D18B9" w14:textId="77777777" w:rsidR="00051C62" w:rsidRDefault="00051C62" w:rsidP="006802E8">
      <w:pPr>
        <w:spacing w:after="0" w:line="240" w:lineRule="auto"/>
      </w:pPr>
    </w:p>
    <w:p w14:paraId="7B7DC72A" w14:textId="03D15AC2" w:rsidR="00342A76" w:rsidRDefault="00342A76" w:rsidP="006802E8">
      <w:pPr>
        <w:spacing w:after="0" w:line="240" w:lineRule="auto"/>
      </w:pPr>
    </w:p>
    <w:sectPr w:rsidR="00342A76" w:rsidSect="006B297F">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AD97B" w14:textId="77777777" w:rsidR="008E2EF4" w:rsidRDefault="008E2EF4" w:rsidP="00B93273">
      <w:pPr>
        <w:spacing w:after="0" w:line="240" w:lineRule="auto"/>
      </w:pPr>
      <w:r>
        <w:separator/>
      </w:r>
    </w:p>
  </w:endnote>
  <w:endnote w:type="continuationSeparator" w:id="0">
    <w:p w14:paraId="1791FC3B" w14:textId="77777777" w:rsidR="008E2EF4" w:rsidRDefault="008E2EF4"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teworthy Light">
    <w:charset w:val="00"/>
    <w:family w:val="auto"/>
    <w:pitch w:val="variable"/>
    <w:sig w:usb0="8000006F" w:usb1="08000048" w:usb2="14600000" w:usb3="00000000" w:csb0="0000011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0E41D4F3" w14:textId="2C8C94B9" w:rsidR="0061294B" w:rsidRDefault="0061294B">
        <w:pPr>
          <w:pStyle w:val="Footer"/>
          <w:jc w:val="right"/>
        </w:pPr>
        <w:r>
          <w:fldChar w:fldCharType="begin"/>
        </w:r>
        <w:r>
          <w:instrText xml:space="preserve"> PAGE   \* MERGEFORMAT </w:instrText>
        </w:r>
        <w:r>
          <w:fldChar w:fldCharType="separate"/>
        </w:r>
        <w:r w:rsidR="00330BD1">
          <w:rPr>
            <w:noProof/>
          </w:rPr>
          <w:t>21</w:t>
        </w:r>
        <w:r>
          <w:rPr>
            <w:noProof/>
          </w:rPr>
          <w:fldChar w:fldCharType="end"/>
        </w:r>
      </w:p>
    </w:sdtContent>
  </w:sdt>
  <w:p w14:paraId="0E93219B" w14:textId="77777777" w:rsidR="0061294B" w:rsidRDefault="0061294B"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CB98" w14:textId="77777777" w:rsidR="008E2EF4" w:rsidRDefault="008E2EF4" w:rsidP="00B93273">
      <w:pPr>
        <w:spacing w:after="0" w:line="240" w:lineRule="auto"/>
      </w:pPr>
      <w:r>
        <w:separator/>
      </w:r>
    </w:p>
  </w:footnote>
  <w:footnote w:type="continuationSeparator" w:id="0">
    <w:p w14:paraId="06ED0096" w14:textId="77777777" w:rsidR="008E2EF4" w:rsidRDefault="008E2EF4" w:rsidP="00B93273">
      <w:pPr>
        <w:spacing w:after="0" w:line="240" w:lineRule="auto"/>
      </w:pPr>
      <w:r>
        <w:continuationSeparator/>
      </w:r>
    </w:p>
  </w:footnote>
  <w:footnote w:id="1">
    <w:p w14:paraId="6DA82710" w14:textId="54382D7D" w:rsidR="0061294B" w:rsidRPr="009525A5" w:rsidRDefault="0061294B" w:rsidP="00F75F58">
      <w:pPr>
        <w:pStyle w:val="FootnoteText"/>
        <w:rPr>
          <w:sz w:val="19"/>
          <w:szCs w:val="19"/>
        </w:rPr>
      </w:pPr>
      <w:r w:rsidRPr="009525A5">
        <w:rPr>
          <w:rStyle w:val="FootnoteReference"/>
          <w:sz w:val="19"/>
          <w:szCs w:val="19"/>
        </w:rPr>
        <w:footnoteRef/>
      </w:r>
      <w:r w:rsidRPr="009525A5">
        <w:rPr>
          <w:sz w:val="19"/>
          <w:szCs w:val="19"/>
        </w:rPr>
        <w:t xml:space="preserve"> During the time of the site visit, the district had temporarily closed the Page School for maintenance and sent the Page students to other district schools. </w:t>
      </w:r>
    </w:p>
  </w:footnote>
  <w:footnote w:id="2">
    <w:p w14:paraId="49C32A9C" w14:textId="77777777" w:rsidR="0061294B" w:rsidRPr="009525A5" w:rsidRDefault="0061294B" w:rsidP="00AA1519">
      <w:pPr>
        <w:pStyle w:val="FootnoteText"/>
        <w:rPr>
          <w:sz w:val="19"/>
          <w:szCs w:val="19"/>
        </w:rPr>
      </w:pPr>
      <w:r w:rsidRPr="009525A5">
        <w:rPr>
          <w:rStyle w:val="FootnoteReference"/>
          <w:sz w:val="19"/>
          <w:szCs w:val="19"/>
        </w:rPr>
        <w:footnoteRef/>
      </w:r>
      <w:r w:rsidRPr="009525A5">
        <w:rPr>
          <w:sz w:val="19"/>
          <w:szCs w:val="19"/>
        </w:rPr>
        <w:t xml:space="preserve"> Other factors </w:t>
      </w:r>
      <w:proofErr w:type="gramStart"/>
      <w:r w:rsidRPr="009525A5">
        <w:rPr>
          <w:sz w:val="19"/>
          <w:szCs w:val="19"/>
        </w:rPr>
        <w:t>are also taken</w:t>
      </w:r>
      <w:proofErr w:type="gramEnd"/>
      <w:r w:rsidRPr="009525A5">
        <w:rPr>
          <w:sz w:val="19"/>
          <w:szCs w:val="19"/>
        </w:rPr>
        <w:t xml:space="preserve"> into consideration when determining the type of review a district will receive.</w:t>
      </w:r>
    </w:p>
  </w:footnote>
  <w:footnote w:id="3">
    <w:p w14:paraId="24EDF19D" w14:textId="49FE36EE" w:rsidR="0061294B" w:rsidRDefault="0061294B">
      <w:pPr>
        <w:pStyle w:val="FootnoteText"/>
      </w:pPr>
      <w:r w:rsidRPr="003121ED">
        <w:rPr>
          <w:rStyle w:val="FootnoteReference"/>
          <w:sz w:val="19"/>
          <w:szCs w:val="19"/>
        </w:rPr>
        <w:footnoteRef/>
      </w:r>
      <w:r w:rsidRPr="003121ED">
        <w:t xml:space="preserve"> </w:t>
      </w:r>
      <w:r w:rsidRPr="003121ED">
        <w:rPr>
          <w:sz w:val="19"/>
          <w:szCs w:val="19"/>
        </w:rPr>
        <w:t>Courses offered in 2017–2018 included: mentor training, Fundations, Universal Design for Learning (UDL), Diversity in the Classroom, Early Literacy, The Daily Five, The Pentucket Curriculum, Lexile Framework for Reading, Quantile Framework for Math, Visual Thinking Strategies (VTS) and WIDA [SEL] to support learning across the curriculum, Supporting students with disabilities, Co-teaching, and Social-emotional Responsiveness.</w:t>
      </w:r>
    </w:p>
  </w:footnote>
  <w:footnote w:id="4">
    <w:p w14:paraId="60D1EEE1" w14:textId="1F3B793D" w:rsidR="0061294B" w:rsidRPr="0034544C" w:rsidRDefault="0061294B">
      <w:pPr>
        <w:pStyle w:val="FootnoteText"/>
        <w:rPr>
          <w:sz w:val="19"/>
          <w:szCs w:val="19"/>
        </w:rPr>
      </w:pPr>
      <w:r w:rsidRPr="0034544C">
        <w:rPr>
          <w:rStyle w:val="FootnoteReference"/>
          <w:sz w:val="19"/>
          <w:szCs w:val="19"/>
        </w:rPr>
        <w:footnoteRef/>
      </w:r>
      <w:r w:rsidRPr="0034544C">
        <w:rPr>
          <w:sz w:val="19"/>
          <w:szCs w:val="19"/>
        </w:rPr>
        <w:t xml:space="preserve"> Staff in the Sweetsir and Donoghue elementary schools in Merrimac will be working on their International Baccalaureate Certification Process.</w:t>
      </w:r>
    </w:p>
  </w:footnote>
  <w:footnote w:id="5">
    <w:p w14:paraId="55DDCE8D" w14:textId="0A35FBF7" w:rsidR="0061294B" w:rsidRPr="001F2117" w:rsidRDefault="0061294B">
      <w:pPr>
        <w:pStyle w:val="FootnoteText"/>
        <w:rPr>
          <w:sz w:val="19"/>
          <w:szCs w:val="19"/>
        </w:rPr>
      </w:pPr>
      <w:r w:rsidRPr="001F2117">
        <w:rPr>
          <w:rStyle w:val="FootnoteReference"/>
          <w:sz w:val="19"/>
          <w:szCs w:val="19"/>
        </w:rPr>
        <w:footnoteRef/>
      </w:r>
      <w:r w:rsidRPr="001F2117">
        <w:rPr>
          <w:sz w:val="19"/>
          <w:szCs w:val="19"/>
        </w:rPr>
        <w:t xml:space="preserve"> Massachusetts Department of Elementary and Secondary Education website, Educator Evaluation Rubrics page (</w:t>
      </w:r>
      <w:hyperlink r:id="rId1" w:history="1">
        <w:r w:rsidRPr="001F2117">
          <w:rPr>
            <w:rStyle w:val="Hyperlink"/>
            <w:sz w:val="19"/>
            <w:szCs w:val="19"/>
          </w:rPr>
          <w:t>http://www.doe.mass.edu/edeval/resources/rubrics/</w:t>
        </w:r>
      </w:hyperlink>
      <w:r w:rsidRPr="001F2117">
        <w:rPr>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C79C" w14:textId="77777777" w:rsidR="0061294B" w:rsidRDefault="0061294B" w:rsidP="002F1EBE">
    <w:pPr>
      <w:spacing w:after="240"/>
    </w:pPr>
    <w:r>
      <w:rPr>
        <w:sz w:val="19"/>
        <w:szCs w:val="19"/>
      </w:rPr>
      <w:t>Pentucket RSD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3EC6" w14:textId="77777777" w:rsidR="0061294B" w:rsidRDefault="0061294B">
    <w:r>
      <w:rPr>
        <w:noProof/>
      </w:rPr>
      <w:drawing>
        <wp:anchor distT="0" distB="0" distL="114300" distR="114300" simplePos="0" relativeHeight="251659264" behindDoc="0" locked="0" layoutInCell="1" allowOverlap="1" wp14:anchorId="68E60BF6" wp14:editId="59D15DA5">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Solo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209"/>
    <w:multiLevelType w:val="multilevel"/>
    <w:tmpl w:val="4604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108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B6354"/>
    <w:multiLevelType w:val="hybridMultilevel"/>
    <w:tmpl w:val="D80CD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4DC1"/>
    <w:multiLevelType w:val="hybridMultilevel"/>
    <w:tmpl w:val="CE841382"/>
    <w:lvl w:ilvl="0" w:tplc="E4F415E2">
      <w:start w:val="1"/>
      <w:numFmt w:val="lowerLetter"/>
      <w:lvlText w:val="%1."/>
      <w:lvlJc w:val="left"/>
      <w:pPr>
        <w:ind w:left="1800" w:hanging="360"/>
      </w:pPr>
      <w:rPr>
        <w:rFonts w:asciiTheme="minorHAnsi" w:eastAsiaTheme="minorHAnsi" w:hAnsiTheme="minorHAns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C558B"/>
    <w:multiLevelType w:val="hybridMultilevel"/>
    <w:tmpl w:val="4F3A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E42CC"/>
    <w:multiLevelType w:val="hybridMultilevel"/>
    <w:tmpl w:val="18B41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5F36CD"/>
    <w:multiLevelType w:val="hybridMultilevel"/>
    <w:tmpl w:val="545E0F94"/>
    <w:lvl w:ilvl="0" w:tplc="0ADCEC2A">
      <w:start w:val="1"/>
      <w:numFmt w:val="upperLetter"/>
      <w:lvlText w:val="%1."/>
      <w:lvlJc w:val="left"/>
      <w:pPr>
        <w:ind w:left="1080" w:hanging="360"/>
      </w:pPr>
      <w:rPr>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95AF8"/>
    <w:multiLevelType w:val="hybridMultilevel"/>
    <w:tmpl w:val="32B6C948"/>
    <w:lvl w:ilvl="0" w:tplc="8984F180">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AB55324"/>
    <w:multiLevelType w:val="hybridMultilevel"/>
    <w:tmpl w:val="C674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485635"/>
    <w:multiLevelType w:val="hybridMultilevel"/>
    <w:tmpl w:val="C0CE124E"/>
    <w:lvl w:ilvl="0" w:tplc="0409000F">
      <w:start w:val="1"/>
      <w:numFmt w:val="decimal"/>
      <w:lvlText w:val="%1."/>
      <w:lvlJc w:val="left"/>
      <w:pPr>
        <w:ind w:left="4320" w:hanging="360"/>
      </w:pPr>
    </w:lvl>
    <w:lvl w:ilvl="1" w:tplc="8984F180">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211B3D90"/>
    <w:multiLevelType w:val="multilevel"/>
    <w:tmpl w:val="28A46018"/>
    <w:lvl w:ilvl="0">
      <w:start w:val="2"/>
      <w:numFmt w:val="upperLetter"/>
      <w:lvlText w:val="%1."/>
      <w:lvlJc w:val="left"/>
      <w:pPr>
        <w:ind w:left="630" w:hanging="360"/>
      </w:pPr>
      <w:rPr>
        <w:rFonts w:hint="default"/>
        <w:b/>
        <w:i w:val="0"/>
      </w:rPr>
    </w:lvl>
    <w:lvl w:ilvl="1">
      <w:start w:val="1"/>
      <w:numFmt w:val="decimal"/>
      <w:lvlText w:val="%2."/>
      <w:lvlJc w:val="left"/>
      <w:pPr>
        <w:ind w:left="990" w:hanging="360"/>
      </w:pPr>
      <w:rPr>
        <w:rFonts w:hint="default"/>
        <w:b w:val="0"/>
        <w:i w:val="0"/>
      </w:rPr>
    </w:lvl>
    <w:lvl w:ilvl="2">
      <w:start w:val="1"/>
      <w:numFmt w:val="lowerLetter"/>
      <w:lvlText w:val="%3."/>
      <w:lvlJc w:val="left"/>
      <w:pPr>
        <w:ind w:left="1350" w:hanging="360"/>
      </w:pPr>
      <w:rPr>
        <w:rFonts w:hint="default"/>
        <w:b w:val="0"/>
        <w:i w:val="0"/>
      </w:rPr>
    </w:lvl>
    <w:lvl w:ilvl="3">
      <w:start w:val="1"/>
      <w:numFmt w:val="lowerRoman"/>
      <w:lvlText w:val="%4."/>
      <w:lvlJc w:val="right"/>
      <w:pPr>
        <w:ind w:left="1890" w:hanging="360"/>
      </w:pPr>
      <w:rPr>
        <w:rFonts w:hint="default"/>
        <w:b w:val="0"/>
        <w:i w:val="0"/>
      </w:rPr>
    </w:lvl>
    <w:lvl w:ilvl="4">
      <w:start w:val="1"/>
      <w:numFmt w:val="lowerRoman"/>
      <w:lvlText w:val="%5."/>
      <w:lvlJc w:val="right"/>
      <w:pPr>
        <w:ind w:left="2070" w:hanging="360"/>
      </w:pPr>
      <w:rPr>
        <w:rFonts w:hint="default"/>
        <w:b w:val="0"/>
        <w:i w:val="0"/>
      </w:rPr>
    </w:lvl>
    <w:lvl w:ilvl="5">
      <w:start w:val="1"/>
      <w:numFmt w:val="lowerRoman"/>
      <w:lvlText w:val="%6."/>
      <w:lvlJc w:val="righ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18" w15:restartNumberingAfterBreak="0">
    <w:nsid w:val="21C67354"/>
    <w:multiLevelType w:val="hybridMultilevel"/>
    <w:tmpl w:val="471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14EB7"/>
    <w:multiLevelType w:val="multilevel"/>
    <w:tmpl w:val="E2346AE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decimal"/>
      <w:lvlText w:val="%8."/>
      <w:lvlJc w:val="left"/>
      <w:pPr>
        <w:ind w:left="1170" w:hanging="360"/>
      </w:pPr>
      <w:rPr>
        <w:rFonts w:hint="default"/>
      </w:rPr>
    </w:lvl>
    <w:lvl w:ilvl="8">
      <w:start w:val="1"/>
      <w:numFmt w:val="lowerLetter"/>
      <w:lvlText w:val="%9."/>
      <w:lvlJc w:val="left"/>
      <w:pPr>
        <w:ind w:left="2880" w:hanging="360"/>
      </w:pPr>
      <w:rPr>
        <w:rFonts w:hint="default"/>
      </w:rPr>
    </w:lvl>
  </w:abstractNum>
  <w:abstractNum w:abstractNumId="20" w15:restartNumberingAfterBreak="0">
    <w:nsid w:val="297B7E2C"/>
    <w:multiLevelType w:val="multilevel"/>
    <w:tmpl w:val="B31CADC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decimal"/>
      <w:lvlText w:val="%8."/>
      <w:lvlJc w:val="left"/>
      <w:pPr>
        <w:ind w:left="1170" w:hanging="360"/>
      </w:pPr>
      <w:rPr>
        <w:rFonts w:hint="default"/>
      </w:rPr>
    </w:lvl>
    <w:lvl w:ilvl="8">
      <w:start w:val="1"/>
      <w:numFmt w:val="lowerLetter"/>
      <w:lvlText w:val="%9."/>
      <w:lvlJc w:val="left"/>
      <w:pPr>
        <w:ind w:left="2880" w:hanging="360"/>
      </w:pPr>
      <w:rPr>
        <w:rFonts w:hint="default"/>
      </w:rPr>
    </w:lvl>
  </w:abstractNum>
  <w:abstractNum w:abstractNumId="21" w15:restartNumberingAfterBreak="0">
    <w:nsid w:val="2B9371B3"/>
    <w:multiLevelType w:val="hybridMultilevel"/>
    <w:tmpl w:val="59CA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7D5FDB"/>
    <w:multiLevelType w:val="multilevel"/>
    <w:tmpl w:val="0448AF32"/>
    <w:lvl w:ilvl="0">
      <w:start w:val="1"/>
      <w:numFmt w:val="lowerLetter"/>
      <w:lvlText w:val="%1."/>
      <w:lvlJc w:val="left"/>
      <w:pPr>
        <w:ind w:left="0" w:hanging="360"/>
      </w:pPr>
      <w:rPr>
        <w:rFonts w:asciiTheme="minorHAnsi" w:eastAsiaTheme="minorHAnsi" w:hAnsiTheme="minorHAnsi" w:cstheme="minorBidi"/>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2F476962"/>
    <w:multiLevelType w:val="hybridMultilevel"/>
    <w:tmpl w:val="63E2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540B1E"/>
    <w:multiLevelType w:val="hybridMultilevel"/>
    <w:tmpl w:val="788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365E6"/>
    <w:multiLevelType w:val="multilevel"/>
    <w:tmpl w:val="0E6A40F0"/>
    <w:lvl w:ilvl="0">
      <w:start w:val="4"/>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2"/>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4"/>
      <w:numFmt w:val="upperLetter"/>
      <w:lvlText w:val="%7."/>
      <w:lvlJc w:val="left"/>
      <w:pPr>
        <w:ind w:left="2880" w:hanging="360"/>
      </w:pPr>
      <w:rPr>
        <w:rFonts w:hint="default"/>
        <w:b/>
      </w:rPr>
    </w:lvl>
    <w:lvl w:ilvl="7">
      <w:start w:val="1"/>
      <w:numFmt w:val="decimal"/>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5257C3B"/>
    <w:multiLevelType w:val="multilevel"/>
    <w:tmpl w:val="485C6952"/>
    <w:lvl w:ilvl="0">
      <w:start w:val="4"/>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2"/>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1080" w:hanging="360"/>
      </w:pPr>
      <w:rPr>
        <w:rFonts w:hint="default"/>
      </w:rPr>
    </w:lvl>
    <w:lvl w:ilvl="7">
      <w:start w:val="1"/>
      <w:numFmt w:val="decimal"/>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BE7A36"/>
    <w:multiLevelType w:val="hybridMultilevel"/>
    <w:tmpl w:val="92B81454"/>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0" w15:restartNumberingAfterBreak="0">
    <w:nsid w:val="3A6878E7"/>
    <w:multiLevelType w:val="multilevel"/>
    <w:tmpl w:val="D50A90E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3B8116A4"/>
    <w:multiLevelType w:val="hybridMultilevel"/>
    <w:tmpl w:val="DAEE620C"/>
    <w:lvl w:ilvl="0" w:tplc="F63AB3D8">
      <w:start w:val="2"/>
      <w:numFmt w:val="decimal"/>
      <w:lvlText w:val="%1."/>
      <w:lvlJc w:val="left"/>
      <w:pPr>
        <w:ind w:left="720" w:hanging="360"/>
      </w:pPr>
      <w:rPr>
        <w:rFonts w:hint="default"/>
        <w:b/>
      </w:rPr>
    </w:lvl>
    <w:lvl w:ilvl="1" w:tplc="E03CF2F6">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59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365762"/>
    <w:multiLevelType w:val="multilevel"/>
    <w:tmpl w:val="8548800A"/>
    <w:lvl w:ilvl="0">
      <w:start w:val="3"/>
      <w:numFmt w:val="upperLetter"/>
      <w:lvlText w:val="%1."/>
      <w:lvlJc w:val="left"/>
      <w:pPr>
        <w:ind w:left="720" w:hanging="360"/>
      </w:pPr>
      <w:rPr>
        <w:rFonts w:hint="default"/>
        <w:b/>
        <w:i w:val="0"/>
        <w:color w:val="auto"/>
      </w:rPr>
    </w:lvl>
    <w:lvl w:ilvl="1">
      <w:start w:val="5"/>
      <w:numFmt w:val="upperLetter"/>
      <w:lvlText w:val="%2."/>
      <w:lvlJc w:val="left"/>
      <w:pPr>
        <w:ind w:left="1080" w:hanging="360"/>
      </w:pPr>
      <w:rPr>
        <w:rFonts w:hint="default"/>
        <w:b/>
        <w:i w:val="0"/>
      </w:rPr>
    </w:lvl>
    <w:lvl w:ilvl="2">
      <w:start w:val="2"/>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3F4E5037"/>
    <w:multiLevelType w:val="hybridMultilevel"/>
    <w:tmpl w:val="CE841382"/>
    <w:lvl w:ilvl="0" w:tplc="E4F415E2">
      <w:start w:val="1"/>
      <w:numFmt w:val="lowerLetter"/>
      <w:lvlText w:val="%1."/>
      <w:lvlJc w:val="left"/>
      <w:pPr>
        <w:ind w:left="1800" w:hanging="360"/>
      </w:pPr>
      <w:rPr>
        <w:rFonts w:asciiTheme="minorHAnsi" w:eastAsiaTheme="minorHAnsi" w:hAnsiTheme="minorHAns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FE629F0"/>
    <w:multiLevelType w:val="hybridMultilevel"/>
    <w:tmpl w:val="491E61B0"/>
    <w:lvl w:ilvl="0" w:tplc="17E2B2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BF5381"/>
    <w:multiLevelType w:val="hybridMultilevel"/>
    <w:tmpl w:val="274287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4BB4CF0C">
      <w:start w:val="3"/>
      <w:numFmt w:val="upperLetter"/>
      <w:lvlText w:val="%7."/>
      <w:lvlJc w:val="left"/>
      <w:pPr>
        <w:ind w:left="5400" w:hanging="360"/>
      </w:pPr>
      <w:rPr>
        <w:rFonts w:hint="default"/>
        <w:b/>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15:restartNumberingAfterBreak="0">
    <w:nsid w:val="4FD8520D"/>
    <w:multiLevelType w:val="hybridMultilevel"/>
    <w:tmpl w:val="D5DC023E"/>
    <w:lvl w:ilvl="0" w:tplc="0FA6C454">
      <w:start w:val="3"/>
      <w:numFmt w:val="decimal"/>
      <w:lvlText w:val="%1."/>
      <w:lvlJc w:val="left"/>
      <w:pPr>
        <w:ind w:left="1080" w:hanging="360"/>
      </w:pPr>
      <w:rPr>
        <w:rFonts w:hint="default"/>
      </w:rPr>
    </w:lvl>
    <w:lvl w:ilvl="1" w:tplc="5F1626CA">
      <w:start w:val="1"/>
      <w:numFmt w:val="decimal"/>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32D17"/>
    <w:multiLevelType w:val="hybridMultilevel"/>
    <w:tmpl w:val="319C89A6"/>
    <w:lvl w:ilvl="0" w:tplc="F7BA30C4">
      <w:start w:val="1"/>
      <w:numFmt w:val="bullet"/>
      <w:lvlText w:val=""/>
      <w:lvlJc w:val="left"/>
      <w:pPr>
        <w:tabs>
          <w:tab w:val="num" w:pos="9000"/>
        </w:tabs>
        <w:ind w:left="9720" w:hanging="360"/>
      </w:pPr>
      <w:rPr>
        <w:rFonts w:ascii="Symbol" w:hAnsi="Symbol" w:hint="default"/>
        <w:color w:val="auto"/>
        <w:sz w:val="22"/>
        <w:szCs w:val="22"/>
      </w:rPr>
    </w:lvl>
    <w:lvl w:ilvl="1" w:tplc="04090003">
      <w:start w:val="1"/>
      <w:numFmt w:val="bullet"/>
      <w:lvlText w:val="o"/>
      <w:lvlJc w:val="left"/>
      <w:pPr>
        <w:ind w:left="10224" w:hanging="360"/>
      </w:pPr>
      <w:rPr>
        <w:rFonts w:ascii="Courier New" w:hAnsi="Courier New" w:cs="Courier New" w:hint="default"/>
      </w:rPr>
    </w:lvl>
    <w:lvl w:ilvl="2" w:tplc="04090005">
      <w:start w:val="1"/>
      <w:numFmt w:val="bullet"/>
      <w:lvlText w:val=""/>
      <w:lvlJc w:val="left"/>
      <w:pPr>
        <w:ind w:left="10944" w:hanging="360"/>
      </w:pPr>
      <w:rPr>
        <w:rFonts w:ascii="Wingdings" w:hAnsi="Wingdings" w:hint="default"/>
      </w:rPr>
    </w:lvl>
    <w:lvl w:ilvl="3" w:tplc="04090001">
      <w:start w:val="1"/>
      <w:numFmt w:val="bullet"/>
      <w:lvlText w:val=""/>
      <w:lvlJc w:val="left"/>
      <w:pPr>
        <w:ind w:left="11664" w:hanging="360"/>
      </w:pPr>
      <w:rPr>
        <w:rFonts w:ascii="Symbol" w:hAnsi="Symbol" w:hint="default"/>
      </w:rPr>
    </w:lvl>
    <w:lvl w:ilvl="4" w:tplc="04090003" w:tentative="1">
      <w:start w:val="1"/>
      <w:numFmt w:val="bullet"/>
      <w:lvlText w:val="o"/>
      <w:lvlJc w:val="left"/>
      <w:pPr>
        <w:ind w:left="12384" w:hanging="360"/>
      </w:pPr>
      <w:rPr>
        <w:rFonts w:ascii="Courier New" w:hAnsi="Courier New" w:cs="Courier New" w:hint="default"/>
      </w:rPr>
    </w:lvl>
    <w:lvl w:ilvl="5" w:tplc="04090005" w:tentative="1">
      <w:start w:val="1"/>
      <w:numFmt w:val="bullet"/>
      <w:lvlText w:val=""/>
      <w:lvlJc w:val="left"/>
      <w:pPr>
        <w:ind w:left="13104" w:hanging="360"/>
      </w:pPr>
      <w:rPr>
        <w:rFonts w:ascii="Wingdings" w:hAnsi="Wingdings" w:hint="default"/>
      </w:rPr>
    </w:lvl>
    <w:lvl w:ilvl="6" w:tplc="04090001" w:tentative="1">
      <w:start w:val="1"/>
      <w:numFmt w:val="bullet"/>
      <w:lvlText w:val=""/>
      <w:lvlJc w:val="left"/>
      <w:pPr>
        <w:ind w:left="13824" w:hanging="360"/>
      </w:pPr>
      <w:rPr>
        <w:rFonts w:ascii="Symbol" w:hAnsi="Symbol" w:hint="default"/>
      </w:rPr>
    </w:lvl>
    <w:lvl w:ilvl="7" w:tplc="04090003" w:tentative="1">
      <w:start w:val="1"/>
      <w:numFmt w:val="bullet"/>
      <w:lvlText w:val="o"/>
      <w:lvlJc w:val="left"/>
      <w:pPr>
        <w:ind w:left="14544" w:hanging="360"/>
      </w:pPr>
      <w:rPr>
        <w:rFonts w:ascii="Courier New" w:hAnsi="Courier New" w:cs="Courier New" w:hint="default"/>
      </w:rPr>
    </w:lvl>
    <w:lvl w:ilvl="8" w:tplc="04090005" w:tentative="1">
      <w:start w:val="1"/>
      <w:numFmt w:val="bullet"/>
      <w:lvlText w:val=""/>
      <w:lvlJc w:val="left"/>
      <w:pPr>
        <w:ind w:left="15264" w:hanging="360"/>
      </w:pPr>
      <w:rPr>
        <w:rFonts w:ascii="Wingdings" w:hAnsi="Wingdings" w:hint="default"/>
      </w:rPr>
    </w:lvl>
  </w:abstractNum>
  <w:abstractNum w:abstractNumId="43" w15:restartNumberingAfterBreak="0">
    <w:nsid w:val="51CB2791"/>
    <w:multiLevelType w:val="hybridMultilevel"/>
    <w:tmpl w:val="24367C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1FA2578"/>
    <w:multiLevelType w:val="hybridMultilevel"/>
    <w:tmpl w:val="3B50E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55921097"/>
    <w:multiLevelType w:val="hybridMultilevel"/>
    <w:tmpl w:val="5D4EE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11792"/>
    <w:multiLevelType w:val="hybridMultilevel"/>
    <w:tmpl w:val="B95227D8"/>
    <w:lvl w:ilvl="0" w:tplc="D5E8D374">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011347F"/>
    <w:multiLevelType w:val="multilevel"/>
    <w:tmpl w:val="E58A7612"/>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decimal"/>
      <w:lvlText w:val="%8."/>
      <w:lvlJc w:val="left"/>
      <w:pPr>
        <w:ind w:left="1170" w:hanging="360"/>
      </w:pPr>
      <w:rPr>
        <w:rFonts w:hint="default"/>
      </w:rPr>
    </w:lvl>
    <w:lvl w:ilvl="8">
      <w:start w:val="1"/>
      <w:numFmt w:val="lowerLetter"/>
      <w:lvlText w:val="%9."/>
      <w:lvlJc w:val="left"/>
      <w:pPr>
        <w:ind w:left="2880" w:hanging="360"/>
      </w:pPr>
      <w:rPr>
        <w:rFonts w:hint="default"/>
      </w:rPr>
    </w:lvl>
  </w:abstractNum>
  <w:abstractNum w:abstractNumId="50"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DAA50B7"/>
    <w:multiLevelType w:val="hybridMultilevel"/>
    <w:tmpl w:val="60CCEB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8A92AF0"/>
    <w:multiLevelType w:val="hybridMultilevel"/>
    <w:tmpl w:val="F688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5"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6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6"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4"/>
  </w:num>
  <w:num w:numId="3">
    <w:abstractNumId w:val="41"/>
  </w:num>
  <w:num w:numId="4">
    <w:abstractNumId w:val="55"/>
  </w:num>
  <w:num w:numId="5">
    <w:abstractNumId w:val="32"/>
  </w:num>
  <w:num w:numId="6">
    <w:abstractNumId w:val="23"/>
  </w:num>
  <w:num w:numId="7">
    <w:abstractNumId w:val="39"/>
  </w:num>
  <w:num w:numId="8">
    <w:abstractNumId w:val="10"/>
  </w:num>
  <w:num w:numId="9">
    <w:abstractNumId w:val="53"/>
  </w:num>
  <w:num w:numId="10">
    <w:abstractNumId w:val="12"/>
  </w:num>
  <w:num w:numId="11">
    <w:abstractNumId w:val="58"/>
  </w:num>
  <w:num w:numId="12">
    <w:abstractNumId w:val="48"/>
  </w:num>
  <w:num w:numId="13">
    <w:abstractNumId w:val="28"/>
  </w:num>
  <w:num w:numId="14">
    <w:abstractNumId w:val="4"/>
  </w:num>
  <w:num w:numId="15">
    <w:abstractNumId w:val="1"/>
  </w:num>
  <w:num w:numId="16">
    <w:abstractNumId w:val="45"/>
  </w:num>
  <w:num w:numId="17">
    <w:abstractNumId w:val="43"/>
  </w:num>
  <w:num w:numId="18">
    <w:abstractNumId w:val="50"/>
  </w:num>
  <w:num w:numId="19">
    <w:abstractNumId w:val="14"/>
  </w:num>
  <w:num w:numId="20">
    <w:abstractNumId w:val="47"/>
  </w:num>
  <w:num w:numId="21">
    <w:abstractNumId w:val="2"/>
  </w:num>
  <w:num w:numId="22">
    <w:abstractNumId w:val="22"/>
  </w:num>
  <w:num w:numId="23">
    <w:abstractNumId w:val="36"/>
  </w:num>
  <w:num w:numId="24">
    <w:abstractNumId w:val="6"/>
  </w:num>
  <w:num w:numId="25">
    <w:abstractNumId w:val="5"/>
  </w:num>
  <w:num w:numId="26">
    <w:abstractNumId w:val="31"/>
  </w:num>
  <w:num w:numId="27">
    <w:abstractNumId w:val="56"/>
  </w:num>
  <w:num w:numId="28">
    <w:abstractNumId w:val="0"/>
  </w:num>
  <w:num w:numId="29">
    <w:abstractNumId w:val="21"/>
  </w:num>
  <w:num w:numId="30">
    <w:abstractNumId w:val="16"/>
  </w:num>
  <w:num w:numId="31">
    <w:abstractNumId w:val="46"/>
  </w:num>
  <w:num w:numId="32">
    <w:abstractNumId w:val="20"/>
  </w:num>
  <w:num w:numId="33">
    <w:abstractNumId w:val="17"/>
  </w:num>
  <w:num w:numId="34">
    <w:abstractNumId w:val="30"/>
  </w:num>
  <w:num w:numId="35">
    <w:abstractNumId w:val="49"/>
  </w:num>
  <w:num w:numId="36">
    <w:abstractNumId w:val="33"/>
  </w:num>
  <w:num w:numId="37">
    <w:abstractNumId w:val="35"/>
  </w:num>
  <w:num w:numId="38">
    <w:abstractNumId w:val="44"/>
  </w:num>
  <w:num w:numId="39">
    <w:abstractNumId w:val="26"/>
  </w:num>
  <w:num w:numId="40">
    <w:abstractNumId w:val="27"/>
  </w:num>
  <w:num w:numId="41">
    <w:abstractNumId w:val="37"/>
  </w:num>
  <w:num w:numId="42">
    <w:abstractNumId w:val="8"/>
  </w:num>
  <w:num w:numId="43">
    <w:abstractNumId w:val="19"/>
  </w:num>
  <w:num w:numId="44">
    <w:abstractNumId w:val="42"/>
  </w:num>
  <w:num w:numId="45">
    <w:abstractNumId w:val="24"/>
  </w:num>
  <w:num w:numId="46">
    <w:abstractNumId w:val="40"/>
  </w:num>
  <w:num w:numId="47">
    <w:abstractNumId w:val="29"/>
  </w:num>
  <w:num w:numId="48">
    <w:abstractNumId w:val="34"/>
  </w:num>
  <w:num w:numId="49">
    <w:abstractNumId w:val="18"/>
  </w:num>
  <w:num w:numId="50">
    <w:abstractNumId w:val="51"/>
  </w:num>
  <w:num w:numId="51">
    <w:abstractNumId w:val="13"/>
  </w:num>
  <w:num w:numId="52">
    <w:abstractNumId w:val="57"/>
  </w:num>
  <w:num w:numId="53">
    <w:abstractNumId w:val="11"/>
  </w:num>
  <w:num w:numId="54">
    <w:abstractNumId w:val="9"/>
  </w:num>
  <w:num w:numId="55">
    <w:abstractNumId w:val="3"/>
  </w:num>
  <w:num w:numId="56">
    <w:abstractNumId w:val="7"/>
  </w:num>
  <w:num w:numId="57">
    <w:abstractNumId w:val="25"/>
  </w:num>
  <w:num w:numId="58">
    <w:abstractNumId w:val="15"/>
  </w:num>
  <w:num w:numId="59">
    <w:abstractNumId w:val="52"/>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num>
  <w:num w:numId="80">
    <w:abstractNumId w:val="21"/>
  </w:num>
  <w:num w:numId="81">
    <w:abstractNumId w:val="0"/>
  </w:num>
  <w:num w:numId="82">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num>
  <w:num w:numId="8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0A0"/>
    <w:rsid w:val="000004D6"/>
    <w:rsid w:val="00002F76"/>
    <w:rsid w:val="00003623"/>
    <w:rsid w:val="00003A91"/>
    <w:rsid w:val="0000600F"/>
    <w:rsid w:val="000062DA"/>
    <w:rsid w:val="00006455"/>
    <w:rsid w:val="00015CD9"/>
    <w:rsid w:val="00016194"/>
    <w:rsid w:val="000163A7"/>
    <w:rsid w:val="00020192"/>
    <w:rsid w:val="00021926"/>
    <w:rsid w:val="00021B04"/>
    <w:rsid w:val="00021FBE"/>
    <w:rsid w:val="00023943"/>
    <w:rsid w:val="000248A5"/>
    <w:rsid w:val="00024D44"/>
    <w:rsid w:val="000275F4"/>
    <w:rsid w:val="00030FF1"/>
    <w:rsid w:val="00031658"/>
    <w:rsid w:val="000324F3"/>
    <w:rsid w:val="0003547C"/>
    <w:rsid w:val="000358DE"/>
    <w:rsid w:val="000428DA"/>
    <w:rsid w:val="00044C79"/>
    <w:rsid w:val="00045138"/>
    <w:rsid w:val="00047FC4"/>
    <w:rsid w:val="000512E5"/>
    <w:rsid w:val="00051C62"/>
    <w:rsid w:val="0005226B"/>
    <w:rsid w:val="00052499"/>
    <w:rsid w:val="00060848"/>
    <w:rsid w:val="00061055"/>
    <w:rsid w:val="00064C50"/>
    <w:rsid w:val="000724AA"/>
    <w:rsid w:val="00076CB8"/>
    <w:rsid w:val="000849C9"/>
    <w:rsid w:val="00084EB5"/>
    <w:rsid w:val="00090D5F"/>
    <w:rsid w:val="00091A5D"/>
    <w:rsid w:val="00092399"/>
    <w:rsid w:val="00093005"/>
    <w:rsid w:val="000964B3"/>
    <w:rsid w:val="00096C79"/>
    <w:rsid w:val="000A2D17"/>
    <w:rsid w:val="000A3272"/>
    <w:rsid w:val="000A3B14"/>
    <w:rsid w:val="000A4137"/>
    <w:rsid w:val="000A4C4F"/>
    <w:rsid w:val="000A6483"/>
    <w:rsid w:val="000A7AB5"/>
    <w:rsid w:val="000B2116"/>
    <w:rsid w:val="000B2764"/>
    <w:rsid w:val="000B3607"/>
    <w:rsid w:val="000B4F4A"/>
    <w:rsid w:val="000B534D"/>
    <w:rsid w:val="000B6129"/>
    <w:rsid w:val="000B7E60"/>
    <w:rsid w:val="000C20DE"/>
    <w:rsid w:val="000C22C6"/>
    <w:rsid w:val="000C34FA"/>
    <w:rsid w:val="000C5479"/>
    <w:rsid w:val="000C5756"/>
    <w:rsid w:val="000C730E"/>
    <w:rsid w:val="000D1425"/>
    <w:rsid w:val="000D5481"/>
    <w:rsid w:val="000D5687"/>
    <w:rsid w:val="000D7D26"/>
    <w:rsid w:val="000E21BA"/>
    <w:rsid w:val="000E4D6F"/>
    <w:rsid w:val="000F4BCB"/>
    <w:rsid w:val="000F6711"/>
    <w:rsid w:val="000F728C"/>
    <w:rsid w:val="000F7DD2"/>
    <w:rsid w:val="00100041"/>
    <w:rsid w:val="00100EA0"/>
    <w:rsid w:val="0010126D"/>
    <w:rsid w:val="001026E1"/>
    <w:rsid w:val="001050D1"/>
    <w:rsid w:val="0010634D"/>
    <w:rsid w:val="0010691E"/>
    <w:rsid w:val="00111B00"/>
    <w:rsid w:val="0011411A"/>
    <w:rsid w:val="001153E5"/>
    <w:rsid w:val="0011610F"/>
    <w:rsid w:val="0012061C"/>
    <w:rsid w:val="00120FA1"/>
    <w:rsid w:val="0012134C"/>
    <w:rsid w:val="00121985"/>
    <w:rsid w:val="001231DB"/>
    <w:rsid w:val="0012408A"/>
    <w:rsid w:val="00124940"/>
    <w:rsid w:val="00130B51"/>
    <w:rsid w:val="001320EB"/>
    <w:rsid w:val="00132BF4"/>
    <w:rsid w:val="00140655"/>
    <w:rsid w:val="00143A57"/>
    <w:rsid w:val="001447AE"/>
    <w:rsid w:val="001470AD"/>
    <w:rsid w:val="001478D8"/>
    <w:rsid w:val="0015121C"/>
    <w:rsid w:val="00151A91"/>
    <w:rsid w:val="00155E65"/>
    <w:rsid w:val="001619B1"/>
    <w:rsid w:val="00162AE8"/>
    <w:rsid w:val="00163EE4"/>
    <w:rsid w:val="0016441F"/>
    <w:rsid w:val="00167AB5"/>
    <w:rsid w:val="00171466"/>
    <w:rsid w:val="001749DD"/>
    <w:rsid w:val="00176A19"/>
    <w:rsid w:val="0017781F"/>
    <w:rsid w:val="001809F6"/>
    <w:rsid w:val="0018474C"/>
    <w:rsid w:val="0018502F"/>
    <w:rsid w:val="00185991"/>
    <w:rsid w:val="00191D6D"/>
    <w:rsid w:val="00193CC0"/>
    <w:rsid w:val="001940FB"/>
    <w:rsid w:val="001A1616"/>
    <w:rsid w:val="001A3E01"/>
    <w:rsid w:val="001A4953"/>
    <w:rsid w:val="001B2DB2"/>
    <w:rsid w:val="001B2EB1"/>
    <w:rsid w:val="001B4FF3"/>
    <w:rsid w:val="001B56B7"/>
    <w:rsid w:val="001B57D8"/>
    <w:rsid w:val="001B6DF2"/>
    <w:rsid w:val="001B79E4"/>
    <w:rsid w:val="001C0ED6"/>
    <w:rsid w:val="001C1859"/>
    <w:rsid w:val="001C23CD"/>
    <w:rsid w:val="001C3201"/>
    <w:rsid w:val="001D32E1"/>
    <w:rsid w:val="001D412F"/>
    <w:rsid w:val="001D69E1"/>
    <w:rsid w:val="001D77F8"/>
    <w:rsid w:val="001D7CD3"/>
    <w:rsid w:val="001E0674"/>
    <w:rsid w:val="001E1E07"/>
    <w:rsid w:val="001E6BFA"/>
    <w:rsid w:val="001E7AA3"/>
    <w:rsid w:val="001E7BC5"/>
    <w:rsid w:val="001E7C79"/>
    <w:rsid w:val="001F2117"/>
    <w:rsid w:val="001F39C2"/>
    <w:rsid w:val="001F3ADB"/>
    <w:rsid w:val="001F4E04"/>
    <w:rsid w:val="001F5404"/>
    <w:rsid w:val="001F6E48"/>
    <w:rsid w:val="001F7EF6"/>
    <w:rsid w:val="002018F9"/>
    <w:rsid w:val="002068E5"/>
    <w:rsid w:val="00207ACA"/>
    <w:rsid w:val="00210B80"/>
    <w:rsid w:val="00215A10"/>
    <w:rsid w:val="00216887"/>
    <w:rsid w:val="0021688C"/>
    <w:rsid w:val="00221D3E"/>
    <w:rsid w:val="002257B6"/>
    <w:rsid w:val="0022641A"/>
    <w:rsid w:val="002278CA"/>
    <w:rsid w:val="00241F83"/>
    <w:rsid w:val="00242EBE"/>
    <w:rsid w:val="002442D3"/>
    <w:rsid w:val="0024532F"/>
    <w:rsid w:val="00245630"/>
    <w:rsid w:val="00245DEF"/>
    <w:rsid w:val="002533CB"/>
    <w:rsid w:val="0025669D"/>
    <w:rsid w:val="002615B1"/>
    <w:rsid w:val="00261E81"/>
    <w:rsid w:val="00262430"/>
    <w:rsid w:val="00267FBC"/>
    <w:rsid w:val="0027100A"/>
    <w:rsid w:val="00272DCC"/>
    <w:rsid w:val="0027683A"/>
    <w:rsid w:val="002773F8"/>
    <w:rsid w:val="00277B51"/>
    <w:rsid w:val="002803EA"/>
    <w:rsid w:val="00280EE0"/>
    <w:rsid w:val="00282AA9"/>
    <w:rsid w:val="00283792"/>
    <w:rsid w:val="0028651A"/>
    <w:rsid w:val="0028766A"/>
    <w:rsid w:val="0028780F"/>
    <w:rsid w:val="00290A6F"/>
    <w:rsid w:val="0029209B"/>
    <w:rsid w:val="00292F3A"/>
    <w:rsid w:val="0029387F"/>
    <w:rsid w:val="00294C41"/>
    <w:rsid w:val="002971DC"/>
    <w:rsid w:val="002A36F3"/>
    <w:rsid w:val="002A54A0"/>
    <w:rsid w:val="002A59BF"/>
    <w:rsid w:val="002A7852"/>
    <w:rsid w:val="002B0661"/>
    <w:rsid w:val="002B2D63"/>
    <w:rsid w:val="002B4C29"/>
    <w:rsid w:val="002B5A71"/>
    <w:rsid w:val="002C0724"/>
    <w:rsid w:val="002C3A70"/>
    <w:rsid w:val="002C3EFD"/>
    <w:rsid w:val="002C41DB"/>
    <w:rsid w:val="002C6CD8"/>
    <w:rsid w:val="002D0187"/>
    <w:rsid w:val="002D0D1A"/>
    <w:rsid w:val="002D0EFF"/>
    <w:rsid w:val="002D3160"/>
    <w:rsid w:val="002E00E4"/>
    <w:rsid w:val="002E0CC2"/>
    <w:rsid w:val="002E153B"/>
    <w:rsid w:val="002E1578"/>
    <w:rsid w:val="002E175D"/>
    <w:rsid w:val="002E1E67"/>
    <w:rsid w:val="002E4C7C"/>
    <w:rsid w:val="002E7B47"/>
    <w:rsid w:val="002F0836"/>
    <w:rsid w:val="002F0ED7"/>
    <w:rsid w:val="002F1EBE"/>
    <w:rsid w:val="002F42DA"/>
    <w:rsid w:val="002F48A8"/>
    <w:rsid w:val="002F6ACE"/>
    <w:rsid w:val="002F7F55"/>
    <w:rsid w:val="00303117"/>
    <w:rsid w:val="00304F7A"/>
    <w:rsid w:val="0030577C"/>
    <w:rsid w:val="00305CBF"/>
    <w:rsid w:val="003105EE"/>
    <w:rsid w:val="00311491"/>
    <w:rsid w:val="003121ED"/>
    <w:rsid w:val="00314B4A"/>
    <w:rsid w:val="00316E1A"/>
    <w:rsid w:val="00320BC8"/>
    <w:rsid w:val="0032277B"/>
    <w:rsid w:val="00326E69"/>
    <w:rsid w:val="00330BD1"/>
    <w:rsid w:val="00334DE6"/>
    <w:rsid w:val="00341452"/>
    <w:rsid w:val="0034184C"/>
    <w:rsid w:val="00342A76"/>
    <w:rsid w:val="0034362A"/>
    <w:rsid w:val="0034400C"/>
    <w:rsid w:val="003440B3"/>
    <w:rsid w:val="00344479"/>
    <w:rsid w:val="0034544C"/>
    <w:rsid w:val="0034672A"/>
    <w:rsid w:val="003469D8"/>
    <w:rsid w:val="00347556"/>
    <w:rsid w:val="00350132"/>
    <w:rsid w:val="003511BA"/>
    <w:rsid w:val="00353B98"/>
    <w:rsid w:val="00354B01"/>
    <w:rsid w:val="00354E41"/>
    <w:rsid w:val="0036063C"/>
    <w:rsid w:val="003616C9"/>
    <w:rsid w:val="00362718"/>
    <w:rsid w:val="0036376A"/>
    <w:rsid w:val="0036492B"/>
    <w:rsid w:val="0036533B"/>
    <w:rsid w:val="00370C60"/>
    <w:rsid w:val="003716DB"/>
    <w:rsid w:val="00372CFC"/>
    <w:rsid w:val="00375206"/>
    <w:rsid w:val="0037612D"/>
    <w:rsid w:val="003764FC"/>
    <w:rsid w:val="0037670A"/>
    <w:rsid w:val="00376A7B"/>
    <w:rsid w:val="00377AC3"/>
    <w:rsid w:val="003833AB"/>
    <w:rsid w:val="00387B6C"/>
    <w:rsid w:val="0039134E"/>
    <w:rsid w:val="00395DD8"/>
    <w:rsid w:val="00396664"/>
    <w:rsid w:val="003A2A65"/>
    <w:rsid w:val="003A3652"/>
    <w:rsid w:val="003A3D61"/>
    <w:rsid w:val="003A3E45"/>
    <w:rsid w:val="003A3FFF"/>
    <w:rsid w:val="003A4B43"/>
    <w:rsid w:val="003A763B"/>
    <w:rsid w:val="003A7CFD"/>
    <w:rsid w:val="003A7F50"/>
    <w:rsid w:val="003B0944"/>
    <w:rsid w:val="003B0E7B"/>
    <w:rsid w:val="003B15BD"/>
    <w:rsid w:val="003B18F1"/>
    <w:rsid w:val="003B2E4A"/>
    <w:rsid w:val="003B5A61"/>
    <w:rsid w:val="003B63D3"/>
    <w:rsid w:val="003B6B16"/>
    <w:rsid w:val="003B7D2D"/>
    <w:rsid w:val="003C1E8A"/>
    <w:rsid w:val="003C5F8A"/>
    <w:rsid w:val="003C62F7"/>
    <w:rsid w:val="003C7D57"/>
    <w:rsid w:val="003C7ED2"/>
    <w:rsid w:val="003D1EEE"/>
    <w:rsid w:val="003D325B"/>
    <w:rsid w:val="003D3824"/>
    <w:rsid w:val="003D5934"/>
    <w:rsid w:val="003D6888"/>
    <w:rsid w:val="003E07B7"/>
    <w:rsid w:val="003E2251"/>
    <w:rsid w:val="003E3D4A"/>
    <w:rsid w:val="003E4FB0"/>
    <w:rsid w:val="003E6EB2"/>
    <w:rsid w:val="003F0514"/>
    <w:rsid w:val="003F0BCE"/>
    <w:rsid w:val="003F0FFA"/>
    <w:rsid w:val="003F3E73"/>
    <w:rsid w:val="003F4A74"/>
    <w:rsid w:val="003F5178"/>
    <w:rsid w:val="003F7EB7"/>
    <w:rsid w:val="00402FD8"/>
    <w:rsid w:val="004032F3"/>
    <w:rsid w:val="00403BC2"/>
    <w:rsid w:val="00404206"/>
    <w:rsid w:val="00404608"/>
    <w:rsid w:val="00404D38"/>
    <w:rsid w:val="00405F12"/>
    <w:rsid w:val="00406D83"/>
    <w:rsid w:val="00406D8C"/>
    <w:rsid w:val="004106E5"/>
    <w:rsid w:val="0041365D"/>
    <w:rsid w:val="0041479A"/>
    <w:rsid w:val="00415C24"/>
    <w:rsid w:val="0042199D"/>
    <w:rsid w:val="00422CC7"/>
    <w:rsid w:val="00423E80"/>
    <w:rsid w:val="00425696"/>
    <w:rsid w:val="0042596C"/>
    <w:rsid w:val="00427631"/>
    <w:rsid w:val="00430407"/>
    <w:rsid w:val="00432BE7"/>
    <w:rsid w:val="004377A7"/>
    <w:rsid w:val="00437F6E"/>
    <w:rsid w:val="004422EE"/>
    <w:rsid w:val="0044301B"/>
    <w:rsid w:val="00445958"/>
    <w:rsid w:val="00446FBC"/>
    <w:rsid w:val="00450399"/>
    <w:rsid w:val="004531AD"/>
    <w:rsid w:val="00456391"/>
    <w:rsid w:val="004602CE"/>
    <w:rsid w:val="004606B5"/>
    <w:rsid w:val="00461383"/>
    <w:rsid w:val="00462225"/>
    <w:rsid w:val="00462F3C"/>
    <w:rsid w:val="004647F8"/>
    <w:rsid w:val="00464D9F"/>
    <w:rsid w:val="00467A2D"/>
    <w:rsid w:val="00470205"/>
    <w:rsid w:val="004708A4"/>
    <w:rsid w:val="00470FE7"/>
    <w:rsid w:val="00471919"/>
    <w:rsid w:val="004802B5"/>
    <w:rsid w:val="004806BE"/>
    <w:rsid w:val="004809EA"/>
    <w:rsid w:val="00481FED"/>
    <w:rsid w:val="00482E21"/>
    <w:rsid w:val="00483417"/>
    <w:rsid w:val="004856F8"/>
    <w:rsid w:val="00491BCC"/>
    <w:rsid w:val="004933E1"/>
    <w:rsid w:val="00493FE3"/>
    <w:rsid w:val="00496A49"/>
    <w:rsid w:val="00497D80"/>
    <w:rsid w:val="004A21DD"/>
    <w:rsid w:val="004A46E1"/>
    <w:rsid w:val="004B08CA"/>
    <w:rsid w:val="004B1D52"/>
    <w:rsid w:val="004B2E7F"/>
    <w:rsid w:val="004B3E7F"/>
    <w:rsid w:val="004C0C25"/>
    <w:rsid w:val="004C1411"/>
    <w:rsid w:val="004C242A"/>
    <w:rsid w:val="004C5448"/>
    <w:rsid w:val="004D1EDB"/>
    <w:rsid w:val="004D1F9A"/>
    <w:rsid w:val="004D29B6"/>
    <w:rsid w:val="004D647C"/>
    <w:rsid w:val="004D798E"/>
    <w:rsid w:val="004D7A83"/>
    <w:rsid w:val="004E2B59"/>
    <w:rsid w:val="004E2C1D"/>
    <w:rsid w:val="004E5286"/>
    <w:rsid w:val="004E5EA4"/>
    <w:rsid w:val="004F0C17"/>
    <w:rsid w:val="004F0F2B"/>
    <w:rsid w:val="004F1E29"/>
    <w:rsid w:val="004F25BE"/>
    <w:rsid w:val="004F40CF"/>
    <w:rsid w:val="004F4381"/>
    <w:rsid w:val="004F571B"/>
    <w:rsid w:val="004F628E"/>
    <w:rsid w:val="005020BF"/>
    <w:rsid w:val="00502972"/>
    <w:rsid w:val="00503D8C"/>
    <w:rsid w:val="00505171"/>
    <w:rsid w:val="00505832"/>
    <w:rsid w:val="005068B4"/>
    <w:rsid w:val="00506E2D"/>
    <w:rsid w:val="005070F8"/>
    <w:rsid w:val="00507AF8"/>
    <w:rsid w:val="00511CC6"/>
    <w:rsid w:val="005132C8"/>
    <w:rsid w:val="0051372D"/>
    <w:rsid w:val="005146AC"/>
    <w:rsid w:val="005153DE"/>
    <w:rsid w:val="00516116"/>
    <w:rsid w:val="00516198"/>
    <w:rsid w:val="005165CE"/>
    <w:rsid w:val="0051716B"/>
    <w:rsid w:val="0052046C"/>
    <w:rsid w:val="0052247D"/>
    <w:rsid w:val="00526514"/>
    <w:rsid w:val="005272DA"/>
    <w:rsid w:val="0052760F"/>
    <w:rsid w:val="00533495"/>
    <w:rsid w:val="00534304"/>
    <w:rsid w:val="00537D97"/>
    <w:rsid w:val="00537FDD"/>
    <w:rsid w:val="00541406"/>
    <w:rsid w:val="00541787"/>
    <w:rsid w:val="005419BD"/>
    <w:rsid w:val="00542743"/>
    <w:rsid w:val="005446D9"/>
    <w:rsid w:val="00544F1C"/>
    <w:rsid w:val="00546285"/>
    <w:rsid w:val="00546A40"/>
    <w:rsid w:val="005477D8"/>
    <w:rsid w:val="00550AEE"/>
    <w:rsid w:val="00551677"/>
    <w:rsid w:val="0055220A"/>
    <w:rsid w:val="0055464C"/>
    <w:rsid w:val="005547C9"/>
    <w:rsid w:val="005606E8"/>
    <w:rsid w:val="0056117E"/>
    <w:rsid w:val="00562114"/>
    <w:rsid w:val="00562315"/>
    <w:rsid w:val="00563CDE"/>
    <w:rsid w:val="00565AC3"/>
    <w:rsid w:val="00566A2B"/>
    <w:rsid w:val="00571AD3"/>
    <w:rsid w:val="005721F9"/>
    <w:rsid w:val="00572602"/>
    <w:rsid w:val="00574DB0"/>
    <w:rsid w:val="00575DE6"/>
    <w:rsid w:val="00576924"/>
    <w:rsid w:val="0058168A"/>
    <w:rsid w:val="005817FF"/>
    <w:rsid w:val="005819AB"/>
    <w:rsid w:val="00582DC6"/>
    <w:rsid w:val="0058397A"/>
    <w:rsid w:val="005843EF"/>
    <w:rsid w:val="00585A72"/>
    <w:rsid w:val="005863BA"/>
    <w:rsid w:val="005865A4"/>
    <w:rsid w:val="0058761F"/>
    <w:rsid w:val="00587E73"/>
    <w:rsid w:val="00587EC3"/>
    <w:rsid w:val="00591F86"/>
    <w:rsid w:val="00591F8A"/>
    <w:rsid w:val="005927DC"/>
    <w:rsid w:val="00594A16"/>
    <w:rsid w:val="0059515E"/>
    <w:rsid w:val="005A3E82"/>
    <w:rsid w:val="005A4239"/>
    <w:rsid w:val="005A495D"/>
    <w:rsid w:val="005A76AA"/>
    <w:rsid w:val="005A7789"/>
    <w:rsid w:val="005B0634"/>
    <w:rsid w:val="005B2C0D"/>
    <w:rsid w:val="005B2EAB"/>
    <w:rsid w:val="005B32BD"/>
    <w:rsid w:val="005B3822"/>
    <w:rsid w:val="005C1EE8"/>
    <w:rsid w:val="005C4EAA"/>
    <w:rsid w:val="005C56D6"/>
    <w:rsid w:val="005C6DD9"/>
    <w:rsid w:val="005C702A"/>
    <w:rsid w:val="005C70CA"/>
    <w:rsid w:val="005C710C"/>
    <w:rsid w:val="005D0B5D"/>
    <w:rsid w:val="005D7AE2"/>
    <w:rsid w:val="005D7DA0"/>
    <w:rsid w:val="005E178E"/>
    <w:rsid w:val="005E19B1"/>
    <w:rsid w:val="005E2B9B"/>
    <w:rsid w:val="005E35F2"/>
    <w:rsid w:val="005E5A34"/>
    <w:rsid w:val="005E66BC"/>
    <w:rsid w:val="005E741D"/>
    <w:rsid w:val="005F2B46"/>
    <w:rsid w:val="005F525E"/>
    <w:rsid w:val="005F6FB8"/>
    <w:rsid w:val="006016FB"/>
    <w:rsid w:val="00602AE2"/>
    <w:rsid w:val="00602CFC"/>
    <w:rsid w:val="006031D6"/>
    <w:rsid w:val="00604AA9"/>
    <w:rsid w:val="006050ED"/>
    <w:rsid w:val="006063E1"/>
    <w:rsid w:val="0061294B"/>
    <w:rsid w:val="00612C8D"/>
    <w:rsid w:val="00615584"/>
    <w:rsid w:val="006159D2"/>
    <w:rsid w:val="00616195"/>
    <w:rsid w:val="006171CA"/>
    <w:rsid w:val="00620798"/>
    <w:rsid w:val="0062119E"/>
    <w:rsid w:val="006232DB"/>
    <w:rsid w:val="006248DE"/>
    <w:rsid w:val="00624B85"/>
    <w:rsid w:val="00631031"/>
    <w:rsid w:val="00631A17"/>
    <w:rsid w:val="00634E60"/>
    <w:rsid w:val="0063665D"/>
    <w:rsid w:val="00640158"/>
    <w:rsid w:val="006402DA"/>
    <w:rsid w:val="006403AE"/>
    <w:rsid w:val="00640585"/>
    <w:rsid w:val="0064327C"/>
    <w:rsid w:val="006467CF"/>
    <w:rsid w:val="00647720"/>
    <w:rsid w:val="00650459"/>
    <w:rsid w:val="00654DC9"/>
    <w:rsid w:val="00655363"/>
    <w:rsid w:val="00656212"/>
    <w:rsid w:val="0065647C"/>
    <w:rsid w:val="006619EA"/>
    <w:rsid w:val="0066309E"/>
    <w:rsid w:val="006675EE"/>
    <w:rsid w:val="006710A9"/>
    <w:rsid w:val="00675547"/>
    <w:rsid w:val="006802E8"/>
    <w:rsid w:val="00681788"/>
    <w:rsid w:val="00682100"/>
    <w:rsid w:val="00682549"/>
    <w:rsid w:val="00684026"/>
    <w:rsid w:val="006858AC"/>
    <w:rsid w:val="00692BA8"/>
    <w:rsid w:val="00693779"/>
    <w:rsid w:val="0069571E"/>
    <w:rsid w:val="00697CA8"/>
    <w:rsid w:val="00697F78"/>
    <w:rsid w:val="006A0925"/>
    <w:rsid w:val="006A0A4D"/>
    <w:rsid w:val="006A1639"/>
    <w:rsid w:val="006A4938"/>
    <w:rsid w:val="006A6456"/>
    <w:rsid w:val="006B1D58"/>
    <w:rsid w:val="006B297F"/>
    <w:rsid w:val="006B533A"/>
    <w:rsid w:val="006B6469"/>
    <w:rsid w:val="006C077B"/>
    <w:rsid w:val="006C2FFF"/>
    <w:rsid w:val="006C3BB1"/>
    <w:rsid w:val="006C4050"/>
    <w:rsid w:val="006C4EA0"/>
    <w:rsid w:val="006C5FE2"/>
    <w:rsid w:val="006D2745"/>
    <w:rsid w:val="006D3BE0"/>
    <w:rsid w:val="006D656F"/>
    <w:rsid w:val="006D78EA"/>
    <w:rsid w:val="006D7AEA"/>
    <w:rsid w:val="006E0F7C"/>
    <w:rsid w:val="006E1E6A"/>
    <w:rsid w:val="006E247C"/>
    <w:rsid w:val="006E3322"/>
    <w:rsid w:val="006E39C7"/>
    <w:rsid w:val="006E443D"/>
    <w:rsid w:val="006E4862"/>
    <w:rsid w:val="006E7B75"/>
    <w:rsid w:val="006F4A1A"/>
    <w:rsid w:val="006F5CC8"/>
    <w:rsid w:val="006F6BA1"/>
    <w:rsid w:val="00701BC8"/>
    <w:rsid w:val="00703B98"/>
    <w:rsid w:val="00704291"/>
    <w:rsid w:val="00707D0E"/>
    <w:rsid w:val="00707FD8"/>
    <w:rsid w:val="00713289"/>
    <w:rsid w:val="0071402F"/>
    <w:rsid w:val="007141DD"/>
    <w:rsid w:val="00715774"/>
    <w:rsid w:val="00720D18"/>
    <w:rsid w:val="0072250B"/>
    <w:rsid w:val="00723D31"/>
    <w:rsid w:val="00725582"/>
    <w:rsid w:val="00727D9C"/>
    <w:rsid w:val="00730A5F"/>
    <w:rsid w:val="0073267E"/>
    <w:rsid w:val="00732AA7"/>
    <w:rsid w:val="00733175"/>
    <w:rsid w:val="00735EF0"/>
    <w:rsid w:val="00741004"/>
    <w:rsid w:val="0074522E"/>
    <w:rsid w:val="007464F6"/>
    <w:rsid w:val="00752280"/>
    <w:rsid w:val="007545DC"/>
    <w:rsid w:val="00755B5A"/>
    <w:rsid w:val="00763BB0"/>
    <w:rsid w:val="00763F2B"/>
    <w:rsid w:val="00765387"/>
    <w:rsid w:val="0076669D"/>
    <w:rsid w:val="00766716"/>
    <w:rsid w:val="00770624"/>
    <w:rsid w:val="00771539"/>
    <w:rsid w:val="007733E7"/>
    <w:rsid w:val="00773C28"/>
    <w:rsid w:val="0077410A"/>
    <w:rsid w:val="007741AB"/>
    <w:rsid w:val="00775603"/>
    <w:rsid w:val="00777361"/>
    <w:rsid w:val="00785D7E"/>
    <w:rsid w:val="00790DD6"/>
    <w:rsid w:val="00791B09"/>
    <w:rsid w:val="00791FC2"/>
    <w:rsid w:val="0079407D"/>
    <w:rsid w:val="00795C3D"/>
    <w:rsid w:val="007967DA"/>
    <w:rsid w:val="007A0067"/>
    <w:rsid w:val="007A0490"/>
    <w:rsid w:val="007A1C6E"/>
    <w:rsid w:val="007A23C8"/>
    <w:rsid w:val="007A3E62"/>
    <w:rsid w:val="007B0AF7"/>
    <w:rsid w:val="007B0E70"/>
    <w:rsid w:val="007B4B64"/>
    <w:rsid w:val="007B520E"/>
    <w:rsid w:val="007B5AC9"/>
    <w:rsid w:val="007B67AD"/>
    <w:rsid w:val="007C01ED"/>
    <w:rsid w:val="007C626B"/>
    <w:rsid w:val="007C6684"/>
    <w:rsid w:val="007C7376"/>
    <w:rsid w:val="007D067A"/>
    <w:rsid w:val="007D0728"/>
    <w:rsid w:val="007D0C51"/>
    <w:rsid w:val="007D147B"/>
    <w:rsid w:val="007D5605"/>
    <w:rsid w:val="007D6369"/>
    <w:rsid w:val="007E040D"/>
    <w:rsid w:val="007E183C"/>
    <w:rsid w:val="007E41F3"/>
    <w:rsid w:val="007E4980"/>
    <w:rsid w:val="007E5930"/>
    <w:rsid w:val="007E5E3B"/>
    <w:rsid w:val="007E62AB"/>
    <w:rsid w:val="007F075E"/>
    <w:rsid w:val="007F1C7C"/>
    <w:rsid w:val="007F2FEE"/>
    <w:rsid w:val="007F4D42"/>
    <w:rsid w:val="007F4D7D"/>
    <w:rsid w:val="007F599B"/>
    <w:rsid w:val="007F700C"/>
    <w:rsid w:val="00800A32"/>
    <w:rsid w:val="00801C21"/>
    <w:rsid w:val="00810C7C"/>
    <w:rsid w:val="00811159"/>
    <w:rsid w:val="00811E6D"/>
    <w:rsid w:val="00812E13"/>
    <w:rsid w:val="00814C25"/>
    <w:rsid w:val="008200B5"/>
    <w:rsid w:val="00820BD4"/>
    <w:rsid w:val="0082389C"/>
    <w:rsid w:val="00823E43"/>
    <w:rsid w:val="00833117"/>
    <w:rsid w:val="0083589F"/>
    <w:rsid w:val="00835BAC"/>
    <w:rsid w:val="00837D37"/>
    <w:rsid w:val="00837D98"/>
    <w:rsid w:val="0084079A"/>
    <w:rsid w:val="008415E7"/>
    <w:rsid w:val="00841AE4"/>
    <w:rsid w:val="00841C37"/>
    <w:rsid w:val="00841CE6"/>
    <w:rsid w:val="00847418"/>
    <w:rsid w:val="00850ED0"/>
    <w:rsid w:val="00854C29"/>
    <w:rsid w:val="00856727"/>
    <w:rsid w:val="00861EB6"/>
    <w:rsid w:val="00863E61"/>
    <w:rsid w:val="00865035"/>
    <w:rsid w:val="00865ED4"/>
    <w:rsid w:val="00870440"/>
    <w:rsid w:val="00872705"/>
    <w:rsid w:val="00874269"/>
    <w:rsid w:val="00875082"/>
    <w:rsid w:val="00876852"/>
    <w:rsid w:val="008801F5"/>
    <w:rsid w:val="00880F0B"/>
    <w:rsid w:val="0088293B"/>
    <w:rsid w:val="00882F81"/>
    <w:rsid w:val="0088383B"/>
    <w:rsid w:val="00883FB0"/>
    <w:rsid w:val="00885AD5"/>
    <w:rsid w:val="00887189"/>
    <w:rsid w:val="008905DE"/>
    <w:rsid w:val="00892F83"/>
    <w:rsid w:val="00895666"/>
    <w:rsid w:val="008A4DC3"/>
    <w:rsid w:val="008A5415"/>
    <w:rsid w:val="008A69C8"/>
    <w:rsid w:val="008B2B16"/>
    <w:rsid w:val="008B463E"/>
    <w:rsid w:val="008B655A"/>
    <w:rsid w:val="008B67AA"/>
    <w:rsid w:val="008C3B74"/>
    <w:rsid w:val="008C5209"/>
    <w:rsid w:val="008D1759"/>
    <w:rsid w:val="008D545F"/>
    <w:rsid w:val="008D58D9"/>
    <w:rsid w:val="008D72AA"/>
    <w:rsid w:val="008E08C4"/>
    <w:rsid w:val="008E26DB"/>
    <w:rsid w:val="008E2EF4"/>
    <w:rsid w:val="008E314D"/>
    <w:rsid w:val="008E4A91"/>
    <w:rsid w:val="008E658A"/>
    <w:rsid w:val="008F1288"/>
    <w:rsid w:val="008F2C6B"/>
    <w:rsid w:val="008F3014"/>
    <w:rsid w:val="008F53F5"/>
    <w:rsid w:val="008F61B6"/>
    <w:rsid w:val="008F66F5"/>
    <w:rsid w:val="008F79C3"/>
    <w:rsid w:val="00903612"/>
    <w:rsid w:val="00906FB1"/>
    <w:rsid w:val="00907117"/>
    <w:rsid w:val="00914287"/>
    <w:rsid w:val="00917838"/>
    <w:rsid w:val="00917B15"/>
    <w:rsid w:val="0092040E"/>
    <w:rsid w:val="00923764"/>
    <w:rsid w:val="0092393C"/>
    <w:rsid w:val="009246B3"/>
    <w:rsid w:val="00924780"/>
    <w:rsid w:val="0092727D"/>
    <w:rsid w:val="009278E6"/>
    <w:rsid w:val="00930553"/>
    <w:rsid w:val="00930E4D"/>
    <w:rsid w:val="00931979"/>
    <w:rsid w:val="009351FF"/>
    <w:rsid w:val="00935EB3"/>
    <w:rsid w:val="00936F60"/>
    <w:rsid w:val="00936F8F"/>
    <w:rsid w:val="0093738E"/>
    <w:rsid w:val="00943467"/>
    <w:rsid w:val="00947568"/>
    <w:rsid w:val="0095122E"/>
    <w:rsid w:val="009525A5"/>
    <w:rsid w:val="00953338"/>
    <w:rsid w:val="0095442E"/>
    <w:rsid w:val="009546BB"/>
    <w:rsid w:val="009551BB"/>
    <w:rsid w:val="0095583D"/>
    <w:rsid w:val="00955B30"/>
    <w:rsid w:val="00956475"/>
    <w:rsid w:val="009573BC"/>
    <w:rsid w:val="0095770E"/>
    <w:rsid w:val="00962CAF"/>
    <w:rsid w:val="009637D8"/>
    <w:rsid w:val="00963936"/>
    <w:rsid w:val="00971BA2"/>
    <w:rsid w:val="009724CB"/>
    <w:rsid w:val="00972535"/>
    <w:rsid w:val="00973002"/>
    <w:rsid w:val="009770B2"/>
    <w:rsid w:val="0097733E"/>
    <w:rsid w:val="00980268"/>
    <w:rsid w:val="00980976"/>
    <w:rsid w:val="00981077"/>
    <w:rsid w:val="00981355"/>
    <w:rsid w:val="00982BAB"/>
    <w:rsid w:val="00985448"/>
    <w:rsid w:val="009913AD"/>
    <w:rsid w:val="0099330D"/>
    <w:rsid w:val="00993338"/>
    <w:rsid w:val="009A193A"/>
    <w:rsid w:val="009A298F"/>
    <w:rsid w:val="009A2CAC"/>
    <w:rsid w:val="009A4A36"/>
    <w:rsid w:val="009A771B"/>
    <w:rsid w:val="009B08B6"/>
    <w:rsid w:val="009B12D9"/>
    <w:rsid w:val="009B1B9F"/>
    <w:rsid w:val="009B3172"/>
    <w:rsid w:val="009B3C8A"/>
    <w:rsid w:val="009B3D10"/>
    <w:rsid w:val="009B40E4"/>
    <w:rsid w:val="009B7D92"/>
    <w:rsid w:val="009C067B"/>
    <w:rsid w:val="009C25E8"/>
    <w:rsid w:val="009C274A"/>
    <w:rsid w:val="009C2C76"/>
    <w:rsid w:val="009C2F10"/>
    <w:rsid w:val="009C5004"/>
    <w:rsid w:val="009C5826"/>
    <w:rsid w:val="009C6B0F"/>
    <w:rsid w:val="009C781C"/>
    <w:rsid w:val="009D62F1"/>
    <w:rsid w:val="009E0574"/>
    <w:rsid w:val="009E69C1"/>
    <w:rsid w:val="009F5E54"/>
    <w:rsid w:val="00A020BB"/>
    <w:rsid w:val="00A02E58"/>
    <w:rsid w:val="00A11DCE"/>
    <w:rsid w:val="00A12DB9"/>
    <w:rsid w:val="00A136CB"/>
    <w:rsid w:val="00A20398"/>
    <w:rsid w:val="00A214FF"/>
    <w:rsid w:val="00A315C4"/>
    <w:rsid w:val="00A31D15"/>
    <w:rsid w:val="00A3494A"/>
    <w:rsid w:val="00A35D5F"/>
    <w:rsid w:val="00A36864"/>
    <w:rsid w:val="00A403FE"/>
    <w:rsid w:val="00A429F0"/>
    <w:rsid w:val="00A4437A"/>
    <w:rsid w:val="00A54064"/>
    <w:rsid w:val="00A54502"/>
    <w:rsid w:val="00A550BE"/>
    <w:rsid w:val="00A550F3"/>
    <w:rsid w:val="00A571FD"/>
    <w:rsid w:val="00A6092B"/>
    <w:rsid w:val="00A623DC"/>
    <w:rsid w:val="00A670E7"/>
    <w:rsid w:val="00A67273"/>
    <w:rsid w:val="00A70EEA"/>
    <w:rsid w:val="00A71833"/>
    <w:rsid w:val="00A73F77"/>
    <w:rsid w:val="00A755C9"/>
    <w:rsid w:val="00A7596A"/>
    <w:rsid w:val="00A82475"/>
    <w:rsid w:val="00A83C54"/>
    <w:rsid w:val="00A87BE6"/>
    <w:rsid w:val="00A90528"/>
    <w:rsid w:val="00A9116F"/>
    <w:rsid w:val="00A92BAD"/>
    <w:rsid w:val="00A96EF8"/>
    <w:rsid w:val="00AA1519"/>
    <w:rsid w:val="00AA2906"/>
    <w:rsid w:val="00AA29D9"/>
    <w:rsid w:val="00AA7B5A"/>
    <w:rsid w:val="00AB05C5"/>
    <w:rsid w:val="00AB1D15"/>
    <w:rsid w:val="00AB3AB6"/>
    <w:rsid w:val="00AB57F5"/>
    <w:rsid w:val="00AB6BCF"/>
    <w:rsid w:val="00AB7CEB"/>
    <w:rsid w:val="00AC35B4"/>
    <w:rsid w:val="00AC3C94"/>
    <w:rsid w:val="00AC5047"/>
    <w:rsid w:val="00AC6E55"/>
    <w:rsid w:val="00AD1841"/>
    <w:rsid w:val="00AE2076"/>
    <w:rsid w:val="00AE293F"/>
    <w:rsid w:val="00AE3AC5"/>
    <w:rsid w:val="00AE445F"/>
    <w:rsid w:val="00AE507F"/>
    <w:rsid w:val="00AE70B1"/>
    <w:rsid w:val="00AE78B7"/>
    <w:rsid w:val="00AF1BEE"/>
    <w:rsid w:val="00AF259B"/>
    <w:rsid w:val="00AF4D4C"/>
    <w:rsid w:val="00AF7357"/>
    <w:rsid w:val="00B0039E"/>
    <w:rsid w:val="00B04E4B"/>
    <w:rsid w:val="00B07B19"/>
    <w:rsid w:val="00B1218B"/>
    <w:rsid w:val="00B1698F"/>
    <w:rsid w:val="00B177BB"/>
    <w:rsid w:val="00B21631"/>
    <w:rsid w:val="00B25190"/>
    <w:rsid w:val="00B2605E"/>
    <w:rsid w:val="00B26D78"/>
    <w:rsid w:val="00B301EC"/>
    <w:rsid w:val="00B30D39"/>
    <w:rsid w:val="00B30DE9"/>
    <w:rsid w:val="00B31DBD"/>
    <w:rsid w:val="00B344FB"/>
    <w:rsid w:val="00B34B8B"/>
    <w:rsid w:val="00B368DB"/>
    <w:rsid w:val="00B421F0"/>
    <w:rsid w:val="00B42368"/>
    <w:rsid w:val="00B4270B"/>
    <w:rsid w:val="00B439FD"/>
    <w:rsid w:val="00B43A4E"/>
    <w:rsid w:val="00B43BC0"/>
    <w:rsid w:val="00B44C08"/>
    <w:rsid w:val="00B46DDF"/>
    <w:rsid w:val="00B47A88"/>
    <w:rsid w:val="00B50410"/>
    <w:rsid w:val="00B51AA1"/>
    <w:rsid w:val="00B53510"/>
    <w:rsid w:val="00B5557B"/>
    <w:rsid w:val="00B577D5"/>
    <w:rsid w:val="00B6565F"/>
    <w:rsid w:val="00B65695"/>
    <w:rsid w:val="00B67B0A"/>
    <w:rsid w:val="00B70D80"/>
    <w:rsid w:val="00B7394F"/>
    <w:rsid w:val="00B75C0C"/>
    <w:rsid w:val="00B76427"/>
    <w:rsid w:val="00B83999"/>
    <w:rsid w:val="00B848F7"/>
    <w:rsid w:val="00B85554"/>
    <w:rsid w:val="00B908F8"/>
    <w:rsid w:val="00B924A0"/>
    <w:rsid w:val="00B9254C"/>
    <w:rsid w:val="00B926BB"/>
    <w:rsid w:val="00B93273"/>
    <w:rsid w:val="00B95EBF"/>
    <w:rsid w:val="00B96F81"/>
    <w:rsid w:val="00BA0F72"/>
    <w:rsid w:val="00BA1DBC"/>
    <w:rsid w:val="00BA6037"/>
    <w:rsid w:val="00BB05F0"/>
    <w:rsid w:val="00BB20A9"/>
    <w:rsid w:val="00BB2ABB"/>
    <w:rsid w:val="00BB79AA"/>
    <w:rsid w:val="00BC074D"/>
    <w:rsid w:val="00BC5615"/>
    <w:rsid w:val="00BC6645"/>
    <w:rsid w:val="00BC7B6C"/>
    <w:rsid w:val="00BD54F3"/>
    <w:rsid w:val="00BD5D57"/>
    <w:rsid w:val="00BD5FB7"/>
    <w:rsid w:val="00BD6BD9"/>
    <w:rsid w:val="00BE230D"/>
    <w:rsid w:val="00BE2502"/>
    <w:rsid w:val="00BE28F5"/>
    <w:rsid w:val="00BE46F3"/>
    <w:rsid w:val="00BE7AE8"/>
    <w:rsid w:val="00BF033F"/>
    <w:rsid w:val="00BF2726"/>
    <w:rsid w:val="00BF2B0F"/>
    <w:rsid w:val="00BF5974"/>
    <w:rsid w:val="00BF7160"/>
    <w:rsid w:val="00BF7BA3"/>
    <w:rsid w:val="00C00C89"/>
    <w:rsid w:val="00C025FD"/>
    <w:rsid w:val="00C041FF"/>
    <w:rsid w:val="00C05490"/>
    <w:rsid w:val="00C07B76"/>
    <w:rsid w:val="00C108F2"/>
    <w:rsid w:val="00C119E2"/>
    <w:rsid w:val="00C15033"/>
    <w:rsid w:val="00C172E8"/>
    <w:rsid w:val="00C2196D"/>
    <w:rsid w:val="00C24114"/>
    <w:rsid w:val="00C25161"/>
    <w:rsid w:val="00C30759"/>
    <w:rsid w:val="00C309D6"/>
    <w:rsid w:val="00C35DE3"/>
    <w:rsid w:val="00C4113C"/>
    <w:rsid w:val="00C414F7"/>
    <w:rsid w:val="00C45A64"/>
    <w:rsid w:val="00C52A99"/>
    <w:rsid w:val="00C52CCD"/>
    <w:rsid w:val="00C52E7B"/>
    <w:rsid w:val="00C53284"/>
    <w:rsid w:val="00C53E79"/>
    <w:rsid w:val="00C55B33"/>
    <w:rsid w:val="00C56A07"/>
    <w:rsid w:val="00C57410"/>
    <w:rsid w:val="00C622BA"/>
    <w:rsid w:val="00C649F5"/>
    <w:rsid w:val="00C65352"/>
    <w:rsid w:val="00C65A4D"/>
    <w:rsid w:val="00C66816"/>
    <w:rsid w:val="00C71E9E"/>
    <w:rsid w:val="00C7464C"/>
    <w:rsid w:val="00C75CB8"/>
    <w:rsid w:val="00C8158E"/>
    <w:rsid w:val="00C82FE0"/>
    <w:rsid w:val="00C85590"/>
    <w:rsid w:val="00C85CD0"/>
    <w:rsid w:val="00C91E9B"/>
    <w:rsid w:val="00C96A72"/>
    <w:rsid w:val="00C96AD1"/>
    <w:rsid w:val="00C96E5A"/>
    <w:rsid w:val="00C97422"/>
    <w:rsid w:val="00C97514"/>
    <w:rsid w:val="00CA17D8"/>
    <w:rsid w:val="00CA2AD4"/>
    <w:rsid w:val="00CA3329"/>
    <w:rsid w:val="00CA6801"/>
    <w:rsid w:val="00CA7746"/>
    <w:rsid w:val="00CB1EE5"/>
    <w:rsid w:val="00CB2ECD"/>
    <w:rsid w:val="00CB43A6"/>
    <w:rsid w:val="00CB564A"/>
    <w:rsid w:val="00CC4C53"/>
    <w:rsid w:val="00CC5131"/>
    <w:rsid w:val="00CC71B7"/>
    <w:rsid w:val="00CD0C6F"/>
    <w:rsid w:val="00CD0D81"/>
    <w:rsid w:val="00CD0F4D"/>
    <w:rsid w:val="00CD2F0F"/>
    <w:rsid w:val="00CD4328"/>
    <w:rsid w:val="00CD4FE1"/>
    <w:rsid w:val="00CD5304"/>
    <w:rsid w:val="00CE236F"/>
    <w:rsid w:val="00CE3398"/>
    <w:rsid w:val="00CE37C4"/>
    <w:rsid w:val="00CE4D2A"/>
    <w:rsid w:val="00CE6309"/>
    <w:rsid w:val="00CE7D98"/>
    <w:rsid w:val="00CE7F74"/>
    <w:rsid w:val="00CF24D8"/>
    <w:rsid w:val="00CF4FD6"/>
    <w:rsid w:val="00CF4FE6"/>
    <w:rsid w:val="00CF6127"/>
    <w:rsid w:val="00D00942"/>
    <w:rsid w:val="00D009CA"/>
    <w:rsid w:val="00D0165C"/>
    <w:rsid w:val="00D03FA1"/>
    <w:rsid w:val="00D04496"/>
    <w:rsid w:val="00D05A95"/>
    <w:rsid w:val="00D0682A"/>
    <w:rsid w:val="00D10F0C"/>
    <w:rsid w:val="00D14DDF"/>
    <w:rsid w:val="00D14E17"/>
    <w:rsid w:val="00D17805"/>
    <w:rsid w:val="00D21747"/>
    <w:rsid w:val="00D2188D"/>
    <w:rsid w:val="00D21BCE"/>
    <w:rsid w:val="00D23A2B"/>
    <w:rsid w:val="00D23D09"/>
    <w:rsid w:val="00D25C39"/>
    <w:rsid w:val="00D2703F"/>
    <w:rsid w:val="00D277CF"/>
    <w:rsid w:val="00D306EE"/>
    <w:rsid w:val="00D3147D"/>
    <w:rsid w:val="00D31CF0"/>
    <w:rsid w:val="00D3341B"/>
    <w:rsid w:val="00D34351"/>
    <w:rsid w:val="00D34F28"/>
    <w:rsid w:val="00D3559E"/>
    <w:rsid w:val="00D35DF1"/>
    <w:rsid w:val="00D373F1"/>
    <w:rsid w:val="00D40F04"/>
    <w:rsid w:val="00D4427F"/>
    <w:rsid w:val="00D44A34"/>
    <w:rsid w:val="00D46658"/>
    <w:rsid w:val="00D549BC"/>
    <w:rsid w:val="00D5508E"/>
    <w:rsid w:val="00D60031"/>
    <w:rsid w:val="00D601C4"/>
    <w:rsid w:val="00D60F97"/>
    <w:rsid w:val="00D6102C"/>
    <w:rsid w:val="00D621D9"/>
    <w:rsid w:val="00D65E71"/>
    <w:rsid w:val="00D66D1F"/>
    <w:rsid w:val="00D66D36"/>
    <w:rsid w:val="00D70A50"/>
    <w:rsid w:val="00D721A6"/>
    <w:rsid w:val="00D7685B"/>
    <w:rsid w:val="00D77A43"/>
    <w:rsid w:val="00D77CF6"/>
    <w:rsid w:val="00D800DA"/>
    <w:rsid w:val="00D80B15"/>
    <w:rsid w:val="00D82013"/>
    <w:rsid w:val="00D8293F"/>
    <w:rsid w:val="00D87BE5"/>
    <w:rsid w:val="00D903E3"/>
    <w:rsid w:val="00D91A4D"/>
    <w:rsid w:val="00D926B6"/>
    <w:rsid w:val="00D971A4"/>
    <w:rsid w:val="00DA1317"/>
    <w:rsid w:val="00DB0332"/>
    <w:rsid w:val="00DB07FF"/>
    <w:rsid w:val="00DB1D42"/>
    <w:rsid w:val="00DB403C"/>
    <w:rsid w:val="00DB40A9"/>
    <w:rsid w:val="00DB603A"/>
    <w:rsid w:val="00DB7A1B"/>
    <w:rsid w:val="00DB7F63"/>
    <w:rsid w:val="00DC05F8"/>
    <w:rsid w:val="00DC066E"/>
    <w:rsid w:val="00DC24A2"/>
    <w:rsid w:val="00DC4B11"/>
    <w:rsid w:val="00DC54D0"/>
    <w:rsid w:val="00DC6817"/>
    <w:rsid w:val="00DD59D5"/>
    <w:rsid w:val="00DD5D41"/>
    <w:rsid w:val="00DD62ED"/>
    <w:rsid w:val="00DE0105"/>
    <w:rsid w:val="00DE059B"/>
    <w:rsid w:val="00DE5952"/>
    <w:rsid w:val="00DE5A93"/>
    <w:rsid w:val="00DF0F80"/>
    <w:rsid w:val="00DF3862"/>
    <w:rsid w:val="00DF3C58"/>
    <w:rsid w:val="00DF3F7F"/>
    <w:rsid w:val="00E00E1A"/>
    <w:rsid w:val="00E01286"/>
    <w:rsid w:val="00E028C1"/>
    <w:rsid w:val="00E03127"/>
    <w:rsid w:val="00E04E81"/>
    <w:rsid w:val="00E0529A"/>
    <w:rsid w:val="00E10962"/>
    <w:rsid w:val="00E11E47"/>
    <w:rsid w:val="00E11E75"/>
    <w:rsid w:val="00E11EB0"/>
    <w:rsid w:val="00E14097"/>
    <w:rsid w:val="00E14CC7"/>
    <w:rsid w:val="00E1509B"/>
    <w:rsid w:val="00E16290"/>
    <w:rsid w:val="00E16B26"/>
    <w:rsid w:val="00E17072"/>
    <w:rsid w:val="00E20E4A"/>
    <w:rsid w:val="00E20EB2"/>
    <w:rsid w:val="00E22E30"/>
    <w:rsid w:val="00E24FCC"/>
    <w:rsid w:val="00E25370"/>
    <w:rsid w:val="00E25747"/>
    <w:rsid w:val="00E25B2F"/>
    <w:rsid w:val="00E30954"/>
    <w:rsid w:val="00E3112D"/>
    <w:rsid w:val="00E312A4"/>
    <w:rsid w:val="00E31720"/>
    <w:rsid w:val="00E31CDA"/>
    <w:rsid w:val="00E31EE8"/>
    <w:rsid w:val="00E33A17"/>
    <w:rsid w:val="00E33D94"/>
    <w:rsid w:val="00E351A3"/>
    <w:rsid w:val="00E353B5"/>
    <w:rsid w:val="00E36D00"/>
    <w:rsid w:val="00E36FD6"/>
    <w:rsid w:val="00E3702E"/>
    <w:rsid w:val="00E37102"/>
    <w:rsid w:val="00E41293"/>
    <w:rsid w:val="00E423BD"/>
    <w:rsid w:val="00E4243E"/>
    <w:rsid w:val="00E44435"/>
    <w:rsid w:val="00E4631D"/>
    <w:rsid w:val="00E468A3"/>
    <w:rsid w:val="00E46CEE"/>
    <w:rsid w:val="00E46F73"/>
    <w:rsid w:val="00E47053"/>
    <w:rsid w:val="00E510E1"/>
    <w:rsid w:val="00E51112"/>
    <w:rsid w:val="00E5282E"/>
    <w:rsid w:val="00E532DB"/>
    <w:rsid w:val="00E56A3F"/>
    <w:rsid w:val="00E56F71"/>
    <w:rsid w:val="00E571CA"/>
    <w:rsid w:val="00E57CBF"/>
    <w:rsid w:val="00E60DA6"/>
    <w:rsid w:val="00E6304C"/>
    <w:rsid w:val="00E645F2"/>
    <w:rsid w:val="00E66688"/>
    <w:rsid w:val="00E71FCE"/>
    <w:rsid w:val="00E763D6"/>
    <w:rsid w:val="00E8075E"/>
    <w:rsid w:val="00E82541"/>
    <w:rsid w:val="00E84510"/>
    <w:rsid w:val="00E903D5"/>
    <w:rsid w:val="00E90D8D"/>
    <w:rsid w:val="00E9544F"/>
    <w:rsid w:val="00EA16D0"/>
    <w:rsid w:val="00EA19FB"/>
    <w:rsid w:val="00EA2A25"/>
    <w:rsid w:val="00EA2B47"/>
    <w:rsid w:val="00EA3333"/>
    <w:rsid w:val="00EA340B"/>
    <w:rsid w:val="00EA383E"/>
    <w:rsid w:val="00EA40CF"/>
    <w:rsid w:val="00EA5791"/>
    <w:rsid w:val="00EA7CBE"/>
    <w:rsid w:val="00EB2B81"/>
    <w:rsid w:val="00EB3C6A"/>
    <w:rsid w:val="00EB48A0"/>
    <w:rsid w:val="00EB4CED"/>
    <w:rsid w:val="00EB61D9"/>
    <w:rsid w:val="00EB74AE"/>
    <w:rsid w:val="00EC0B3F"/>
    <w:rsid w:val="00EC114A"/>
    <w:rsid w:val="00EC1E10"/>
    <w:rsid w:val="00EC231A"/>
    <w:rsid w:val="00EC4932"/>
    <w:rsid w:val="00ED17CC"/>
    <w:rsid w:val="00ED292A"/>
    <w:rsid w:val="00ED375C"/>
    <w:rsid w:val="00ED4AD7"/>
    <w:rsid w:val="00ED4ED6"/>
    <w:rsid w:val="00ED7E22"/>
    <w:rsid w:val="00EE0609"/>
    <w:rsid w:val="00EE1CCC"/>
    <w:rsid w:val="00EE4F81"/>
    <w:rsid w:val="00EE51D0"/>
    <w:rsid w:val="00EE5F77"/>
    <w:rsid w:val="00EE6118"/>
    <w:rsid w:val="00EE6A8F"/>
    <w:rsid w:val="00EF04F4"/>
    <w:rsid w:val="00EF1A9E"/>
    <w:rsid w:val="00EF2C32"/>
    <w:rsid w:val="00EF3EE3"/>
    <w:rsid w:val="00EF556D"/>
    <w:rsid w:val="00EF5A7C"/>
    <w:rsid w:val="00EF6083"/>
    <w:rsid w:val="00EF692F"/>
    <w:rsid w:val="00EF7799"/>
    <w:rsid w:val="00F003A5"/>
    <w:rsid w:val="00F01735"/>
    <w:rsid w:val="00F01F66"/>
    <w:rsid w:val="00F04FD5"/>
    <w:rsid w:val="00F075F3"/>
    <w:rsid w:val="00F13023"/>
    <w:rsid w:val="00F140F5"/>
    <w:rsid w:val="00F147B4"/>
    <w:rsid w:val="00F14F66"/>
    <w:rsid w:val="00F200CD"/>
    <w:rsid w:val="00F20B79"/>
    <w:rsid w:val="00F20C7E"/>
    <w:rsid w:val="00F21027"/>
    <w:rsid w:val="00F220ED"/>
    <w:rsid w:val="00F2296B"/>
    <w:rsid w:val="00F2742C"/>
    <w:rsid w:val="00F27EB9"/>
    <w:rsid w:val="00F30C7B"/>
    <w:rsid w:val="00F32495"/>
    <w:rsid w:val="00F332F5"/>
    <w:rsid w:val="00F34365"/>
    <w:rsid w:val="00F36025"/>
    <w:rsid w:val="00F362C3"/>
    <w:rsid w:val="00F409CD"/>
    <w:rsid w:val="00F51E25"/>
    <w:rsid w:val="00F52592"/>
    <w:rsid w:val="00F52717"/>
    <w:rsid w:val="00F52DC5"/>
    <w:rsid w:val="00F52F36"/>
    <w:rsid w:val="00F530B1"/>
    <w:rsid w:val="00F5356B"/>
    <w:rsid w:val="00F5391D"/>
    <w:rsid w:val="00F543FB"/>
    <w:rsid w:val="00F554C6"/>
    <w:rsid w:val="00F55542"/>
    <w:rsid w:val="00F65BF0"/>
    <w:rsid w:val="00F72193"/>
    <w:rsid w:val="00F7410F"/>
    <w:rsid w:val="00F75F58"/>
    <w:rsid w:val="00F82881"/>
    <w:rsid w:val="00F834C3"/>
    <w:rsid w:val="00F84F6E"/>
    <w:rsid w:val="00F92C8A"/>
    <w:rsid w:val="00F97DDF"/>
    <w:rsid w:val="00FA01C1"/>
    <w:rsid w:val="00FA2D50"/>
    <w:rsid w:val="00FA4C01"/>
    <w:rsid w:val="00FA75AC"/>
    <w:rsid w:val="00FB145E"/>
    <w:rsid w:val="00FB225F"/>
    <w:rsid w:val="00FB515F"/>
    <w:rsid w:val="00FB6D4C"/>
    <w:rsid w:val="00FB76FB"/>
    <w:rsid w:val="00FC3337"/>
    <w:rsid w:val="00FC391D"/>
    <w:rsid w:val="00FC6F9F"/>
    <w:rsid w:val="00FC79CC"/>
    <w:rsid w:val="00FD132E"/>
    <w:rsid w:val="00FD3C88"/>
    <w:rsid w:val="00FD4C3C"/>
    <w:rsid w:val="00FD51F5"/>
    <w:rsid w:val="00FD6A7F"/>
    <w:rsid w:val="00FE20BC"/>
    <w:rsid w:val="00FE2170"/>
    <w:rsid w:val="00FE3397"/>
    <w:rsid w:val="00FE3E4B"/>
    <w:rsid w:val="00FE40B4"/>
    <w:rsid w:val="00FE62B2"/>
    <w:rsid w:val="00FF1BF5"/>
    <w:rsid w:val="00FF3EB4"/>
    <w:rsid w:val="00FF6C00"/>
    <w:rsid w:val="00FF7502"/>
    <w:rsid w:val="00FF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EB9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2A7852"/>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A7852"/>
    <w:pPr>
      <w:spacing w:beforeLines="1" w:afterLines="1" w:after="0" w:line="240" w:lineRule="auto"/>
      <w:outlineLvl w:val="1"/>
    </w:pPr>
    <w:rPr>
      <w:rFonts w:ascii="Times" w:eastAsia="Times New Roman" w:hAnsi="Time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AA1519"/>
    <w:pPr>
      <w:spacing w:after="0" w:line="240" w:lineRule="auto"/>
    </w:pPr>
    <w:rPr>
      <w:sz w:val="20"/>
      <w:szCs w:val="20"/>
    </w:rPr>
  </w:style>
  <w:style w:type="character" w:customStyle="1" w:styleId="FootnoteTextChar">
    <w:name w:val="Footnote Text Char"/>
    <w:basedOn w:val="DefaultParagraphFont"/>
    <w:link w:val="FootnoteText"/>
    <w:uiPriority w:val="99"/>
    <w:rsid w:val="00AA1519"/>
    <w:rPr>
      <w:rFonts w:asciiTheme="minorHAnsi" w:eastAsiaTheme="minorHAnsi" w:hAnsiTheme="minorHAnsi" w:cstheme="minorBidi"/>
    </w:rPr>
  </w:style>
  <w:style w:type="character" w:styleId="FootnoteReference">
    <w:name w:val="footnote reference"/>
    <w:basedOn w:val="DefaultParagraphFont"/>
    <w:uiPriority w:val="99"/>
    <w:unhideWhenUsed/>
    <w:rsid w:val="00AA1519"/>
    <w:rPr>
      <w:vertAlign w:val="superscript"/>
    </w:rPr>
  </w:style>
  <w:style w:type="character" w:customStyle="1" w:styleId="ListParagraphChar">
    <w:name w:val="List Paragraph Char"/>
    <w:link w:val="ListParagraph"/>
    <w:uiPriority w:val="34"/>
    <w:locked/>
    <w:rsid w:val="002B2D63"/>
    <w:rPr>
      <w:rFonts w:asciiTheme="minorHAnsi" w:eastAsiaTheme="minorHAnsi" w:hAnsiTheme="minorHAnsi" w:cstheme="minorBidi"/>
      <w:sz w:val="22"/>
      <w:szCs w:val="22"/>
    </w:rPr>
  </w:style>
  <w:style w:type="paragraph" w:styleId="NormalWeb">
    <w:name w:val="Normal (Web)"/>
    <w:basedOn w:val="Normal"/>
    <w:uiPriority w:val="99"/>
    <w:rsid w:val="00AF259B"/>
    <w:pPr>
      <w:spacing w:beforeLines="1" w:afterLines="1" w:after="0" w:line="240" w:lineRule="auto"/>
    </w:pPr>
    <w:rPr>
      <w:rFonts w:ascii="Times" w:eastAsia="Times New Roman" w:hAnsi="Times" w:cs="Times New Roman"/>
      <w:sz w:val="20"/>
      <w:szCs w:val="20"/>
    </w:rPr>
  </w:style>
  <w:style w:type="character" w:customStyle="1" w:styleId="Heading1Char">
    <w:name w:val="Heading 1 Char"/>
    <w:basedOn w:val="DefaultParagraphFont"/>
    <w:link w:val="Heading1"/>
    <w:rsid w:val="002A78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A7852"/>
    <w:rPr>
      <w:rFonts w:ascii="Times" w:hAnsi="Times"/>
      <w:b/>
      <w:sz w:val="36"/>
    </w:rPr>
  </w:style>
  <w:style w:type="character" w:customStyle="1" w:styleId="apple-converted-space">
    <w:name w:val="apple-converted-space"/>
    <w:basedOn w:val="DefaultParagraphFont"/>
    <w:rsid w:val="005165CE"/>
  </w:style>
  <w:style w:type="numbering" w:customStyle="1" w:styleId="NoList2">
    <w:name w:val="No List2"/>
    <w:next w:val="NoList"/>
    <w:uiPriority w:val="99"/>
    <w:semiHidden/>
    <w:unhideWhenUsed/>
    <w:rsid w:val="0093738E"/>
  </w:style>
  <w:style w:type="table" w:customStyle="1" w:styleId="TableGrid5">
    <w:name w:val="Table Grid5"/>
    <w:basedOn w:val="TableNormal"/>
    <w:next w:val="TableGrid"/>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3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3738E"/>
  </w:style>
  <w:style w:type="table" w:customStyle="1" w:styleId="TableGrid17">
    <w:name w:val="Table Grid17"/>
    <w:basedOn w:val="TableNormal"/>
    <w:uiPriority w:val="59"/>
    <w:rsid w:val="009373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38E"/>
    <w:rPr>
      <w:rFonts w:asciiTheme="minorHAnsi" w:eastAsiaTheme="minorHAnsi" w:hAnsiTheme="minorHAnsi" w:cstheme="minorBidi"/>
      <w:sz w:val="22"/>
      <w:szCs w:val="22"/>
    </w:rPr>
  </w:style>
  <w:style w:type="character" w:styleId="Strong">
    <w:name w:val="Strong"/>
    <w:basedOn w:val="DefaultParagraphFont"/>
    <w:uiPriority w:val="22"/>
    <w:qFormat/>
    <w:rsid w:val="00B70D80"/>
    <w:rPr>
      <w:b/>
      <w:bCs/>
    </w:rPr>
  </w:style>
  <w:style w:type="paragraph" w:customStyle="1" w:styleId="msonormal0">
    <w:name w:val="msonormal"/>
    <w:basedOn w:val="Normal"/>
    <w:uiPriority w:val="99"/>
    <w:rsid w:val="00CA17D8"/>
    <w:pPr>
      <w:spacing w:before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582422660">
      <w:bodyDiv w:val="1"/>
      <w:marLeft w:val="0"/>
      <w:marRight w:val="0"/>
      <w:marTop w:val="0"/>
      <w:marBottom w:val="0"/>
      <w:divBdr>
        <w:top w:val="none" w:sz="0" w:space="0" w:color="auto"/>
        <w:left w:val="none" w:sz="0" w:space="0" w:color="auto"/>
        <w:bottom w:val="none" w:sz="0" w:space="0" w:color="auto"/>
        <w:right w:val="none" w:sz="0" w:space="0" w:color="auto"/>
      </w:divBdr>
    </w:div>
    <w:div w:id="752432975">
      <w:bodyDiv w:val="1"/>
      <w:marLeft w:val="0"/>
      <w:marRight w:val="0"/>
      <w:marTop w:val="0"/>
      <w:marBottom w:val="0"/>
      <w:divBdr>
        <w:top w:val="none" w:sz="0" w:space="0" w:color="auto"/>
        <w:left w:val="none" w:sz="0" w:space="0" w:color="auto"/>
        <w:bottom w:val="none" w:sz="0" w:space="0" w:color="auto"/>
        <w:right w:val="none" w:sz="0" w:space="0" w:color="auto"/>
      </w:divBdr>
    </w:div>
    <w:div w:id="803813729">
      <w:bodyDiv w:val="1"/>
      <w:marLeft w:val="0"/>
      <w:marRight w:val="0"/>
      <w:marTop w:val="0"/>
      <w:marBottom w:val="0"/>
      <w:divBdr>
        <w:top w:val="none" w:sz="0" w:space="0" w:color="auto"/>
        <w:left w:val="none" w:sz="0" w:space="0" w:color="auto"/>
        <w:bottom w:val="none" w:sz="0" w:space="0" w:color="auto"/>
        <w:right w:val="none" w:sz="0" w:space="0" w:color="auto"/>
      </w:divBdr>
    </w:div>
    <w:div w:id="903641664">
      <w:bodyDiv w:val="1"/>
      <w:marLeft w:val="0"/>
      <w:marRight w:val="0"/>
      <w:marTop w:val="0"/>
      <w:marBottom w:val="0"/>
      <w:divBdr>
        <w:top w:val="none" w:sz="0" w:space="0" w:color="auto"/>
        <w:left w:val="none" w:sz="0" w:space="0" w:color="auto"/>
        <w:bottom w:val="none" w:sz="0" w:space="0" w:color="auto"/>
        <w:right w:val="none" w:sz="0" w:space="0" w:color="auto"/>
      </w:divBdr>
    </w:div>
    <w:div w:id="1091972259">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463309013">
      <w:bodyDiv w:val="1"/>
      <w:marLeft w:val="0"/>
      <w:marRight w:val="0"/>
      <w:marTop w:val="0"/>
      <w:marBottom w:val="0"/>
      <w:divBdr>
        <w:top w:val="none" w:sz="0" w:space="0" w:color="auto"/>
        <w:left w:val="none" w:sz="0" w:space="0" w:color="auto"/>
        <w:bottom w:val="none" w:sz="0" w:space="0" w:color="auto"/>
        <w:right w:val="none" w:sz="0" w:space="0" w:color="auto"/>
      </w:divBdr>
    </w:div>
    <w:div w:id="1583756583">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edeval/resources/calibration/" TargetMode="External"/><Relationship Id="rId3" Type="http://schemas.openxmlformats.org/officeDocument/2006/relationships/customXml" Target="../customXml/item3.xml"/><Relationship Id="rId21" Type="http://schemas.openxmlformats.org/officeDocument/2006/relationships/hyperlink" Target="http://www.doe.mass.edu/stem/" TargetMode="External"/><Relationship Id="rId34" Type="http://schemas.openxmlformats.org/officeDocument/2006/relationships/hyperlink" Target="http://www.doe.mass.edu/edwin/analytics/implementation-guide.pdf"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edreports.org/" TargetMode="External"/><Relationship Id="rId33" Type="http://schemas.openxmlformats.org/officeDocument/2006/relationships/hyperlink" Target="http://www.mass.gov/ese/mts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frameworks/" TargetMode="External"/><Relationship Id="rId29" Type="http://schemas.openxmlformats.org/officeDocument/2006/relationships/hyperlink" Target="http://www.doe.mass.edu/pd/standard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impd/qrg-aligning-curriculum.pdf" TargetMode="External"/><Relationship Id="rId32" Type="http://schemas.openxmlformats.org/officeDocument/2006/relationships/hyperlink" Target="http://www.timeandlearning.org/sites/default/files/resources/timeforteachers.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rubrics/STE.pdf" TargetMode="External"/><Relationship Id="rId28" Type="http://schemas.openxmlformats.org/officeDocument/2006/relationships/hyperlink" Target="http://www.doe.mass.edu/candi/observation/" TargetMode="External"/><Relationship Id="rId36" Type="http://schemas.openxmlformats.org/officeDocument/2006/relationships/hyperlink" Target="http://www.doe.mass.edu/finance/statistics/ppx.html" TargetMode="Externa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doe.mass.edu/accountability/toolk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impd/" TargetMode="External"/><Relationship Id="rId27" Type="http://schemas.openxmlformats.org/officeDocument/2006/relationships/hyperlink" Target="http://www.doe.mass.edu/edeval/resources/calibration/tool/" TargetMode="External"/><Relationship Id="rId30" Type="http://schemas.openxmlformats.org/officeDocument/2006/relationships/hyperlink" Target="http://www.doe.mass.edu/edeval/ddm/webinar/PartI-GapAnalysis.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eval/resources/rubr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DESE-231-46927</_dlc_DocId>
    <_dlc_DocIdUrl xmlns="733efe1c-5bbe-4968-87dc-d400e65c879f">
      <Url>https://sharepoint.doemass.org/ese/webteam/cps/_layouts/DocIdRedir.aspx?ID=DESE-231-46927</Url>
      <Description>DESE-231-46927</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5A883-52D2-48AC-BEE7-FCE9A3066F79}">
  <ds:schemaRefs>
    <ds:schemaRef ds:uri="http://schemas.microsoft.com/sharepoint/v3/contenttype/forms"/>
  </ds:schemaRefs>
</ds:datastoreItem>
</file>

<file path=customXml/itemProps2.xml><?xml version="1.0" encoding="utf-8"?>
<ds:datastoreItem xmlns:ds="http://schemas.openxmlformats.org/officeDocument/2006/customXml" ds:itemID="{F6464565-3437-4975-A755-2A3F3DBC0C98}">
  <ds:schemaRefs>
    <ds:schemaRef ds:uri="http://schemas.microsoft.com/sharepoint/event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C1BFAF7F-3B22-41C3-ABCF-E47C984F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96638-53FA-4862-9C1D-79D084C1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16868</Words>
  <Characters>92274</Characters>
  <Application>Microsoft Office Word</Application>
  <DocSecurity>0</DocSecurity>
  <Lines>4011</Lines>
  <Paragraphs>3118</Paragraphs>
  <ScaleCrop>false</ScaleCrop>
  <HeadingPairs>
    <vt:vector size="2" baseType="variant">
      <vt:variant>
        <vt:lpstr>Title</vt:lpstr>
      </vt:variant>
      <vt:variant>
        <vt:i4>1</vt:i4>
      </vt:variant>
    </vt:vector>
  </HeadingPairs>
  <TitlesOfParts>
    <vt:vector size="1" baseType="lpstr">
      <vt:lpstr>Pentuckett District Review</vt:lpstr>
    </vt:vector>
  </TitlesOfParts>
  <Company/>
  <LinksUpToDate>false</LinksUpToDate>
  <CharactersWithSpaces>106024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Pentuckett District Review</dc:title>
  <dc:subject>Pentuckett District Review</dc:subject>
  <dc:creator>DESE</dc:creator>
  <cp:lastModifiedBy>O'Brien-Driscoll, Courtney</cp:lastModifiedBy>
  <cp:revision>8</cp:revision>
  <cp:lastPrinted>2018-09-06T17:35:00Z</cp:lastPrinted>
  <dcterms:created xsi:type="dcterms:W3CDTF">2018-11-26T18:01:00Z</dcterms:created>
  <dcterms:modified xsi:type="dcterms:W3CDTF">2018-11-27T12:57:00Z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26 2018</vt:lpwstr>
  </property>
</Properties>
</file>