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Pr>
          <w:sz w:val="48"/>
          <w:szCs w:val="40"/>
        </w:rPr>
        <w:t xml:space="preserve">Comprehensive </w:t>
      </w:r>
      <w:r w:rsidR="008E314D" w:rsidRPr="006F45C7">
        <w:rPr>
          <w:sz w:val="48"/>
          <w:szCs w:val="40"/>
        </w:rPr>
        <w:t xml:space="preserve">District Review Report </w:t>
      </w:r>
    </w:p>
    <w:p w:rsidR="008E314D" w:rsidRDefault="00C61EB2"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Plymouth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C61EB2">
        <w:rPr>
          <w:sz w:val="32"/>
          <w:szCs w:val="40"/>
        </w:rPr>
        <w:t>March 6</w:t>
      </w:r>
      <w:r w:rsidR="0076302F">
        <w:rPr>
          <w:sz w:val="32"/>
          <w:szCs w:val="40"/>
        </w:rPr>
        <w:t>–</w:t>
      </w:r>
      <w:r w:rsidR="00C61EB2">
        <w:rPr>
          <w:sz w:val="32"/>
          <w:szCs w:val="40"/>
        </w:rPr>
        <w:t>9, 2017</w:t>
      </w:r>
    </w:p>
    <w:p w:rsidR="008E314D" w:rsidRDefault="0076302F"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8B6FFB" w:rsidRDefault="005228D3">
      <w:pPr>
        <w:pStyle w:val="TOC1"/>
        <w:rPr>
          <w:rFonts w:eastAsiaTheme="minorEastAsia"/>
        </w:rPr>
      </w:pPr>
      <w:r>
        <w:fldChar w:fldCharType="begin"/>
      </w:r>
      <w:r w:rsidR="008E314D">
        <w:instrText xml:space="preserve"> TOC \h \z \t "Section,1" </w:instrText>
      </w:r>
      <w:r>
        <w:fldChar w:fldCharType="separate"/>
      </w:r>
      <w:hyperlink w:anchor="_Toc489619398" w:history="1">
        <w:r w:rsidR="008B6FFB" w:rsidRPr="00F90288">
          <w:rPr>
            <w:rStyle w:val="Hyperlink"/>
          </w:rPr>
          <w:t>Executive Summary</w:t>
        </w:r>
        <w:r w:rsidR="008B6FFB">
          <w:rPr>
            <w:webHidden/>
          </w:rPr>
          <w:tab/>
        </w:r>
        <w:r>
          <w:rPr>
            <w:webHidden/>
          </w:rPr>
          <w:fldChar w:fldCharType="begin"/>
        </w:r>
        <w:r w:rsidR="008B6FFB">
          <w:rPr>
            <w:webHidden/>
          </w:rPr>
          <w:instrText xml:space="preserve"> PAGEREF _Toc489619398 \h </w:instrText>
        </w:r>
        <w:r>
          <w:rPr>
            <w:webHidden/>
          </w:rPr>
        </w:r>
        <w:r>
          <w:rPr>
            <w:webHidden/>
          </w:rPr>
          <w:fldChar w:fldCharType="separate"/>
        </w:r>
        <w:r w:rsidR="008B6FFB">
          <w:rPr>
            <w:webHidden/>
          </w:rPr>
          <w:t>3</w:t>
        </w:r>
        <w:r>
          <w:rPr>
            <w:webHidden/>
          </w:rPr>
          <w:fldChar w:fldCharType="end"/>
        </w:r>
      </w:hyperlink>
    </w:p>
    <w:p w:rsidR="008B6FFB" w:rsidRDefault="00C544CB">
      <w:pPr>
        <w:pStyle w:val="TOC1"/>
        <w:rPr>
          <w:rFonts w:eastAsiaTheme="minorEastAsia"/>
        </w:rPr>
      </w:pPr>
      <w:hyperlink w:anchor="_Toc489619399" w:history="1">
        <w:r w:rsidR="008B6FFB" w:rsidRPr="00F90288">
          <w:rPr>
            <w:rStyle w:val="Hyperlink"/>
          </w:rPr>
          <w:t>Plymouth Public Schools Comprehensive District Review Overview</w:t>
        </w:r>
        <w:r w:rsidR="008B6FFB">
          <w:rPr>
            <w:webHidden/>
          </w:rPr>
          <w:tab/>
        </w:r>
        <w:r w:rsidR="005228D3">
          <w:rPr>
            <w:webHidden/>
          </w:rPr>
          <w:fldChar w:fldCharType="begin"/>
        </w:r>
        <w:r w:rsidR="008B6FFB">
          <w:rPr>
            <w:webHidden/>
          </w:rPr>
          <w:instrText xml:space="preserve"> PAGEREF _Toc489619399 \h </w:instrText>
        </w:r>
        <w:r w:rsidR="005228D3">
          <w:rPr>
            <w:webHidden/>
          </w:rPr>
        </w:r>
        <w:r w:rsidR="005228D3">
          <w:rPr>
            <w:webHidden/>
          </w:rPr>
          <w:fldChar w:fldCharType="separate"/>
        </w:r>
        <w:r w:rsidR="008B6FFB">
          <w:rPr>
            <w:webHidden/>
          </w:rPr>
          <w:t>6</w:t>
        </w:r>
        <w:r w:rsidR="005228D3">
          <w:rPr>
            <w:webHidden/>
          </w:rPr>
          <w:fldChar w:fldCharType="end"/>
        </w:r>
      </w:hyperlink>
    </w:p>
    <w:p w:rsidR="008B6FFB" w:rsidRDefault="00C544CB">
      <w:pPr>
        <w:pStyle w:val="TOC1"/>
        <w:rPr>
          <w:rFonts w:eastAsiaTheme="minorEastAsia"/>
        </w:rPr>
      </w:pPr>
      <w:hyperlink w:anchor="_Toc489619400" w:history="1">
        <w:r w:rsidR="008B6FFB" w:rsidRPr="00F90288">
          <w:rPr>
            <w:rStyle w:val="Hyperlink"/>
          </w:rPr>
          <w:t>Leadership and Governance</w:t>
        </w:r>
        <w:r w:rsidR="008B6FFB">
          <w:rPr>
            <w:webHidden/>
          </w:rPr>
          <w:tab/>
        </w:r>
        <w:r w:rsidR="005228D3">
          <w:rPr>
            <w:webHidden/>
          </w:rPr>
          <w:fldChar w:fldCharType="begin"/>
        </w:r>
        <w:r w:rsidR="008B6FFB">
          <w:rPr>
            <w:webHidden/>
          </w:rPr>
          <w:instrText xml:space="preserve"> PAGEREF _Toc489619400 \h </w:instrText>
        </w:r>
        <w:r w:rsidR="005228D3">
          <w:rPr>
            <w:webHidden/>
          </w:rPr>
        </w:r>
        <w:r w:rsidR="005228D3">
          <w:rPr>
            <w:webHidden/>
          </w:rPr>
          <w:fldChar w:fldCharType="separate"/>
        </w:r>
        <w:r w:rsidR="008B6FFB">
          <w:rPr>
            <w:webHidden/>
          </w:rPr>
          <w:t>23</w:t>
        </w:r>
        <w:r w:rsidR="005228D3">
          <w:rPr>
            <w:webHidden/>
          </w:rPr>
          <w:fldChar w:fldCharType="end"/>
        </w:r>
      </w:hyperlink>
    </w:p>
    <w:p w:rsidR="008B6FFB" w:rsidRDefault="00C544CB">
      <w:pPr>
        <w:pStyle w:val="TOC1"/>
        <w:rPr>
          <w:rFonts w:eastAsiaTheme="minorEastAsia"/>
        </w:rPr>
      </w:pPr>
      <w:hyperlink w:anchor="_Toc489619401" w:history="1">
        <w:r w:rsidR="008B6FFB" w:rsidRPr="00F90288">
          <w:rPr>
            <w:rStyle w:val="Hyperlink"/>
          </w:rPr>
          <w:t>Curriculum and Instruction</w:t>
        </w:r>
        <w:r w:rsidR="008B6FFB">
          <w:rPr>
            <w:webHidden/>
          </w:rPr>
          <w:tab/>
        </w:r>
        <w:r w:rsidR="005228D3">
          <w:rPr>
            <w:webHidden/>
          </w:rPr>
          <w:fldChar w:fldCharType="begin"/>
        </w:r>
        <w:r w:rsidR="008B6FFB">
          <w:rPr>
            <w:webHidden/>
          </w:rPr>
          <w:instrText xml:space="preserve"> PAGEREF _Toc489619401 \h </w:instrText>
        </w:r>
        <w:r w:rsidR="005228D3">
          <w:rPr>
            <w:webHidden/>
          </w:rPr>
        </w:r>
        <w:r w:rsidR="005228D3">
          <w:rPr>
            <w:webHidden/>
          </w:rPr>
          <w:fldChar w:fldCharType="separate"/>
        </w:r>
        <w:r w:rsidR="008B6FFB">
          <w:rPr>
            <w:webHidden/>
          </w:rPr>
          <w:t>28</w:t>
        </w:r>
        <w:r w:rsidR="005228D3">
          <w:rPr>
            <w:webHidden/>
          </w:rPr>
          <w:fldChar w:fldCharType="end"/>
        </w:r>
      </w:hyperlink>
    </w:p>
    <w:p w:rsidR="008B6FFB" w:rsidRDefault="00C544CB">
      <w:pPr>
        <w:pStyle w:val="TOC1"/>
        <w:rPr>
          <w:rFonts w:eastAsiaTheme="minorEastAsia"/>
        </w:rPr>
      </w:pPr>
      <w:hyperlink w:anchor="_Toc489619402" w:history="1">
        <w:r w:rsidR="008B6FFB" w:rsidRPr="00F90288">
          <w:rPr>
            <w:rStyle w:val="Hyperlink"/>
          </w:rPr>
          <w:t>Assessment</w:t>
        </w:r>
        <w:r w:rsidR="008B6FFB">
          <w:rPr>
            <w:webHidden/>
          </w:rPr>
          <w:tab/>
        </w:r>
        <w:r w:rsidR="005228D3">
          <w:rPr>
            <w:webHidden/>
          </w:rPr>
          <w:fldChar w:fldCharType="begin"/>
        </w:r>
        <w:r w:rsidR="008B6FFB">
          <w:rPr>
            <w:webHidden/>
          </w:rPr>
          <w:instrText xml:space="preserve"> PAGEREF _Toc489619402 \h </w:instrText>
        </w:r>
        <w:r w:rsidR="005228D3">
          <w:rPr>
            <w:webHidden/>
          </w:rPr>
        </w:r>
        <w:r w:rsidR="005228D3">
          <w:rPr>
            <w:webHidden/>
          </w:rPr>
          <w:fldChar w:fldCharType="separate"/>
        </w:r>
        <w:r w:rsidR="008B6FFB">
          <w:rPr>
            <w:webHidden/>
          </w:rPr>
          <w:t>40</w:t>
        </w:r>
        <w:r w:rsidR="005228D3">
          <w:rPr>
            <w:webHidden/>
          </w:rPr>
          <w:fldChar w:fldCharType="end"/>
        </w:r>
      </w:hyperlink>
    </w:p>
    <w:p w:rsidR="008B6FFB" w:rsidRDefault="00C544CB">
      <w:pPr>
        <w:pStyle w:val="TOC1"/>
        <w:rPr>
          <w:rFonts w:eastAsiaTheme="minorEastAsia"/>
        </w:rPr>
      </w:pPr>
      <w:hyperlink w:anchor="_Toc489619403" w:history="1">
        <w:r w:rsidR="008B6FFB" w:rsidRPr="00F90288">
          <w:rPr>
            <w:rStyle w:val="Hyperlink"/>
          </w:rPr>
          <w:t>Human Resources and Professional Development</w:t>
        </w:r>
        <w:r w:rsidR="008B6FFB">
          <w:rPr>
            <w:webHidden/>
          </w:rPr>
          <w:tab/>
        </w:r>
        <w:r w:rsidR="005228D3">
          <w:rPr>
            <w:webHidden/>
          </w:rPr>
          <w:fldChar w:fldCharType="begin"/>
        </w:r>
        <w:r w:rsidR="008B6FFB">
          <w:rPr>
            <w:webHidden/>
          </w:rPr>
          <w:instrText xml:space="preserve"> PAGEREF _Toc489619403 \h </w:instrText>
        </w:r>
        <w:r w:rsidR="005228D3">
          <w:rPr>
            <w:webHidden/>
          </w:rPr>
        </w:r>
        <w:r w:rsidR="005228D3">
          <w:rPr>
            <w:webHidden/>
          </w:rPr>
          <w:fldChar w:fldCharType="separate"/>
        </w:r>
        <w:r w:rsidR="008B6FFB">
          <w:rPr>
            <w:webHidden/>
          </w:rPr>
          <w:t>44</w:t>
        </w:r>
        <w:r w:rsidR="005228D3">
          <w:rPr>
            <w:webHidden/>
          </w:rPr>
          <w:fldChar w:fldCharType="end"/>
        </w:r>
      </w:hyperlink>
    </w:p>
    <w:p w:rsidR="008B6FFB" w:rsidRDefault="00C544CB">
      <w:pPr>
        <w:pStyle w:val="TOC1"/>
        <w:rPr>
          <w:rFonts w:eastAsiaTheme="minorEastAsia"/>
        </w:rPr>
      </w:pPr>
      <w:hyperlink w:anchor="_Toc489619404" w:history="1">
        <w:r w:rsidR="008B6FFB" w:rsidRPr="00F90288">
          <w:rPr>
            <w:rStyle w:val="Hyperlink"/>
          </w:rPr>
          <w:t>Student Support</w:t>
        </w:r>
        <w:r w:rsidR="008B6FFB">
          <w:rPr>
            <w:webHidden/>
          </w:rPr>
          <w:tab/>
        </w:r>
        <w:r w:rsidR="005228D3">
          <w:rPr>
            <w:webHidden/>
          </w:rPr>
          <w:fldChar w:fldCharType="begin"/>
        </w:r>
        <w:r w:rsidR="008B6FFB">
          <w:rPr>
            <w:webHidden/>
          </w:rPr>
          <w:instrText xml:space="preserve"> PAGEREF _Toc489619404 \h </w:instrText>
        </w:r>
        <w:r w:rsidR="005228D3">
          <w:rPr>
            <w:webHidden/>
          </w:rPr>
        </w:r>
        <w:r w:rsidR="005228D3">
          <w:rPr>
            <w:webHidden/>
          </w:rPr>
          <w:fldChar w:fldCharType="separate"/>
        </w:r>
        <w:r w:rsidR="008B6FFB">
          <w:rPr>
            <w:webHidden/>
          </w:rPr>
          <w:t>50</w:t>
        </w:r>
        <w:r w:rsidR="005228D3">
          <w:rPr>
            <w:webHidden/>
          </w:rPr>
          <w:fldChar w:fldCharType="end"/>
        </w:r>
      </w:hyperlink>
    </w:p>
    <w:p w:rsidR="008B6FFB" w:rsidRDefault="00C544CB">
      <w:pPr>
        <w:pStyle w:val="TOC1"/>
        <w:rPr>
          <w:rFonts w:eastAsiaTheme="minorEastAsia"/>
        </w:rPr>
      </w:pPr>
      <w:hyperlink w:anchor="_Toc489619405" w:history="1">
        <w:r w:rsidR="008B6FFB" w:rsidRPr="00F90288">
          <w:rPr>
            <w:rStyle w:val="Hyperlink"/>
          </w:rPr>
          <w:t>Financial and Asset Management</w:t>
        </w:r>
        <w:r w:rsidR="008B6FFB">
          <w:rPr>
            <w:webHidden/>
          </w:rPr>
          <w:tab/>
        </w:r>
        <w:r w:rsidR="005228D3">
          <w:rPr>
            <w:webHidden/>
          </w:rPr>
          <w:fldChar w:fldCharType="begin"/>
        </w:r>
        <w:r w:rsidR="008B6FFB">
          <w:rPr>
            <w:webHidden/>
          </w:rPr>
          <w:instrText xml:space="preserve"> PAGEREF _Toc489619405 \h </w:instrText>
        </w:r>
        <w:r w:rsidR="005228D3">
          <w:rPr>
            <w:webHidden/>
          </w:rPr>
        </w:r>
        <w:r w:rsidR="005228D3">
          <w:rPr>
            <w:webHidden/>
          </w:rPr>
          <w:fldChar w:fldCharType="separate"/>
        </w:r>
        <w:r w:rsidR="008B6FFB">
          <w:rPr>
            <w:webHidden/>
          </w:rPr>
          <w:t>57</w:t>
        </w:r>
        <w:r w:rsidR="005228D3">
          <w:rPr>
            <w:webHidden/>
          </w:rPr>
          <w:fldChar w:fldCharType="end"/>
        </w:r>
      </w:hyperlink>
    </w:p>
    <w:p w:rsidR="008B6FFB" w:rsidRDefault="00C544CB">
      <w:pPr>
        <w:pStyle w:val="TOC1"/>
        <w:rPr>
          <w:rFonts w:eastAsiaTheme="minorEastAsia"/>
        </w:rPr>
      </w:pPr>
      <w:hyperlink w:anchor="_Toc489619406" w:history="1">
        <w:r w:rsidR="008B6FFB" w:rsidRPr="00F90288">
          <w:rPr>
            <w:rStyle w:val="Hyperlink"/>
          </w:rPr>
          <w:t>Appendix A: Review Team, Activities, Schedule, Site Visit</w:t>
        </w:r>
        <w:r w:rsidR="008B6FFB">
          <w:rPr>
            <w:webHidden/>
          </w:rPr>
          <w:tab/>
        </w:r>
        <w:r w:rsidR="005228D3">
          <w:rPr>
            <w:webHidden/>
          </w:rPr>
          <w:fldChar w:fldCharType="begin"/>
        </w:r>
        <w:r w:rsidR="008B6FFB">
          <w:rPr>
            <w:webHidden/>
          </w:rPr>
          <w:instrText xml:space="preserve"> PAGEREF _Toc489619406 \h </w:instrText>
        </w:r>
        <w:r w:rsidR="005228D3">
          <w:rPr>
            <w:webHidden/>
          </w:rPr>
        </w:r>
        <w:r w:rsidR="005228D3">
          <w:rPr>
            <w:webHidden/>
          </w:rPr>
          <w:fldChar w:fldCharType="separate"/>
        </w:r>
        <w:r w:rsidR="008B6FFB">
          <w:rPr>
            <w:webHidden/>
          </w:rPr>
          <w:t>62</w:t>
        </w:r>
        <w:r w:rsidR="005228D3">
          <w:rPr>
            <w:webHidden/>
          </w:rPr>
          <w:fldChar w:fldCharType="end"/>
        </w:r>
      </w:hyperlink>
    </w:p>
    <w:p w:rsidR="008B6FFB" w:rsidRDefault="00C544CB">
      <w:pPr>
        <w:pStyle w:val="TOC1"/>
        <w:rPr>
          <w:rFonts w:eastAsiaTheme="minorEastAsia"/>
        </w:rPr>
      </w:pPr>
      <w:hyperlink w:anchor="_Toc489619407" w:history="1">
        <w:r w:rsidR="008B6FFB" w:rsidRPr="00F90288">
          <w:rPr>
            <w:rStyle w:val="Hyperlink"/>
          </w:rPr>
          <w:t>Appendix B: Enrollment, Performance, Expenditures</w:t>
        </w:r>
        <w:r w:rsidR="008B6FFB">
          <w:rPr>
            <w:webHidden/>
          </w:rPr>
          <w:tab/>
        </w:r>
        <w:r w:rsidR="005228D3">
          <w:rPr>
            <w:webHidden/>
          </w:rPr>
          <w:fldChar w:fldCharType="begin"/>
        </w:r>
        <w:r w:rsidR="008B6FFB">
          <w:rPr>
            <w:webHidden/>
          </w:rPr>
          <w:instrText xml:space="preserve"> PAGEREF _Toc489619407 \h </w:instrText>
        </w:r>
        <w:r w:rsidR="005228D3">
          <w:rPr>
            <w:webHidden/>
          </w:rPr>
        </w:r>
        <w:r w:rsidR="005228D3">
          <w:rPr>
            <w:webHidden/>
          </w:rPr>
          <w:fldChar w:fldCharType="separate"/>
        </w:r>
        <w:r w:rsidR="008B6FFB">
          <w:rPr>
            <w:webHidden/>
          </w:rPr>
          <w:t>65</w:t>
        </w:r>
        <w:r w:rsidR="005228D3">
          <w:rPr>
            <w:webHidden/>
          </w:rPr>
          <w:fldChar w:fldCharType="end"/>
        </w:r>
      </w:hyperlink>
    </w:p>
    <w:p w:rsidR="008B6FFB" w:rsidRDefault="00C544CB">
      <w:pPr>
        <w:pStyle w:val="TOC1"/>
        <w:rPr>
          <w:rFonts w:eastAsiaTheme="minorEastAsia"/>
        </w:rPr>
      </w:pPr>
      <w:hyperlink w:anchor="_Toc489619408" w:history="1">
        <w:r w:rsidR="008B6FFB" w:rsidRPr="00F90288">
          <w:rPr>
            <w:rStyle w:val="Hyperlink"/>
          </w:rPr>
          <w:t>Appendix C: Instructional Inventory</w:t>
        </w:r>
        <w:r w:rsidR="008B6FFB">
          <w:rPr>
            <w:webHidden/>
          </w:rPr>
          <w:tab/>
        </w:r>
        <w:r w:rsidR="005228D3">
          <w:rPr>
            <w:webHidden/>
          </w:rPr>
          <w:fldChar w:fldCharType="begin"/>
        </w:r>
        <w:r w:rsidR="008B6FFB">
          <w:rPr>
            <w:webHidden/>
          </w:rPr>
          <w:instrText xml:space="preserve"> PAGEREF _Toc489619408 \h </w:instrText>
        </w:r>
        <w:r w:rsidR="005228D3">
          <w:rPr>
            <w:webHidden/>
          </w:rPr>
        </w:r>
        <w:r w:rsidR="005228D3">
          <w:rPr>
            <w:webHidden/>
          </w:rPr>
          <w:fldChar w:fldCharType="separate"/>
        </w:r>
        <w:r w:rsidR="008B6FFB">
          <w:rPr>
            <w:webHidden/>
          </w:rPr>
          <w:t>75</w:t>
        </w:r>
        <w:r w:rsidR="005228D3">
          <w:rPr>
            <w:webHidden/>
          </w:rPr>
          <w:fldChar w:fldCharType="end"/>
        </w:r>
      </w:hyperlink>
    </w:p>
    <w:p w:rsidR="008E314D" w:rsidRDefault="005228D3" w:rsidP="0076302F">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C544CB"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8"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E95277"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 Wulfson</w:t>
      </w:r>
    </w:p>
    <w:p w:rsidR="008E314D" w:rsidRDefault="00E95277" w:rsidP="000E445B">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Acting </w:t>
      </w:r>
      <w:r w:rsidR="008E314D">
        <w:t>Commissioner</w:t>
      </w:r>
    </w:p>
    <w:p w:rsidR="000E445B" w:rsidRPr="000E445B" w:rsidRDefault="000E445B" w:rsidP="000E445B">
      <w:pPr>
        <w:tabs>
          <w:tab w:val="left" w:pos="360"/>
          <w:tab w:val="left" w:pos="720"/>
          <w:tab w:val="left" w:pos="1080"/>
          <w:tab w:val="left" w:pos="1440"/>
          <w:tab w:val="left" w:pos="1800"/>
          <w:tab w:val="left" w:pos="2160"/>
          <w:tab w:val="left" w:pos="2520"/>
          <w:tab w:val="left" w:pos="2880"/>
        </w:tabs>
        <w:jc w:val="center"/>
        <w:rPr>
          <w:b/>
        </w:rPr>
      </w:pPr>
      <w:r w:rsidRPr="000E445B">
        <w:rPr>
          <w:b/>
        </w:rPr>
        <w:t>Published August 2017</w:t>
      </w:r>
    </w:p>
    <w:p w:rsidR="008E314D" w:rsidRDefault="008E314D" w:rsidP="000E445B">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F75D73">
        <w:t>201</w:t>
      </w:r>
      <w:r w:rsidR="005E2BA6">
        <w:t>7</w:t>
      </w:r>
      <w:r w:rsidR="00F75D73">
        <w:t xml:space="preserve">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C544CB"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0"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1"/>
          <w:headerReference w:type="first" r:id="rId12"/>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489619398"/>
      <w:bookmarkStart w:id="2" w:name="_Toc350870260"/>
      <w:r w:rsidRPr="007C01ED">
        <w:lastRenderedPageBreak/>
        <w:t>Executive Summary</w:t>
      </w:r>
      <w:bookmarkEnd w:id="1"/>
    </w:p>
    <w:p w:rsidR="002B3FE7" w:rsidRDefault="002B3FE7" w:rsidP="002B3FE7">
      <w:r>
        <w:t>Plymouth is a large Level 2 district</w:t>
      </w:r>
      <w:r>
        <w:rPr>
          <w:vertAlign w:val="superscript"/>
        </w:rPr>
        <w:t xml:space="preserve"> </w:t>
      </w:r>
      <w:r>
        <w:t xml:space="preserve">in southeastern Massachusetts that is well resourced and has had consistent school and district leadership for several years.   All the secondary schools and 5 of the 8 elementary schools </w:t>
      </w:r>
      <w:r w:rsidR="007D2AE3">
        <w:t xml:space="preserve">with reportable data </w:t>
      </w:r>
      <w:r>
        <w:t xml:space="preserve">are </w:t>
      </w:r>
      <w:r w:rsidR="00E208AD">
        <w:t xml:space="preserve">designated </w:t>
      </w:r>
      <w:r>
        <w:t xml:space="preserve">Level 2 </w:t>
      </w:r>
      <w:r w:rsidR="00E208AD">
        <w:t xml:space="preserve">because </w:t>
      </w:r>
      <w:r>
        <w:t xml:space="preserve">these schools </w:t>
      </w:r>
      <w:r w:rsidR="00E208AD">
        <w:t xml:space="preserve">have </w:t>
      </w:r>
      <w:r>
        <w:t xml:space="preserve">not </w:t>
      </w:r>
      <w:r w:rsidR="00E208AD">
        <w:t xml:space="preserve">met </w:t>
      </w:r>
      <w:r>
        <w:t>certain cumulative progress and performance targets in narrowing achievement gaps in ELA, math, or science.</w:t>
      </w:r>
    </w:p>
    <w:p w:rsidR="002B3FE7" w:rsidRDefault="002B3FE7" w:rsidP="002B3FE7">
      <w:r>
        <w:t> The town of Plymouth has made a strong financial commitment to the district as evidence</w:t>
      </w:r>
      <w:r w:rsidR="00653D5C">
        <w:t>d</w:t>
      </w:r>
      <w:r>
        <w:t xml:space="preserve"> by consistent increases in net school spending over the last five years.  This support has </w:t>
      </w:r>
      <w:r w:rsidR="00653D5C">
        <w:t xml:space="preserve">enabled </w:t>
      </w:r>
      <w:r>
        <w:t>the district to allocate resources to hire central office staff, principals</w:t>
      </w:r>
      <w:r w:rsidR="00653D5C">
        <w:t>,</w:t>
      </w:r>
      <w:r>
        <w:t xml:space="preserve"> and teachers to support </w:t>
      </w:r>
      <w:r w:rsidR="00653D5C">
        <w:t xml:space="preserve">the academic, </w:t>
      </w:r>
      <w:r>
        <w:t xml:space="preserve">social-emotional, health, and safety needs of students.  </w:t>
      </w:r>
    </w:p>
    <w:p w:rsidR="00653D5C" w:rsidRDefault="002B3FE7" w:rsidP="002B3FE7">
      <w:r>
        <w:t xml:space="preserve">The district has implemented a collaborative leadership model that is marked by </w:t>
      </w:r>
      <w:r w:rsidR="00AA1C38">
        <w:t>stability</w:t>
      </w:r>
      <w:r>
        <w:t xml:space="preserve"> in academic and management positions at the district and school level</w:t>
      </w:r>
      <w:r w:rsidR="00653D5C">
        <w:t>s</w:t>
      </w:r>
      <w:r>
        <w:t xml:space="preserve">.  This has resulted in the consistent implementation of improvement </w:t>
      </w:r>
      <w:r w:rsidR="00E208AD">
        <w:t>initiatives</w:t>
      </w:r>
      <w:r>
        <w:t xml:space="preserve"> at the district and school levels. </w:t>
      </w:r>
      <w:r w:rsidR="00653D5C">
        <w:t>P</w:t>
      </w:r>
      <w:r>
        <w:t xml:space="preserve">ositive practices and programs that </w:t>
      </w:r>
      <w:r w:rsidR="00AA1C38">
        <w:t xml:space="preserve">the district has </w:t>
      </w:r>
      <w:r>
        <w:t>developed include aligned and documented curricula in ELA and math, a balanced system of assessments to measure student</w:t>
      </w:r>
      <w:r w:rsidR="00653D5C">
        <w:t>s’</w:t>
      </w:r>
      <w:r>
        <w:t xml:space="preserve"> progress, and a </w:t>
      </w:r>
      <w:r w:rsidR="00653D5C">
        <w:t>high-</w:t>
      </w:r>
      <w:r>
        <w:t>quality professional development system.</w:t>
      </w:r>
    </w:p>
    <w:p w:rsidR="002B3FE7" w:rsidRDefault="002B3FE7" w:rsidP="002B3FE7">
      <w:r>
        <w:t xml:space="preserve"> The district is not without challenges, however.  The educator evaluation system in Plymouth </w:t>
      </w:r>
      <w:r w:rsidR="00E208AD">
        <w:t>has not been implemented consistently</w:t>
      </w:r>
      <w:r>
        <w:t xml:space="preserve">. More work is needed to </w:t>
      </w:r>
      <w:r w:rsidR="007D2AE3">
        <w:t>improve the consistency and quality of supervisory practices and evaluative procedures and documents</w:t>
      </w:r>
      <w:r>
        <w:t xml:space="preserve">.  All evaluations should include written feedback </w:t>
      </w:r>
      <w:r w:rsidR="00310D97">
        <w:t xml:space="preserve">to </w:t>
      </w:r>
      <w:r>
        <w:t>improve educator</w:t>
      </w:r>
      <w:r w:rsidR="00310D97">
        <w:t>s’</w:t>
      </w:r>
      <w:r>
        <w:t xml:space="preserve"> practice</w:t>
      </w:r>
      <w:r w:rsidR="00E208AD">
        <w:t xml:space="preserve"> and </w:t>
      </w:r>
      <w:r w:rsidR="00310D97">
        <w:t>to enrich</w:t>
      </w:r>
      <w:r w:rsidR="00E208AD">
        <w:t xml:space="preserve"> students’ learning</w:t>
      </w:r>
      <w:r>
        <w:t>. In addition, the district and schools do not have a consistent multi-tiered approach to supporting students at various stages of learning.</w:t>
      </w:r>
    </w:p>
    <w:p w:rsidR="004962A9" w:rsidRDefault="004962A9" w:rsidP="004962A9">
      <w:pPr>
        <w:pStyle w:val="CommentText"/>
        <w:rPr>
          <w:b/>
          <w:sz w:val="28"/>
          <w:szCs w:val="28"/>
        </w:rPr>
      </w:pPr>
      <w:r w:rsidRPr="004962A9">
        <w:rPr>
          <w:b/>
          <w:sz w:val="28"/>
          <w:szCs w:val="28"/>
        </w:rPr>
        <w:t>Instruction</w:t>
      </w:r>
    </w:p>
    <w:p w:rsidR="00F75D73" w:rsidRPr="004962A9" w:rsidRDefault="00721F48" w:rsidP="004962A9">
      <w:pPr>
        <w:pStyle w:val="CommentText"/>
        <w:spacing w:line="276" w:lineRule="auto"/>
        <w:rPr>
          <w:color w:val="FF0000"/>
          <w:sz w:val="22"/>
          <w:szCs w:val="22"/>
        </w:rPr>
      </w:pPr>
      <w:r w:rsidRPr="004962A9">
        <w:rPr>
          <w:sz w:val="22"/>
          <w:szCs w:val="22"/>
        </w:rPr>
        <w:t>The team observed 107</w:t>
      </w:r>
      <w:r w:rsidR="00F75D73" w:rsidRPr="004962A9">
        <w:rPr>
          <w:sz w:val="22"/>
          <w:szCs w:val="22"/>
        </w:rPr>
        <w:t xml:space="preserve"> cl</w:t>
      </w:r>
      <w:r w:rsidRPr="004962A9">
        <w:rPr>
          <w:sz w:val="22"/>
          <w:szCs w:val="22"/>
        </w:rPr>
        <w:t xml:space="preserve">asses throughout the district: </w:t>
      </w:r>
      <w:r w:rsidR="00ED1681" w:rsidRPr="004962A9">
        <w:rPr>
          <w:sz w:val="22"/>
          <w:szCs w:val="22"/>
        </w:rPr>
        <w:t>36</w:t>
      </w:r>
      <w:r w:rsidRPr="004962A9">
        <w:rPr>
          <w:sz w:val="22"/>
          <w:szCs w:val="22"/>
        </w:rPr>
        <w:t xml:space="preserve"> at the </w:t>
      </w:r>
      <w:r w:rsidR="00ED1681" w:rsidRPr="004962A9">
        <w:rPr>
          <w:sz w:val="22"/>
          <w:szCs w:val="22"/>
        </w:rPr>
        <w:t>2 high schools, 27</w:t>
      </w:r>
      <w:r w:rsidRPr="004962A9">
        <w:rPr>
          <w:sz w:val="22"/>
          <w:szCs w:val="22"/>
        </w:rPr>
        <w:t xml:space="preserve"> at the </w:t>
      </w:r>
      <w:r w:rsidR="00ED1681" w:rsidRPr="004962A9">
        <w:rPr>
          <w:sz w:val="22"/>
          <w:szCs w:val="22"/>
        </w:rPr>
        <w:t>2 middle schools, and 44</w:t>
      </w:r>
      <w:r w:rsidR="00F75D73" w:rsidRPr="004962A9">
        <w:rPr>
          <w:sz w:val="22"/>
          <w:szCs w:val="22"/>
        </w:rPr>
        <w:t xml:space="preserve"> at</w:t>
      </w:r>
      <w:r w:rsidRPr="004962A9">
        <w:rPr>
          <w:sz w:val="22"/>
          <w:szCs w:val="22"/>
        </w:rPr>
        <w:t xml:space="preserve"> the </w:t>
      </w:r>
      <w:r w:rsidR="00ED1681" w:rsidRPr="004962A9">
        <w:rPr>
          <w:sz w:val="22"/>
          <w:szCs w:val="22"/>
        </w:rPr>
        <w:t>8 elementary</w:t>
      </w:r>
      <w:r w:rsidR="00F75D73" w:rsidRPr="004962A9">
        <w:rPr>
          <w:sz w:val="22"/>
          <w:szCs w:val="22"/>
        </w:rPr>
        <w:t xml:space="preserve"> sch</w:t>
      </w:r>
      <w:r w:rsidR="00ED1681" w:rsidRPr="004962A9">
        <w:rPr>
          <w:sz w:val="22"/>
          <w:szCs w:val="22"/>
        </w:rPr>
        <w:t xml:space="preserve">ools. The team observed 43 ELA classes, 42 </w:t>
      </w:r>
      <w:r w:rsidR="00F75D73" w:rsidRPr="004962A9">
        <w:rPr>
          <w:sz w:val="22"/>
          <w:szCs w:val="22"/>
        </w:rPr>
        <w:t xml:space="preserve">mathematics classes, and </w:t>
      </w:r>
      <w:r w:rsidR="00ED1681" w:rsidRPr="004962A9">
        <w:rPr>
          <w:sz w:val="22"/>
          <w:szCs w:val="22"/>
        </w:rPr>
        <w:t>22</w:t>
      </w:r>
      <w:r w:rsidR="00F75D73" w:rsidRPr="004962A9">
        <w:rPr>
          <w:sz w:val="22"/>
          <w:szCs w:val="22"/>
        </w:rPr>
        <w:t xml:space="preserve"> classes in other subject areas. A</w:t>
      </w:r>
      <w:r w:rsidR="00ED1681" w:rsidRPr="004962A9">
        <w:rPr>
          <w:sz w:val="22"/>
          <w:szCs w:val="22"/>
        </w:rPr>
        <w:t>mong the classes observed were 7 special education classes and 3</w:t>
      </w:r>
      <w:r w:rsidR="00F75D73" w:rsidRPr="004962A9">
        <w:rPr>
          <w:sz w:val="22"/>
          <w:szCs w:val="22"/>
        </w:rPr>
        <w:t xml:space="preserve"> career/technical education classes. The observations were approximately 20 minutes in length. All review team members collected data using ESE’s </w:t>
      </w:r>
      <w:r w:rsidR="004962A9">
        <w:rPr>
          <w:sz w:val="22"/>
          <w:szCs w:val="22"/>
        </w:rPr>
        <w:t>I</w:t>
      </w:r>
      <w:r w:rsidR="004962A9" w:rsidRPr="004962A9">
        <w:rPr>
          <w:sz w:val="22"/>
          <w:szCs w:val="22"/>
        </w:rPr>
        <w:t xml:space="preserve">nstructional </w:t>
      </w:r>
      <w:r w:rsidR="004962A9">
        <w:rPr>
          <w:sz w:val="22"/>
          <w:szCs w:val="22"/>
        </w:rPr>
        <w:t>I</w:t>
      </w:r>
      <w:r w:rsidR="004962A9" w:rsidRPr="004962A9">
        <w:rPr>
          <w:sz w:val="22"/>
          <w:szCs w:val="22"/>
        </w:rPr>
        <w:t>nventory</w:t>
      </w:r>
      <w:r w:rsidR="00F75D73" w:rsidRPr="004962A9">
        <w:rPr>
          <w:sz w:val="22"/>
          <w:szCs w:val="22"/>
        </w:rPr>
        <w:t xml:space="preserve">, a tool for recording observed characteristics of standards-based teaching. This data is presented in Appendix C. </w:t>
      </w:r>
    </w:p>
    <w:p w:rsidR="00D62DFE" w:rsidRPr="00D62DFE" w:rsidRDefault="00D62DFE" w:rsidP="004962A9">
      <w:pPr>
        <w:tabs>
          <w:tab w:val="left" w:pos="360"/>
          <w:tab w:val="left" w:pos="720"/>
          <w:tab w:val="left" w:pos="1080"/>
          <w:tab w:val="left" w:pos="1440"/>
          <w:tab w:val="left" w:pos="1800"/>
        </w:tabs>
        <w:rPr>
          <w:rFonts w:eastAsia="Times New Roman" w:cs="Times New Roman"/>
        </w:rPr>
      </w:pPr>
      <w:r w:rsidRPr="00D62DFE">
        <w:rPr>
          <w:rFonts w:eastAsia="Times New Roman" w:cs="Times New Roman"/>
        </w:rPr>
        <w:t xml:space="preserve"> In observed classrooms throughout the district, the team found the quality and rigor in instructional practices was inconsistent from </w:t>
      </w:r>
      <w:r w:rsidR="00AD669D">
        <w:rPr>
          <w:rFonts w:eastAsia="Times New Roman" w:cs="Times New Roman"/>
        </w:rPr>
        <w:t>level to</w:t>
      </w:r>
      <w:r w:rsidRPr="00D62DFE">
        <w:rPr>
          <w:rFonts w:eastAsia="Times New Roman" w:cs="Times New Roman"/>
        </w:rPr>
        <w:t xml:space="preserve"> level </w:t>
      </w:r>
      <w:r w:rsidR="004962A9">
        <w:rPr>
          <w:rFonts w:eastAsia="Times New Roman" w:cs="Times New Roman"/>
        </w:rPr>
        <w:t xml:space="preserve">across </w:t>
      </w:r>
      <w:r w:rsidRPr="00D62DFE">
        <w:rPr>
          <w:rFonts w:eastAsia="Times New Roman" w:cs="Times New Roman"/>
        </w:rPr>
        <w:t xml:space="preserve">the district.  At the elementary level, </w:t>
      </w:r>
      <w:r w:rsidR="001E2405">
        <w:rPr>
          <w:rFonts w:eastAsia="Times New Roman" w:cs="Times New Roman"/>
        </w:rPr>
        <w:t>review</w:t>
      </w:r>
      <w:r w:rsidR="001E2405" w:rsidRPr="00D62DFE">
        <w:rPr>
          <w:rFonts w:eastAsia="Times New Roman" w:cs="Times New Roman"/>
        </w:rPr>
        <w:t xml:space="preserve"> </w:t>
      </w:r>
      <w:r w:rsidRPr="00D62DFE">
        <w:rPr>
          <w:rFonts w:eastAsia="Times New Roman" w:cs="Times New Roman"/>
        </w:rPr>
        <w:t xml:space="preserve">team </w:t>
      </w:r>
      <w:r w:rsidR="001E2405">
        <w:rPr>
          <w:rFonts w:eastAsia="Times New Roman" w:cs="Times New Roman"/>
        </w:rPr>
        <w:t xml:space="preserve">members </w:t>
      </w:r>
      <w:r w:rsidRPr="00D62DFE">
        <w:rPr>
          <w:rFonts w:eastAsia="Times New Roman" w:cs="Times New Roman"/>
        </w:rPr>
        <w:t xml:space="preserve">observed more consistent implementation of effective instructional practices. </w:t>
      </w:r>
      <w:r w:rsidR="001E2405">
        <w:rPr>
          <w:rFonts w:eastAsia="Times New Roman" w:cs="Times New Roman"/>
        </w:rPr>
        <w:t>Observers</w:t>
      </w:r>
      <w:r w:rsidRPr="006318D3">
        <w:rPr>
          <w:rFonts w:eastAsia="Times New Roman" w:cs="Times New Roman"/>
        </w:rPr>
        <w:t xml:space="preserve"> noted a wide variation </w:t>
      </w:r>
      <w:r>
        <w:rPr>
          <w:rFonts w:eastAsia="Times New Roman" w:cs="Times New Roman"/>
        </w:rPr>
        <w:t xml:space="preserve">in the degree to which student </w:t>
      </w:r>
      <w:r w:rsidRPr="006318D3">
        <w:rPr>
          <w:rFonts w:eastAsia="Times New Roman" w:cs="Times New Roman"/>
        </w:rPr>
        <w:t xml:space="preserve">engagement and critical thinking was </w:t>
      </w:r>
      <w:r w:rsidR="00AA1C38">
        <w:rPr>
          <w:rFonts w:eastAsia="Times New Roman" w:cs="Times New Roman"/>
        </w:rPr>
        <w:t>evident</w:t>
      </w:r>
      <w:r w:rsidR="00AA1C38" w:rsidRPr="006318D3">
        <w:rPr>
          <w:rFonts w:eastAsia="Times New Roman" w:cs="Times New Roman"/>
        </w:rPr>
        <w:t xml:space="preserve"> </w:t>
      </w:r>
      <w:r w:rsidRPr="006318D3">
        <w:rPr>
          <w:rFonts w:eastAsia="Times New Roman" w:cs="Times New Roman"/>
        </w:rPr>
        <w:t>districtwide</w:t>
      </w:r>
      <w:r>
        <w:rPr>
          <w:rFonts w:eastAsia="Times New Roman" w:cs="Times New Roman"/>
        </w:rPr>
        <w:t xml:space="preserve"> and </w:t>
      </w:r>
      <w:r w:rsidRPr="006318D3">
        <w:rPr>
          <w:rFonts w:eastAsia="Times New Roman" w:cs="Times New Roman"/>
        </w:rPr>
        <w:t>found that differentiated instruction was the least developed instructional practice districtwide.</w:t>
      </w:r>
    </w:p>
    <w:p w:rsidR="00AE532C" w:rsidRPr="00AE532C" w:rsidRDefault="007C01ED" w:rsidP="00AE532C">
      <w:pPr>
        <w:rPr>
          <w:b/>
          <w:sz w:val="28"/>
        </w:rPr>
      </w:pPr>
      <w:r w:rsidRPr="007C01ED">
        <w:rPr>
          <w:b/>
          <w:sz w:val="28"/>
        </w:rPr>
        <w:lastRenderedPageBreak/>
        <w:t>Strengths</w:t>
      </w:r>
    </w:p>
    <w:p w:rsidR="006A4482" w:rsidRPr="003D390E" w:rsidRDefault="00AE532C" w:rsidP="003D390E">
      <w:pPr>
        <w:pStyle w:val="ListParagraph"/>
        <w:numPr>
          <w:ilvl w:val="0"/>
          <w:numId w:val="61"/>
        </w:numPr>
        <w:tabs>
          <w:tab w:val="left" w:pos="360"/>
          <w:tab w:val="left" w:pos="720"/>
          <w:tab w:val="left" w:pos="1080"/>
          <w:tab w:val="left" w:pos="1440"/>
          <w:tab w:val="left" w:pos="1800"/>
          <w:tab w:val="left" w:pos="2160"/>
        </w:tabs>
        <w:contextualSpacing w:val="0"/>
        <w:rPr>
          <w:rFonts w:eastAsia="Times New Roman" w:cs="Times New Roman"/>
        </w:rPr>
      </w:pPr>
      <w:r w:rsidRPr="003D390E">
        <w:rPr>
          <w:rFonts w:eastAsia="Times New Roman" w:cs="Times New Roman"/>
        </w:rPr>
        <w:t>The district has key leadership personnel and collaborative district practices in place to ensure</w:t>
      </w:r>
      <w:r w:rsidR="003D390E">
        <w:rPr>
          <w:rFonts w:eastAsia="Times New Roman" w:cs="Times New Roman"/>
        </w:rPr>
        <w:t xml:space="preserve"> </w:t>
      </w:r>
      <w:r w:rsidRPr="003D390E">
        <w:rPr>
          <w:rFonts w:eastAsia="Times New Roman" w:cs="Times New Roman"/>
        </w:rPr>
        <w:t>that the district’s strategic plan and S</w:t>
      </w:r>
      <w:r w:rsidR="003D390E">
        <w:rPr>
          <w:rFonts w:eastAsia="Times New Roman" w:cs="Times New Roman"/>
        </w:rPr>
        <w:t xml:space="preserve">chool </w:t>
      </w:r>
      <w:r w:rsidRPr="003D390E">
        <w:rPr>
          <w:rFonts w:eastAsia="Times New Roman" w:cs="Times New Roman"/>
        </w:rPr>
        <w:t>I</w:t>
      </w:r>
      <w:r w:rsidR="003D390E">
        <w:rPr>
          <w:rFonts w:eastAsia="Times New Roman" w:cs="Times New Roman"/>
        </w:rPr>
        <w:t xml:space="preserve">mprovement </w:t>
      </w:r>
      <w:r w:rsidRPr="003D390E">
        <w:rPr>
          <w:rFonts w:eastAsia="Times New Roman" w:cs="Times New Roman"/>
        </w:rPr>
        <w:t>P</w:t>
      </w:r>
      <w:r w:rsidR="003D390E">
        <w:rPr>
          <w:rFonts w:eastAsia="Times New Roman" w:cs="Times New Roman"/>
        </w:rPr>
        <w:t>lan</w:t>
      </w:r>
      <w:r w:rsidRPr="003D390E">
        <w:rPr>
          <w:rFonts w:eastAsia="Times New Roman" w:cs="Times New Roman"/>
        </w:rPr>
        <w:t xml:space="preserve">s are implemented with fidelity across the district.  </w:t>
      </w:r>
    </w:p>
    <w:p w:rsidR="006A4482" w:rsidRDefault="00CA0BF9" w:rsidP="003D390E">
      <w:pPr>
        <w:pStyle w:val="ListParagraph"/>
        <w:numPr>
          <w:ilvl w:val="0"/>
          <w:numId w:val="61"/>
        </w:numPr>
        <w:tabs>
          <w:tab w:val="left" w:pos="360"/>
          <w:tab w:val="left" w:pos="720"/>
          <w:tab w:val="left" w:pos="1080"/>
          <w:tab w:val="left" w:pos="1440"/>
          <w:tab w:val="left" w:pos="1800"/>
          <w:tab w:val="left" w:pos="2160"/>
        </w:tabs>
        <w:contextualSpacing w:val="0"/>
        <w:rPr>
          <w:rFonts w:eastAsia="Times New Roman" w:cs="Times New Roman"/>
        </w:rPr>
      </w:pPr>
      <w:r>
        <w:rPr>
          <w:rFonts w:eastAsia="Times New Roman" w:cs="Times New Roman"/>
        </w:rPr>
        <w:t>A</w:t>
      </w:r>
      <w:r w:rsidR="000625C9" w:rsidRPr="006A4482">
        <w:rPr>
          <w:rFonts w:eastAsia="Times New Roman" w:cs="Times New Roman"/>
        </w:rPr>
        <w:t xml:space="preserve">n effective leadership model supports the vertical and horizontal alignment of the curriculum, which is consistently reviewed and revised.  </w:t>
      </w:r>
    </w:p>
    <w:p w:rsidR="00AE532C" w:rsidRPr="006A4482" w:rsidRDefault="00AE532C" w:rsidP="003D390E">
      <w:pPr>
        <w:pStyle w:val="ListParagraph"/>
        <w:numPr>
          <w:ilvl w:val="0"/>
          <w:numId w:val="61"/>
        </w:numPr>
        <w:tabs>
          <w:tab w:val="left" w:pos="360"/>
          <w:tab w:val="left" w:pos="720"/>
          <w:tab w:val="left" w:pos="1080"/>
          <w:tab w:val="left" w:pos="1440"/>
          <w:tab w:val="left" w:pos="1800"/>
          <w:tab w:val="left" w:pos="2160"/>
        </w:tabs>
        <w:contextualSpacing w:val="0"/>
        <w:rPr>
          <w:rFonts w:eastAsia="Times New Roman" w:cs="Times New Roman"/>
        </w:rPr>
      </w:pPr>
      <w:r w:rsidRPr="006A4482">
        <w:rPr>
          <w:rFonts w:eastAsia="Times New Roman" w:cs="Times New Roman"/>
        </w:rPr>
        <w:t>Districtwide, teachers of math, ELA</w:t>
      </w:r>
      <w:r w:rsidR="003D390E">
        <w:rPr>
          <w:rFonts w:eastAsia="Times New Roman" w:cs="Times New Roman"/>
        </w:rPr>
        <w:t>,</w:t>
      </w:r>
      <w:r w:rsidRPr="006A4482">
        <w:rPr>
          <w:rFonts w:eastAsia="Times New Roman" w:cs="Times New Roman"/>
        </w:rPr>
        <w:t xml:space="preserve"> and science </w:t>
      </w:r>
      <w:r w:rsidR="006A4482">
        <w:rPr>
          <w:rFonts w:eastAsia="Times New Roman" w:cs="Times New Roman"/>
        </w:rPr>
        <w:t>use documented curricula</w:t>
      </w:r>
      <w:r w:rsidRPr="006A4482">
        <w:rPr>
          <w:rFonts w:eastAsia="Times New Roman" w:cs="Times New Roman"/>
        </w:rPr>
        <w:t xml:space="preserve">, which </w:t>
      </w:r>
      <w:r w:rsidR="003D390E">
        <w:rPr>
          <w:rFonts w:eastAsia="Times New Roman" w:cs="Times New Roman"/>
        </w:rPr>
        <w:t>are</w:t>
      </w:r>
      <w:r w:rsidR="003D390E" w:rsidRPr="006A4482">
        <w:rPr>
          <w:rFonts w:eastAsia="Times New Roman" w:cs="Times New Roman"/>
        </w:rPr>
        <w:t xml:space="preserve"> </w:t>
      </w:r>
      <w:r w:rsidRPr="006A4482">
        <w:rPr>
          <w:rFonts w:eastAsia="Times New Roman" w:cs="Times New Roman"/>
        </w:rPr>
        <w:t xml:space="preserve">aligned </w:t>
      </w:r>
      <w:r w:rsidR="003D390E">
        <w:rPr>
          <w:rFonts w:eastAsia="Times New Roman" w:cs="Times New Roman"/>
        </w:rPr>
        <w:t>with</w:t>
      </w:r>
      <w:r w:rsidR="003D390E" w:rsidRPr="006A4482">
        <w:rPr>
          <w:rFonts w:eastAsia="Times New Roman" w:cs="Times New Roman"/>
        </w:rPr>
        <w:t xml:space="preserve"> </w:t>
      </w:r>
      <w:r w:rsidRPr="006A4482">
        <w:rPr>
          <w:rFonts w:eastAsia="Times New Roman" w:cs="Times New Roman"/>
        </w:rPr>
        <w:t xml:space="preserve">the </w:t>
      </w:r>
      <w:r w:rsidR="003D390E">
        <w:rPr>
          <w:rFonts w:eastAsia="Times New Roman" w:cs="Times New Roman"/>
        </w:rPr>
        <w:t xml:space="preserve">Massachusetts </w:t>
      </w:r>
      <w:r w:rsidRPr="006A4482">
        <w:rPr>
          <w:rFonts w:eastAsia="Times New Roman" w:cs="Times New Roman"/>
        </w:rPr>
        <w:t>2011 curriculum framew</w:t>
      </w:r>
      <w:r w:rsidR="000625C9" w:rsidRPr="006A4482">
        <w:rPr>
          <w:rFonts w:eastAsia="Times New Roman" w:cs="Times New Roman"/>
        </w:rPr>
        <w:t>orks</w:t>
      </w:r>
      <w:r w:rsidRPr="006A4482">
        <w:rPr>
          <w:rFonts w:eastAsia="Times New Roman" w:cs="Times New Roman"/>
        </w:rPr>
        <w:t xml:space="preserve">.  </w:t>
      </w:r>
      <w:r w:rsidR="00CA0BF9">
        <w:rPr>
          <w:rFonts w:eastAsia="Times New Roman" w:cs="Times New Roman"/>
        </w:rPr>
        <w:t>At the time of the onsite in March 2017, t</w:t>
      </w:r>
      <w:r w:rsidR="00CA0BF9" w:rsidRPr="006A4482">
        <w:rPr>
          <w:rFonts w:eastAsia="Times New Roman" w:cs="Times New Roman"/>
        </w:rPr>
        <w:t xml:space="preserve">he </w:t>
      </w:r>
      <w:r w:rsidRPr="006A4482">
        <w:rPr>
          <w:rFonts w:eastAsia="Times New Roman" w:cs="Times New Roman"/>
        </w:rPr>
        <w:t xml:space="preserve">district </w:t>
      </w:r>
      <w:r w:rsidR="00CA0BF9">
        <w:rPr>
          <w:rFonts w:eastAsia="Times New Roman" w:cs="Times New Roman"/>
        </w:rPr>
        <w:t>was</w:t>
      </w:r>
      <w:r w:rsidR="00CA0BF9" w:rsidRPr="006A4482">
        <w:rPr>
          <w:rFonts w:eastAsia="Times New Roman" w:cs="Times New Roman"/>
        </w:rPr>
        <w:t xml:space="preserve"> </w:t>
      </w:r>
      <w:r w:rsidRPr="006A4482">
        <w:rPr>
          <w:rFonts w:eastAsia="Times New Roman" w:cs="Times New Roman"/>
        </w:rPr>
        <w:t>in the process of aligning the science curriculum K</w:t>
      </w:r>
      <w:r w:rsidR="003D390E">
        <w:rPr>
          <w:rFonts w:eastAsia="Times New Roman" w:cs="Times New Roman"/>
        </w:rPr>
        <w:t>–</w:t>
      </w:r>
      <w:r w:rsidRPr="006A4482">
        <w:rPr>
          <w:rFonts w:eastAsia="Times New Roman" w:cs="Times New Roman"/>
        </w:rPr>
        <w:t xml:space="preserve">12 </w:t>
      </w:r>
      <w:r w:rsidR="00CA0BF9">
        <w:rPr>
          <w:rFonts w:eastAsia="Times New Roman" w:cs="Times New Roman"/>
        </w:rPr>
        <w:t>with</w:t>
      </w:r>
      <w:r w:rsidRPr="006A4482">
        <w:rPr>
          <w:rFonts w:eastAsia="Times New Roman" w:cs="Times New Roman"/>
        </w:rPr>
        <w:t xml:space="preserve"> </w:t>
      </w:r>
      <w:r w:rsidR="003D390E">
        <w:rPr>
          <w:rFonts w:eastAsia="Times New Roman" w:cs="Times New Roman"/>
        </w:rPr>
        <w:t xml:space="preserve">the </w:t>
      </w:r>
      <w:r w:rsidRPr="006A4482">
        <w:rPr>
          <w:rFonts w:eastAsia="Times New Roman" w:cs="Times New Roman"/>
        </w:rPr>
        <w:t>2016 Massachusetts S</w:t>
      </w:r>
      <w:r w:rsidR="003D390E">
        <w:rPr>
          <w:rFonts w:eastAsia="Times New Roman" w:cs="Times New Roman"/>
        </w:rPr>
        <w:t xml:space="preserve">cience and </w:t>
      </w:r>
      <w:r w:rsidRPr="006A4482">
        <w:rPr>
          <w:rFonts w:eastAsia="Times New Roman" w:cs="Times New Roman"/>
        </w:rPr>
        <w:t>T</w:t>
      </w:r>
      <w:r w:rsidR="003D390E">
        <w:rPr>
          <w:rFonts w:eastAsia="Times New Roman" w:cs="Times New Roman"/>
        </w:rPr>
        <w:t>echnology/</w:t>
      </w:r>
      <w:r w:rsidRPr="006A4482">
        <w:rPr>
          <w:rFonts w:eastAsia="Times New Roman" w:cs="Times New Roman"/>
        </w:rPr>
        <w:t>E</w:t>
      </w:r>
      <w:r w:rsidR="003D390E">
        <w:rPr>
          <w:rFonts w:eastAsia="Times New Roman" w:cs="Times New Roman"/>
        </w:rPr>
        <w:t>ngineering</w:t>
      </w:r>
      <w:r w:rsidRPr="006A4482">
        <w:rPr>
          <w:rFonts w:eastAsia="Times New Roman" w:cs="Times New Roman"/>
        </w:rPr>
        <w:t xml:space="preserve"> </w:t>
      </w:r>
      <w:r w:rsidR="003D390E">
        <w:rPr>
          <w:rFonts w:eastAsia="Times New Roman" w:cs="Times New Roman"/>
        </w:rPr>
        <w:t>F</w:t>
      </w:r>
      <w:r w:rsidR="003D390E" w:rsidRPr="006A4482">
        <w:rPr>
          <w:rFonts w:eastAsia="Times New Roman" w:cs="Times New Roman"/>
        </w:rPr>
        <w:t>ramework</w:t>
      </w:r>
      <w:r w:rsidRPr="006A4482">
        <w:rPr>
          <w:rFonts w:eastAsia="Times New Roman" w:cs="Times New Roman"/>
        </w:rPr>
        <w:t>.</w:t>
      </w:r>
    </w:p>
    <w:p w:rsidR="000116DD" w:rsidRDefault="00AE532C" w:rsidP="003D390E">
      <w:pPr>
        <w:pStyle w:val="ListParagraph"/>
        <w:numPr>
          <w:ilvl w:val="0"/>
          <w:numId w:val="61"/>
        </w:numPr>
        <w:contextualSpacing w:val="0"/>
      </w:pPr>
      <w:r w:rsidRPr="00AE532C">
        <w:t>The district has a</w:t>
      </w:r>
      <w:r w:rsidR="000625C9">
        <w:t xml:space="preserve"> </w:t>
      </w:r>
      <w:r w:rsidRPr="00AE532C">
        <w:t xml:space="preserve">balanced system of assessments that </w:t>
      </w:r>
      <w:r w:rsidR="000625C9">
        <w:t xml:space="preserve">staff </w:t>
      </w:r>
      <w:r w:rsidR="003D390E">
        <w:t xml:space="preserve">use </w:t>
      </w:r>
      <w:r w:rsidRPr="00AE532C">
        <w:t xml:space="preserve">to modify curriculum and instruction and </w:t>
      </w:r>
      <w:r w:rsidR="003D390E">
        <w:t xml:space="preserve">to </w:t>
      </w:r>
      <w:r w:rsidRPr="00AE532C">
        <w:t xml:space="preserve">provide interventions to struggling students.  The district </w:t>
      </w:r>
      <w:r w:rsidR="008501FB">
        <w:t xml:space="preserve">has </w:t>
      </w:r>
      <w:r w:rsidRPr="00AE532C">
        <w:t>established a department to manage student information and assessment data.</w:t>
      </w:r>
      <w:r w:rsidR="000625C9">
        <w:t xml:space="preserve">  </w:t>
      </w:r>
    </w:p>
    <w:p w:rsidR="006A4482" w:rsidRPr="006A4482" w:rsidRDefault="000116DD" w:rsidP="003D390E">
      <w:pPr>
        <w:pStyle w:val="ListParagraph"/>
        <w:numPr>
          <w:ilvl w:val="0"/>
          <w:numId w:val="61"/>
        </w:numPr>
        <w:contextualSpacing w:val="0"/>
      </w:pPr>
      <w:r>
        <w:t>T</w:t>
      </w:r>
      <w:r w:rsidR="000625C9" w:rsidRPr="006A4482">
        <w:rPr>
          <w:rFonts w:eastAsia="Times New Roman" w:cs="Times New Roman"/>
        </w:rPr>
        <w:t xml:space="preserve">he district provides </w:t>
      </w:r>
      <w:r w:rsidR="00AE532C" w:rsidRPr="006A4482">
        <w:rPr>
          <w:rFonts w:eastAsia="Times New Roman" w:cs="Times New Roman"/>
        </w:rPr>
        <w:t>a comprehensive profes</w:t>
      </w:r>
      <w:r w:rsidR="000625C9" w:rsidRPr="006A4482">
        <w:rPr>
          <w:rFonts w:eastAsia="Times New Roman" w:cs="Times New Roman"/>
        </w:rPr>
        <w:t>sional development program to support</w:t>
      </w:r>
      <w:r w:rsidR="00AE532C" w:rsidRPr="006A4482">
        <w:rPr>
          <w:rFonts w:eastAsia="Times New Roman" w:cs="Times New Roman"/>
        </w:rPr>
        <w:t xml:space="preserve"> teachers and paraprofessionals</w:t>
      </w:r>
      <w:r w:rsidR="0068419D">
        <w:rPr>
          <w:rFonts w:eastAsia="Times New Roman" w:cs="Times New Roman"/>
        </w:rPr>
        <w:t xml:space="preserve"> at all stages of their careers</w:t>
      </w:r>
      <w:r w:rsidR="00256BEF">
        <w:rPr>
          <w:rFonts w:eastAsia="Times New Roman" w:cs="Times New Roman"/>
        </w:rPr>
        <w:t>. The program</w:t>
      </w:r>
      <w:r w:rsidR="0068419D">
        <w:rPr>
          <w:rFonts w:eastAsia="Times New Roman" w:cs="Times New Roman"/>
        </w:rPr>
        <w:t xml:space="preserve"> is based on district and school priorities, staff interests and needs, and student achievement data</w:t>
      </w:r>
      <w:r w:rsidR="000625C9" w:rsidRPr="006A4482">
        <w:rPr>
          <w:rFonts w:eastAsia="Times New Roman" w:cs="Times New Roman"/>
        </w:rPr>
        <w:t>.</w:t>
      </w:r>
      <w:r w:rsidR="00AE532C" w:rsidRPr="006A4482">
        <w:rPr>
          <w:rFonts w:eastAsia="Times New Roman" w:cs="Times New Roman"/>
        </w:rPr>
        <w:t xml:space="preserve"> </w:t>
      </w:r>
    </w:p>
    <w:p w:rsidR="000116DD" w:rsidRDefault="000625C9" w:rsidP="003D390E">
      <w:pPr>
        <w:pStyle w:val="ListParagraph"/>
        <w:numPr>
          <w:ilvl w:val="0"/>
          <w:numId w:val="61"/>
        </w:numPr>
        <w:contextualSpacing w:val="0"/>
      </w:pPr>
      <w:r>
        <w:t xml:space="preserve">The district </w:t>
      </w:r>
      <w:r w:rsidR="002E0C09">
        <w:t>has in place programs and practices</w:t>
      </w:r>
      <w:r>
        <w:t xml:space="preserve"> </w:t>
      </w:r>
      <w:r w:rsidR="002E0C09">
        <w:t xml:space="preserve">to support students’ </w:t>
      </w:r>
      <w:r w:rsidR="00AE532C" w:rsidRPr="00AE532C">
        <w:t xml:space="preserve">academic </w:t>
      </w:r>
      <w:r>
        <w:t>and social-emotional</w:t>
      </w:r>
      <w:r w:rsidR="0068419D">
        <w:t xml:space="preserve"> needs</w:t>
      </w:r>
      <w:r w:rsidR="00AE532C" w:rsidRPr="00AE532C">
        <w:t>.</w:t>
      </w:r>
      <w:r>
        <w:t xml:space="preserve"> </w:t>
      </w:r>
    </w:p>
    <w:p w:rsidR="007C01ED" w:rsidRPr="006A4482" w:rsidRDefault="00AE532C" w:rsidP="003D390E">
      <w:pPr>
        <w:pStyle w:val="ListParagraph"/>
        <w:numPr>
          <w:ilvl w:val="0"/>
          <w:numId w:val="61"/>
        </w:numPr>
        <w:contextualSpacing w:val="0"/>
      </w:pPr>
      <w:r w:rsidRPr="00AE532C">
        <w:t xml:space="preserve">The district </w:t>
      </w:r>
      <w:r w:rsidR="000625C9">
        <w:t>has a well-</w:t>
      </w:r>
      <w:r w:rsidRPr="00AE532C">
        <w:t>staffed system to ensure student safety</w:t>
      </w:r>
      <w:r w:rsidR="000625C9">
        <w:t xml:space="preserve"> that was developed with the Plymouth Police Department.</w:t>
      </w:r>
    </w:p>
    <w:p w:rsidR="007C01ED" w:rsidRPr="007C01ED" w:rsidRDefault="007C01ED" w:rsidP="003D390E">
      <w:pPr>
        <w:rPr>
          <w:b/>
          <w:sz w:val="28"/>
        </w:rPr>
      </w:pPr>
      <w:r w:rsidRPr="007C01ED">
        <w:rPr>
          <w:b/>
          <w:sz w:val="28"/>
        </w:rPr>
        <w:t xml:space="preserve">Challenges and Areas </w:t>
      </w:r>
      <w:r w:rsidR="00F75D73">
        <w:rPr>
          <w:b/>
          <w:sz w:val="28"/>
        </w:rPr>
        <w:t xml:space="preserve">for </w:t>
      </w:r>
      <w:r w:rsidRPr="007C01ED">
        <w:rPr>
          <w:b/>
          <w:sz w:val="28"/>
        </w:rPr>
        <w:t>Growth</w:t>
      </w:r>
    </w:p>
    <w:p w:rsidR="006A4482" w:rsidRDefault="00F53759" w:rsidP="003D390E">
      <w:pPr>
        <w:pStyle w:val="ListParagraph"/>
        <w:numPr>
          <w:ilvl w:val="0"/>
          <w:numId w:val="60"/>
        </w:numPr>
        <w:contextualSpacing w:val="0"/>
      </w:pPr>
      <w:r>
        <w:t>T</w:t>
      </w:r>
      <w:r w:rsidR="00775E68">
        <w:t>he district</w:t>
      </w:r>
      <w:r>
        <w:t>s’</w:t>
      </w:r>
      <w:r w:rsidR="00775E68">
        <w:t xml:space="preserve"> strategic plan and </w:t>
      </w:r>
      <w:r>
        <w:t xml:space="preserve">School Improvement Plans </w:t>
      </w:r>
      <w:r w:rsidR="00775E68">
        <w:t>do not consistently include measurable benchmarks</w:t>
      </w:r>
      <w:r w:rsidR="00F26FE7">
        <w:t xml:space="preserve"> based on student achievement data</w:t>
      </w:r>
      <w:r w:rsidR="00775E68">
        <w:t>.</w:t>
      </w:r>
    </w:p>
    <w:p w:rsidR="007C01ED" w:rsidRDefault="00775E68" w:rsidP="003D390E">
      <w:pPr>
        <w:pStyle w:val="ListParagraph"/>
        <w:numPr>
          <w:ilvl w:val="0"/>
          <w:numId w:val="60"/>
        </w:numPr>
        <w:contextualSpacing w:val="0"/>
      </w:pPr>
      <w:r>
        <w:t xml:space="preserve">The district has not </w:t>
      </w:r>
      <w:r w:rsidR="008501FB">
        <w:t xml:space="preserve">achieved consistency in the implementation of </w:t>
      </w:r>
      <w:r>
        <w:t>it</w:t>
      </w:r>
      <w:r w:rsidR="008501FB">
        <w:t>s educator evaluation system</w:t>
      </w:r>
      <w:r>
        <w:t xml:space="preserve">. For example, about one-third of the </w:t>
      </w:r>
      <w:r w:rsidR="00A10793">
        <w:t>teacher</w:t>
      </w:r>
      <w:r w:rsidR="001A741C">
        <w:t>s</w:t>
      </w:r>
      <w:r w:rsidR="00A10793">
        <w:t xml:space="preserve"> </w:t>
      </w:r>
      <w:r w:rsidR="001A741C">
        <w:t xml:space="preserve">whose </w:t>
      </w:r>
      <w:r>
        <w:t xml:space="preserve">personnel </w:t>
      </w:r>
      <w:r w:rsidR="001A741C">
        <w:t xml:space="preserve">folders were </w:t>
      </w:r>
      <w:r>
        <w:t xml:space="preserve">reviewed by the team </w:t>
      </w:r>
      <w:r w:rsidR="001A741C">
        <w:t xml:space="preserve">had </w:t>
      </w:r>
      <w:r w:rsidR="00A10793">
        <w:t>no</w:t>
      </w:r>
      <w:r w:rsidR="001A741C">
        <w:t>t</w:t>
      </w:r>
      <w:r w:rsidR="00A10793">
        <w:t xml:space="preserve"> </w:t>
      </w:r>
      <w:r w:rsidR="001A741C">
        <w:t xml:space="preserve">received a </w:t>
      </w:r>
      <w:r w:rsidR="00A10793">
        <w:t xml:space="preserve">formative </w:t>
      </w:r>
      <w:r w:rsidR="001A741C">
        <w:t xml:space="preserve">assessment/evaluation </w:t>
      </w:r>
      <w:r w:rsidR="00A10793">
        <w:t xml:space="preserve">or </w:t>
      </w:r>
      <w:r w:rsidR="001A741C">
        <w:t xml:space="preserve">a </w:t>
      </w:r>
      <w:r w:rsidR="00A10793">
        <w:t>summative evaluation</w:t>
      </w:r>
      <w:r w:rsidR="001A741C">
        <w:t xml:space="preserve"> during the two school years before the review</w:t>
      </w:r>
      <w:r w:rsidR="00A10793">
        <w:t xml:space="preserve">.  </w:t>
      </w:r>
      <w:r w:rsidR="003B6405">
        <w:t xml:space="preserve">Evaluations </w:t>
      </w:r>
      <w:r w:rsidR="00A10793">
        <w:t>were informative,</w:t>
      </w:r>
      <w:r w:rsidR="00A76B65" w:rsidRPr="002A1C6A">
        <w:rPr>
          <w:rStyle w:val="FootnoteReference"/>
        </w:rPr>
        <w:footnoteReference w:id="1"/>
      </w:r>
      <w:r w:rsidR="00A10793">
        <w:t xml:space="preserve"> but did not include recommendations that promoted profession</w:t>
      </w:r>
      <w:r w:rsidR="00C23069">
        <w:t>al</w:t>
      </w:r>
      <w:r w:rsidR="00A10793">
        <w:t xml:space="preserve"> growth. In addition, </w:t>
      </w:r>
      <w:r w:rsidR="003B6405">
        <w:t xml:space="preserve">interviews and a document review indicated that </w:t>
      </w:r>
      <w:r w:rsidR="00A10793">
        <w:t xml:space="preserve">principals had </w:t>
      </w:r>
      <w:r w:rsidR="001A741C">
        <w:t xml:space="preserve">not </w:t>
      </w:r>
      <w:r w:rsidR="00A10793">
        <w:t xml:space="preserve">received formative </w:t>
      </w:r>
      <w:r w:rsidR="001A741C">
        <w:t xml:space="preserve">assessments/evaluations </w:t>
      </w:r>
      <w:r w:rsidR="00A10793">
        <w:lastRenderedPageBreak/>
        <w:t xml:space="preserve">or summative evaluations </w:t>
      </w:r>
      <w:r w:rsidR="001A741C">
        <w:t xml:space="preserve">during </w:t>
      </w:r>
      <w:r w:rsidR="00A10793">
        <w:t xml:space="preserve">the two years </w:t>
      </w:r>
      <w:r w:rsidR="001A741C">
        <w:t>before</w:t>
      </w:r>
      <w:r w:rsidR="00A10793">
        <w:t xml:space="preserve"> this review.  </w:t>
      </w:r>
      <w:r w:rsidR="0035455F">
        <w:t>Also,</w:t>
      </w:r>
      <w:r w:rsidR="00A10793">
        <w:t xml:space="preserve"> the district has not </w:t>
      </w:r>
      <w:r w:rsidR="003B6405">
        <w:t xml:space="preserve">taken action on the more recent components </w:t>
      </w:r>
      <w:r w:rsidR="0035455F">
        <w:t xml:space="preserve">of the </w:t>
      </w:r>
      <w:r w:rsidR="003B6405">
        <w:t>state Educator Evaluation Framework</w:t>
      </w:r>
      <w:r w:rsidR="0035455F">
        <w:t>.</w:t>
      </w:r>
    </w:p>
    <w:p w:rsidR="00A24C22" w:rsidRPr="00A24C22" w:rsidRDefault="00775E68" w:rsidP="003D390E">
      <w:pPr>
        <w:pStyle w:val="ListParagraph"/>
        <w:numPr>
          <w:ilvl w:val="0"/>
          <w:numId w:val="60"/>
        </w:numPr>
        <w:contextualSpacing w:val="0"/>
      </w:pPr>
      <w:r w:rsidRPr="006A4482">
        <w:rPr>
          <w:rFonts w:eastAsia="Times New Roman" w:cs="Times New Roman"/>
        </w:rPr>
        <w:t>The district</w:t>
      </w:r>
      <w:r w:rsidR="0035455F" w:rsidRPr="006A4482">
        <w:rPr>
          <w:rFonts w:eastAsia="Times New Roman" w:cs="Times New Roman"/>
        </w:rPr>
        <w:t xml:space="preserve"> has not established a consistent and coherent </w:t>
      </w:r>
      <w:r w:rsidRPr="006A4482">
        <w:rPr>
          <w:rFonts w:eastAsia="Times New Roman" w:cs="Times New Roman"/>
        </w:rPr>
        <w:t>approach to scheduling c</w:t>
      </w:r>
      <w:r w:rsidR="0035455F" w:rsidRPr="006A4482">
        <w:rPr>
          <w:rFonts w:eastAsia="Times New Roman" w:cs="Times New Roman"/>
        </w:rPr>
        <w:t>ommon planning time across the district</w:t>
      </w:r>
      <w:r w:rsidRPr="006A4482">
        <w:rPr>
          <w:rFonts w:eastAsia="Times New Roman" w:cs="Times New Roman"/>
        </w:rPr>
        <w:t xml:space="preserve">.  Regular structured time for teachers to collaborate varies from grade to grade, </w:t>
      </w:r>
      <w:r w:rsidR="00C3523A">
        <w:rPr>
          <w:rFonts w:eastAsia="Times New Roman" w:cs="Times New Roman"/>
        </w:rPr>
        <w:t xml:space="preserve">from </w:t>
      </w:r>
      <w:r w:rsidRPr="006A4482">
        <w:rPr>
          <w:rFonts w:eastAsia="Times New Roman" w:cs="Times New Roman"/>
        </w:rPr>
        <w:t>school to school, and from level to level.</w:t>
      </w:r>
      <w:r w:rsidR="0035455F" w:rsidRPr="006A4482">
        <w:rPr>
          <w:rFonts w:eastAsia="Times New Roman" w:cs="Times New Roman"/>
        </w:rPr>
        <w:t xml:space="preserve">  </w:t>
      </w:r>
    </w:p>
    <w:p w:rsidR="00775E68" w:rsidRPr="006A4482" w:rsidRDefault="00CA0BF9" w:rsidP="003D390E">
      <w:pPr>
        <w:pStyle w:val="ListParagraph"/>
        <w:numPr>
          <w:ilvl w:val="0"/>
          <w:numId w:val="60"/>
        </w:numPr>
        <w:contextualSpacing w:val="0"/>
      </w:pPr>
      <w:r>
        <w:rPr>
          <w:rFonts w:eastAsia="Times New Roman" w:cs="Times New Roman"/>
        </w:rPr>
        <w:t>Also</w:t>
      </w:r>
      <w:r w:rsidR="0035455F" w:rsidRPr="006A4482">
        <w:rPr>
          <w:rFonts w:eastAsia="Times New Roman" w:cs="Times New Roman"/>
        </w:rPr>
        <w:t xml:space="preserve">, </w:t>
      </w:r>
      <w:r w:rsidR="00C23069">
        <w:rPr>
          <w:rFonts w:eastAsia="Times New Roman" w:cs="Times New Roman"/>
        </w:rPr>
        <w:t xml:space="preserve">the district does not have in place </w:t>
      </w:r>
      <w:r w:rsidR="0035455F" w:rsidRPr="006A4482">
        <w:rPr>
          <w:rFonts w:eastAsia="Times New Roman" w:cs="Times New Roman"/>
        </w:rPr>
        <w:t xml:space="preserve">a </w:t>
      </w:r>
      <w:r w:rsidR="0068419D">
        <w:rPr>
          <w:rFonts w:eastAsia="Times New Roman" w:cs="Times New Roman"/>
        </w:rPr>
        <w:t xml:space="preserve">coordinated, </w:t>
      </w:r>
      <w:r w:rsidR="0035455F" w:rsidRPr="006A4482">
        <w:rPr>
          <w:rFonts w:eastAsia="Times New Roman" w:cs="Times New Roman"/>
        </w:rPr>
        <w:t>multi-tiered system of support.</w:t>
      </w:r>
      <w:r w:rsidR="0068419D">
        <w:rPr>
          <w:rFonts w:eastAsia="Times New Roman" w:cs="Times New Roman"/>
        </w:rPr>
        <w:t xml:space="preserve"> Eff</w:t>
      </w:r>
      <w:r w:rsidR="007C70FE">
        <w:rPr>
          <w:rFonts w:eastAsia="Times New Roman" w:cs="Times New Roman"/>
        </w:rPr>
        <w:t>o</w:t>
      </w:r>
      <w:r w:rsidR="0068419D">
        <w:rPr>
          <w:rFonts w:eastAsia="Times New Roman" w:cs="Times New Roman"/>
        </w:rPr>
        <w:t>rts are inconsistent and vary from school to school and level to level.</w:t>
      </w:r>
    </w:p>
    <w:p w:rsidR="006A4482" w:rsidRDefault="007C01ED" w:rsidP="003D390E">
      <w:pPr>
        <w:rPr>
          <w:b/>
          <w:sz w:val="28"/>
        </w:rPr>
      </w:pPr>
      <w:r w:rsidRPr="007C01ED">
        <w:rPr>
          <w:b/>
          <w:sz w:val="28"/>
        </w:rPr>
        <w:t>Recommendations</w:t>
      </w:r>
    </w:p>
    <w:p w:rsidR="006A4482" w:rsidRPr="006A4482" w:rsidRDefault="006A4482" w:rsidP="003D390E">
      <w:pPr>
        <w:pStyle w:val="ListParagraph"/>
        <w:numPr>
          <w:ilvl w:val="0"/>
          <w:numId w:val="62"/>
        </w:numPr>
        <w:tabs>
          <w:tab w:val="left" w:pos="360"/>
          <w:tab w:val="left" w:pos="720"/>
          <w:tab w:val="left" w:pos="1080"/>
          <w:tab w:val="left" w:pos="1440"/>
          <w:tab w:val="left" w:pos="1800"/>
        </w:tabs>
        <w:ind w:left="720"/>
        <w:contextualSpacing w:val="0"/>
        <w:rPr>
          <w:rFonts w:eastAsia="Times New Roman" w:cs="Times New Roman"/>
          <w:b/>
          <w:i/>
        </w:rPr>
      </w:pPr>
      <w:r>
        <w:rPr>
          <w:rFonts w:eastAsia="Times New Roman" w:cs="Times New Roman"/>
        </w:rPr>
        <w:t>District planning documents should include measurable benchmarks for success</w:t>
      </w:r>
      <w:r w:rsidRPr="006A4482">
        <w:rPr>
          <w:rFonts w:eastAsia="Times New Roman" w:cs="Times New Roman"/>
          <w:b/>
        </w:rPr>
        <w:t>.</w:t>
      </w:r>
    </w:p>
    <w:p w:rsidR="006A4482" w:rsidRDefault="006A4482" w:rsidP="003D390E">
      <w:pPr>
        <w:pStyle w:val="ListParagraph"/>
        <w:numPr>
          <w:ilvl w:val="0"/>
          <w:numId w:val="62"/>
        </w:numPr>
        <w:tabs>
          <w:tab w:val="left" w:pos="360"/>
          <w:tab w:val="left" w:pos="720"/>
          <w:tab w:val="left" w:pos="1080"/>
          <w:tab w:val="left" w:pos="1800"/>
        </w:tabs>
        <w:ind w:left="720"/>
        <w:contextualSpacing w:val="0"/>
        <w:rPr>
          <w:rFonts w:eastAsia="Times New Roman" w:cs="Times New Roman"/>
        </w:rPr>
      </w:pPr>
      <w:r w:rsidRPr="006A4482">
        <w:rPr>
          <w:rFonts w:eastAsia="Times New Roman" w:cs="Times New Roman"/>
        </w:rPr>
        <w:t>The district should ensure that there is a common understanding of high-quality instructional practices characterized by rigor and well-structured lessons aligned to learning objectives</w:t>
      </w:r>
      <w:r w:rsidR="00E46531">
        <w:rPr>
          <w:rFonts w:eastAsia="Times New Roman" w:cs="Times New Roman"/>
        </w:rPr>
        <w:t>,</w:t>
      </w:r>
      <w:r w:rsidRPr="006A4482">
        <w:rPr>
          <w:rFonts w:eastAsia="Times New Roman" w:cs="Times New Roman"/>
        </w:rPr>
        <w:t xml:space="preserve"> giving students opportunities to develop critical thinking skills and responsibility for their own learning while providing lessons that include classroom formative assessments that support opportunities for differentiation.</w:t>
      </w:r>
    </w:p>
    <w:p w:rsidR="006A4482" w:rsidRPr="006A4482" w:rsidRDefault="006A4482" w:rsidP="003D390E">
      <w:pPr>
        <w:pStyle w:val="ListParagraph"/>
        <w:numPr>
          <w:ilvl w:val="0"/>
          <w:numId w:val="62"/>
        </w:numPr>
        <w:tabs>
          <w:tab w:val="left" w:pos="360"/>
          <w:tab w:val="left" w:pos="720"/>
          <w:tab w:val="left" w:pos="1080"/>
          <w:tab w:val="left" w:pos="1440"/>
          <w:tab w:val="left" w:pos="1800"/>
        </w:tabs>
        <w:ind w:left="720"/>
        <w:contextualSpacing w:val="0"/>
        <w:rPr>
          <w:rFonts w:eastAsia="Times New Roman" w:cs="Times New Roman"/>
          <w:i/>
        </w:rPr>
      </w:pPr>
      <w:r>
        <w:rPr>
          <w:rFonts w:eastAsia="Times New Roman" w:cs="Times New Roman"/>
        </w:rPr>
        <w:t xml:space="preserve">The district should </w:t>
      </w:r>
      <w:r w:rsidRPr="006A4482">
        <w:rPr>
          <w:rFonts w:eastAsia="Times New Roman" w:cs="Times New Roman"/>
        </w:rPr>
        <w:t xml:space="preserve">implement all components of the state educator evaluation regulations.  Attention should focus on the need to improve the consistency and quality of supervisory practices and evaluative procedures and products, as well as the development of appropriate systems for the collection and use of multiple sources of evidence to inform the evaluation process. </w:t>
      </w:r>
    </w:p>
    <w:p w:rsidR="006A4482" w:rsidRDefault="00261612" w:rsidP="003D390E">
      <w:pPr>
        <w:pStyle w:val="ListParagraph"/>
        <w:numPr>
          <w:ilvl w:val="0"/>
          <w:numId w:val="62"/>
        </w:numPr>
        <w:tabs>
          <w:tab w:val="left" w:pos="360"/>
          <w:tab w:val="left" w:pos="720"/>
          <w:tab w:val="left" w:pos="1080"/>
          <w:tab w:val="left" w:pos="1800"/>
        </w:tabs>
        <w:ind w:left="720"/>
        <w:contextualSpacing w:val="0"/>
        <w:rPr>
          <w:rFonts w:eastAsia="Times New Roman" w:cs="Times New Roman"/>
        </w:rPr>
      </w:pPr>
      <w:r>
        <w:rPr>
          <w:rFonts w:eastAsia="Times New Roman" w:cs="Times New Roman"/>
        </w:rPr>
        <w:t>The district should evaluate the school schedule and develop opportunities for common planning and time for interventions at all levels.</w:t>
      </w:r>
    </w:p>
    <w:p w:rsidR="00261612" w:rsidRPr="006A4482" w:rsidRDefault="00261612" w:rsidP="003D390E">
      <w:pPr>
        <w:pStyle w:val="ListParagraph"/>
        <w:numPr>
          <w:ilvl w:val="0"/>
          <w:numId w:val="62"/>
        </w:numPr>
        <w:tabs>
          <w:tab w:val="left" w:pos="360"/>
          <w:tab w:val="left" w:pos="720"/>
          <w:tab w:val="left" w:pos="1080"/>
          <w:tab w:val="left" w:pos="1800"/>
        </w:tabs>
        <w:ind w:left="720"/>
        <w:contextualSpacing w:val="0"/>
        <w:rPr>
          <w:rFonts w:eastAsia="Times New Roman" w:cs="Times New Roman"/>
        </w:rPr>
      </w:pPr>
      <w:r>
        <w:rPr>
          <w:rFonts w:eastAsia="Times New Roman" w:cs="Times New Roman"/>
        </w:rPr>
        <w:t xml:space="preserve">The district should develop </w:t>
      </w:r>
      <w:r w:rsidR="009D0775">
        <w:rPr>
          <w:rFonts w:eastAsia="Times New Roman" w:cs="Times New Roman"/>
        </w:rPr>
        <w:t>a</w:t>
      </w:r>
      <w:r>
        <w:rPr>
          <w:rFonts w:eastAsia="Times New Roman" w:cs="Times New Roman"/>
        </w:rPr>
        <w:t xml:space="preserve"> consistent multi-tiered system of support.</w:t>
      </w:r>
    </w:p>
    <w:p w:rsidR="008E314D" w:rsidRDefault="00737458"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89619399"/>
      <w:r>
        <w:lastRenderedPageBreak/>
        <w:t>Plymouth Public Schools</w:t>
      </w:r>
      <w:r w:rsidR="008E314D" w:rsidRPr="00E93DC7">
        <w:t xml:space="preserve"> </w:t>
      </w:r>
      <w:r w:rsidR="005868E4">
        <w:t xml:space="preserve">Comprehensive </w:t>
      </w:r>
      <w:r w:rsidR="008E314D" w:rsidRPr="00E93DC7">
        <w:t>District Review Overview</w:t>
      </w:r>
      <w:bookmarkEnd w:id="2"/>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36742F">
        <w:t>2016</w:t>
      </w:r>
      <w:r w:rsidR="00933851">
        <w:t>–</w:t>
      </w:r>
      <w:r w:rsidR="0036742F">
        <w:t>2017</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1A64E3">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721F48" w:rsidRPr="00721F48">
        <w:t>Plymouth</w:t>
      </w:r>
      <w:r w:rsidRPr="00E06B74">
        <w:t xml:space="preserve"> was conducted from </w:t>
      </w:r>
      <w:r w:rsidR="00721F48" w:rsidRPr="00721F48">
        <w:t>March 6</w:t>
      </w:r>
      <w:r w:rsidR="0076302F">
        <w:t>–</w:t>
      </w:r>
      <w:r w:rsidR="00721F48" w:rsidRPr="00721F48">
        <w:t>9, 2017.</w:t>
      </w:r>
      <w:r w:rsidRPr="00E06B74">
        <w:t xml:space="preserve"> The site visit included </w:t>
      </w:r>
      <w:r w:rsidR="00CF1F05" w:rsidRPr="00CF1F05">
        <w:t xml:space="preserve">32 </w:t>
      </w:r>
      <w:r w:rsidRPr="00E06B74">
        <w:t xml:space="preserve">hours of interviews and focus groups with </w:t>
      </w:r>
      <w:r>
        <w:t>approximately</w:t>
      </w:r>
      <w:r w:rsidR="00CF1F05" w:rsidRPr="00CF1F05">
        <w:t xml:space="preserve"> 80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00BA5C7F" w:rsidRPr="00721F48">
        <w:t>high</w:t>
      </w:r>
      <w:r w:rsidR="00BA5C7F">
        <w:t>-</w:t>
      </w:r>
      <w:r w:rsidR="00721F48" w:rsidRPr="00721F48">
        <w:t>school students</w:t>
      </w:r>
      <w:r w:rsidR="00721F48">
        <w:t>,</w:t>
      </w:r>
      <w:r w:rsidRPr="00721F48">
        <w:t xml:space="preserve"> </w:t>
      </w:r>
      <w:r>
        <w:t>and</w:t>
      </w:r>
      <w:r w:rsidRPr="00E06B74">
        <w:t xml:space="preserve"> teachers’ association representatives. The review team conducted </w:t>
      </w:r>
      <w:r w:rsidR="008539A1">
        <w:t xml:space="preserve">three </w:t>
      </w:r>
      <w:r w:rsidRPr="00E06B74">
        <w:t>focus groups</w:t>
      </w:r>
      <w:r w:rsidR="0076302F">
        <w:t xml:space="preserve"> </w:t>
      </w:r>
      <w:r w:rsidRPr="00E06B74">
        <w:t xml:space="preserve">with </w:t>
      </w:r>
      <w:r w:rsidR="008539A1">
        <w:t xml:space="preserve">nine </w:t>
      </w:r>
      <w:r w:rsidR="00B439E0" w:rsidRPr="00B439E0">
        <w:t>elementary</w:t>
      </w:r>
      <w:r w:rsidR="00B439E0">
        <w:t>-</w:t>
      </w:r>
      <w:r w:rsidRPr="00B439E0">
        <w:t>school</w:t>
      </w:r>
      <w:r w:rsidRPr="00E06B74">
        <w:t xml:space="preserve"> teachers, </w:t>
      </w:r>
      <w:r w:rsidR="008539A1">
        <w:t>two</w:t>
      </w:r>
      <w:r w:rsidR="008539A1" w:rsidRPr="00E06B74">
        <w:t xml:space="preserve"> </w:t>
      </w:r>
      <w:r w:rsidR="00B439E0" w:rsidRPr="00B439E0">
        <w:t>middle</w:t>
      </w:r>
      <w:r w:rsidR="00B439E0">
        <w:t>-</w:t>
      </w:r>
      <w:r w:rsidRPr="00B439E0">
        <w:t>school</w:t>
      </w:r>
      <w:r w:rsidRPr="00E06B74">
        <w:t xml:space="preserve"> teachers, and </w:t>
      </w:r>
      <w:r w:rsidR="008539A1">
        <w:t>two</w:t>
      </w:r>
      <w:r w:rsidR="008539A1" w:rsidRPr="00E06B74">
        <w:t xml:space="preserve"> </w:t>
      </w:r>
      <w:r w:rsidR="00B439E0" w:rsidRPr="00B439E0">
        <w:t>high</w:t>
      </w:r>
      <w:r w:rsidR="00B439E0">
        <w:t>-</w:t>
      </w:r>
      <w:r w:rsidRPr="00B439E0">
        <w:t>school</w:t>
      </w:r>
      <w:r w:rsidRPr="00E06B74">
        <w:t xml:space="preserve">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F75D73">
        <w:t xml:space="preserve"> </w:t>
      </w:r>
      <w:r w:rsidR="00721F48" w:rsidRPr="00721F48">
        <w:t xml:space="preserve">107 </w:t>
      </w:r>
      <w:r>
        <w:t xml:space="preserve">classrooms in </w:t>
      </w:r>
      <w:r w:rsidR="00721F48" w:rsidRPr="00721F48">
        <w:t>12</w:t>
      </w:r>
      <w:r w:rsidRPr="00E06B74">
        <w:t xml:space="preserve"> schools. </w:t>
      </w:r>
      <w:r>
        <w:t xml:space="preserve">The team collected data using </w:t>
      </w:r>
      <w:r w:rsidR="0076302F">
        <w:t>ESE’s I</w:t>
      </w:r>
      <w:r w:rsidRPr="00AE2098">
        <w:t xml:space="preserve">nstructional </w:t>
      </w:r>
      <w:r w:rsidR="0076302F">
        <w:t>I</w:t>
      </w:r>
      <w:r w:rsidR="0076302F"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721F48" w:rsidP="008E314D">
      <w:pPr>
        <w:tabs>
          <w:tab w:val="left" w:pos="360"/>
          <w:tab w:val="left" w:pos="720"/>
          <w:tab w:val="left" w:pos="1080"/>
          <w:tab w:val="left" w:pos="1440"/>
          <w:tab w:val="left" w:pos="1800"/>
          <w:tab w:val="left" w:pos="2160"/>
          <w:tab w:val="left" w:pos="2520"/>
          <w:tab w:val="left" w:pos="2880"/>
        </w:tabs>
      </w:pPr>
      <w:r w:rsidRPr="00721F48">
        <w:t>Plymouth</w:t>
      </w:r>
      <w:r w:rsidR="008E314D" w:rsidRPr="00E06B74">
        <w:t xml:space="preserve"> has a </w:t>
      </w:r>
      <w:r w:rsidR="0041165F" w:rsidRPr="0041165F">
        <w:t>town manager/selectmen</w:t>
      </w:r>
      <w:r w:rsidR="008E314D" w:rsidRPr="00E06B74">
        <w:t xml:space="preserve"> form of government and the chair of the school committee is </w:t>
      </w:r>
      <w:r w:rsidRPr="00721F48">
        <w:t>elected.</w:t>
      </w:r>
      <w:r w:rsidR="008E314D" w:rsidRPr="00E06B74">
        <w:t xml:space="preserve"> The </w:t>
      </w:r>
      <w:r w:rsidR="0076302F">
        <w:t>seven</w:t>
      </w:r>
      <w:r w:rsidR="0076302F" w:rsidRPr="00E06B74">
        <w:t xml:space="preserve"> </w:t>
      </w:r>
      <w:r w:rsidR="008E314D" w:rsidRPr="00E06B74">
        <w:t>member</w:t>
      </w:r>
      <w:r w:rsidR="008E314D">
        <w:t xml:space="preserve">s of the school committee </w:t>
      </w:r>
      <w:r w:rsidR="008E314D" w:rsidRPr="00E06B74">
        <w:t xml:space="preserve">meet </w:t>
      </w:r>
      <w:r w:rsidR="0041165F" w:rsidRPr="0041165F">
        <w:t>twice a month during the school year</w:t>
      </w:r>
      <w:r w:rsidR="008E314D" w:rsidRPr="0041165F">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E058FD" w:rsidRPr="00E058FD">
        <w:t>July 1, 2008</w:t>
      </w:r>
      <w:r w:rsidRPr="00E058FD">
        <w:t>.</w:t>
      </w:r>
      <w:r w:rsidRPr="00E06B74">
        <w:t xml:space="preserve"> The district leadership team include</w:t>
      </w:r>
      <w:r>
        <w:t>s</w:t>
      </w:r>
      <w:r w:rsidR="00F75D73">
        <w:t xml:space="preserve"> </w:t>
      </w:r>
      <w:r w:rsidR="008A5105">
        <w:t xml:space="preserve">the superintendent, the assistant superintendent for administration and instruction, </w:t>
      </w:r>
      <w:r w:rsidR="0076302F">
        <w:t xml:space="preserve">the </w:t>
      </w:r>
      <w:r w:rsidR="008A5105">
        <w:t>assistant superintendent for human resources, and the school business administrator.</w:t>
      </w:r>
      <w:r w:rsidRPr="00E06B74">
        <w:t xml:space="preserve"> Central office positions </w:t>
      </w:r>
      <w:r>
        <w:t xml:space="preserve">have been </w:t>
      </w:r>
      <w:r w:rsidRPr="008A5105">
        <w:t>mostly stable</w:t>
      </w:r>
      <w:r w:rsidR="00F75D73" w:rsidRPr="008A5105">
        <w:t xml:space="preserve"> </w:t>
      </w:r>
      <w:r w:rsidRPr="0058168A">
        <w:t>in numbe</w:t>
      </w:r>
      <w:r w:rsidRPr="008A5105">
        <w:t>r</w:t>
      </w:r>
      <w:r w:rsidR="008A5105" w:rsidRPr="008A5105">
        <w:t xml:space="preserve"> </w:t>
      </w:r>
      <w:r w:rsidRPr="00E06B74">
        <w:t xml:space="preserve">over the past </w:t>
      </w:r>
      <w:r w:rsidR="0076302F">
        <w:t>eight</w:t>
      </w:r>
      <w:r w:rsidR="0076302F" w:rsidRPr="008A5105">
        <w:t xml:space="preserve"> </w:t>
      </w:r>
      <w:r w:rsidRPr="00E06B74">
        <w:t xml:space="preserve">years. The district </w:t>
      </w:r>
      <w:r>
        <w:t>has</w:t>
      </w:r>
      <w:r w:rsidR="00F75D73">
        <w:t xml:space="preserve"> </w:t>
      </w:r>
      <w:r w:rsidR="00C14E3B" w:rsidRPr="00C14E3B">
        <w:t>13</w:t>
      </w:r>
      <w:r w:rsidRPr="00E06B74">
        <w:t xml:space="preserve"> principals</w:t>
      </w:r>
      <w:r w:rsidR="00C14E3B">
        <w:t xml:space="preserve"> and 1 director</w:t>
      </w:r>
      <w:r w:rsidRPr="00E06B74">
        <w:t xml:space="preserve"> </w:t>
      </w:r>
      <w:r>
        <w:t>leading</w:t>
      </w:r>
      <w:r w:rsidR="00F75D73">
        <w:t xml:space="preserve"> </w:t>
      </w:r>
      <w:r w:rsidR="0076302F" w:rsidRPr="00C14E3B">
        <w:t>1</w:t>
      </w:r>
      <w:r w:rsidR="0076302F">
        <w:t>3</w:t>
      </w:r>
      <w:r w:rsidR="0076302F" w:rsidRPr="00E06B74">
        <w:t xml:space="preserve"> </w:t>
      </w:r>
      <w:r w:rsidRPr="00E06B74">
        <w:t>schools</w:t>
      </w:r>
      <w:r w:rsidR="0076302F">
        <w:t>.</w:t>
      </w:r>
      <w:r w:rsidR="00C14E3B">
        <w:t xml:space="preserve"> </w:t>
      </w:r>
      <w:r w:rsidR="0076302F">
        <w:t xml:space="preserve">The </w:t>
      </w:r>
      <w:r w:rsidR="00C14E3B">
        <w:t xml:space="preserve">early childhood center </w:t>
      </w:r>
      <w:r w:rsidR="0076302F">
        <w:t xml:space="preserve">is in </w:t>
      </w:r>
      <w:r w:rsidR="00866850">
        <w:t>a middle</w:t>
      </w:r>
      <w:r w:rsidR="0076302F">
        <w:t xml:space="preserve"> school </w:t>
      </w:r>
      <w:r w:rsidR="00C14E3B">
        <w:t xml:space="preserve">and </w:t>
      </w:r>
      <w:r w:rsidR="0076302F">
        <w:t xml:space="preserve">the </w:t>
      </w:r>
      <w:r w:rsidR="00C14E3B">
        <w:t>high school</w:t>
      </w:r>
      <w:r w:rsidR="00866850">
        <w:t>s</w:t>
      </w:r>
      <w:r w:rsidR="00C14E3B">
        <w:t xml:space="preserve"> </w:t>
      </w:r>
      <w:r w:rsidR="0076302F">
        <w:t>ha</w:t>
      </w:r>
      <w:r w:rsidR="00866850">
        <w:t>ve</w:t>
      </w:r>
      <w:r w:rsidR="0076302F">
        <w:t xml:space="preserve"> a </w:t>
      </w:r>
      <w:r w:rsidR="00C14E3B">
        <w:t>vocational program</w:t>
      </w:r>
      <w:r w:rsidRPr="00E06B74">
        <w:t xml:space="preserve">. </w:t>
      </w:r>
      <w:r>
        <w:t xml:space="preserve">There are </w:t>
      </w:r>
      <w:r w:rsidR="00A1310F" w:rsidRPr="00A1310F">
        <w:t xml:space="preserve">16 </w:t>
      </w:r>
      <w:r>
        <w:t xml:space="preserve">other </w:t>
      </w:r>
      <w:r w:rsidRPr="00E06B74">
        <w:t>school administrators</w:t>
      </w:r>
      <w:r>
        <w:t>,</w:t>
      </w:r>
      <w:r w:rsidRPr="00E06B74">
        <w:t xml:space="preserve"> including </w:t>
      </w:r>
      <w:r w:rsidR="00CF1F05" w:rsidRPr="00CF1F05">
        <w:t>assistant principals</w:t>
      </w:r>
      <w:r w:rsidR="00CF1F05">
        <w:t xml:space="preserve"> who </w:t>
      </w:r>
      <w:r>
        <w:t>are members of a bargaining unit</w:t>
      </w:r>
      <w:r w:rsidRPr="00E06B74">
        <w:t xml:space="preserve">. </w:t>
      </w:r>
      <w:r w:rsidR="001E39F7">
        <w:t>In the 2016</w:t>
      </w:r>
      <w:r w:rsidR="0076302F">
        <w:t>–</w:t>
      </w:r>
      <w:r w:rsidR="001E39F7">
        <w:t>2017</w:t>
      </w:r>
      <w:r w:rsidR="00F75D73">
        <w:t xml:space="preserve"> school year, t</w:t>
      </w:r>
      <w:r w:rsidR="00F75D73" w:rsidRPr="00E06B74">
        <w:t xml:space="preserve">here </w:t>
      </w:r>
      <w:r w:rsidR="00F75D73">
        <w:t>were</w:t>
      </w:r>
      <w:r w:rsidR="00F75D73" w:rsidRPr="00E06B74">
        <w:t xml:space="preserve"> </w:t>
      </w:r>
      <w:r w:rsidR="001E39F7" w:rsidRPr="00E058FD">
        <w:t>630</w:t>
      </w:r>
      <w:r w:rsidRPr="00E06B74">
        <w:t xml:space="preserve"> 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2016</w:t>
      </w:r>
      <w:r w:rsidR="0076302F">
        <w:t>–</w:t>
      </w:r>
      <w:r w:rsidR="00F75D73">
        <w:t>2017</w:t>
      </w:r>
      <w:r w:rsidR="003105EE">
        <w:t xml:space="preserve"> </w:t>
      </w:r>
      <w:r>
        <w:t>school year,</w:t>
      </w:r>
      <w:r w:rsidR="0060543B">
        <w:t xml:space="preserve"> </w:t>
      </w:r>
      <w:r w:rsidR="002C0546" w:rsidRPr="002C0546">
        <w:t>7</w:t>
      </w:r>
      <w:r w:rsidR="0076302F">
        <w:t>,</w:t>
      </w:r>
      <w:r w:rsidR="002C0546" w:rsidRPr="002C0546">
        <w:t>552</w:t>
      </w:r>
      <w:r w:rsidR="008E314D">
        <w:t xml:space="preserve"> s</w:t>
      </w:r>
      <w:r w:rsidR="008E314D" w:rsidRPr="00E06B74">
        <w:t>tudent</w:t>
      </w:r>
      <w:r w:rsidR="008E314D">
        <w:t>s</w:t>
      </w:r>
      <w:r w:rsidR="00CC4C53">
        <w:t xml:space="preserve"> </w:t>
      </w:r>
      <w:r w:rsidR="008E314D">
        <w:t xml:space="preserve">were enrolled in the district’s </w:t>
      </w:r>
      <w:r w:rsidR="002C0546" w:rsidRPr="002C0546">
        <w:t>13</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7D7D90">
        <w:rPr>
          <w:rFonts w:ascii="Calibri" w:eastAsia="Calibri" w:hAnsi="Calibri" w:cs="Times New Roman"/>
          <w:b/>
          <w:sz w:val="20"/>
        </w:rPr>
        <w:t>Plymouth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2016</w:t>
      </w:r>
      <w:r w:rsidR="0076302F">
        <w:rPr>
          <w:rFonts w:ascii="Calibri" w:eastAsia="Calibri" w:hAnsi="Calibri" w:cs="Times New Roman"/>
          <w:b/>
          <w:sz w:val="20"/>
        </w:rPr>
        <w:t>–</w:t>
      </w:r>
      <w:r w:rsidR="00F75D73">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CF1F05" w:rsidRDefault="00C544CB" w:rsidP="00730AE1">
            <w:pPr>
              <w:tabs>
                <w:tab w:val="left" w:pos="360"/>
                <w:tab w:val="left" w:pos="720"/>
                <w:tab w:val="left" w:pos="1080"/>
                <w:tab w:val="left" w:pos="1440"/>
                <w:tab w:val="left" w:pos="1800"/>
                <w:tab w:val="left" w:pos="2160"/>
                <w:tab w:val="left" w:pos="2520"/>
                <w:tab w:val="left" w:pos="2880"/>
              </w:tabs>
              <w:rPr>
                <w:bCs/>
                <w:sz w:val="20"/>
                <w:szCs w:val="20"/>
              </w:rPr>
            </w:pPr>
            <w:hyperlink r:id="rId14" w:history="1">
              <w:r w:rsidR="00730AE1">
                <w:rPr>
                  <w:sz w:val="20"/>
                  <w:szCs w:val="20"/>
                </w:rPr>
                <w:t>Mount Pleasant</w:t>
              </w:r>
              <w:r w:rsidR="00730AE1" w:rsidRPr="00CF1F05">
                <w:rPr>
                  <w:sz w:val="20"/>
                  <w:szCs w:val="20"/>
                </w:rPr>
                <w:t xml:space="preserve"> Early Childhood Center</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F1F05" w:rsidP="00CF1F05">
            <w:pPr>
              <w:tabs>
                <w:tab w:val="left" w:pos="360"/>
                <w:tab w:val="left" w:pos="720"/>
                <w:tab w:val="left" w:pos="1080"/>
                <w:tab w:val="left" w:pos="1440"/>
                <w:tab w:val="left" w:pos="1800"/>
                <w:tab w:val="left" w:pos="2160"/>
                <w:tab w:val="left" w:pos="2520"/>
                <w:tab w:val="left" w:pos="2880"/>
              </w:tabs>
              <w:jc w:val="center"/>
              <w:rPr>
                <w:color w:val="000000"/>
                <w:sz w:val="20"/>
                <w:szCs w:val="20"/>
              </w:rPr>
            </w:pPr>
            <w:r w:rsidRPr="00CF1F05">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F1F05"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CF1F05">
              <w:rPr>
                <w:color w:val="000000"/>
                <w:sz w:val="20"/>
                <w:szCs w:val="20"/>
              </w:rPr>
              <w:t>P</w:t>
            </w:r>
            <w:r w:rsidR="0076302F">
              <w:rPr>
                <w:color w:val="000000"/>
                <w:sz w:val="20"/>
                <w:szCs w:val="20"/>
              </w:rPr>
              <w:t>re-</w:t>
            </w:r>
            <w:r w:rsidRPr="00CF1F05">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F1F05"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CF1F05">
              <w:rPr>
                <w:color w:val="000000"/>
                <w:sz w:val="20"/>
                <w:szCs w:val="20"/>
              </w:rPr>
              <w:t>116</w:t>
            </w:r>
          </w:p>
        </w:tc>
      </w:tr>
      <w:tr w:rsidR="004E0EAB"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E0EAB" w:rsidRPr="00CF1F05" w:rsidRDefault="004E0EAB" w:rsidP="0076302F">
            <w:pPr>
              <w:tabs>
                <w:tab w:val="left" w:pos="360"/>
                <w:tab w:val="left" w:pos="720"/>
                <w:tab w:val="left" w:pos="1080"/>
                <w:tab w:val="left" w:pos="1440"/>
                <w:tab w:val="left" w:pos="1800"/>
                <w:tab w:val="left" w:pos="2160"/>
                <w:tab w:val="left" w:pos="2520"/>
                <w:tab w:val="left" w:pos="2880"/>
              </w:tabs>
              <w:rPr>
                <w:sz w:val="20"/>
                <w:szCs w:val="20"/>
              </w:rPr>
            </w:pPr>
            <w:r>
              <w:rPr>
                <w:color w:val="000000"/>
                <w:sz w:val="20"/>
                <w:szCs w:val="20"/>
              </w:rPr>
              <w:t xml:space="preserve">South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E0EAB" w:rsidRPr="00CF1F05" w:rsidRDefault="004E0EAB" w:rsidP="004E0EAB">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E0EAB" w:rsidRPr="00CF1F05" w:rsidRDefault="004E0EAB"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6302F">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E0EAB" w:rsidRPr="00CF1F05" w:rsidRDefault="00F83932"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549</w:t>
            </w:r>
          </w:p>
        </w:tc>
      </w:tr>
      <w:tr w:rsidR="004E0EAB"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E0EAB" w:rsidRDefault="004E0EA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Federal Furnace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E0EAB" w:rsidRDefault="004E0EAB" w:rsidP="004E0EAB">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E0EAB" w:rsidRDefault="00F83932"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6302F">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E0EAB" w:rsidRPr="00CF1F05" w:rsidRDefault="00F83932"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412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CF1F05" w:rsidRDefault="00C544CB" w:rsidP="0076302F">
            <w:pPr>
              <w:tabs>
                <w:tab w:val="left" w:pos="360"/>
                <w:tab w:val="left" w:pos="720"/>
                <w:tab w:val="left" w:pos="1080"/>
                <w:tab w:val="left" w:pos="1440"/>
                <w:tab w:val="left" w:pos="1800"/>
                <w:tab w:val="left" w:pos="2160"/>
                <w:tab w:val="left" w:pos="2520"/>
                <w:tab w:val="left" w:pos="2880"/>
              </w:tabs>
              <w:rPr>
                <w:color w:val="000000"/>
                <w:sz w:val="20"/>
                <w:szCs w:val="20"/>
              </w:rPr>
            </w:pPr>
            <w:hyperlink r:id="rId15" w:history="1">
              <w:r w:rsidR="00CF1F05" w:rsidRPr="00CF1F05">
                <w:rPr>
                  <w:sz w:val="20"/>
                  <w:szCs w:val="20"/>
                </w:rPr>
                <w:t>Cold Spring</w:t>
              </w:r>
            </w:hyperlink>
            <w:r w:rsidR="004E0EAB">
              <w:rPr>
                <w:sz w:val="20"/>
                <w:szCs w:val="20"/>
              </w:rPr>
              <w:t xml:space="preserv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F1F05" w:rsidP="00CF1F0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w:t>
            </w:r>
            <w:r w:rsidR="004E0EAB">
              <w:rPr>
                <w:color w:val="000000"/>
                <w:sz w:val="20"/>
                <w:szCs w:val="20"/>
              </w:rPr>
              <w:t xml:space="preserve">        </w:t>
            </w: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F1F05"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6302F">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F1F05" w:rsidP="004E0EA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E0EAB" w:rsidP="0076302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Hedge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E0EAB" w:rsidP="004E0EAB">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E0EAB"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6302F">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F83932" w:rsidP="00F839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210</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E0EAB" w:rsidP="0076302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Indian Brook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E0EAB" w:rsidP="004E0EAB">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E0EAB"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6302F">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F83932" w:rsidP="00F839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E0EAB" w:rsidP="0076302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Manomet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E0EAB" w:rsidP="004E0EAB">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E0EAB"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6302F">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F83932" w:rsidP="00F839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304</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4E0EAB" w:rsidP="0076302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Nathan</w:t>
            </w:r>
            <w:r w:rsidR="00933E6A">
              <w:rPr>
                <w:color w:val="000000"/>
                <w:sz w:val="20"/>
                <w:szCs w:val="20"/>
              </w:rPr>
              <w:t>iel</w:t>
            </w:r>
            <w:r>
              <w:rPr>
                <w:color w:val="000000"/>
                <w:sz w:val="20"/>
                <w:szCs w:val="20"/>
              </w:rPr>
              <w:t xml:space="preserve"> Morton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4E0EAB" w:rsidP="004E0EAB">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E0EAB"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6302F">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F83932" w:rsidP="00F839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591</w:t>
            </w:r>
          </w:p>
        </w:tc>
      </w:tr>
      <w:tr w:rsidR="004E0EAB"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4E0EAB" w:rsidRDefault="004E0EAB" w:rsidP="0076302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West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4E0EAB" w:rsidRDefault="004E0EAB" w:rsidP="004E0EAB">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4E0EAB" w:rsidRDefault="004E0EAB"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76302F">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E0EAB" w:rsidRDefault="00F83932" w:rsidP="00F839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389</w:t>
            </w:r>
          </w:p>
        </w:tc>
      </w:tr>
      <w:tr w:rsidR="004E0EAB"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4E0EAB" w:rsidRDefault="00F8393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Plymouth Common Intermediate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4E0EAB" w:rsidRDefault="00F83932" w:rsidP="00F839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4E0EAB" w:rsidRDefault="00F83932"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76302F">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E0EAB" w:rsidRDefault="00F83932" w:rsidP="00F839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997</w:t>
            </w:r>
          </w:p>
        </w:tc>
      </w:tr>
      <w:tr w:rsidR="004E0EAB"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4E0EAB" w:rsidRDefault="00F8393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Plymouth South Middle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4E0EAB" w:rsidRDefault="00F83932" w:rsidP="00F839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4E0EAB" w:rsidRDefault="00F83932"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76302F">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E0EAB" w:rsidRDefault="00F83932" w:rsidP="00F839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837</w:t>
            </w:r>
          </w:p>
        </w:tc>
      </w:tr>
      <w:tr w:rsidR="004E0EAB"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4E0EAB" w:rsidRDefault="00F83932" w:rsidP="0076302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Plymouth South High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4E0EAB" w:rsidRDefault="007B1A3F"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4E0EAB" w:rsidRDefault="007B1A3F"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76302F">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E0EAB" w:rsidRDefault="007B1A3F" w:rsidP="007B1A3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76302F">
              <w:rPr>
                <w:color w:val="000000"/>
                <w:sz w:val="20"/>
                <w:szCs w:val="20"/>
              </w:rPr>
              <w:t>,</w:t>
            </w:r>
            <w:r>
              <w:rPr>
                <w:color w:val="000000"/>
                <w:sz w:val="20"/>
                <w:szCs w:val="20"/>
              </w:rPr>
              <w:t>026</w:t>
            </w:r>
          </w:p>
        </w:tc>
      </w:tr>
      <w:tr w:rsidR="004E0EAB"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4E0EAB" w:rsidRDefault="007B1A3F" w:rsidP="0076302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Plymouth North High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4E0EAB" w:rsidRDefault="007B1A3F"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4E0EAB" w:rsidRDefault="007B1A3F" w:rsidP="0076302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76302F">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E0EAB" w:rsidRDefault="007B1A3F" w:rsidP="007B1A3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76302F">
              <w:rPr>
                <w:color w:val="000000"/>
                <w:sz w:val="20"/>
                <w:szCs w:val="20"/>
              </w:rPr>
              <w:t>,</w:t>
            </w:r>
            <w:r>
              <w:rPr>
                <w:color w:val="000000"/>
                <w:sz w:val="20"/>
                <w:szCs w:val="20"/>
              </w:rPr>
              <w:t>307</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2C0546"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C0546">
              <w:rPr>
                <w:b/>
                <w:bCs/>
                <w:color w:val="000000"/>
                <w:sz w:val="20"/>
                <w:szCs w:val="20"/>
              </w:rPr>
              <w:t>13</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C0546" w:rsidP="0076302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C0546">
              <w:rPr>
                <w:b/>
                <w:bCs/>
                <w:color w:val="000000"/>
                <w:sz w:val="20"/>
                <w:szCs w:val="20"/>
              </w:rPr>
              <w:t>P</w:t>
            </w:r>
            <w:r w:rsidR="0076302F">
              <w:rPr>
                <w:b/>
                <w:bCs/>
                <w:color w:val="000000"/>
                <w:sz w:val="20"/>
                <w:szCs w:val="20"/>
              </w:rPr>
              <w:t>re-</w:t>
            </w:r>
            <w:r w:rsidRPr="002C0546">
              <w:rPr>
                <w:b/>
                <w:bCs/>
                <w:color w:val="000000"/>
                <w:sz w:val="20"/>
                <w:szCs w:val="20"/>
              </w:rPr>
              <w:t>K</w:t>
            </w:r>
            <w:r w:rsidR="0076302F">
              <w:rPr>
                <w:b/>
                <w:bCs/>
                <w:color w:val="000000"/>
                <w:sz w:val="20"/>
                <w:szCs w:val="20"/>
              </w:rPr>
              <w:t>–</w:t>
            </w:r>
            <w:r w:rsidRPr="002C0546">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C0546"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C0546">
              <w:rPr>
                <w:b/>
                <w:bCs/>
                <w:color w:val="000000"/>
                <w:sz w:val="20"/>
                <w:szCs w:val="20"/>
              </w:rPr>
              <w:t>7,552</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F75D73">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F75D73">
              <w:rPr>
                <w:color w:val="000000"/>
                <w:sz w:val="20"/>
                <w:szCs w:val="20"/>
              </w:rPr>
              <w:t>2016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1D5386" w:rsidRPr="007D1C11" w:rsidRDefault="001D5386" w:rsidP="001D5386">
      <w:pPr>
        <w:tabs>
          <w:tab w:val="left" w:pos="360"/>
          <w:tab w:val="left" w:pos="720"/>
          <w:tab w:val="left" w:pos="1080"/>
          <w:tab w:val="left" w:pos="1440"/>
          <w:tab w:val="left" w:pos="1800"/>
          <w:tab w:val="left" w:pos="2160"/>
        </w:tabs>
        <w:rPr>
          <w:rFonts w:eastAsia="Times New Roman" w:cs="Times New Roman"/>
        </w:rPr>
      </w:pPr>
      <w:r w:rsidRPr="007D1C11">
        <w:rPr>
          <w:rFonts w:eastAsia="Times New Roman" w:cs="Times New Roman"/>
        </w:rPr>
        <w:t>The district encompasses 100 square miles and 400 miles of roadway, which presents</w:t>
      </w:r>
      <w:r>
        <w:rPr>
          <w:rFonts w:eastAsia="Times New Roman" w:cs="Times New Roman"/>
        </w:rPr>
        <w:t xml:space="preserve"> logistical challenges related to</w:t>
      </w:r>
      <w:r w:rsidRPr="007D1C11">
        <w:rPr>
          <w:rFonts w:eastAsia="Times New Roman" w:cs="Times New Roman"/>
        </w:rPr>
        <w:t xml:space="preserve"> student transportation and weather.</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88427A">
        <w:t>2012</w:t>
      </w:r>
      <w:r w:rsidR="00D474B9">
        <w:t xml:space="preserve"> </w:t>
      </w:r>
      <w:r w:rsidR="00235976">
        <w:t xml:space="preserve">and </w:t>
      </w:r>
      <w:r w:rsidR="00721CEA">
        <w:t>2017</w:t>
      </w:r>
      <w:r w:rsidR="0088427A">
        <w:t xml:space="preserve"> </w:t>
      </w:r>
      <w:r w:rsidR="008E314D">
        <w:t xml:space="preserve">overall student enrollment </w:t>
      </w:r>
      <w:r w:rsidR="002C0546" w:rsidRPr="002C0546">
        <w:t>decreased</w:t>
      </w:r>
      <w:r w:rsidR="008E314D" w:rsidRPr="002C0546">
        <w:t xml:space="preserve"> by </w:t>
      </w:r>
      <w:r w:rsidR="002C0546" w:rsidRPr="002C0546">
        <w:t>5.6 percent</w:t>
      </w:r>
      <w:r w:rsidR="008E314D" w:rsidRPr="002C0546">
        <w:t>.</w:t>
      </w:r>
      <w:r w:rsidR="008E314D">
        <w:t xml:space="preserve"> </w:t>
      </w:r>
      <w:r w:rsidR="008E314D" w:rsidRPr="00AE2098">
        <w:t xml:space="preserve">Enrollment figures by race/ethnicity and high needs populations (i.e., students with disabilities, </w:t>
      </w:r>
      <w:r w:rsidR="00530D03">
        <w:t xml:space="preserve">students from </w:t>
      </w:r>
      <w:r w:rsidR="00BC074D">
        <w:t xml:space="preserve">economically disadvantaged </w:t>
      </w:r>
      <w:r w:rsidR="00530D03">
        <w:t>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38129B" w:rsidRDefault="008A5105" w:rsidP="008A5105">
      <w:pPr>
        <w:tabs>
          <w:tab w:val="left" w:pos="360"/>
          <w:tab w:val="left" w:pos="720"/>
          <w:tab w:val="left" w:pos="1080"/>
          <w:tab w:val="left" w:pos="1440"/>
          <w:tab w:val="left" w:pos="1800"/>
          <w:tab w:val="left" w:pos="2160"/>
          <w:tab w:val="left" w:pos="2520"/>
          <w:tab w:val="left" w:pos="2880"/>
        </w:tabs>
      </w:pPr>
      <w:r w:rsidRPr="005927C8">
        <w:t xml:space="preserve">Total in-district per-pupil expenditures were higher than the median in-district per pupil expenditures for </w:t>
      </w:r>
      <w:r w:rsidR="00530D03">
        <w:t xml:space="preserve">35 </w:t>
      </w:r>
      <w:r w:rsidRPr="005927C8">
        <w:t>K</w:t>
      </w:r>
      <w:r w:rsidR="00530D03">
        <w:t>–</w:t>
      </w:r>
      <w:r w:rsidRPr="005927C8">
        <w:t xml:space="preserve">12 districts of similar size </w:t>
      </w:r>
      <w:r w:rsidR="00530D03">
        <w:t xml:space="preserve">(5,000–7,999 students) </w:t>
      </w:r>
      <w:r w:rsidRPr="005927C8">
        <w:t>in fiscal year 2015:  $14,504 as compared with $12,947. Actual net school spending has been above what is required by the Chapter 70 state education aid program, as shown in Table B6 in Appendix B.</w:t>
      </w:r>
    </w:p>
    <w:p w:rsidR="0038129B" w:rsidRDefault="0038129B">
      <w:pPr>
        <w:spacing w:after="0" w:line="240" w:lineRule="auto"/>
      </w:pPr>
      <w:r>
        <w:br w:type="page"/>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38129B" w:rsidRDefault="00240289" w:rsidP="00240289">
      <w:pPr>
        <w:spacing w:after="0" w:line="240" w:lineRule="auto"/>
        <w:rPr>
          <w:b/>
        </w:rPr>
      </w:pPr>
      <w:r w:rsidRPr="00240289">
        <w:rPr>
          <w:b/>
        </w:rPr>
        <w:t xml:space="preserve">Plymouth is a Level 2 district because 5 of its 8 elementary schools with reportable data, </w:t>
      </w:r>
      <w:r w:rsidR="00D3617B">
        <w:rPr>
          <w:b/>
        </w:rPr>
        <w:t xml:space="preserve">as well as </w:t>
      </w:r>
      <w:r w:rsidRPr="00240289">
        <w:rPr>
          <w:b/>
        </w:rPr>
        <w:t>both middle schools and both high schools</w:t>
      </w:r>
      <w:r w:rsidR="00D3617B">
        <w:rPr>
          <w:b/>
        </w:rPr>
        <w:t>,</w:t>
      </w:r>
      <w:r w:rsidRPr="00240289">
        <w:rPr>
          <w:b/>
        </w:rPr>
        <w:t xml:space="preserve"> are in Level 2 for not meeting their gap narrowing targets for all students and high needs students.</w:t>
      </w:r>
    </w:p>
    <w:p w:rsidR="0038129B" w:rsidRDefault="0038129B">
      <w:pPr>
        <w:spacing w:after="0" w:line="240" w:lineRule="auto"/>
        <w:rPr>
          <w:b/>
        </w:rPr>
      </w:pPr>
    </w:p>
    <w:tbl>
      <w:tblPr>
        <w:tblStyle w:val="TableGrid5"/>
        <w:tblW w:w="0" w:type="auto"/>
        <w:tblLayout w:type="fixed"/>
        <w:tblLook w:val="04A0" w:firstRow="1" w:lastRow="0" w:firstColumn="1" w:lastColumn="0" w:noHBand="0" w:noVBand="1"/>
      </w:tblPr>
      <w:tblGrid>
        <w:gridCol w:w="2088"/>
        <w:gridCol w:w="1170"/>
        <w:gridCol w:w="810"/>
        <w:gridCol w:w="810"/>
        <w:gridCol w:w="765"/>
        <w:gridCol w:w="765"/>
        <w:gridCol w:w="1170"/>
        <w:gridCol w:w="1080"/>
        <w:gridCol w:w="918"/>
      </w:tblGrid>
      <w:tr w:rsidR="00240289" w:rsidRPr="00240289" w:rsidTr="0076302F">
        <w:tc>
          <w:tcPr>
            <w:tcW w:w="9576" w:type="dxa"/>
            <w:gridSpan w:val="9"/>
            <w:tcBorders>
              <w:top w:val="nil"/>
              <w:left w:val="nil"/>
              <w:right w:val="nil"/>
            </w:tcBorders>
          </w:tcPr>
          <w:p w:rsidR="00240289" w:rsidRPr="00240289" w:rsidRDefault="00240289" w:rsidP="00240289">
            <w:pPr>
              <w:spacing w:after="0" w:line="240" w:lineRule="auto"/>
              <w:jc w:val="center"/>
              <w:rPr>
                <w:b/>
                <w:sz w:val="20"/>
                <w:szCs w:val="20"/>
              </w:rPr>
            </w:pPr>
            <w:r w:rsidRPr="00240289">
              <w:rPr>
                <w:b/>
                <w:sz w:val="20"/>
                <w:szCs w:val="20"/>
              </w:rPr>
              <w:t>Table 2: Plymouth Public Schools</w:t>
            </w:r>
          </w:p>
          <w:p w:rsidR="00240289" w:rsidRPr="00240289" w:rsidRDefault="00240289" w:rsidP="00240289">
            <w:pPr>
              <w:spacing w:after="0" w:line="240" w:lineRule="auto"/>
              <w:jc w:val="center"/>
              <w:rPr>
                <w:b/>
                <w:sz w:val="20"/>
                <w:szCs w:val="20"/>
              </w:rPr>
            </w:pPr>
            <w:r w:rsidRPr="00240289">
              <w:rPr>
                <w:b/>
                <w:sz w:val="20"/>
                <w:szCs w:val="20"/>
              </w:rPr>
              <w:t>District and School PPI, Percentile, and Level 2013–2016</w:t>
            </w:r>
          </w:p>
        </w:tc>
      </w:tr>
      <w:tr w:rsidR="00240289" w:rsidRPr="00240289" w:rsidTr="0076302F">
        <w:trPr>
          <w:trHeight w:val="270"/>
        </w:trPr>
        <w:tc>
          <w:tcPr>
            <w:tcW w:w="2088" w:type="dxa"/>
            <w:vMerge w:val="restart"/>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School</w:t>
            </w:r>
          </w:p>
        </w:tc>
        <w:tc>
          <w:tcPr>
            <w:tcW w:w="1170" w:type="dxa"/>
            <w:vMerge w:val="restart"/>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Group</w:t>
            </w:r>
          </w:p>
        </w:tc>
        <w:tc>
          <w:tcPr>
            <w:tcW w:w="3150" w:type="dxa"/>
            <w:gridSpan w:val="4"/>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Annual PPI</w:t>
            </w:r>
          </w:p>
        </w:tc>
        <w:tc>
          <w:tcPr>
            <w:tcW w:w="1170" w:type="dxa"/>
            <w:vMerge w:val="restart"/>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Cumulative PPI</w:t>
            </w:r>
          </w:p>
        </w:tc>
        <w:tc>
          <w:tcPr>
            <w:tcW w:w="1080" w:type="dxa"/>
            <w:vMerge w:val="restart"/>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School</w:t>
            </w:r>
          </w:p>
          <w:p w:rsidR="00240289" w:rsidRPr="00240289" w:rsidRDefault="00240289" w:rsidP="00240289">
            <w:pPr>
              <w:spacing w:after="0" w:line="240" w:lineRule="auto"/>
              <w:jc w:val="center"/>
              <w:rPr>
                <w:b/>
                <w:sz w:val="20"/>
                <w:szCs w:val="20"/>
              </w:rPr>
            </w:pPr>
            <w:r w:rsidRPr="00240289">
              <w:rPr>
                <w:b/>
                <w:sz w:val="20"/>
                <w:szCs w:val="20"/>
              </w:rPr>
              <w:t>Percentile</w:t>
            </w:r>
          </w:p>
        </w:tc>
        <w:tc>
          <w:tcPr>
            <w:tcW w:w="918" w:type="dxa"/>
            <w:vMerge w:val="restart"/>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Accountability</w:t>
            </w:r>
          </w:p>
          <w:p w:rsidR="00240289" w:rsidRPr="00240289" w:rsidRDefault="00240289" w:rsidP="00240289">
            <w:pPr>
              <w:spacing w:after="0" w:line="240" w:lineRule="auto"/>
              <w:jc w:val="center"/>
              <w:rPr>
                <w:b/>
                <w:sz w:val="20"/>
                <w:szCs w:val="20"/>
              </w:rPr>
            </w:pPr>
            <w:r w:rsidRPr="00240289">
              <w:rPr>
                <w:b/>
                <w:sz w:val="20"/>
                <w:szCs w:val="20"/>
              </w:rPr>
              <w:t>Level</w:t>
            </w:r>
          </w:p>
        </w:tc>
      </w:tr>
      <w:tr w:rsidR="00240289" w:rsidRPr="00240289" w:rsidTr="0076302F">
        <w:trPr>
          <w:trHeight w:val="270"/>
        </w:trPr>
        <w:tc>
          <w:tcPr>
            <w:tcW w:w="2088" w:type="dxa"/>
            <w:vMerge/>
            <w:shd w:val="clear" w:color="auto" w:fill="BFBFBF" w:themeFill="background1" w:themeFillShade="BF"/>
            <w:vAlign w:val="center"/>
          </w:tcPr>
          <w:p w:rsidR="00240289" w:rsidRPr="00240289" w:rsidRDefault="00240289" w:rsidP="00240289">
            <w:pPr>
              <w:spacing w:after="0" w:line="240" w:lineRule="auto"/>
              <w:jc w:val="center"/>
              <w:rPr>
                <w:sz w:val="20"/>
                <w:szCs w:val="20"/>
              </w:rPr>
            </w:pPr>
          </w:p>
        </w:tc>
        <w:tc>
          <w:tcPr>
            <w:tcW w:w="1170" w:type="dxa"/>
            <w:vMerge/>
            <w:shd w:val="clear" w:color="auto" w:fill="BFBFBF" w:themeFill="background1" w:themeFillShade="BF"/>
            <w:vAlign w:val="center"/>
          </w:tcPr>
          <w:p w:rsidR="00240289" w:rsidRPr="00240289" w:rsidRDefault="00240289" w:rsidP="00240289">
            <w:pPr>
              <w:spacing w:after="0" w:line="240" w:lineRule="auto"/>
              <w:jc w:val="center"/>
              <w:rPr>
                <w:sz w:val="20"/>
                <w:szCs w:val="20"/>
              </w:rPr>
            </w:pP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2013</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2014</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2015</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w:t>
            </w:r>
          </w:p>
        </w:tc>
        <w:tc>
          <w:tcPr>
            <w:tcW w:w="1170" w:type="dxa"/>
            <w:vMerge/>
            <w:shd w:val="clear" w:color="auto" w:fill="BFBFBF" w:themeFill="background1" w:themeFillShade="BF"/>
            <w:vAlign w:val="center"/>
          </w:tcPr>
          <w:p w:rsidR="00240289" w:rsidRPr="00240289" w:rsidRDefault="00240289" w:rsidP="00240289">
            <w:pPr>
              <w:spacing w:after="0" w:line="240" w:lineRule="auto"/>
              <w:jc w:val="center"/>
              <w:rPr>
                <w:sz w:val="20"/>
                <w:szCs w:val="20"/>
              </w:rPr>
            </w:pPr>
          </w:p>
        </w:tc>
        <w:tc>
          <w:tcPr>
            <w:tcW w:w="1080" w:type="dxa"/>
            <w:vMerge/>
            <w:shd w:val="clear" w:color="auto" w:fill="BFBFBF" w:themeFill="background1" w:themeFillShade="BF"/>
            <w:vAlign w:val="center"/>
          </w:tcPr>
          <w:p w:rsidR="00240289" w:rsidRPr="00240289" w:rsidRDefault="00240289" w:rsidP="00240289">
            <w:pPr>
              <w:spacing w:after="0" w:line="240" w:lineRule="auto"/>
              <w:jc w:val="center"/>
              <w:rPr>
                <w:sz w:val="20"/>
                <w:szCs w:val="20"/>
              </w:rPr>
            </w:pPr>
          </w:p>
        </w:tc>
        <w:tc>
          <w:tcPr>
            <w:tcW w:w="918" w:type="dxa"/>
            <w:vMerge/>
            <w:shd w:val="clear" w:color="auto" w:fill="BFBFBF" w:themeFill="background1" w:themeFillShade="BF"/>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Mount Pleasant</w:t>
            </w: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91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2088" w:type="dxa"/>
            <w:vMerge/>
            <w:shd w:val="clear" w:color="auto" w:fill="auto"/>
            <w:vAlign w:val="center"/>
          </w:tcPr>
          <w:p w:rsidR="00240289" w:rsidRPr="00240289" w:rsidRDefault="00240289" w:rsidP="00240289">
            <w:pPr>
              <w:spacing w:after="0" w:line="240" w:lineRule="auto"/>
              <w:jc w:val="center"/>
              <w:rPr>
                <w:rFonts w:ascii="Calibri" w:hAnsi="Calibri"/>
                <w:sz w:val="20"/>
                <w:szCs w:val="20"/>
              </w:rPr>
            </w:pP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Merge/>
            <w:shd w:val="clear" w:color="auto" w:fill="auto"/>
            <w:vAlign w:val="center"/>
          </w:tcPr>
          <w:p w:rsidR="00240289" w:rsidRPr="00240289" w:rsidRDefault="00240289" w:rsidP="00240289">
            <w:pPr>
              <w:spacing w:after="0" w:line="240" w:lineRule="auto"/>
              <w:jc w:val="center"/>
              <w:rPr>
                <w:rFonts w:ascii="Calibri" w:hAnsi="Calibri"/>
                <w:sz w:val="20"/>
                <w:szCs w:val="20"/>
              </w:rPr>
            </w:pPr>
          </w:p>
        </w:tc>
        <w:tc>
          <w:tcPr>
            <w:tcW w:w="918" w:type="dxa"/>
            <w:vMerge/>
            <w:shd w:val="clear" w:color="auto" w:fill="auto"/>
            <w:vAlign w:val="center"/>
          </w:tcPr>
          <w:p w:rsidR="00240289" w:rsidRPr="00240289" w:rsidRDefault="00240289" w:rsidP="00240289">
            <w:pPr>
              <w:spacing w:after="0" w:line="240" w:lineRule="auto"/>
              <w:jc w:val="center"/>
              <w:rPr>
                <w:rFonts w:ascii="Calibri" w:hAnsi="Calibri"/>
                <w:sz w:val="20"/>
                <w:szCs w:val="20"/>
              </w:rPr>
            </w:pPr>
          </w:p>
        </w:tc>
      </w:tr>
      <w:tr w:rsidR="00240289" w:rsidRPr="00240289" w:rsidTr="0076302F">
        <w:tc>
          <w:tcPr>
            <w:tcW w:w="208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Cold Spring</w:t>
            </w: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115</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w:t>
            </w:r>
          </w:p>
        </w:tc>
        <w:tc>
          <w:tcPr>
            <w:tcW w:w="108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w:t>
            </w:r>
          </w:p>
        </w:tc>
        <w:tc>
          <w:tcPr>
            <w:tcW w:w="91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w:t>
            </w:r>
          </w:p>
        </w:tc>
      </w:tr>
      <w:tr w:rsidR="00240289" w:rsidRPr="00240289" w:rsidTr="0076302F">
        <w:tc>
          <w:tcPr>
            <w:tcW w:w="2088" w:type="dxa"/>
            <w:vMerge/>
            <w:shd w:val="clear" w:color="auto" w:fill="auto"/>
            <w:vAlign w:val="center"/>
          </w:tcPr>
          <w:p w:rsidR="00240289" w:rsidRPr="00240289" w:rsidRDefault="00240289" w:rsidP="00240289">
            <w:pPr>
              <w:spacing w:after="0" w:line="240" w:lineRule="auto"/>
              <w:jc w:val="center"/>
              <w:rPr>
                <w:rFonts w:ascii="Calibri" w:hAnsi="Calibri"/>
                <w:sz w:val="20"/>
                <w:szCs w:val="20"/>
              </w:rPr>
            </w:pP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94</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100</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100</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38</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w:t>
            </w:r>
          </w:p>
        </w:tc>
        <w:tc>
          <w:tcPr>
            <w:tcW w:w="1080" w:type="dxa"/>
            <w:vMerge/>
            <w:shd w:val="clear" w:color="auto" w:fill="auto"/>
            <w:vAlign w:val="center"/>
          </w:tcPr>
          <w:p w:rsidR="00240289" w:rsidRPr="00240289" w:rsidRDefault="00240289" w:rsidP="00240289">
            <w:pPr>
              <w:spacing w:after="0" w:line="240" w:lineRule="auto"/>
              <w:jc w:val="center"/>
              <w:rPr>
                <w:rFonts w:ascii="Calibri" w:hAnsi="Calibri"/>
                <w:sz w:val="20"/>
                <w:szCs w:val="20"/>
              </w:rPr>
            </w:pPr>
          </w:p>
        </w:tc>
        <w:tc>
          <w:tcPr>
            <w:tcW w:w="918" w:type="dxa"/>
            <w:vMerge/>
            <w:shd w:val="clear" w:color="auto" w:fill="auto"/>
            <w:vAlign w:val="center"/>
          </w:tcPr>
          <w:p w:rsidR="00240289" w:rsidRPr="00240289" w:rsidRDefault="00240289" w:rsidP="00240289">
            <w:pPr>
              <w:spacing w:after="0" w:line="240" w:lineRule="auto"/>
              <w:jc w:val="center"/>
              <w:rPr>
                <w:rFonts w:ascii="Calibri" w:hAnsi="Calibri"/>
                <w:sz w:val="20"/>
                <w:szCs w:val="20"/>
              </w:rPr>
            </w:pPr>
          </w:p>
        </w:tc>
      </w:tr>
      <w:tr w:rsidR="00240289" w:rsidRPr="00240289" w:rsidTr="0076302F">
        <w:tc>
          <w:tcPr>
            <w:tcW w:w="208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Hedge</w:t>
            </w: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20</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1080"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17</w:t>
            </w:r>
          </w:p>
        </w:tc>
        <w:tc>
          <w:tcPr>
            <w:tcW w:w="91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auto"/>
            <w:vAlign w:val="center"/>
          </w:tcPr>
          <w:p w:rsidR="00240289" w:rsidRPr="00240289" w:rsidRDefault="00240289" w:rsidP="00240289">
            <w:pPr>
              <w:spacing w:after="0" w:line="240" w:lineRule="auto"/>
              <w:jc w:val="center"/>
              <w:rPr>
                <w:sz w:val="20"/>
                <w:szCs w:val="20"/>
              </w:rPr>
            </w:pPr>
          </w:p>
        </w:tc>
        <w:tc>
          <w:tcPr>
            <w:tcW w:w="1170" w:type="dxa"/>
            <w:shd w:val="clear" w:color="auto" w:fill="auto"/>
            <w:vAlign w:val="bottom"/>
          </w:tcPr>
          <w:p w:rsidR="00240289" w:rsidRPr="00240289" w:rsidRDefault="00240289" w:rsidP="00240289">
            <w:pPr>
              <w:spacing w:after="0" w:line="240" w:lineRule="auto"/>
              <w:rPr>
                <w:sz w:val="20"/>
                <w:szCs w:val="20"/>
              </w:rPr>
            </w:pPr>
            <w:r w:rsidRPr="00240289">
              <w:rPr>
                <w:rFonts w:ascii="Calibri" w:hAnsi="Calibri"/>
                <w:sz w:val="20"/>
                <w:szCs w:val="20"/>
              </w:rPr>
              <w:t xml:space="preserve">High Needs </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38</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52</w:t>
            </w:r>
          </w:p>
        </w:tc>
        <w:tc>
          <w:tcPr>
            <w:tcW w:w="1080" w:type="dxa"/>
            <w:vMerge/>
            <w:shd w:val="clear" w:color="auto" w:fill="auto"/>
            <w:vAlign w:val="center"/>
          </w:tcPr>
          <w:p w:rsidR="00240289" w:rsidRPr="00240289" w:rsidRDefault="00240289" w:rsidP="00240289">
            <w:pPr>
              <w:spacing w:after="0" w:line="240" w:lineRule="auto"/>
              <w:jc w:val="center"/>
              <w:rPr>
                <w:sz w:val="20"/>
                <w:szCs w:val="20"/>
              </w:rPr>
            </w:pPr>
          </w:p>
        </w:tc>
        <w:tc>
          <w:tcPr>
            <w:tcW w:w="918"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Federal Furnace</w:t>
            </w: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35</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w:t>
            </w:r>
          </w:p>
        </w:tc>
        <w:tc>
          <w:tcPr>
            <w:tcW w:w="108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w:t>
            </w:r>
          </w:p>
        </w:tc>
        <w:tc>
          <w:tcPr>
            <w:tcW w:w="91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1170" w:type="dxa"/>
            <w:shd w:val="clear" w:color="auto" w:fill="D9D9D9" w:themeFill="background1" w:themeFillShade="D9"/>
            <w:vAlign w:val="bottom"/>
          </w:tcPr>
          <w:p w:rsidR="00240289" w:rsidRPr="00240289" w:rsidRDefault="00240289" w:rsidP="00240289">
            <w:pPr>
              <w:spacing w:after="0" w:line="240" w:lineRule="auto"/>
              <w:rPr>
                <w:sz w:val="20"/>
                <w:szCs w:val="20"/>
              </w:rPr>
            </w:pPr>
            <w:r w:rsidRPr="00240289">
              <w:rPr>
                <w:rFonts w:ascii="Calibri" w:hAnsi="Calibri"/>
                <w:sz w:val="20"/>
                <w:szCs w:val="20"/>
              </w:rPr>
              <w:t xml:space="preserve">High Needs </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30</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46</w:t>
            </w:r>
          </w:p>
        </w:tc>
        <w:tc>
          <w:tcPr>
            <w:tcW w:w="1080"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91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Indian Brook</w:t>
            </w: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1080"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44</w:t>
            </w:r>
          </w:p>
        </w:tc>
        <w:tc>
          <w:tcPr>
            <w:tcW w:w="91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auto"/>
            <w:vAlign w:val="center"/>
          </w:tcPr>
          <w:p w:rsidR="00240289" w:rsidRPr="00240289" w:rsidRDefault="00240289" w:rsidP="00240289">
            <w:pPr>
              <w:spacing w:after="0" w:line="240" w:lineRule="auto"/>
              <w:jc w:val="center"/>
              <w:rPr>
                <w:sz w:val="20"/>
                <w:szCs w:val="20"/>
              </w:rPr>
            </w:pP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080" w:type="dxa"/>
            <w:vMerge/>
            <w:shd w:val="clear" w:color="auto" w:fill="auto"/>
            <w:vAlign w:val="center"/>
          </w:tcPr>
          <w:p w:rsidR="00240289" w:rsidRPr="00240289" w:rsidRDefault="00240289" w:rsidP="00240289">
            <w:pPr>
              <w:spacing w:after="0" w:line="240" w:lineRule="auto"/>
              <w:jc w:val="center"/>
              <w:rPr>
                <w:sz w:val="20"/>
                <w:szCs w:val="20"/>
              </w:rPr>
            </w:pPr>
          </w:p>
        </w:tc>
        <w:tc>
          <w:tcPr>
            <w:tcW w:w="918"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Manomet</w:t>
            </w: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w:t>
            </w:r>
          </w:p>
        </w:tc>
        <w:tc>
          <w:tcPr>
            <w:tcW w:w="108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w:t>
            </w:r>
          </w:p>
        </w:tc>
        <w:tc>
          <w:tcPr>
            <w:tcW w:w="91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w:t>
            </w:r>
          </w:p>
        </w:tc>
      </w:tr>
      <w:tr w:rsidR="00240289" w:rsidRPr="00240289" w:rsidTr="0076302F">
        <w:tc>
          <w:tcPr>
            <w:tcW w:w="208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100</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94</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w:t>
            </w:r>
          </w:p>
        </w:tc>
        <w:tc>
          <w:tcPr>
            <w:tcW w:w="1080"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91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Morton</w:t>
            </w: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25</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1080"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91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auto"/>
            <w:vAlign w:val="center"/>
          </w:tcPr>
          <w:p w:rsidR="00240289" w:rsidRPr="00240289" w:rsidRDefault="00240289" w:rsidP="00240289">
            <w:pPr>
              <w:spacing w:after="0" w:line="240" w:lineRule="auto"/>
              <w:jc w:val="center"/>
              <w:rPr>
                <w:sz w:val="20"/>
                <w:szCs w:val="20"/>
              </w:rPr>
            </w:pP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080" w:type="dxa"/>
            <w:vMerge/>
            <w:shd w:val="clear" w:color="auto" w:fill="auto"/>
            <w:vAlign w:val="center"/>
          </w:tcPr>
          <w:p w:rsidR="00240289" w:rsidRPr="00240289" w:rsidRDefault="00240289" w:rsidP="00240289">
            <w:pPr>
              <w:spacing w:after="0" w:line="240" w:lineRule="auto"/>
              <w:jc w:val="center"/>
              <w:rPr>
                <w:sz w:val="20"/>
                <w:szCs w:val="20"/>
              </w:rPr>
            </w:pPr>
          </w:p>
        </w:tc>
        <w:tc>
          <w:tcPr>
            <w:tcW w:w="918"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South</w:t>
            </w: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100</w:t>
            </w:r>
          </w:p>
        </w:tc>
        <w:tc>
          <w:tcPr>
            <w:tcW w:w="117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w:t>
            </w:r>
          </w:p>
        </w:tc>
        <w:tc>
          <w:tcPr>
            <w:tcW w:w="108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w:t>
            </w:r>
          </w:p>
        </w:tc>
        <w:tc>
          <w:tcPr>
            <w:tcW w:w="91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w:t>
            </w:r>
          </w:p>
        </w:tc>
      </w:tr>
      <w:tr w:rsidR="00240289" w:rsidRPr="00240289" w:rsidTr="0076302F">
        <w:tc>
          <w:tcPr>
            <w:tcW w:w="208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94</w:t>
            </w:r>
          </w:p>
        </w:tc>
        <w:tc>
          <w:tcPr>
            <w:tcW w:w="117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w:t>
            </w:r>
          </w:p>
        </w:tc>
        <w:tc>
          <w:tcPr>
            <w:tcW w:w="1080"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91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West</w:t>
            </w: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17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080"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91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auto"/>
            <w:vAlign w:val="center"/>
          </w:tcPr>
          <w:p w:rsidR="00240289" w:rsidRPr="00240289" w:rsidRDefault="00240289" w:rsidP="00240289">
            <w:pPr>
              <w:spacing w:after="0" w:line="240" w:lineRule="auto"/>
              <w:jc w:val="center"/>
              <w:rPr>
                <w:sz w:val="20"/>
                <w:szCs w:val="20"/>
              </w:rPr>
            </w:pP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17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080" w:type="dxa"/>
            <w:vMerge/>
            <w:shd w:val="clear" w:color="auto" w:fill="auto"/>
            <w:vAlign w:val="center"/>
          </w:tcPr>
          <w:p w:rsidR="00240289" w:rsidRPr="00240289" w:rsidRDefault="00240289" w:rsidP="00240289">
            <w:pPr>
              <w:spacing w:after="0" w:line="240" w:lineRule="auto"/>
              <w:jc w:val="center"/>
              <w:rPr>
                <w:sz w:val="20"/>
                <w:szCs w:val="20"/>
              </w:rPr>
            </w:pPr>
          </w:p>
        </w:tc>
        <w:tc>
          <w:tcPr>
            <w:tcW w:w="918"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South Middle</w:t>
            </w: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35</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17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51</w:t>
            </w:r>
          </w:p>
        </w:tc>
        <w:tc>
          <w:tcPr>
            <w:tcW w:w="108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39</w:t>
            </w:r>
          </w:p>
        </w:tc>
        <w:tc>
          <w:tcPr>
            <w:tcW w:w="91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35</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35</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17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46</w:t>
            </w:r>
          </w:p>
        </w:tc>
        <w:tc>
          <w:tcPr>
            <w:tcW w:w="1080"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91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Intermediate</w:t>
            </w: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35</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17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w:t>
            </w:r>
          </w:p>
        </w:tc>
        <w:tc>
          <w:tcPr>
            <w:tcW w:w="1080"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38</w:t>
            </w:r>
          </w:p>
        </w:tc>
        <w:tc>
          <w:tcPr>
            <w:tcW w:w="91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auto"/>
            <w:vAlign w:val="center"/>
          </w:tcPr>
          <w:p w:rsidR="00240289" w:rsidRPr="00240289" w:rsidRDefault="00240289" w:rsidP="00240289">
            <w:pPr>
              <w:spacing w:after="0" w:line="240" w:lineRule="auto"/>
              <w:jc w:val="center"/>
              <w:rPr>
                <w:sz w:val="20"/>
                <w:szCs w:val="20"/>
              </w:rPr>
            </w:pP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w:t>
            </w:r>
          </w:p>
        </w:tc>
        <w:tc>
          <w:tcPr>
            <w:tcW w:w="117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1080" w:type="dxa"/>
            <w:vMerge/>
            <w:shd w:val="clear" w:color="auto" w:fill="auto"/>
            <w:vAlign w:val="center"/>
          </w:tcPr>
          <w:p w:rsidR="00240289" w:rsidRPr="00240289" w:rsidRDefault="00240289" w:rsidP="00240289">
            <w:pPr>
              <w:spacing w:after="0" w:line="240" w:lineRule="auto"/>
              <w:jc w:val="center"/>
              <w:rPr>
                <w:sz w:val="20"/>
                <w:szCs w:val="20"/>
              </w:rPr>
            </w:pPr>
          </w:p>
        </w:tc>
        <w:tc>
          <w:tcPr>
            <w:tcW w:w="918"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North High</w:t>
            </w: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107</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w:t>
            </w:r>
          </w:p>
        </w:tc>
        <w:tc>
          <w:tcPr>
            <w:tcW w:w="117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w:t>
            </w:r>
          </w:p>
        </w:tc>
        <w:tc>
          <w:tcPr>
            <w:tcW w:w="108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23</w:t>
            </w:r>
          </w:p>
        </w:tc>
        <w:tc>
          <w:tcPr>
            <w:tcW w:w="91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1170" w:type="dxa"/>
            <w:shd w:val="clear" w:color="auto" w:fill="D9D9D9" w:themeFill="background1" w:themeFillShade="D9"/>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111</w:t>
            </w:r>
          </w:p>
        </w:tc>
        <w:tc>
          <w:tcPr>
            <w:tcW w:w="81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39</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39</w:t>
            </w:r>
          </w:p>
        </w:tc>
        <w:tc>
          <w:tcPr>
            <w:tcW w:w="765"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w:t>
            </w:r>
          </w:p>
        </w:tc>
        <w:tc>
          <w:tcPr>
            <w:tcW w:w="117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52</w:t>
            </w:r>
          </w:p>
        </w:tc>
        <w:tc>
          <w:tcPr>
            <w:tcW w:w="1080"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91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South High</w:t>
            </w: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All</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117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w:t>
            </w:r>
          </w:p>
        </w:tc>
        <w:tc>
          <w:tcPr>
            <w:tcW w:w="1080"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32</w:t>
            </w:r>
          </w:p>
        </w:tc>
        <w:tc>
          <w:tcPr>
            <w:tcW w:w="91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auto"/>
            <w:vAlign w:val="center"/>
          </w:tcPr>
          <w:p w:rsidR="00240289" w:rsidRPr="00240289" w:rsidRDefault="00240289" w:rsidP="00240289">
            <w:pPr>
              <w:spacing w:after="0" w:line="240" w:lineRule="auto"/>
              <w:jc w:val="center"/>
              <w:rPr>
                <w:sz w:val="20"/>
                <w:szCs w:val="20"/>
              </w:rPr>
            </w:pPr>
          </w:p>
        </w:tc>
        <w:tc>
          <w:tcPr>
            <w:tcW w:w="1170"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 xml:space="preserve">High Needs </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46</w:t>
            </w:r>
          </w:p>
        </w:tc>
        <w:tc>
          <w:tcPr>
            <w:tcW w:w="117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52</w:t>
            </w:r>
          </w:p>
        </w:tc>
        <w:tc>
          <w:tcPr>
            <w:tcW w:w="1080" w:type="dxa"/>
            <w:vMerge/>
            <w:shd w:val="clear" w:color="auto" w:fill="auto"/>
            <w:vAlign w:val="center"/>
          </w:tcPr>
          <w:p w:rsidR="00240289" w:rsidRPr="00240289" w:rsidRDefault="00240289" w:rsidP="00240289">
            <w:pPr>
              <w:spacing w:after="0" w:line="240" w:lineRule="auto"/>
              <w:jc w:val="center"/>
              <w:rPr>
                <w:sz w:val="20"/>
                <w:szCs w:val="20"/>
              </w:rPr>
            </w:pPr>
          </w:p>
        </w:tc>
        <w:tc>
          <w:tcPr>
            <w:tcW w:w="918"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2088"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District</w:t>
            </w:r>
          </w:p>
        </w:tc>
        <w:tc>
          <w:tcPr>
            <w:tcW w:w="1170" w:type="dxa"/>
            <w:shd w:val="clear" w:color="auto" w:fill="auto"/>
          </w:tcPr>
          <w:p w:rsidR="00240289" w:rsidRPr="00240289" w:rsidRDefault="00240289" w:rsidP="00240289">
            <w:pPr>
              <w:spacing w:after="0" w:line="240" w:lineRule="auto"/>
              <w:rPr>
                <w:sz w:val="20"/>
                <w:szCs w:val="20"/>
              </w:rPr>
            </w:pPr>
            <w:r w:rsidRPr="00240289">
              <w:rPr>
                <w:sz w:val="20"/>
                <w:szCs w:val="20"/>
              </w:rPr>
              <w:t>All</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64</w:t>
            </w:r>
          </w:p>
        </w:tc>
        <w:tc>
          <w:tcPr>
            <w:tcW w:w="117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w:t>
            </w:r>
          </w:p>
        </w:tc>
        <w:tc>
          <w:tcPr>
            <w:tcW w:w="1080"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918" w:type="dxa"/>
            <w:vMerge w:val="restart"/>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2088" w:type="dxa"/>
            <w:vMerge/>
            <w:shd w:val="clear" w:color="auto" w:fill="D9D9D9" w:themeFill="background1" w:themeFillShade="D9"/>
          </w:tcPr>
          <w:p w:rsidR="00240289" w:rsidRPr="00240289" w:rsidRDefault="00240289" w:rsidP="00240289">
            <w:pPr>
              <w:spacing w:after="0" w:line="240" w:lineRule="auto"/>
              <w:rPr>
                <w:sz w:val="20"/>
                <w:szCs w:val="20"/>
              </w:rPr>
            </w:pPr>
          </w:p>
        </w:tc>
        <w:tc>
          <w:tcPr>
            <w:tcW w:w="1170" w:type="dxa"/>
            <w:shd w:val="clear" w:color="auto" w:fill="auto"/>
          </w:tcPr>
          <w:p w:rsidR="00240289" w:rsidRPr="00240289" w:rsidRDefault="00240289" w:rsidP="00240289">
            <w:pPr>
              <w:spacing w:after="0" w:line="240" w:lineRule="auto"/>
              <w:rPr>
                <w:sz w:val="20"/>
                <w:szCs w:val="20"/>
              </w:rPr>
            </w:pPr>
            <w:r w:rsidRPr="00240289">
              <w:rPr>
                <w:sz w:val="20"/>
                <w:szCs w:val="20"/>
              </w:rPr>
              <w:t>High Needs</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46</w:t>
            </w:r>
          </w:p>
        </w:tc>
        <w:tc>
          <w:tcPr>
            <w:tcW w:w="81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65"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1170"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080"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91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rPr>
          <w:b/>
        </w:rPr>
      </w:pPr>
      <w:r w:rsidRPr="00240289">
        <w:rPr>
          <w:b/>
        </w:rPr>
        <w:t>Between 2015 and 2016, the percentage of students meeting or exceeding expectations improved by 4 percentage points in ELA and in math.</w:t>
      </w:r>
    </w:p>
    <w:p w:rsidR="00240289" w:rsidRPr="00240289" w:rsidRDefault="00240289" w:rsidP="00240289">
      <w:pPr>
        <w:numPr>
          <w:ilvl w:val="0"/>
          <w:numId w:val="63"/>
        </w:numPr>
        <w:spacing w:after="0" w:line="240" w:lineRule="auto"/>
        <w:contextualSpacing/>
      </w:pPr>
      <w:r w:rsidRPr="00240289">
        <w:t xml:space="preserve">The percentage of high needs students meeting or exceeding expectations improved by </w:t>
      </w:r>
      <w:r w:rsidR="00730AE1">
        <w:t>1</w:t>
      </w:r>
      <w:r w:rsidR="00730AE1" w:rsidRPr="00240289">
        <w:t xml:space="preserve"> </w:t>
      </w:r>
      <w:r w:rsidRPr="00240289">
        <w:t xml:space="preserve">percentage point in ELA and </w:t>
      </w:r>
      <w:r w:rsidR="00730AE1">
        <w:t xml:space="preserve">by </w:t>
      </w:r>
      <w:r w:rsidRPr="00240289">
        <w:t>3 percentage points in math.</w:t>
      </w:r>
    </w:p>
    <w:p w:rsidR="00240289" w:rsidRPr="00240289" w:rsidRDefault="00240289" w:rsidP="00240289">
      <w:pPr>
        <w:numPr>
          <w:ilvl w:val="0"/>
          <w:numId w:val="63"/>
        </w:numPr>
        <w:spacing w:after="0" w:line="240" w:lineRule="auto"/>
        <w:contextualSpacing/>
      </w:pPr>
      <w:r w:rsidRPr="00240289">
        <w:t xml:space="preserve">The percentage of </w:t>
      </w:r>
      <w:r w:rsidR="00730AE1" w:rsidRPr="00240289">
        <w:t xml:space="preserve">students </w:t>
      </w:r>
      <w:r w:rsidR="00730AE1">
        <w:t xml:space="preserve">from </w:t>
      </w:r>
      <w:r w:rsidRPr="00240289">
        <w:t xml:space="preserve">economically disadvantaged </w:t>
      </w:r>
      <w:r w:rsidR="00730AE1">
        <w:t>families</w:t>
      </w:r>
      <w:r w:rsidR="00730AE1" w:rsidRPr="00240289">
        <w:t xml:space="preserve"> </w:t>
      </w:r>
      <w:r w:rsidRPr="00240289">
        <w:t xml:space="preserve">meeting or exceeding expectations improved by </w:t>
      </w:r>
      <w:r w:rsidR="00730AE1">
        <w:t>1</w:t>
      </w:r>
      <w:r w:rsidR="00730AE1" w:rsidRPr="00240289">
        <w:t xml:space="preserve"> </w:t>
      </w:r>
      <w:r w:rsidRPr="00240289">
        <w:t>percentage point in ELA and by 3 percentage points in math.</w:t>
      </w:r>
    </w:p>
    <w:p w:rsidR="00240289" w:rsidRPr="00240289" w:rsidRDefault="00240289" w:rsidP="00240289">
      <w:pPr>
        <w:numPr>
          <w:ilvl w:val="0"/>
          <w:numId w:val="63"/>
        </w:numPr>
        <w:spacing w:after="0" w:line="240" w:lineRule="auto"/>
        <w:contextualSpacing/>
      </w:pPr>
      <w:r w:rsidRPr="00240289">
        <w:t>The percentage of ELL and former ELL students meeting or exceeding expectations did not improve in ELA and improved by 3 percentage points in math.</w:t>
      </w:r>
    </w:p>
    <w:p w:rsidR="00240289" w:rsidRPr="00240289" w:rsidRDefault="00240289" w:rsidP="00240289">
      <w:pPr>
        <w:numPr>
          <w:ilvl w:val="0"/>
          <w:numId w:val="63"/>
        </w:numPr>
        <w:spacing w:after="0" w:line="240" w:lineRule="auto"/>
        <w:contextualSpacing/>
      </w:pPr>
      <w:r w:rsidRPr="00240289">
        <w:lastRenderedPageBreak/>
        <w:t>The percentage of students with disabilities meeting or exceeding expectations improved by 2 percentage points in ELA and in math.</w:t>
      </w:r>
    </w:p>
    <w:p w:rsidR="00240289" w:rsidRPr="00240289" w:rsidRDefault="00240289" w:rsidP="00240289">
      <w:pPr>
        <w:spacing w:after="0" w:line="240" w:lineRule="auto"/>
      </w:pPr>
    </w:p>
    <w:tbl>
      <w:tblPr>
        <w:tblStyle w:val="TableGrid"/>
        <w:tblW w:w="0" w:type="auto"/>
        <w:tblLook w:val="04A0" w:firstRow="1" w:lastRow="0" w:firstColumn="1" w:lastColumn="0" w:noHBand="0" w:noVBand="1"/>
      </w:tblPr>
      <w:tblGrid>
        <w:gridCol w:w="1638"/>
        <w:gridCol w:w="1139"/>
        <w:gridCol w:w="1359"/>
        <w:gridCol w:w="1361"/>
        <w:gridCol w:w="1359"/>
        <w:gridCol w:w="1359"/>
        <w:gridCol w:w="1361"/>
      </w:tblGrid>
      <w:tr w:rsidR="00240289" w:rsidRPr="00240289" w:rsidTr="0076302F">
        <w:tc>
          <w:tcPr>
            <w:tcW w:w="9576" w:type="dxa"/>
            <w:gridSpan w:val="7"/>
            <w:tcBorders>
              <w:top w:val="nil"/>
              <w:left w:val="nil"/>
              <w:right w:val="nil"/>
            </w:tcBorders>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Table 3: Plymouth Public Schools</w:t>
            </w:r>
          </w:p>
          <w:p w:rsidR="00240289" w:rsidRPr="00240289" w:rsidRDefault="00240289" w:rsidP="00557221">
            <w:pPr>
              <w:spacing w:after="0" w:line="240" w:lineRule="auto"/>
              <w:jc w:val="center"/>
              <w:rPr>
                <w:rFonts w:eastAsia="Times New Roman" w:cs="Times New Roman"/>
                <w:sz w:val="20"/>
                <w:szCs w:val="20"/>
              </w:rPr>
            </w:pPr>
            <w:r w:rsidRPr="00240289">
              <w:rPr>
                <w:rFonts w:eastAsia="Times New Roman" w:cs="Times New Roman"/>
                <w:b/>
                <w:sz w:val="20"/>
                <w:szCs w:val="20"/>
              </w:rPr>
              <w:t>ELA and Math Meeting or Exceeding Expectations (Grades 3</w:t>
            </w:r>
            <w:r w:rsidR="00557221">
              <w:rPr>
                <w:rFonts w:eastAsia="Times New Roman" w:cs="Times New Roman"/>
                <w:b/>
                <w:sz w:val="20"/>
                <w:szCs w:val="20"/>
              </w:rPr>
              <w:t>–</w:t>
            </w:r>
            <w:r w:rsidRPr="00240289">
              <w:rPr>
                <w:rFonts w:eastAsia="Times New Roman" w:cs="Times New Roman"/>
                <w:b/>
                <w:sz w:val="20"/>
                <w:szCs w:val="20"/>
              </w:rPr>
              <w:t>8) 2015</w:t>
            </w:r>
            <w:r w:rsidR="00557221">
              <w:rPr>
                <w:rFonts w:eastAsia="Times New Roman" w:cs="Times New Roman"/>
                <w:b/>
                <w:sz w:val="20"/>
                <w:szCs w:val="20"/>
              </w:rPr>
              <w:t>–</w:t>
            </w:r>
            <w:r w:rsidRPr="00240289">
              <w:rPr>
                <w:rFonts w:eastAsia="Times New Roman" w:cs="Times New Roman"/>
                <w:b/>
                <w:sz w:val="20"/>
                <w:szCs w:val="20"/>
              </w:rPr>
              <w:t>2016</w:t>
            </w:r>
          </w:p>
        </w:tc>
      </w:tr>
      <w:tr w:rsidR="00240289" w:rsidRPr="00240289" w:rsidTr="0076302F">
        <w:tc>
          <w:tcPr>
            <w:tcW w:w="1638" w:type="dxa"/>
            <w:vMerge w:val="restart"/>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Group</w:t>
            </w:r>
          </w:p>
        </w:tc>
        <w:tc>
          <w:tcPr>
            <w:tcW w:w="3859" w:type="dxa"/>
            <w:gridSpan w:val="3"/>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ELA</w:t>
            </w:r>
          </w:p>
        </w:tc>
        <w:tc>
          <w:tcPr>
            <w:tcW w:w="4079" w:type="dxa"/>
            <w:gridSpan w:val="3"/>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Math</w:t>
            </w:r>
          </w:p>
        </w:tc>
      </w:tr>
      <w:tr w:rsidR="00240289" w:rsidRPr="00240289" w:rsidTr="0076302F">
        <w:tc>
          <w:tcPr>
            <w:tcW w:w="1638" w:type="dxa"/>
            <w:vMerge/>
            <w:shd w:val="clear" w:color="auto" w:fill="D9D9D9" w:themeFill="background1" w:themeFillShade="D9"/>
          </w:tcPr>
          <w:p w:rsidR="00240289" w:rsidRPr="00240289" w:rsidRDefault="00240289" w:rsidP="00240289">
            <w:pPr>
              <w:spacing w:after="0" w:line="240" w:lineRule="auto"/>
              <w:rPr>
                <w:rFonts w:eastAsia="Times New Roman" w:cs="Times New Roman"/>
                <w:b/>
                <w:sz w:val="20"/>
                <w:szCs w:val="20"/>
              </w:rPr>
            </w:pPr>
          </w:p>
        </w:tc>
        <w:tc>
          <w:tcPr>
            <w:tcW w:w="113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2015</w:t>
            </w:r>
          </w:p>
        </w:tc>
        <w:tc>
          <w:tcPr>
            <w:tcW w:w="135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2016</w:t>
            </w:r>
          </w:p>
        </w:tc>
        <w:tc>
          <w:tcPr>
            <w:tcW w:w="1361"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Change</w:t>
            </w:r>
          </w:p>
        </w:tc>
        <w:tc>
          <w:tcPr>
            <w:tcW w:w="135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2015</w:t>
            </w:r>
          </w:p>
        </w:tc>
        <w:tc>
          <w:tcPr>
            <w:tcW w:w="135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2016</w:t>
            </w:r>
          </w:p>
        </w:tc>
        <w:tc>
          <w:tcPr>
            <w:tcW w:w="1361"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Change</w:t>
            </w:r>
          </w:p>
        </w:tc>
      </w:tr>
      <w:tr w:rsidR="00240289" w:rsidRPr="00240289" w:rsidTr="0076302F">
        <w:trPr>
          <w:trHeight w:val="488"/>
        </w:trPr>
        <w:tc>
          <w:tcPr>
            <w:tcW w:w="1638"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All students</w:t>
            </w:r>
          </w:p>
        </w:tc>
        <w:tc>
          <w:tcPr>
            <w:tcW w:w="113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55%</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59%</w:t>
            </w:r>
          </w:p>
        </w:tc>
        <w:tc>
          <w:tcPr>
            <w:tcW w:w="1361"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4</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48%</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52%</w:t>
            </w:r>
          </w:p>
        </w:tc>
        <w:tc>
          <w:tcPr>
            <w:tcW w:w="1361"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4</w:t>
            </w:r>
          </w:p>
        </w:tc>
      </w:tr>
      <w:tr w:rsidR="00240289" w:rsidRPr="00240289" w:rsidTr="0076302F">
        <w:trPr>
          <w:trHeight w:val="488"/>
        </w:trPr>
        <w:tc>
          <w:tcPr>
            <w:tcW w:w="1638"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High Needs</w:t>
            </w:r>
          </w:p>
        </w:tc>
        <w:tc>
          <w:tcPr>
            <w:tcW w:w="1139"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34%</w:t>
            </w:r>
          </w:p>
        </w:tc>
        <w:tc>
          <w:tcPr>
            <w:tcW w:w="1359"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35%</w:t>
            </w:r>
          </w:p>
        </w:tc>
        <w:tc>
          <w:tcPr>
            <w:tcW w:w="1361"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1</w:t>
            </w:r>
          </w:p>
        </w:tc>
        <w:tc>
          <w:tcPr>
            <w:tcW w:w="1359"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27%</w:t>
            </w:r>
          </w:p>
        </w:tc>
        <w:tc>
          <w:tcPr>
            <w:tcW w:w="1359"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30%</w:t>
            </w:r>
          </w:p>
        </w:tc>
        <w:tc>
          <w:tcPr>
            <w:tcW w:w="1361"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w:t>
            </w:r>
          </w:p>
        </w:tc>
      </w:tr>
      <w:tr w:rsidR="00240289" w:rsidRPr="00240289" w:rsidTr="0076302F">
        <w:trPr>
          <w:trHeight w:val="488"/>
        </w:trPr>
        <w:tc>
          <w:tcPr>
            <w:tcW w:w="1638"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Economically Disadvantaged</w:t>
            </w:r>
          </w:p>
        </w:tc>
        <w:tc>
          <w:tcPr>
            <w:tcW w:w="113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42%</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43%</w:t>
            </w:r>
          </w:p>
        </w:tc>
        <w:tc>
          <w:tcPr>
            <w:tcW w:w="1361"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1</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33%</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36%</w:t>
            </w:r>
          </w:p>
        </w:tc>
        <w:tc>
          <w:tcPr>
            <w:tcW w:w="1361"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w:t>
            </w:r>
          </w:p>
        </w:tc>
      </w:tr>
      <w:tr w:rsidR="00240289" w:rsidRPr="00240289" w:rsidTr="0076302F">
        <w:trPr>
          <w:trHeight w:val="488"/>
        </w:trPr>
        <w:tc>
          <w:tcPr>
            <w:tcW w:w="1638"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ELL and former ELL students</w:t>
            </w:r>
          </w:p>
        </w:tc>
        <w:tc>
          <w:tcPr>
            <w:tcW w:w="1139"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22%</w:t>
            </w:r>
          </w:p>
        </w:tc>
        <w:tc>
          <w:tcPr>
            <w:tcW w:w="1359"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22%</w:t>
            </w:r>
          </w:p>
        </w:tc>
        <w:tc>
          <w:tcPr>
            <w:tcW w:w="1361"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0</w:t>
            </w:r>
          </w:p>
        </w:tc>
        <w:tc>
          <w:tcPr>
            <w:tcW w:w="1359"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19%</w:t>
            </w:r>
          </w:p>
        </w:tc>
        <w:tc>
          <w:tcPr>
            <w:tcW w:w="1359"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22%</w:t>
            </w:r>
          </w:p>
        </w:tc>
        <w:tc>
          <w:tcPr>
            <w:tcW w:w="1361" w:type="dxa"/>
            <w:shd w:val="clear" w:color="auto" w:fill="D9D9D9" w:themeFill="background1" w:themeFillShade="D9"/>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w:t>
            </w:r>
          </w:p>
        </w:tc>
      </w:tr>
      <w:tr w:rsidR="00240289" w:rsidRPr="00240289" w:rsidTr="0076302F">
        <w:trPr>
          <w:trHeight w:val="489"/>
        </w:trPr>
        <w:tc>
          <w:tcPr>
            <w:tcW w:w="1638"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Students with disabilities</w:t>
            </w:r>
          </w:p>
        </w:tc>
        <w:tc>
          <w:tcPr>
            <w:tcW w:w="113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13%</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15%</w:t>
            </w:r>
          </w:p>
        </w:tc>
        <w:tc>
          <w:tcPr>
            <w:tcW w:w="1361"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2</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12%</w:t>
            </w:r>
          </w:p>
        </w:tc>
        <w:tc>
          <w:tcPr>
            <w:tcW w:w="1359"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14%</w:t>
            </w:r>
          </w:p>
        </w:tc>
        <w:tc>
          <w:tcPr>
            <w:tcW w:w="1361" w:type="dxa"/>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2</w:t>
            </w: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Default="00240289" w:rsidP="00240289">
      <w:pPr>
        <w:spacing w:after="0" w:line="240" w:lineRule="auto"/>
        <w:contextualSpacing/>
        <w:rPr>
          <w:rFonts w:eastAsia="Times New Roman" w:cs="Times New Roman"/>
          <w:b/>
        </w:rPr>
      </w:pPr>
      <w:r w:rsidRPr="00240289">
        <w:rPr>
          <w:rFonts w:eastAsia="Times New Roman" w:cs="Times New Roman"/>
          <w:b/>
        </w:rPr>
        <w:t>Between 2013 and 2016, the percentage of students scoring proficient or advanced in science declined by 2 percentage points for all students, and by 7 and 2 percentage points for high needs students and students with disabilities</w:t>
      </w:r>
      <w:r w:rsidR="00557221">
        <w:rPr>
          <w:rFonts w:eastAsia="Times New Roman" w:cs="Times New Roman"/>
          <w:b/>
        </w:rPr>
        <w:t>, respectively</w:t>
      </w:r>
      <w:r w:rsidRPr="00240289">
        <w:rPr>
          <w:rFonts w:eastAsia="Times New Roman" w:cs="Times New Roman"/>
          <w:b/>
        </w:rPr>
        <w:t>.  In 2016</w:t>
      </w:r>
      <w:r w:rsidR="00557221">
        <w:rPr>
          <w:rFonts w:eastAsia="Times New Roman" w:cs="Times New Roman"/>
          <w:b/>
        </w:rPr>
        <w:t>,</w:t>
      </w:r>
      <w:r w:rsidRPr="00240289">
        <w:rPr>
          <w:rFonts w:eastAsia="Times New Roman" w:cs="Times New Roman"/>
          <w:b/>
        </w:rPr>
        <w:t xml:space="preserve"> the percentage of students scoring proficient or advanced in science was 2 percentage points above </w:t>
      </w:r>
      <w:r w:rsidR="00557221">
        <w:rPr>
          <w:rFonts w:eastAsia="Times New Roman" w:cs="Times New Roman"/>
          <w:b/>
        </w:rPr>
        <w:t xml:space="preserve">2016 </w:t>
      </w:r>
      <w:r w:rsidRPr="00240289">
        <w:rPr>
          <w:rFonts w:eastAsia="Times New Roman" w:cs="Times New Roman"/>
          <w:b/>
        </w:rPr>
        <w:t xml:space="preserve">the state rate for the district as a whole and by 1 to 8 percentage points for high needs students, </w:t>
      </w:r>
      <w:r w:rsidR="00557221">
        <w:rPr>
          <w:rFonts w:eastAsia="Times New Roman" w:cs="Times New Roman"/>
          <w:b/>
        </w:rPr>
        <w:t xml:space="preserve">students from </w:t>
      </w:r>
      <w:r w:rsidRPr="00240289">
        <w:rPr>
          <w:rFonts w:eastAsia="Times New Roman" w:cs="Times New Roman"/>
          <w:b/>
        </w:rPr>
        <w:t xml:space="preserve">economically disadvantaged </w:t>
      </w:r>
      <w:r w:rsidR="00557221">
        <w:rPr>
          <w:rFonts w:eastAsia="Times New Roman" w:cs="Times New Roman"/>
          <w:b/>
        </w:rPr>
        <w:t>families</w:t>
      </w:r>
      <w:r w:rsidRPr="00240289">
        <w:rPr>
          <w:rFonts w:eastAsia="Times New Roman" w:cs="Times New Roman"/>
          <w:b/>
        </w:rPr>
        <w:t>, and students with disabilities.</w:t>
      </w:r>
    </w:p>
    <w:p w:rsidR="00026A23" w:rsidRPr="00240289" w:rsidRDefault="00026A23" w:rsidP="00240289">
      <w:pPr>
        <w:spacing w:after="0" w:line="240" w:lineRule="auto"/>
        <w:contextualSpacing/>
        <w:rPr>
          <w:rFonts w:eastAsia="Times New Roman" w:cs="Times New Roman"/>
          <w:b/>
        </w:rPr>
      </w:pPr>
    </w:p>
    <w:tbl>
      <w:tblPr>
        <w:tblStyle w:val="TableGrid9"/>
        <w:tblW w:w="9558" w:type="dxa"/>
        <w:tblLayout w:type="fixed"/>
        <w:tblLook w:val="04A0" w:firstRow="1" w:lastRow="0" w:firstColumn="1" w:lastColumn="0" w:noHBand="0" w:noVBand="1"/>
      </w:tblPr>
      <w:tblGrid>
        <w:gridCol w:w="1638"/>
        <w:gridCol w:w="810"/>
        <w:gridCol w:w="1098"/>
        <w:gridCol w:w="1098"/>
        <w:gridCol w:w="1098"/>
        <w:gridCol w:w="1098"/>
        <w:gridCol w:w="1098"/>
        <w:gridCol w:w="1620"/>
      </w:tblGrid>
      <w:tr w:rsidR="00240289" w:rsidRPr="00240289" w:rsidTr="0076302F">
        <w:tc>
          <w:tcPr>
            <w:tcW w:w="9558" w:type="dxa"/>
            <w:gridSpan w:val="8"/>
            <w:tcBorders>
              <w:top w:val="nil"/>
              <w:left w:val="nil"/>
              <w:right w:val="nil"/>
            </w:tcBorders>
            <w:vAlign w:val="center"/>
          </w:tcPr>
          <w:p w:rsidR="00240289" w:rsidRPr="00240289" w:rsidRDefault="00240289" w:rsidP="00240289">
            <w:pPr>
              <w:spacing w:after="0" w:line="240" w:lineRule="auto"/>
              <w:jc w:val="center"/>
              <w:rPr>
                <w:b/>
                <w:sz w:val="20"/>
                <w:szCs w:val="20"/>
              </w:rPr>
            </w:pPr>
            <w:r w:rsidRPr="00240289">
              <w:rPr>
                <w:b/>
                <w:sz w:val="20"/>
                <w:szCs w:val="20"/>
              </w:rPr>
              <w:t>Table 4: Plymouth Public Schools</w:t>
            </w:r>
          </w:p>
          <w:p w:rsidR="00240289" w:rsidRPr="00240289" w:rsidRDefault="00240289" w:rsidP="00240289">
            <w:pPr>
              <w:spacing w:after="0" w:line="240" w:lineRule="auto"/>
              <w:jc w:val="center"/>
              <w:rPr>
                <w:b/>
                <w:sz w:val="20"/>
                <w:szCs w:val="20"/>
              </w:rPr>
            </w:pPr>
            <w:r w:rsidRPr="00240289">
              <w:rPr>
                <w:b/>
                <w:sz w:val="20"/>
                <w:szCs w:val="20"/>
              </w:rPr>
              <w:t>Science Percent Proficient or Advanced by Subgroup 2013–2016</w:t>
            </w:r>
          </w:p>
        </w:tc>
      </w:tr>
      <w:tr w:rsidR="00240289" w:rsidRPr="00240289" w:rsidTr="0076302F">
        <w:trPr>
          <w:trHeight w:val="746"/>
        </w:trPr>
        <w:tc>
          <w:tcPr>
            <w:tcW w:w="163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Group</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p>
        </w:tc>
        <w:tc>
          <w:tcPr>
            <w:tcW w:w="109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2013</w:t>
            </w:r>
          </w:p>
        </w:tc>
        <w:tc>
          <w:tcPr>
            <w:tcW w:w="109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2014</w:t>
            </w:r>
          </w:p>
        </w:tc>
        <w:tc>
          <w:tcPr>
            <w:tcW w:w="109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2015</w:t>
            </w:r>
          </w:p>
        </w:tc>
        <w:tc>
          <w:tcPr>
            <w:tcW w:w="109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w:t>
            </w:r>
          </w:p>
        </w:tc>
        <w:tc>
          <w:tcPr>
            <w:tcW w:w="109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4-Year Trend</w:t>
            </w:r>
          </w:p>
        </w:tc>
        <w:tc>
          <w:tcPr>
            <w:tcW w:w="162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Above/Below</w:t>
            </w:r>
          </w:p>
          <w:p w:rsidR="00240289" w:rsidRPr="00240289" w:rsidRDefault="00240289" w:rsidP="00240289">
            <w:pPr>
              <w:spacing w:after="0" w:line="240" w:lineRule="auto"/>
              <w:jc w:val="center"/>
              <w:rPr>
                <w:b/>
                <w:sz w:val="20"/>
                <w:szCs w:val="20"/>
              </w:rPr>
            </w:pPr>
            <w:r w:rsidRPr="00240289">
              <w:rPr>
                <w:b/>
                <w:sz w:val="20"/>
                <w:szCs w:val="20"/>
              </w:rPr>
              <w:t>State (2016)</w:t>
            </w:r>
          </w:p>
        </w:tc>
      </w:tr>
      <w:tr w:rsidR="00240289" w:rsidRPr="00240289" w:rsidTr="0076302F">
        <w:tc>
          <w:tcPr>
            <w:tcW w:w="1638"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All students</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District</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c>
          <w:tcPr>
            <w:tcW w:w="1620"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2</w:t>
            </w:r>
          </w:p>
        </w:tc>
      </w:tr>
      <w:tr w:rsidR="00240289" w:rsidRPr="00240289" w:rsidTr="0076302F">
        <w:tc>
          <w:tcPr>
            <w:tcW w:w="1638" w:type="dxa"/>
            <w:vMerge/>
            <w:shd w:val="clear" w:color="auto" w:fill="auto"/>
            <w:vAlign w:val="center"/>
          </w:tcPr>
          <w:p w:rsidR="00240289" w:rsidRPr="00240289" w:rsidRDefault="00240289" w:rsidP="00240289">
            <w:pPr>
              <w:spacing w:after="0" w:line="240" w:lineRule="auto"/>
              <w:jc w:val="center"/>
              <w:rPr>
                <w:sz w:val="20"/>
                <w:szCs w:val="20"/>
              </w:rPr>
            </w:pP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State</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w:t>
            </w:r>
          </w:p>
        </w:tc>
        <w:tc>
          <w:tcPr>
            <w:tcW w:w="109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1</w:t>
            </w:r>
          </w:p>
        </w:tc>
        <w:tc>
          <w:tcPr>
            <w:tcW w:w="1620"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1638" w:type="dxa"/>
            <w:vMerge w:val="restart"/>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High Needs</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District</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35%</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34%</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w:t>
            </w:r>
          </w:p>
        </w:tc>
        <w:tc>
          <w:tcPr>
            <w:tcW w:w="1620" w:type="dxa"/>
            <w:vMerge w:val="restart"/>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3</w:t>
            </w:r>
          </w:p>
        </w:tc>
      </w:tr>
      <w:tr w:rsidR="00240289" w:rsidRPr="00240289" w:rsidTr="0076302F">
        <w:tc>
          <w:tcPr>
            <w:tcW w:w="1638" w:type="dxa"/>
            <w:vMerge/>
            <w:shd w:val="clear" w:color="auto" w:fill="auto"/>
            <w:vAlign w:val="center"/>
          </w:tcPr>
          <w:p w:rsidR="00240289" w:rsidRPr="00240289" w:rsidRDefault="00240289" w:rsidP="00240289">
            <w:pPr>
              <w:spacing w:after="0" w:line="240" w:lineRule="auto"/>
              <w:jc w:val="center"/>
              <w:rPr>
                <w:sz w:val="20"/>
                <w:szCs w:val="20"/>
              </w:rPr>
            </w:pP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State</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33%</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098"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0</w:t>
            </w:r>
          </w:p>
        </w:tc>
        <w:tc>
          <w:tcPr>
            <w:tcW w:w="1620"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1638"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Economically Disadvantaged</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District</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620"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w:t>
            </w:r>
          </w:p>
        </w:tc>
      </w:tr>
      <w:tr w:rsidR="00240289" w:rsidRPr="00240289" w:rsidTr="0076302F">
        <w:tc>
          <w:tcPr>
            <w:tcW w:w="1638" w:type="dxa"/>
            <w:vMerge/>
            <w:shd w:val="clear" w:color="auto" w:fill="auto"/>
            <w:vAlign w:val="center"/>
          </w:tcPr>
          <w:p w:rsidR="00240289" w:rsidRPr="00240289" w:rsidRDefault="00240289" w:rsidP="00240289">
            <w:pPr>
              <w:spacing w:after="0" w:line="240" w:lineRule="auto"/>
              <w:jc w:val="center"/>
              <w:rPr>
                <w:sz w:val="20"/>
                <w:szCs w:val="20"/>
              </w:rPr>
            </w:pP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State</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34%</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32%</w:t>
            </w:r>
          </w:p>
        </w:tc>
        <w:tc>
          <w:tcPr>
            <w:tcW w:w="109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620"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1638" w:type="dxa"/>
            <w:vMerge w:val="restart"/>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ELL and former ELL students</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District</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18%</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6%</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620" w:type="dxa"/>
            <w:vMerge w:val="restart"/>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-13</w:t>
            </w:r>
          </w:p>
        </w:tc>
      </w:tr>
      <w:tr w:rsidR="00240289" w:rsidRPr="00240289" w:rsidTr="0076302F">
        <w:tc>
          <w:tcPr>
            <w:tcW w:w="1638"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State</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19%</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18%</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19%</w:t>
            </w:r>
          </w:p>
        </w:tc>
        <w:tc>
          <w:tcPr>
            <w:tcW w:w="109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19%</w:t>
            </w:r>
          </w:p>
        </w:tc>
        <w:tc>
          <w:tcPr>
            <w:tcW w:w="1098"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0</w:t>
            </w:r>
          </w:p>
        </w:tc>
        <w:tc>
          <w:tcPr>
            <w:tcW w:w="1620" w:type="dxa"/>
            <w:vMerge/>
            <w:shd w:val="clear" w:color="auto" w:fill="auto"/>
            <w:vAlign w:val="center"/>
          </w:tcPr>
          <w:p w:rsidR="00240289" w:rsidRPr="00240289" w:rsidRDefault="00240289" w:rsidP="00240289">
            <w:pPr>
              <w:spacing w:after="0" w:line="240" w:lineRule="auto"/>
              <w:jc w:val="center"/>
              <w:rPr>
                <w:sz w:val="20"/>
                <w:szCs w:val="20"/>
              </w:rPr>
            </w:pPr>
          </w:p>
        </w:tc>
      </w:tr>
      <w:tr w:rsidR="00240289" w:rsidRPr="00240289" w:rsidTr="0076302F">
        <w:tc>
          <w:tcPr>
            <w:tcW w:w="1638"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Students with disabilities</w:t>
            </w: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District</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24%</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25%</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21%</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22%</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c>
          <w:tcPr>
            <w:tcW w:w="1620"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1</w:t>
            </w:r>
          </w:p>
        </w:tc>
      </w:tr>
      <w:tr w:rsidR="00240289" w:rsidRPr="00240289" w:rsidTr="0076302F">
        <w:trPr>
          <w:trHeight w:val="242"/>
        </w:trPr>
        <w:tc>
          <w:tcPr>
            <w:tcW w:w="1638" w:type="dxa"/>
            <w:vMerge/>
            <w:shd w:val="clear" w:color="auto" w:fill="BFBFBF" w:themeFill="background1" w:themeFillShade="BF"/>
            <w:vAlign w:val="center"/>
          </w:tcPr>
          <w:p w:rsidR="00240289" w:rsidRPr="00240289" w:rsidRDefault="00240289" w:rsidP="00240289">
            <w:pPr>
              <w:spacing w:after="0" w:line="240" w:lineRule="auto"/>
              <w:jc w:val="center"/>
              <w:rPr>
                <w:sz w:val="20"/>
                <w:szCs w:val="20"/>
              </w:rPr>
            </w:pPr>
          </w:p>
        </w:tc>
        <w:tc>
          <w:tcPr>
            <w:tcW w:w="81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State</w:t>
            </w:r>
          </w:p>
        </w:tc>
        <w:tc>
          <w:tcPr>
            <w:tcW w:w="109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21%</w:t>
            </w:r>
          </w:p>
        </w:tc>
        <w:tc>
          <w:tcPr>
            <w:tcW w:w="109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21%</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22%</w:t>
            </w:r>
          </w:p>
        </w:tc>
        <w:tc>
          <w:tcPr>
            <w:tcW w:w="109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21%</w:t>
            </w:r>
          </w:p>
        </w:tc>
        <w:tc>
          <w:tcPr>
            <w:tcW w:w="109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0</w:t>
            </w:r>
          </w:p>
        </w:tc>
        <w:tc>
          <w:tcPr>
            <w:tcW w:w="1620" w:type="dxa"/>
            <w:vMerge/>
            <w:shd w:val="clear" w:color="auto" w:fill="BFBFBF" w:themeFill="background1" w:themeFillShade="BF"/>
            <w:vAlign w:val="center"/>
          </w:tcPr>
          <w:p w:rsidR="00240289" w:rsidRPr="00240289" w:rsidRDefault="00240289" w:rsidP="00240289">
            <w:pPr>
              <w:spacing w:after="0" w:line="240" w:lineRule="auto"/>
              <w:jc w:val="center"/>
              <w:rPr>
                <w:sz w:val="20"/>
                <w:szCs w:val="20"/>
              </w:rPr>
            </w:pP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pPr>
    </w:p>
    <w:p w:rsidR="00240289" w:rsidRDefault="00240289" w:rsidP="00240289">
      <w:pPr>
        <w:spacing w:after="0" w:line="240" w:lineRule="auto"/>
      </w:pPr>
    </w:p>
    <w:p w:rsidR="00026A23" w:rsidRDefault="00026A23" w:rsidP="00240289">
      <w:pPr>
        <w:spacing w:after="0" w:line="240" w:lineRule="auto"/>
      </w:pPr>
    </w:p>
    <w:p w:rsidR="00026A23" w:rsidRDefault="00026A23" w:rsidP="00240289">
      <w:pPr>
        <w:spacing w:after="0" w:line="240" w:lineRule="auto"/>
      </w:pPr>
    </w:p>
    <w:p w:rsidR="00026A23" w:rsidRPr="00240289" w:rsidRDefault="00026A23"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rPr>
          <w:rFonts w:eastAsia="Times New Roman" w:cs="Times New Roman"/>
          <w:b/>
        </w:rPr>
      </w:pPr>
      <w:r w:rsidRPr="00240289">
        <w:rPr>
          <w:rFonts w:eastAsia="Times New Roman" w:cs="Times New Roman"/>
          <w:b/>
        </w:rPr>
        <w:lastRenderedPageBreak/>
        <w:t>The district did not reach its 2016 Composite Performance Index (CPI) targets in ELA, math, and science for all students and each group that makes up the high needs population with reportable data.</w:t>
      </w:r>
    </w:p>
    <w:p w:rsidR="00240289" w:rsidRPr="00240289" w:rsidRDefault="00240289" w:rsidP="00240289">
      <w:pPr>
        <w:spacing w:after="0" w:line="240" w:lineRule="auto"/>
      </w:pPr>
    </w:p>
    <w:tbl>
      <w:tblPr>
        <w:tblStyle w:val="TableGrid10"/>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240289" w:rsidRPr="00240289" w:rsidTr="0076302F">
        <w:tc>
          <w:tcPr>
            <w:tcW w:w="9576" w:type="dxa"/>
            <w:gridSpan w:val="10"/>
            <w:tcBorders>
              <w:top w:val="nil"/>
              <w:left w:val="nil"/>
              <w:right w:val="nil"/>
            </w:tcBorders>
            <w:shd w:val="clear" w:color="auto" w:fill="auto"/>
          </w:tcPr>
          <w:p w:rsidR="00240289" w:rsidRPr="00240289" w:rsidRDefault="00240289" w:rsidP="00240289">
            <w:pPr>
              <w:spacing w:after="0" w:line="240" w:lineRule="auto"/>
              <w:jc w:val="center"/>
              <w:rPr>
                <w:b/>
                <w:sz w:val="20"/>
                <w:szCs w:val="20"/>
              </w:rPr>
            </w:pPr>
            <w:r w:rsidRPr="00240289">
              <w:rPr>
                <w:b/>
                <w:sz w:val="20"/>
                <w:szCs w:val="20"/>
              </w:rPr>
              <w:t>Table 5: Plymouth Public Schools</w:t>
            </w:r>
          </w:p>
          <w:p w:rsidR="00240289" w:rsidRPr="00240289" w:rsidRDefault="00240289" w:rsidP="00240289">
            <w:pPr>
              <w:spacing w:after="0" w:line="240" w:lineRule="auto"/>
              <w:jc w:val="center"/>
              <w:rPr>
                <w:b/>
                <w:sz w:val="20"/>
                <w:szCs w:val="20"/>
              </w:rPr>
            </w:pPr>
            <w:r w:rsidRPr="00240289">
              <w:rPr>
                <w:b/>
                <w:sz w:val="20"/>
                <w:szCs w:val="20"/>
              </w:rPr>
              <w:t>2016 CPI and Targets by Subgroup</w:t>
            </w:r>
          </w:p>
        </w:tc>
      </w:tr>
      <w:tr w:rsidR="00240289" w:rsidRPr="00240289" w:rsidTr="0076302F">
        <w:tc>
          <w:tcPr>
            <w:tcW w:w="1609" w:type="dxa"/>
            <w:shd w:val="clear" w:color="auto" w:fill="D9D9D9" w:themeFill="background1" w:themeFillShade="D9"/>
          </w:tcPr>
          <w:p w:rsidR="00240289" w:rsidRPr="00240289" w:rsidRDefault="00240289" w:rsidP="00240289">
            <w:pPr>
              <w:spacing w:after="0" w:line="240" w:lineRule="auto"/>
              <w:jc w:val="center"/>
              <w:rPr>
                <w:b/>
                <w:sz w:val="20"/>
                <w:szCs w:val="20"/>
              </w:rPr>
            </w:pPr>
          </w:p>
        </w:tc>
        <w:tc>
          <w:tcPr>
            <w:tcW w:w="2665" w:type="dxa"/>
            <w:gridSpan w:val="3"/>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ELA</w:t>
            </w:r>
          </w:p>
        </w:tc>
        <w:tc>
          <w:tcPr>
            <w:tcW w:w="2665" w:type="dxa"/>
            <w:gridSpan w:val="3"/>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Math</w:t>
            </w:r>
          </w:p>
        </w:tc>
        <w:tc>
          <w:tcPr>
            <w:tcW w:w="2637" w:type="dxa"/>
            <w:gridSpan w:val="3"/>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Science</w:t>
            </w:r>
          </w:p>
        </w:tc>
      </w:tr>
      <w:tr w:rsidR="00240289" w:rsidRPr="00240289" w:rsidTr="0076302F">
        <w:tc>
          <w:tcPr>
            <w:tcW w:w="1609"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Group</w:t>
            </w:r>
          </w:p>
        </w:tc>
        <w:tc>
          <w:tcPr>
            <w:tcW w:w="735"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 CPI</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 Target</w:t>
            </w:r>
          </w:p>
        </w:tc>
        <w:tc>
          <w:tcPr>
            <w:tcW w:w="108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Rating</w:t>
            </w:r>
          </w:p>
        </w:tc>
        <w:tc>
          <w:tcPr>
            <w:tcW w:w="735"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 CPI</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 Target</w:t>
            </w:r>
          </w:p>
        </w:tc>
        <w:tc>
          <w:tcPr>
            <w:tcW w:w="108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Rating</w:t>
            </w:r>
          </w:p>
        </w:tc>
        <w:tc>
          <w:tcPr>
            <w:tcW w:w="70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 CPI</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 Target</w:t>
            </w:r>
          </w:p>
        </w:tc>
        <w:tc>
          <w:tcPr>
            <w:tcW w:w="108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Rating</w:t>
            </w:r>
          </w:p>
        </w:tc>
      </w:tr>
      <w:tr w:rsidR="00240289" w:rsidRPr="00240289" w:rsidTr="0076302F">
        <w:tc>
          <w:tcPr>
            <w:tcW w:w="1609"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All students</w:t>
            </w:r>
          </w:p>
        </w:tc>
        <w:tc>
          <w:tcPr>
            <w:tcW w:w="735"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87.3</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94.1</w:t>
            </w:r>
          </w:p>
        </w:tc>
        <w:tc>
          <w:tcPr>
            <w:tcW w:w="1080" w:type="dxa"/>
            <w:shd w:val="clear" w:color="auto" w:fill="auto"/>
          </w:tcPr>
          <w:p w:rsidR="00240289" w:rsidRPr="00240289" w:rsidRDefault="00240289" w:rsidP="00240289">
            <w:pPr>
              <w:spacing w:after="0" w:line="240" w:lineRule="auto"/>
              <w:jc w:val="center"/>
            </w:pPr>
            <w:r w:rsidRPr="00240289">
              <w:rPr>
                <w:sz w:val="20"/>
                <w:szCs w:val="20"/>
              </w:rPr>
              <w:t>Improved Below Target</w:t>
            </w:r>
          </w:p>
        </w:tc>
        <w:tc>
          <w:tcPr>
            <w:tcW w:w="735"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81.6</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89.2</w:t>
            </w:r>
          </w:p>
        </w:tc>
        <w:tc>
          <w:tcPr>
            <w:tcW w:w="1080" w:type="dxa"/>
            <w:shd w:val="clear" w:color="auto" w:fill="auto"/>
          </w:tcPr>
          <w:p w:rsidR="00240289" w:rsidRPr="00240289" w:rsidRDefault="00240289" w:rsidP="00240289">
            <w:pPr>
              <w:spacing w:after="0" w:line="240" w:lineRule="auto"/>
              <w:jc w:val="center"/>
            </w:pPr>
            <w:r w:rsidRPr="00240289">
              <w:rPr>
                <w:sz w:val="20"/>
                <w:szCs w:val="20"/>
              </w:rPr>
              <w:t>Improved Below Target</w:t>
            </w:r>
          </w:p>
        </w:tc>
        <w:tc>
          <w:tcPr>
            <w:tcW w:w="70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81.0</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90.0</w:t>
            </w:r>
          </w:p>
        </w:tc>
        <w:tc>
          <w:tcPr>
            <w:tcW w:w="1080" w:type="dxa"/>
            <w:shd w:val="clear" w:color="auto" w:fill="auto"/>
            <w:vAlign w:val="center"/>
          </w:tcPr>
          <w:p w:rsidR="00240289" w:rsidRPr="00240289" w:rsidRDefault="00240289" w:rsidP="00240289">
            <w:pPr>
              <w:spacing w:after="0" w:line="240" w:lineRule="auto"/>
              <w:jc w:val="center"/>
            </w:pPr>
            <w:r w:rsidRPr="00240289">
              <w:rPr>
                <w:sz w:val="20"/>
                <w:szCs w:val="20"/>
              </w:rPr>
              <w:t>No Change</w:t>
            </w:r>
          </w:p>
        </w:tc>
      </w:tr>
      <w:tr w:rsidR="00240289" w:rsidRPr="00240289" w:rsidTr="0076302F">
        <w:tc>
          <w:tcPr>
            <w:tcW w:w="1609"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High Needs</w:t>
            </w:r>
          </w:p>
        </w:tc>
        <w:tc>
          <w:tcPr>
            <w:tcW w:w="735"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75.3</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88.6</w:t>
            </w:r>
          </w:p>
        </w:tc>
        <w:tc>
          <w:tcPr>
            <w:tcW w:w="1080" w:type="dxa"/>
            <w:shd w:val="clear" w:color="auto" w:fill="D9D9D9" w:themeFill="background1" w:themeFillShade="D9"/>
          </w:tcPr>
          <w:p w:rsidR="00240289" w:rsidRPr="00240289" w:rsidRDefault="00240289" w:rsidP="00240289">
            <w:pPr>
              <w:spacing w:after="0" w:line="240" w:lineRule="auto"/>
              <w:jc w:val="center"/>
            </w:pPr>
            <w:r w:rsidRPr="00240289">
              <w:rPr>
                <w:sz w:val="20"/>
                <w:szCs w:val="20"/>
              </w:rPr>
              <w:t>Improved Below Target</w:t>
            </w:r>
          </w:p>
        </w:tc>
        <w:tc>
          <w:tcPr>
            <w:tcW w:w="735"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66.7</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81.8</w:t>
            </w:r>
          </w:p>
        </w:tc>
        <w:tc>
          <w:tcPr>
            <w:tcW w:w="1080" w:type="dxa"/>
            <w:shd w:val="clear" w:color="auto" w:fill="D9D9D9" w:themeFill="background1" w:themeFillShade="D9"/>
          </w:tcPr>
          <w:p w:rsidR="00240289" w:rsidRPr="00240289" w:rsidRDefault="00240289" w:rsidP="00240289">
            <w:pPr>
              <w:spacing w:after="0" w:line="240" w:lineRule="auto"/>
              <w:jc w:val="center"/>
            </w:pPr>
            <w:r w:rsidRPr="00240289">
              <w:rPr>
                <w:sz w:val="20"/>
                <w:szCs w:val="20"/>
              </w:rPr>
              <w:t>Improved Below Target</w:t>
            </w:r>
          </w:p>
        </w:tc>
        <w:tc>
          <w:tcPr>
            <w:tcW w:w="70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68.4</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83.1</w:t>
            </w:r>
          </w:p>
        </w:tc>
        <w:tc>
          <w:tcPr>
            <w:tcW w:w="1080" w:type="dxa"/>
            <w:shd w:val="clear" w:color="auto" w:fill="D9D9D9" w:themeFill="background1" w:themeFillShade="D9"/>
            <w:vAlign w:val="center"/>
          </w:tcPr>
          <w:p w:rsidR="00240289" w:rsidRPr="00240289" w:rsidRDefault="00240289" w:rsidP="00240289">
            <w:pPr>
              <w:spacing w:after="0" w:line="240" w:lineRule="auto"/>
              <w:jc w:val="center"/>
            </w:pPr>
            <w:r w:rsidRPr="00240289">
              <w:rPr>
                <w:sz w:val="20"/>
                <w:szCs w:val="20"/>
              </w:rPr>
              <w:t>No Change</w:t>
            </w:r>
          </w:p>
        </w:tc>
      </w:tr>
      <w:tr w:rsidR="00240289" w:rsidRPr="00240289" w:rsidTr="0076302F">
        <w:tc>
          <w:tcPr>
            <w:tcW w:w="1609"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Economically Disadvantaged</w:t>
            </w:r>
            <w:r w:rsidRPr="00240289">
              <w:rPr>
                <w:sz w:val="20"/>
                <w:vertAlign w:val="superscript"/>
              </w:rPr>
              <w:footnoteReference w:id="2"/>
            </w:r>
          </w:p>
        </w:tc>
        <w:tc>
          <w:tcPr>
            <w:tcW w:w="735"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78.8</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80.5</w:t>
            </w:r>
          </w:p>
        </w:tc>
        <w:tc>
          <w:tcPr>
            <w:tcW w:w="1080" w:type="dxa"/>
            <w:shd w:val="clear" w:color="auto" w:fill="auto"/>
          </w:tcPr>
          <w:p w:rsidR="00240289" w:rsidRPr="00240289" w:rsidRDefault="00240289" w:rsidP="00240289">
            <w:pPr>
              <w:spacing w:after="0" w:line="240" w:lineRule="auto"/>
              <w:jc w:val="center"/>
            </w:pPr>
            <w:r w:rsidRPr="00240289">
              <w:rPr>
                <w:sz w:val="20"/>
                <w:szCs w:val="20"/>
              </w:rPr>
              <w:t>Improved Below Target</w:t>
            </w:r>
          </w:p>
        </w:tc>
        <w:tc>
          <w:tcPr>
            <w:tcW w:w="735"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71.4</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72.9</w:t>
            </w:r>
          </w:p>
        </w:tc>
        <w:tc>
          <w:tcPr>
            <w:tcW w:w="1080" w:type="dxa"/>
            <w:shd w:val="clear" w:color="auto" w:fill="auto"/>
          </w:tcPr>
          <w:p w:rsidR="00240289" w:rsidRPr="00240289" w:rsidRDefault="00240289" w:rsidP="00240289">
            <w:pPr>
              <w:spacing w:after="0" w:line="240" w:lineRule="auto"/>
              <w:jc w:val="center"/>
            </w:pPr>
            <w:r w:rsidRPr="00240289">
              <w:rPr>
                <w:sz w:val="20"/>
                <w:szCs w:val="20"/>
              </w:rPr>
              <w:t>Improved Below Target</w:t>
            </w:r>
          </w:p>
        </w:tc>
        <w:tc>
          <w:tcPr>
            <w:tcW w:w="70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71.1</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74.2</w:t>
            </w:r>
          </w:p>
        </w:tc>
        <w:tc>
          <w:tcPr>
            <w:tcW w:w="1080" w:type="dxa"/>
            <w:shd w:val="clear" w:color="auto" w:fill="auto"/>
            <w:vAlign w:val="center"/>
          </w:tcPr>
          <w:p w:rsidR="00240289" w:rsidRPr="00240289" w:rsidRDefault="00240289" w:rsidP="00240289">
            <w:pPr>
              <w:spacing w:after="0" w:line="240" w:lineRule="auto"/>
              <w:jc w:val="center"/>
            </w:pPr>
            <w:r w:rsidRPr="00240289">
              <w:rPr>
                <w:sz w:val="20"/>
                <w:szCs w:val="20"/>
              </w:rPr>
              <w:t>No Change</w:t>
            </w:r>
          </w:p>
        </w:tc>
      </w:tr>
      <w:tr w:rsidR="00240289" w:rsidRPr="00240289" w:rsidTr="0076302F">
        <w:tc>
          <w:tcPr>
            <w:tcW w:w="1609"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ELLs</w:t>
            </w:r>
          </w:p>
        </w:tc>
        <w:tc>
          <w:tcPr>
            <w:tcW w:w="735"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62.3</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81.3</w:t>
            </w:r>
          </w:p>
        </w:tc>
        <w:tc>
          <w:tcPr>
            <w:tcW w:w="1080" w:type="dxa"/>
            <w:shd w:val="clear" w:color="auto" w:fill="D9D9D9" w:themeFill="background1" w:themeFillShade="D9"/>
          </w:tcPr>
          <w:p w:rsidR="00240289" w:rsidRPr="00240289" w:rsidRDefault="00240289" w:rsidP="00240289">
            <w:pPr>
              <w:spacing w:after="0" w:line="240" w:lineRule="auto"/>
              <w:jc w:val="center"/>
            </w:pPr>
            <w:r w:rsidRPr="00240289">
              <w:rPr>
                <w:sz w:val="20"/>
                <w:szCs w:val="20"/>
              </w:rPr>
              <w:t>Improved Below Target</w:t>
            </w:r>
          </w:p>
        </w:tc>
        <w:tc>
          <w:tcPr>
            <w:tcW w:w="735"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59.9</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77.9</w:t>
            </w:r>
          </w:p>
        </w:tc>
        <w:tc>
          <w:tcPr>
            <w:tcW w:w="1080" w:type="dxa"/>
            <w:shd w:val="clear" w:color="auto" w:fill="D9D9D9" w:themeFill="background1" w:themeFillShade="D9"/>
          </w:tcPr>
          <w:p w:rsidR="00240289" w:rsidRPr="00240289" w:rsidRDefault="00240289" w:rsidP="00240289">
            <w:pPr>
              <w:spacing w:after="0" w:line="240" w:lineRule="auto"/>
              <w:jc w:val="center"/>
            </w:pPr>
            <w:r w:rsidRPr="00240289">
              <w:rPr>
                <w:sz w:val="20"/>
                <w:szCs w:val="20"/>
              </w:rPr>
              <w:t>Improved Below Target</w:t>
            </w:r>
          </w:p>
        </w:tc>
        <w:tc>
          <w:tcPr>
            <w:tcW w:w="70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85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08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w:t>
            </w:r>
          </w:p>
        </w:tc>
      </w:tr>
      <w:tr w:rsidR="00240289" w:rsidRPr="00240289" w:rsidTr="0076302F">
        <w:tc>
          <w:tcPr>
            <w:tcW w:w="1609"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Students with disabilities</w:t>
            </w:r>
          </w:p>
        </w:tc>
        <w:tc>
          <w:tcPr>
            <w:tcW w:w="735"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64.8</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83.1</w:t>
            </w:r>
          </w:p>
        </w:tc>
        <w:tc>
          <w:tcPr>
            <w:tcW w:w="1080" w:type="dxa"/>
            <w:shd w:val="clear" w:color="auto" w:fill="auto"/>
          </w:tcPr>
          <w:p w:rsidR="00240289" w:rsidRPr="00240289" w:rsidRDefault="00240289" w:rsidP="00240289">
            <w:pPr>
              <w:spacing w:after="0" w:line="240" w:lineRule="auto"/>
              <w:jc w:val="center"/>
            </w:pPr>
            <w:r w:rsidRPr="00240289">
              <w:rPr>
                <w:sz w:val="20"/>
                <w:szCs w:val="20"/>
              </w:rPr>
              <w:t>Improved Below Target</w:t>
            </w:r>
          </w:p>
        </w:tc>
        <w:tc>
          <w:tcPr>
            <w:tcW w:w="735"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53.3</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76.0</w:t>
            </w:r>
          </w:p>
        </w:tc>
        <w:tc>
          <w:tcPr>
            <w:tcW w:w="1080" w:type="dxa"/>
            <w:shd w:val="clear" w:color="auto" w:fill="auto"/>
          </w:tcPr>
          <w:p w:rsidR="00240289" w:rsidRPr="00240289" w:rsidRDefault="00240289" w:rsidP="00240289">
            <w:pPr>
              <w:spacing w:after="0" w:line="240" w:lineRule="auto"/>
              <w:jc w:val="center"/>
            </w:pPr>
            <w:r w:rsidRPr="00240289">
              <w:rPr>
                <w:sz w:val="20"/>
                <w:szCs w:val="20"/>
              </w:rPr>
              <w:t>Improved Below Target</w:t>
            </w:r>
          </w:p>
        </w:tc>
        <w:tc>
          <w:tcPr>
            <w:tcW w:w="70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60.8</w:t>
            </w:r>
          </w:p>
        </w:tc>
        <w:tc>
          <w:tcPr>
            <w:tcW w:w="85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78.2</w:t>
            </w:r>
          </w:p>
        </w:tc>
        <w:tc>
          <w:tcPr>
            <w:tcW w:w="108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Improved Below Target</w:t>
            </w: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Default="00240289" w:rsidP="00240289">
      <w:pPr>
        <w:spacing w:after="0" w:line="240" w:lineRule="auto"/>
        <w:contextualSpacing/>
        <w:rPr>
          <w:rFonts w:eastAsia="Times New Roman" w:cs="Times New Roman"/>
          <w:b/>
        </w:rPr>
      </w:pPr>
      <w:r w:rsidRPr="00240289">
        <w:rPr>
          <w:rFonts w:eastAsia="Times New Roman" w:cs="Times New Roman"/>
          <w:b/>
        </w:rPr>
        <w:t>In 2016,</w:t>
      </w:r>
      <w:r w:rsidR="00557221">
        <w:rPr>
          <w:rFonts w:eastAsia="Times New Roman" w:cs="Times New Roman"/>
          <w:b/>
        </w:rPr>
        <w:t xml:space="preserve"> s</w:t>
      </w:r>
      <w:r w:rsidR="00557221" w:rsidRPr="00240289">
        <w:rPr>
          <w:rFonts w:eastAsia="Times New Roman" w:cs="Times New Roman"/>
          <w:b/>
        </w:rPr>
        <w:t xml:space="preserve">tudents’ </w:t>
      </w:r>
      <w:r w:rsidRPr="00240289">
        <w:rPr>
          <w:rFonts w:eastAsia="Times New Roman" w:cs="Times New Roman"/>
          <w:b/>
        </w:rPr>
        <w:t xml:space="preserve">growth in ELA and math was moderate in math compared </w:t>
      </w:r>
      <w:r w:rsidR="00557221">
        <w:rPr>
          <w:rFonts w:eastAsia="Times New Roman" w:cs="Times New Roman"/>
          <w:b/>
        </w:rPr>
        <w:t xml:space="preserve">with </w:t>
      </w:r>
      <w:r w:rsidRPr="00240289">
        <w:rPr>
          <w:rFonts w:eastAsia="Times New Roman" w:cs="Times New Roman"/>
          <w:b/>
        </w:rPr>
        <w:t xml:space="preserve">their academic peers </w:t>
      </w:r>
      <w:r w:rsidR="00557221">
        <w:rPr>
          <w:rFonts w:eastAsia="Times New Roman" w:cs="Times New Roman"/>
          <w:b/>
        </w:rPr>
        <w:t xml:space="preserve">across the state </w:t>
      </w:r>
      <w:r w:rsidRPr="00240289">
        <w:rPr>
          <w:rFonts w:eastAsia="Times New Roman" w:cs="Times New Roman"/>
          <w:b/>
        </w:rPr>
        <w:t>for all students, high needs students</w:t>
      </w:r>
      <w:r w:rsidR="00557221">
        <w:rPr>
          <w:rFonts w:eastAsia="Times New Roman" w:cs="Times New Roman"/>
          <w:b/>
        </w:rPr>
        <w:t>,</w:t>
      </w:r>
      <w:r w:rsidRPr="00240289">
        <w:rPr>
          <w:rFonts w:eastAsia="Times New Roman" w:cs="Times New Roman"/>
          <w:b/>
        </w:rPr>
        <w:t xml:space="preserve"> and </w:t>
      </w:r>
      <w:r w:rsidR="00557221">
        <w:rPr>
          <w:rFonts w:eastAsia="Times New Roman" w:cs="Times New Roman"/>
          <w:b/>
        </w:rPr>
        <w:t xml:space="preserve">students from </w:t>
      </w:r>
      <w:r w:rsidRPr="00240289">
        <w:rPr>
          <w:rFonts w:eastAsia="Times New Roman" w:cs="Times New Roman"/>
          <w:b/>
        </w:rPr>
        <w:t xml:space="preserve">economically disadvantaged </w:t>
      </w:r>
      <w:r w:rsidR="00557221">
        <w:rPr>
          <w:rFonts w:eastAsia="Times New Roman" w:cs="Times New Roman"/>
          <w:b/>
        </w:rPr>
        <w:t>families</w:t>
      </w:r>
      <w:r w:rsidRPr="00240289">
        <w:rPr>
          <w:rFonts w:eastAsia="Times New Roman" w:cs="Times New Roman"/>
          <w:b/>
        </w:rPr>
        <w:t xml:space="preserve">. </w:t>
      </w:r>
      <w:r w:rsidR="00557221">
        <w:rPr>
          <w:rFonts w:eastAsia="Times New Roman" w:cs="Times New Roman"/>
          <w:b/>
        </w:rPr>
        <w:t>Growth for s</w:t>
      </w:r>
      <w:r w:rsidR="00557221" w:rsidRPr="00240289">
        <w:rPr>
          <w:rFonts w:eastAsia="Times New Roman" w:cs="Times New Roman"/>
          <w:b/>
        </w:rPr>
        <w:t xml:space="preserve">tudents </w:t>
      </w:r>
      <w:r w:rsidRPr="00240289">
        <w:rPr>
          <w:rFonts w:eastAsia="Times New Roman" w:cs="Times New Roman"/>
          <w:b/>
        </w:rPr>
        <w:t xml:space="preserve">with disabilities  was low </w:t>
      </w:r>
      <w:r w:rsidR="00557221">
        <w:rPr>
          <w:rFonts w:eastAsia="Times New Roman" w:cs="Times New Roman"/>
          <w:b/>
        </w:rPr>
        <w:t xml:space="preserve">in ELA </w:t>
      </w:r>
      <w:r w:rsidRPr="00240289">
        <w:rPr>
          <w:rFonts w:eastAsia="Times New Roman" w:cs="Times New Roman"/>
          <w:b/>
        </w:rPr>
        <w:t xml:space="preserve">and was moderate </w:t>
      </w:r>
      <w:r w:rsidR="00557221">
        <w:rPr>
          <w:rFonts w:eastAsia="Times New Roman" w:cs="Times New Roman"/>
          <w:b/>
        </w:rPr>
        <w:t xml:space="preserve">in </w:t>
      </w:r>
      <w:r w:rsidR="00557221" w:rsidRPr="00240289">
        <w:rPr>
          <w:rFonts w:eastAsia="Times New Roman" w:cs="Times New Roman"/>
          <w:b/>
        </w:rPr>
        <w:t xml:space="preserve">math </w:t>
      </w:r>
      <w:r w:rsidRPr="00240289">
        <w:rPr>
          <w:rFonts w:eastAsia="Times New Roman" w:cs="Times New Roman"/>
          <w:b/>
        </w:rPr>
        <w:t xml:space="preserve">compared </w:t>
      </w:r>
      <w:r w:rsidR="00557221">
        <w:rPr>
          <w:rFonts w:eastAsia="Times New Roman" w:cs="Times New Roman"/>
          <w:b/>
        </w:rPr>
        <w:t>with</w:t>
      </w:r>
      <w:r w:rsidR="00557221" w:rsidRPr="00240289">
        <w:rPr>
          <w:rFonts w:eastAsia="Times New Roman" w:cs="Times New Roman"/>
          <w:b/>
        </w:rPr>
        <w:t xml:space="preserve"> </w:t>
      </w:r>
      <w:r w:rsidRPr="00240289">
        <w:rPr>
          <w:rFonts w:eastAsia="Times New Roman" w:cs="Times New Roman"/>
          <w:b/>
        </w:rPr>
        <w:t xml:space="preserve">their academic peers statewide. </w:t>
      </w:r>
    </w:p>
    <w:p w:rsidR="0038129B" w:rsidRPr="00240289" w:rsidRDefault="0038129B" w:rsidP="00240289">
      <w:pPr>
        <w:spacing w:after="0" w:line="240" w:lineRule="auto"/>
        <w:contextualSpacing/>
        <w:rPr>
          <w:rFonts w:eastAsia="Times New Roman" w:cs="Times New Roman"/>
        </w:rPr>
      </w:pPr>
    </w:p>
    <w:p w:rsidR="00240289" w:rsidRPr="00240289" w:rsidRDefault="00240289" w:rsidP="00240289">
      <w:pPr>
        <w:spacing w:after="0" w:line="240" w:lineRule="auto"/>
        <w:jc w:val="center"/>
        <w:rPr>
          <w:b/>
          <w:sz w:val="20"/>
          <w:szCs w:val="20"/>
        </w:rPr>
      </w:pPr>
      <w:r w:rsidRPr="00240289">
        <w:rPr>
          <w:b/>
          <w:sz w:val="20"/>
          <w:szCs w:val="20"/>
        </w:rPr>
        <w:t>Table 6: Plymouth Public Schools</w:t>
      </w:r>
    </w:p>
    <w:p w:rsidR="00240289" w:rsidRPr="00240289" w:rsidRDefault="00240289" w:rsidP="00240289">
      <w:pPr>
        <w:spacing w:after="0" w:line="240" w:lineRule="auto"/>
        <w:contextualSpacing/>
        <w:jc w:val="center"/>
        <w:rPr>
          <w:rFonts w:eastAsia="Times New Roman" w:cs="Times New Roman"/>
          <w:b/>
        </w:rPr>
      </w:pPr>
      <w:r w:rsidRPr="00240289">
        <w:rPr>
          <w:b/>
          <w:sz w:val="20"/>
          <w:szCs w:val="20"/>
        </w:rPr>
        <w:t>2016 Median ELA and Math SGP by Subgroup</w:t>
      </w:r>
    </w:p>
    <w:tbl>
      <w:tblPr>
        <w:tblStyle w:val="TableGrid11"/>
        <w:tblW w:w="0" w:type="auto"/>
        <w:tblLook w:val="04A0" w:firstRow="1" w:lastRow="0" w:firstColumn="1" w:lastColumn="0" w:noHBand="0" w:noVBand="1"/>
      </w:tblPr>
      <w:tblGrid>
        <w:gridCol w:w="1379"/>
        <w:gridCol w:w="1363"/>
        <w:gridCol w:w="1363"/>
        <w:gridCol w:w="1363"/>
        <w:gridCol w:w="1363"/>
        <w:gridCol w:w="1363"/>
        <w:gridCol w:w="1364"/>
      </w:tblGrid>
      <w:tr w:rsidR="00240289" w:rsidRPr="00240289" w:rsidTr="0076302F">
        <w:tc>
          <w:tcPr>
            <w:tcW w:w="1379" w:type="dxa"/>
            <w:vMerge w:val="restart"/>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Group</w:t>
            </w:r>
          </w:p>
        </w:tc>
        <w:tc>
          <w:tcPr>
            <w:tcW w:w="4089" w:type="dxa"/>
            <w:gridSpan w:val="3"/>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2016 Median ELA SGP</w:t>
            </w:r>
          </w:p>
        </w:tc>
        <w:tc>
          <w:tcPr>
            <w:tcW w:w="4090" w:type="dxa"/>
            <w:gridSpan w:val="3"/>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2016 Median Math SGP</w:t>
            </w:r>
          </w:p>
        </w:tc>
      </w:tr>
      <w:tr w:rsidR="00240289" w:rsidRPr="00240289" w:rsidTr="0076302F">
        <w:tc>
          <w:tcPr>
            <w:tcW w:w="1379" w:type="dxa"/>
            <w:vMerge/>
            <w:shd w:val="clear" w:color="auto" w:fill="D9D9D9" w:themeFill="background1" w:themeFillShade="D9"/>
            <w:vAlign w:val="center"/>
          </w:tcPr>
          <w:p w:rsidR="00240289" w:rsidRPr="00240289" w:rsidRDefault="00240289" w:rsidP="00240289">
            <w:pPr>
              <w:spacing w:after="0" w:line="240" w:lineRule="auto"/>
              <w:jc w:val="center"/>
              <w:rPr>
                <w:b/>
                <w:sz w:val="20"/>
                <w:szCs w:val="20"/>
              </w:rPr>
            </w:pP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District</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CPI Rating</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Growth Level</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District</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CPI Rating</w:t>
            </w:r>
          </w:p>
        </w:tc>
        <w:tc>
          <w:tcPr>
            <w:tcW w:w="1364"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Growth Level</w:t>
            </w:r>
          </w:p>
        </w:tc>
      </w:tr>
      <w:tr w:rsidR="00240289" w:rsidRPr="00240289" w:rsidTr="0076302F">
        <w:tc>
          <w:tcPr>
            <w:tcW w:w="1379"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All students</w:t>
            </w:r>
          </w:p>
        </w:tc>
        <w:tc>
          <w:tcPr>
            <w:tcW w:w="136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45.0</w:t>
            </w:r>
          </w:p>
        </w:tc>
        <w:tc>
          <w:tcPr>
            <w:tcW w:w="1363" w:type="dxa"/>
            <w:shd w:val="clear" w:color="auto" w:fill="auto"/>
          </w:tcPr>
          <w:p w:rsidR="00240289" w:rsidRPr="00240289" w:rsidRDefault="00240289" w:rsidP="00240289">
            <w:pPr>
              <w:spacing w:after="0" w:line="240" w:lineRule="auto"/>
              <w:jc w:val="center"/>
            </w:pPr>
            <w:r w:rsidRPr="00240289">
              <w:rPr>
                <w:sz w:val="20"/>
                <w:szCs w:val="20"/>
              </w:rPr>
              <w:t>On Target</w:t>
            </w:r>
          </w:p>
        </w:tc>
        <w:tc>
          <w:tcPr>
            <w:tcW w:w="1363" w:type="dxa"/>
            <w:shd w:val="clear" w:color="auto" w:fill="auto"/>
          </w:tcPr>
          <w:p w:rsidR="00240289" w:rsidRPr="00240289" w:rsidRDefault="00240289" w:rsidP="00240289">
            <w:pPr>
              <w:spacing w:after="0" w:line="240" w:lineRule="auto"/>
              <w:jc w:val="center"/>
            </w:pPr>
            <w:r w:rsidRPr="00240289">
              <w:rPr>
                <w:sz w:val="20"/>
                <w:szCs w:val="20"/>
              </w:rPr>
              <w:t>Moderate</w:t>
            </w:r>
          </w:p>
        </w:tc>
        <w:tc>
          <w:tcPr>
            <w:tcW w:w="136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45.0</w:t>
            </w:r>
          </w:p>
        </w:tc>
        <w:tc>
          <w:tcPr>
            <w:tcW w:w="1363" w:type="dxa"/>
            <w:shd w:val="clear" w:color="auto" w:fill="auto"/>
          </w:tcPr>
          <w:p w:rsidR="00240289" w:rsidRPr="00240289" w:rsidRDefault="00240289" w:rsidP="00240289">
            <w:pPr>
              <w:spacing w:after="0" w:line="240" w:lineRule="auto"/>
              <w:jc w:val="center"/>
            </w:pPr>
            <w:r w:rsidRPr="00240289">
              <w:rPr>
                <w:sz w:val="20"/>
                <w:szCs w:val="20"/>
              </w:rPr>
              <w:t>Below Target</w:t>
            </w:r>
          </w:p>
        </w:tc>
        <w:tc>
          <w:tcPr>
            <w:tcW w:w="1364" w:type="dxa"/>
            <w:shd w:val="clear" w:color="auto" w:fill="auto"/>
            <w:vAlign w:val="center"/>
          </w:tcPr>
          <w:p w:rsidR="00240289" w:rsidRPr="00240289" w:rsidRDefault="00240289" w:rsidP="00240289">
            <w:pPr>
              <w:spacing w:after="0" w:line="240" w:lineRule="auto"/>
              <w:jc w:val="center"/>
            </w:pPr>
            <w:r w:rsidRPr="00240289">
              <w:rPr>
                <w:sz w:val="20"/>
                <w:szCs w:val="20"/>
              </w:rPr>
              <w:t>Moderate</w:t>
            </w:r>
          </w:p>
        </w:tc>
      </w:tr>
      <w:tr w:rsidR="00240289" w:rsidRPr="00240289" w:rsidTr="0076302F">
        <w:tc>
          <w:tcPr>
            <w:tcW w:w="1379"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High Needs</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43.0</w:t>
            </w:r>
          </w:p>
        </w:tc>
        <w:tc>
          <w:tcPr>
            <w:tcW w:w="1363" w:type="dxa"/>
            <w:shd w:val="clear" w:color="auto" w:fill="D9D9D9" w:themeFill="background1" w:themeFillShade="D9"/>
          </w:tcPr>
          <w:p w:rsidR="00240289" w:rsidRPr="00240289" w:rsidRDefault="00240289" w:rsidP="00240289">
            <w:pPr>
              <w:spacing w:after="0" w:line="240" w:lineRule="auto"/>
            </w:pPr>
            <w:r w:rsidRPr="00240289">
              <w:rPr>
                <w:sz w:val="20"/>
                <w:szCs w:val="20"/>
              </w:rPr>
              <w:t>Below Target</w:t>
            </w:r>
          </w:p>
        </w:tc>
        <w:tc>
          <w:tcPr>
            <w:tcW w:w="1363" w:type="dxa"/>
            <w:shd w:val="clear" w:color="auto" w:fill="D9D9D9" w:themeFill="background1" w:themeFillShade="D9"/>
          </w:tcPr>
          <w:p w:rsidR="00240289" w:rsidRPr="00240289" w:rsidRDefault="00240289" w:rsidP="00240289">
            <w:pPr>
              <w:spacing w:after="0" w:line="240" w:lineRule="auto"/>
              <w:jc w:val="center"/>
            </w:pPr>
            <w:r w:rsidRPr="00240289">
              <w:rPr>
                <w:sz w:val="20"/>
                <w:szCs w:val="20"/>
              </w:rPr>
              <w:t>Moderate</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43.5</w:t>
            </w:r>
          </w:p>
        </w:tc>
        <w:tc>
          <w:tcPr>
            <w:tcW w:w="1363" w:type="dxa"/>
            <w:shd w:val="clear" w:color="auto" w:fill="D9D9D9" w:themeFill="background1" w:themeFillShade="D9"/>
          </w:tcPr>
          <w:p w:rsidR="00240289" w:rsidRPr="00240289" w:rsidRDefault="00240289" w:rsidP="00240289">
            <w:pPr>
              <w:spacing w:after="0" w:line="240" w:lineRule="auto"/>
            </w:pPr>
            <w:r w:rsidRPr="00240289">
              <w:rPr>
                <w:sz w:val="20"/>
                <w:szCs w:val="20"/>
              </w:rPr>
              <w:t>Below Target</w:t>
            </w:r>
          </w:p>
        </w:tc>
        <w:tc>
          <w:tcPr>
            <w:tcW w:w="1364" w:type="dxa"/>
            <w:shd w:val="clear" w:color="auto" w:fill="D9D9D9" w:themeFill="background1" w:themeFillShade="D9"/>
          </w:tcPr>
          <w:p w:rsidR="00240289" w:rsidRPr="00240289" w:rsidRDefault="00240289" w:rsidP="00240289">
            <w:pPr>
              <w:spacing w:after="0" w:line="240" w:lineRule="auto"/>
              <w:jc w:val="center"/>
            </w:pPr>
            <w:r w:rsidRPr="00240289">
              <w:rPr>
                <w:sz w:val="20"/>
                <w:szCs w:val="20"/>
              </w:rPr>
              <w:t>Moderate</w:t>
            </w:r>
          </w:p>
        </w:tc>
      </w:tr>
      <w:tr w:rsidR="00240289" w:rsidRPr="00240289" w:rsidTr="0076302F">
        <w:tc>
          <w:tcPr>
            <w:tcW w:w="1379"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Econ. Disad.</w:t>
            </w:r>
          </w:p>
        </w:tc>
        <w:tc>
          <w:tcPr>
            <w:tcW w:w="136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43.0</w:t>
            </w:r>
          </w:p>
        </w:tc>
        <w:tc>
          <w:tcPr>
            <w:tcW w:w="1363" w:type="dxa"/>
            <w:shd w:val="clear" w:color="auto" w:fill="auto"/>
          </w:tcPr>
          <w:p w:rsidR="00240289" w:rsidRPr="00240289" w:rsidRDefault="00240289" w:rsidP="00240289">
            <w:pPr>
              <w:spacing w:after="0" w:line="240" w:lineRule="auto"/>
            </w:pPr>
            <w:r w:rsidRPr="00240289">
              <w:rPr>
                <w:sz w:val="20"/>
                <w:szCs w:val="20"/>
              </w:rPr>
              <w:t>Below Target</w:t>
            </w:r>
          </w:p>
        </w:tc>
        <w:tc>
          <w:tcPr>
            <w:tcW w:w="1363" w:type="dxa"/>
            <w:shd w:val="clear" w:color="auto" w:fill="auto"/>
          </w:tcPr>
          <w:p w:rsidR="00240289" w:rsidRPr="00240289" w:rsidRDefault="00240289" w:rsidP="00240289">
            <w:pPr>
              <w:spacing w:after="0" w:line="240" w:lineRule="auto"/>
              <w:jc w:val="center"/>
            </w:pPr>
            <w:r w:rsidRPr="00240289">
              <w:rPr>
                <w:sz w:val="20"/>
                <w:szCs w:val="20"/>
              </w:rPr>
              <w:t>Moderate</w:t>
            </w:r>
          </w:p>
        </w:tc>
        <w:tc>
          <w:tcPr>
            <w:tcW w:w="136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42.0</w:t>
            </w:r>
          </w:p>
        </w:tc>
        <w:tc>
          <w:tcPr>
            <w:tcW w:w="1363" w:type="dxa"/>
            <w:shd w:val="clear" w:color="auto" w:fill="auto"/>
          </w:tcPr>
          <w:p w:rsidR="00240289" w:rsidRPr="00240289" w:rsidRDefault="00240289" w:rsidP="00240289">
            <w:pPr>
              <w:spacing w:after="0" w:line="240" w:lineRule="auto"/>
            </w:pPr>
            <w:r w:rsidRPr="00240289">
              <w:rPr>
                <w:sz w:val="20"/>
                <w:szCs w:val="20"/>
              </w:rPr>
              <w:t>Below Target</w:t>
            </w:r>
          </w:p>
        </w:tc>
        <w:tc>
          <w:tcPr>
            <w:tcW w:w="1364" w:type="dxa"/>
            <w:shd w:val="clear" w:color="auto" w:fill="auto"/>
          </w:tcPr>
          <w:p w:rsidR="00240289" w:rsidRPr="00240289" w:rsidRDefault="00240289" w:rsidP="00240289">
            <w:pPr>
              <w:spacing w:after="0" w:line="240" w:lineRule="auto"/>
              <w:jc w:val="center"/>
            </w:pPr>
            <w:r w:rsidRPr="00240289">
              <w:rPr>
                <w:sz w:val="20"/>
                <w:szCs w:val="20"/>
              </w:rPr>
              <w:t>Moderate</w:t>
            </w:r>
          </w:p>
        </w:tc>
      </w:tr>
      <w:tr w:rsidR="00240289" w:rsidRPr="00240289" w:rsidTr="0076302F">
        <w:tc>
          <w:tcPr>
            <w:tcW w:w="1379"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ELLs</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pPr>
            <w:r w:rsidRPr="00240289">
              <w:t>--</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pPr>
            <w:r w:rsidRPr="00240289">
              <w:t>--</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363" w:type="dxa"/>
            <w:shd w:val="clear" w:color="auto" w:fill="D9D9D9" w:themeFill="background1" w:themeFillShade="D9"/>
            <w:vAlign w:val="center"/>
          </w:tcPr>
          <w:p w:rsidR="00240289" w:rsidRPr="00240289" w:rsidRDefault="00240289" w:rsidP="00240289">
            <w:pPr>
              <w:spacing w:after="0" w:line="240" w:lineRule="auto"/>
              <w:jc w:val="center"/>
            </w:pPr>
            <w:r w:rsidRPr="00240289">
              <w:t>--</w:t>
            </w:r>
          </w:p>
        </w:tc>
        <w:tc>
          <w:tcPr>
            <w:tcW w:w="1364" w:type="dxa"/>
            <w:shd w:val="clear" w:color="auto" w:fill="D9D9D9" w:themeFill="background1" w:themeFillShade="D9"/>
            <w:vAlign w:val="center"/>
          </w:tcPr>
          <w:p w:rsidR="00240289" w:rsidRPr="00240289" w:rsidRDefault="00240289" w:rsidP="00240289">
            <w:pPr>
              <w:spacing w:after="0" w:line="240" w:lineRule="auto"/>
              <w:jc w:val="center"/>
            </w:pPr>
            <w:r w:rsidRPr="00240289">
              <w:t>--</w:t>
            </w:r>
          </w:p>
        </w:tc>
      </w:tr>
      <w:tr w:rsidR="00240289" w:rsidRPr="00240289" w:rsidTr="0076302F">
        <w:tc>
          <w:tcPr>
            <w:tcW w:w="1379"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SWD</w:t>
            </w:r>
          </w:p>
        </w:tc>
        <w:tc>
          <w:tcPr>
            <w:tcW w:w="136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40.0</w:t>
            </w:r>
          </w:p>
        </w:tc>
        <w:tc>
          <w:tcPr>
            <w:tcW w:w="1363" w:type="dxa"/>
            <w:shd w:val="clear" w:color="auto" w:fill="auto"/>
          </w:tcPr>
          <w:p w:rsidR="00240289" w:rsidRPr="00240289" w:rsidRDefault="00240289" w:rsidP="00240289">
            <w:pPr>
              <w:spacing w:after="0" w:line="240" w:lineRule="auto"/>
              <w:jc w:val="center"/>
            </w:pPr>
            <w:r w:rsidRPr="00240289">
              <w:rPr>
                <w:sz w:val="20"/>
                <w:szCs w:val="20"/>
              </w:rPr>
              <w:t>Below Target</w:t>
            </w:r>
          </w:p>
        </w:tc>
        <w:tc>
          <w:tcPr>
            <w:tcW w:w="1363" w:type="dxa"/>
            <w:shd w:val="clear" w:color="auto" w:fill="auto"/>
          </w:tcPr>
          <w:p w:rsidR="00240289" w:rsidRPr="00240289" w:rsidRDefault="00240289" w:rsidP="00240289">
            <w:pPr>
              <w:spacing w:after="0" w:line="240" w:lineRule="auto"/>
              <w:jc w:val="center"/>
            </w:pPr>
            <w:r w:rsidRPr="00240289">
              <w:rPr>
                <w:sz w:val="20"/>
                <w:szCs w:val="20"/>
              </w:rPr>
              <w:t>Low</w:t>
            </w:r>
          </w:p>
        </w:tc>
        <w:tc>
          <w:tcPr>
            <w:tcW w:w="136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41.0</w:t>
            </w:r>
          </w:p>
        </w:tc>
        <w:tc>
          <w:tcPr>
            <w:tcW w:w="1363" w:type="dxa"/>
            <w:shd w:val="clear" w:color="auto" w:fill="auto"/>
          </w:tcPr>
          <w:p w:rsidR="00240289" w:rsidRPr="00240289" w:rsidRDefault="00240289" w:rsidP="00240289">
            <w:pPr>
              <w:spacing w:after="0" w:line="240" w:lineRule="auto"/>
              <w:jc w:val="center"/>
            </w:pPr>
            <w:r w:rsidRPr="00240289">
              <w:rPr>
                <w:sz w:val="20"/>
                <w:szCs w:val="20"/>
              </w:rPr>
              <w:t>On Target</w:t>
            </w:r>
          </w:p>
        </w:tc>
        <w:tc>
          <w:tcPr>
            <w:tcW w:w="1364" w:type="dxa"/>
            <w:shd w:val="clear" w:color="auto" w:fill="auto"/>
          </w:tcPr>
          <w:p w:rsidR="00240289" w:rsidRPr="00240289" w:rsidRDefault="00240289" w:rsidP="00240289">
            <w:pPr>
              <w:spacing w:after="0" w:line="240" w:lineRule="auto"/>
              <w:jc w:val="center"/>
            </w:pPr>
            <w:r w:rsidRPr="00240289">
              <w:rPr>
                <w:sz w:val="20"/>
                <w:szCs w:val="20"/>
              </w:rPr>
              <w:t>Moderate</w:t>
            </w: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557221" w:rsidP="00240289">
      <w:pPr>
        <w:spacing w:after="0" w:line="240" w:lineRule="auto"/>
        <w:rPr>
          <w:b/>
        </w:rPr>
      </w:pPr>
      <w:r>
        <w:rPr>
          <w:b/>
        </w:rPr>
        <w:lastRenderedPageBreak/>
        <w:t>In 2016, t</w:t>
      </w:r>
      <w:r w:rsidRPr="00240289">
        <w:rPr>
          <w:b/>
        </w:rPr>
        <w:t xml:space="preserve">he </w:t>
      </w:r>
      <w:r w:rsidR="00240289" w:rsidRPr="00240289">
        <w:rPr>
          <w:b/>
        </w:rPr>
        <w:t xml:space="preserve">district’s out-of-school suspension rates were lower than the </w:t>
      </w:r>
      <w:r>
        <w:rPr>
          <w:b/>
        </w:rPr>
        <w:t xml:space="preserve">2016 </w:t>
      </w:r>
      <w:r w:rsidR="00240289" w:rsidRPr="00240289">
        <w:rPr>
          <w:b/>
        </w:rPr>
        <w:t>state rates for all students, high needs students</w:t>
      </w:r>
      <w:r>
        <w:rPr>
          <w:b/>
        </w:rPr>
        <w:t>,</w:t>
      </w:r>
      <w:r w:rsidR="00240289" w:rsidRPr="00240289">
        <w:rPr>
          <w:b/>
        </w:rPr>
        <w:t xml:space="preserve"> </w:t>
      </w:r>
      <w:r>
        <w:rPr>
          <w:b/>
        </w:rPr>
        <w:t xml:space="preserve">students from </w:t>
      </w:r>
      <w:r w:rsidR="00240289" w:rsidRPr="00240289">
        <w:rPr>
          <w:b/>
        </w:rPr>
        <w:t xml:space="preserve">economically disadvantaged </w:t>
      </w:r>
      <w:r>
        <w:rPr>
          <w:b/>
        </w:rPr>
        <w:t>families</w:t>
      </w:r>
      <w:r w:rsidR="00240289" w:rsidRPr="00240289">
        <w:rPr>
          <w:b/>
        </w:rPr>
        <w:t xml:space="preserve">, and English language learners.  </w:t>
      </w:r>
      <w:r>
        <w:rPr>
          <w:b/>
        </w:rPr>
        <w:t>I</w:t>
      </w:r>
      <w:r w:rsidR="00240289" w:rsidRPr="00240289">
        <w:rPr>
          <w:b/>
        </w:rPr>
        <w:t xml:space="preserve">n-school suspension rates were more than twice the </w:t>
      </w:r>
      <w:r>
        <w:rPr>
          <w:b/>
        </w:rPr>
        <w:t xml:space="preserve">2016 </w:t>
      </w:r>
      <w:r w:rsidR="00240289" w:rsidRPr="00240289">
        <w:rPr>
          <w:b/>
        </w:rPr>
        <w:t xml:space="preserve">state rate for all students, high needs students, </w:t>
      </w:r>
      <w:r w:rsidR="00033D61">
        <w:rPr>
          <w:b/>
        </w:rPr>
        <w:t xml:space="preserve">students from </w:t>
      </w:r>
      <w:r w:rsidR="00240289" w:rsidRPr="00240289">
        <w:rPr>
          <w:b/>
        </w:rPr>
        <w:t xml:space="preserve">economically disadvantaged </w:t>
      </w:r>
      <w:r w:rsidR="00033D61">
        <w:rPr>
          <w:b/>
        </w:rPr>
        <w:t>families</w:t>
      </w:r>
      <w:r w:rsidR="00240289" w:rsidRPr="00240289">
        <w:rPr>
          <w:b/>
        </w:rPr>
        <w:t>, English language learners</w:t>
      </w:r>
      <w:r w:rsidR="00033D61">
        <w:rPr>
          <w:b/>
        </w:rPr>
        <w:t>,</w:t>
      </w:r>
      <w:r w:rsidR="00240289" w:rsidRPr="00240289">
        <w:rPr>
          <w:b/>
        </w:rPr>
        <w:t xml:space="preserve"> and students with disabilities. </w:t>
      </w:r>
    </w:p>
    <w:p w:rsidR="00240289" w:rsidRPr="00240289" w:rsidRDefault="00240289" w:rsidP="00240289">
      <w:pPr>
        <w:spacing w:after="0" w:line="240" w:lineRule="auto"/>
        <w:rPr>
          <w:b/>
        </w:rPr>
      </w:pPr>
    </w:p>
    <w:tbl>
      <w:tblPr>
        <w:tblStyle w:val="TableGrid12"/>
        <w:tblW w:w="0" w:type="auto"/>
        <w:tblLook w:val="04A0" w:firstRow="1" w:lastRow="0" w:firstColumn="1" w:lastColumn="0" w:noHBand="0" w:noVBand="1"/>
      </w:tblPr>
      <w:tblGrid>
        <w:gridCol w:w="1742"/>
        <w:gridCol w:w="1813"/>
        <w:gridCol w:w="1181"/>
        <w:gridCol w:w="1248"/>
        <w:gridCol w:w="1247"/>
        <w:gridCol w:w="1230"/>
        <w:gridCol w:w="1115"/>
      </w:tblGrid>
      <w:tr w:rsidR="00240289" w:rsidRPr="00240289" w:rsidTr="0076302F">
        <w:tc>
          <w:tcPr>
            <w:tcW w:w="9576" w:type="dxa"/>
            <w:gridSpan w:val="7"/>
            <w:tcBorders>
              <w:top w:val="nil"/>
              <w:left w:val="nil"/>
              <w:right w:val="nil"/>
            </w:tcBorders>
            <w:shd w:val="clear" w:color="auto" w:fill="auto"/>
          </w:tcPr>
          <w:p w:rsidR="00240289" w:rsidRPr="00240289" w:rsidRDefault="00240289" w:rsidP="00240289">
            <w:pPr>
              <w:spacing w:after="0" w:line="240" w:lineRule="auto"/>
              <w:jc w:val="center"/>
              <w:rPr>
                <w:b/>
                <w:sz w:val="20"/>
                <w:szCs w:val="20"/>
              </w:rPr>
            </w:pPr>
            <w:r w:rsidRPr="00240289">
              <w:rPr>
                <w:b/>
                <w:sz w:val="20"/>
                <w:szCs w:val="20"/>
              </w:rPr>
              <w:t>Table 7: Plymouth Public Schools</w:t>
            </w:r>
          </w:p>
          <w:p w:rsidR="00240289" w:rsidRPr="00240289" w:rsidRDefault="00240289" w:rsidP="00240289">
            <w:pPr>
              <w:spacing w:after="0" w:line="240" w:lineRule="auto"/>
              <w:jc w:val="center"/>
              <w:rPr>
                <w:b/>
                <w:sz w:val="20"/>
                <w:szCs w:val="20"/>
              </w:rPr>
            </w:pPr>
            <w:r w:rsidRPr="00240289">
              <w:rPr>
                <w:b/>
                <w:sz w:val="20"/>
                <w:szCs w:val="20"/>
              </w:rPr>
              <w:t>Out-of-School and In-School Suspension Rates by Subgroup 2013–2016</w:t>
            </w:r>
          </w:p>
        </w:tc>
      </w:tr>
      <w:tr w:rsidR="00240289" w:rsidRPr="00240289" w:rsidTr="0076302F">
        <w:tc>
          <w:tcPr>
            <w:tcW w:w="1742"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Group</w:t>
            </w:r>
          </w:p>
        </w:tc>
        <w:tc>
          <w:tcPr>
            <w:tcW w:w="1813"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Type of Suspension</w:t>
            </w:r>
          </w:p>
        </w:tc>
        <w:tc>
          <w:tcPr>
            <w:tcW w:w="1181"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2013</w:t>
            </w:r>
          </w:p>
        </w:tc>
        <w:tc>
          <w:tcPr>
            <w:tcW w:w="124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2014</w:t>
            </w:r>
          </w:p>
        </w:tc>
        <w:tc>
          <w:tcPr>
            <w:tcW w:w="124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2015</w:t>
            </w:r>
          </w:p>
        </w:tc>
        <w:tc>
          <w:tcPr>
            <w:tcW w:w="1230"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w:t>
            </w:r>
          </w:p>
        </w:tc>
        <w:tc>
          <w:tcPr>
            <w:tcW w:w="1115"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 xml:space="preserve">State </w:t>
            </w:r>
            <w:r w:rsidR="00033D61">
              <w:rPr>
                <w:b/>
                <w:sz w:val="20"/>
                <w:szCs w:val="20"/>
              </w:rPr>
              <w:t>(</w:t>
            </w:r>
            <w:r w:rsidRPr="00240289">
              <w:rPr>
                <w:b/>
                <w:sz w:val="20"/>
                <w:szCs w:val="20"/>
              </w:rPr>
              <w:t>2016</w:t>
            </w:r>
            <w:r w:rsidR="00033D61">
              <w:rPr>
                <w:b/>
                <w:sz w:val="20"/>
                <w:szCs w:val="20"/>
              </w:rPr>
              <w:t>)</w:t>
            </w:r>
          </w:p>
        </w:tc>
      </w:tr>
      <w:tr w:rsidR="00240289" w:rsidRPr="00240289" w:rsidTr="0076302F">
        <w:tc>
          <w:tcPr>
            <w:tcW w:w="1742"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High Needs</w:t>
            </w:r>
          </w:p>
        </w:tc>
        <w:tc>
          <w:tcPr>
            <w:tcW w:w="181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ISS</w:t>
            </w:r>
          </w:p>
        </w:tc>
        <w:tc>
          <w:tcPr>
            <w:tcW w:w="1181"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1.2%</w:t>
            </w:r>
          </w:p>
        </w:tc>
        <w:tc>
          <w:tcPr>
            <w:tcW w:w="124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1.4%</w:t>
            </w:r>
          </w:p>
        </w:tc>
        <w:tc>
          <w:tcPr>
            <w:tcW w:w="124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7.3%</w:t>
            </w:r>
          </w:p>
        </w:tc>
        <w:tc>
          <w:tcPr>
            <w:tcW w:w="123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8.3%</w:t>
            </w:r>
          </w:p>
        </w:tc>
        <w:tc>
          <w:tcPr>
            <w:tcW w:w="1115" w:type="dxa"/>
            <w:vAlign w:val="center"/>
          </w:tcPr>
          <w:p w:rsidR="00240289" w:rsidRPr="00240289" w:rsidRDefault="00240289" w:rsidP="00240289">
            <w:pPr>
              <w:spacing w:after="0" w:line="240" w:lineRule="auto"/>
              <w:jc w:val="center"/>
              <w:rPr>
                <w:sz w:val="20"/>
                <w:szCs w:val="20"/>
              </w:rPr>
            </w:pPr>
            <w:r w:rsidRPr="00240289">
              <w:rPr>
                <w:sz w:val="20"/>
                <w:szCs w:val="20"/>
              </w:rPr>
              <w:t>2.9%</w:t>
            </w:r>
          </w:p>
        </w:tc>
      </w:tr>
      <w:tr w:rsidR="00240289" w:rsidRPr="00240289" w:rsidTr="0076302F">
        <w:tc>
          <w:tcPr>
            <w:tcW w:w="1742" w:type="dxa"/>
            <w:vMerge/>
            <w:shd w:val="clear" w:color="auto" w:fill="auto"/>
            <w:vAlign w:val="center"/>
          </w:tcPr>
          <w:p w:rsidR="00240289" w:rsidRPr="00240289" w:rsidRDefault="00240289" w:rsidP="00240289">
            <w:pPr>
              <w:spacing w:after="0" w:line="240" w:lineRule="auto"/>
              <w:jc w:val="center"/>
              <w:rPr>
                <w:sz w:val="20"/>
                <w:szCs w:val="20"/>
              </w:rPr>
            </w:pPr>
          </w:p>
        </w:tc>
        <w:tc>
          <w:tcPr>
            <w:tcW w:w="181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OSS</w:t>
            </w:r>
          </w:p>
        </w:tc>
        <w:tc>
          <w:tcPr>
            <w:tcW w:w="1181"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7.4%</w:t>
            </w:r>
          </w:p>
        </w:tc>
        <w:tc>
          <w:tcPr>
            <w:tcW w:w="124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7.2%</w:t>
            </w:r>
          </w:p>
        </w:tc>
        <w:tc>
          <w:tcPr>
            <w:tcW w:w="124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4.5%</w:t>
            </w:r>
          </w:p>
        </w:tc>
        <w:tc>
          <w:tcPr>
            <w:tcW w:w="123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4.7%</w:t>
            </w:r>
          </w:p>
        </w:tc>
        <w:tc>
          <w:tcPr>
            <w:tcW w:w="1115" w:type="dxa"/>
            <w:vAlign w:val="center"/>
          </w:tcPr>
          <w:p w:rsidR="00240289" w:rsidRPr="00240289" w:rsidRDefault="00240289" w:rsidP="00240289">
            <w:pPr>
              <w:spacing w:after="0" w:line="240" w:lineRule="auto"/>
              <w:jc w:val="center"/>
              <w:rPr>
                <w:sz w:val="20"/>
                <w:szCs w:val="20"/>
              </w:rPr>
            </w:pPr>
            <w:r w:rsidRPr="00240289">
              <w:rPr>
                <w:sz w:val="20"/>
                <w:szCs w:val="20"/>
              </w:rPr>
              <w:t>4.9%</w:t>
            </w:r>
          </w:p>
        </w:tc>
      </w:tr>
      <w:tr w:rsidR="00240289" w:rsidRPr="00240289" w:rsidTr="0076302F">
        <w:tc>
          <w:tcPr>
            <w:tcW w:w="1742" w:type="dxa"/>
            <w:vMerge w:val="restart"/>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Economically disadvantaged*</w:t>
            </w:r>
          </w:p>
        </w:tc>
        <w:tc>
          <w:tcPr>
            <w:tcW w:w="1813"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ISS</w:t>
            </w:r>
          </w:p>
        </w:tc>
        <w:tc>
          <w:tcPr>
            <w:tcW w:w="1181"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1.3%</w:t>
            </w:r>
          </w:p>
        </w:tc>
        <w:tc>
          <w:tcPr>
            <w:tcW w:w="1248"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1.5%</w:t>
            </w:r>
          </w:p>
        </w:tc>
        <w:tc>
          <w:tcPr>
            <w:tcW w:w="124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7.3%</w:t>
            </w:r>
          </w:p>
        </w:tc>
        <w:tc>
          <w:tcPr>
            <w:tcW w:w="123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8.1%</w:t>
            </w:r>
          </w:p>
        </w:tc>
        <w:tc>
          <w:tcPr>
            <w:tcW w:w="1115"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3.2%</w:t>
            </w:r>
          </w:p>
        </w:tc>
      </w:tr>
      <w:tr w:rsidR="00240289" w:rsidRPr="00240289" w:rsidTr="0076302F">
        <w:tc>
          <w:tcPr>
            <w:tcW w:w="1742"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1813"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OSS</w:t>
            </w:r>
          </w:p>
        </w:tc>
        <w:tc>
          <w:tcPr>
            <w:tcW w:w="1181"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8.3%</w:t>
            </w:r>
          </w:p>
        </w:tc>
        <w:tc>
          <w:tcPr>
            <w:tcW w:w="1248"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7.9%</w:t>
            </w:r>
          </w:p>
        </w:tc>
        <w:tc>
          <w:tcPr>
            <w:tcW w:w="124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4.3%</w:t>
            </w:r>
          </w:p>
        </w:tc>
        <w:tc>
          <w:tcPr>
            <w:tcW w:w="123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4.6%</w:t>
            </w:r>
          </w:p>
        </w:tc>
        <w:tc>
          <w:tcPr>
            <w:tcW w:w="1115"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5.6%</w:t>
            </w:r>
          </w:p>
        </w:tc>
      </w:tr>
      <w:tr w:rsidR="00240289" w:rsidRPr="00240289" w:rsidTr="0076302F">
        <w:tc>
          <w:tcPr>
            <w:tcW w:w="1742"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ELLs</w:t>
            </w:r>
          </w:p>
        </w:tc>
        <w:tc>
          <w:tcPr>
            <w:tcW w:w="181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ISS</w:t>
            </w:r>
          </w:p>
        </w:tc>
        <w:tc>
          <w:tcPr>
            <w:tcW w:w="1181"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24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24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23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8.3%</w:t>
            </w:r>
          </w:p>
        </w:tc>
        <w:tc>
          <w:tcPr>
            <w:tcW w:w="1115"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1.9%</w:t>
            </w:r>
          </w:p>
        </w:tc>
      </w:tr>
      <w:tr w:rsidR="00240289" w:rsidRPr="00240289" w:rsidTr="0076302F">
        <w:tc>
          <w:tcPr>
            <w:tcW w:w="1742" w:type="dxa"/>
            <w:vMerge/>
            <w:shd w:val="clear" w:color="auto" w:fill="auto"/>
            <w:vAlign w:val="center"/>
          </w:tcPr>
          <w:p w:rsidR="00240289" w:rsidRPr="00240289" w:rsidRDefault="00240289" w:rsidP="00240289">
            <w:pPr>
              <w:spacing w:after="0" w:line="240" w:lineRule="auto"/>
              <w:jc w:val="center"/>
              <w:rPr>
                <w:sz w:val="20"/>
                <w:szCs w:val="20"/>
              </w:rPr>
            </w:pPr>
          </w:p>
        </w:tc>
        <w:tc>
          <w:tcPr>
            <w:tcW w:w="181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OSS</w:t>
            </w:r>
          </w:p>
        </w:tc>
        <w:tc>
          <w:tcPr>
            <w:tcW w:w="1181"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24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24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w:t>
            </w:r>
          </w:p>
        </w:tc>
        <w:tc>
          <w:tcPr>
            <w:tcW w:w="123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1.0%</w:t>
            </w:r>
          </w:p>
        </w:tc>
        <w:tc>
          <w:tcPr>
            <w:tcW w:w="1115"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4.0%</w:t>
            </w:r>
          </w:p>
        </w:tc>
      </w:tr>
      <w:tr w:rsidR="00240289" w:rsidRPr="00240289" w:rsidTr="0076302F">
        <w:tc>
          <w:tcPr>
            <w:tcW w:w="1742" w:type="dxa"/>
            <w:vMerge w:val="restart"/>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Students with disabilities</w:t>
            </w:r>
          </w:p>
        </w:tc>
        <w:tc>
          <w:tcPr>
            <w:tcW w:w="1813"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ISS</w:t>
            </w:r>
          </w:p>
        </w:tc>
        <w:tc>
          <w:tcPr>
            <w:tcW w:w="1181"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1.6%</w:t>
            </w:r>
          </w:p>
        </w:tc>
        <w:tc>
          <w:tcPr>
            <w:tcW w:w="1248"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1.4%</w:t>
            </w:r>
          </w:p>
        </w:tc>
        <w:tc>
          <w:tcPr>
            <w:tcW w:w="124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9.1%</w:t>
            </w:r>
          </w:p>
        </w:tc>
        <w:tc>
          <w:tcPr>
            <w:tcW w:w="123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10.1%</w:t>
            </w:r>
          </w:p>
        </w:tc>
        <w:tc>
          <w:tcPr>
            <w:tcW w:w="1115"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3.5%</w:t>
            </w:r>
          </w:p>
        </w:tc>
      </w:tr>
      <w:tr w:rsidR="00240289" w:rsidRPr="00240289" w:rsidTr="0076302F">
        <w:tc>
          <w:tcPr>
            <w:tcW w:w="1742" w:type="dxa"/>
            <w:vMerge/>
            <w:shd w:val="clear" w:color="auto" w:fill="D9D9D9" w:themeFill="background1" w:themeFillShade="D9"/>
            <w:vAlign w:val="center"/>
          </w:tcPr>
          <w:p w:rsidR="00240289" w:rsidRPr="00240289" w:rsidRDefault="00240289" w:rsidP="00240289">
            <w:pPr>
              <w:spacing w:after="0" w:line="240" w:lineRule="auto"/>
              <w:jc w:val="center"/>
              <w:rPr>
                <w:sz w:val="20"/>
                <w:szCs w:val="20"/>
              </w:rPr>
            </w:pPr>
          </w:p>
        </w:tc>
        <w:tc>
          <w:tcPr>
            <w:tcW w:w="1813"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OSS</w:t>
            </w:r>
          </w:p>
        </w:tc>
        <w:tc>
          <w:tcPr>
            <w:tcW w:w="1181"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8.4%</w:t>
            </w:r>
          </w:p>
        </w:tc>
        <w:tc>
          <w:tcPr>
            <w:tcW w:w="1248"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8.2%</w:t>
            </w:r>
          </w:p>
        </w:tc>
        <w:tc>
          <w:tcPr>
            <w:tcW w:w="124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6.1%</w:t>
            </w:r>
          </w:p>
        </w:tc>
        <w:tc>
          <w:tcPr>
            <w:tcW w:w="123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6.5%</w:t>
            </w:r>
          </w:p>
        </w:tc>
        <w:tc>
          <w:tcPr>
            <w:tcW w:w="1115"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5.9%</w:t>
            </w:r>
          </w:p>
        </w:tc>
      </w:tr>
      <w:tr w:rsidR="00240289" w:rsidRPr="00240289" w:rsidTr="0076302F">
        <w:tc>
          <w:tcPr>
            <w:tcW w:w="1742" w:type="dxa"/>
            <w:vMerge w:val="restart"/>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All Students</w:t>
            </w:r>
          </w:p>
        </w:tc>
        <w:tc>
          <w:tcPr>
            <w:tcW w:w="181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ISS</w:t>
            </w:r>
          </w:p>
        </w:tc>
        <w:tc>
          <w:tcPr>
            <w:tcW w:w="1181"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0.7%</w:t>
            </w:r>
          </w:p>
        </w:tc>
        <w:tc>
          <w:tcPr>
            <w:tcW w:w="124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0.8%</w:t>
            </w:r>
          </w:p>
        </w:tc>
        <w:tc>
          <w:tcPr>
            <w:tcW w:w="124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5.0%</w:t>
            </w:r>
          </w:p>
        </w:tc>
        <w:tc>
          <w:tcPr>
            <w:tcW w:w="123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5.2%</w:t>
            </w:r>
          </w:p>
        </w:tc>
        <w:tc>
          <w:tcPr>
            <w:tcW w:w="1115" w:type="dxa"/>
            <w:vAlign w:val="center"/>
          </w:tcPr>
          <w:p w:rsidR="00240289" w:rsidRPr="00240289" w:rsidRDefault="00240289" w:rsidP="00240289">
            <w:pPr>
              <w:spacing w:after="0" w:line="240" w:lineRule="auto"/>
              <w:jc w:val="center"/>
              <w:rPr>
                <w:sz w:val="20"/>
                <w:szCs w:val="20"/>
              </w:rPr>
            </w:pPr>
            <w:r w:rsidRPr="00240289">
              <w:rPr>
                <w:sz w:val="20"/>
                <w:szCs w:val="20"/>
              </w:rPr>
              <w:t>1.9%</w:t>
            </w:r>
          </w:p>
        </w:tc>
      </w:tr>
      <w:tr w:rsidR="00240289" w:rsidRPr="00240289" w:rsidTr="0076302F">
        <w:tc>
          <w:tcPr>
            <w:tcW w:w="1742" w:type="dxa"/>
            <w:vMerge/>
            <w:shd w:val="clear" w:color="auto" w:fill="auto"/>
            <w:vAlign w:val="center"/>
          </w:tcPr>
          <w:p w:rsidR="00240289" w:rsidRPr="00240289" w:rsidRDefault="00240289" w:rsidP="00240289">
            <w:pPr>
              <w:spacing w:after="0" w:line="240" w:lineRule="auto"/>
              <w:jc w:val="center"/>
              <w:rPr>
                <w:sz w:val="20"/>
                <w:szCs w:val="20"/>
              </w:rPr>
            </w:pPr>
          </w:p>
        </w:tc>
        <w:tc>
          <w:tcPr>
            <w:tcW w:w="1813"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OSS</w:t>
            </w:r>
          </w:p>
        </w:tc>
        <w:tc>
          <w:tcPr>
            <w:tcW w:w="1181"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4.2%</w:t>
            </w:r>
          </w:p>
        </w:tc>
        <w:tc>
          <w:tcPr>
            <w:tcW w:w="1248"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4.3%</w:t>
            </w:r>
          </w:p>
        </w:tc>
        <w:tc>
          <w:tcPr>
            <w:tcW w:w="1247"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2.4%</w:t>
            </w:r>
          </w:p>
        </w:tc>
        <w:tc>
          <w:tcPr>
            <w:tcW w:w="123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2.7%</w:t>
            </w:r>
          </w:p>
        </w:tc>
        <w:tc>
          <w:tcPr>
            <w:tcW w:w="1115" w:type="dxa"/>
            <w:vAlign w:val="center"/>
          </w:tcPr>
          <w:p w:rsidR="00240289" w:rsidRPr="00240289" w:rsidRDefault="00240289" w:rsidP="00240289">
            <w:pPr>
              <w:spacing w:after="0" w:line="240" w:lineRule="auto"/>
              <w:jc w:val="center"/>
              <w:rPr>
                <w:sz w:val="20"/>
                <w:szCs w:val="20"/>
              </w:rPr>
            </w:pPr>
            <w:r w:rsidRPr="00240289">
              <w:rPr>
                <w:sz w:val="20"/>
                <w:szCs w:val="20"/>
              </w:rPr>
              <w:t>2.9%</w:t>
            </w:r>
          </w:p>
        </w:tc>
      </w:tr>
    </w:tbl>
    <w:p w:rsidR="00240289" w:rsidRPr="00240289" w:rsidRDefault="00240289" w:rsidP="00240289">
      <w:pPr>
        <w:spacing w:after="0" w:line="240" w:lineRule="auto"/>
        <w:rPr>
          <w:sz w:val="20"/>
          <w:szCs w:val="20"/>
        </w:rPr>
      </w:pPr>
      <w:r w:rsidRPr="00240289">
        <w:rPr>
          <w:sz w:val="20"/>
          <w:szCs w:val="20"/>
        </w:rPr>
        <w:t>*</w:t>
      </w:r>
      <w:r w:rsidR="00033D61">
        <w:rPr>
          <w:sz w:val="20"/>
          <w:szCs w:val="20"/>
        </w:rPr>
        <w:t>Suspension rates for students from l</w:t>
      </w:r>
      <w:r w:rsidR="00033D61" w:rsidRPr="00240289">
        <w:rPr>
          <w:sz w:val="20"/>
          <w:szCs w:val="20"/>
        </w:rPr>
        <w:t>ow</w:t>
      </w:r>
      <w:r w:rsidR="00033D61">
        <w:rPr>
          <w:sz w:val="20"/>
          <w:szCs w:val="20"/>
        </w:rPr>
        <w:t>-</w:t>
      </w:r>
      <w:r w:rsidRPr="00240289">
        <w:rPr>
          <w:sz w:val="20"/>
          <w:szCs w:val="20"/>
        </w:rPr>
        <w:t xml:space="preserve">income </w:t>
      </w:r>
      <w:r w:rsidR="00033D61">
        <w:rPr>
          <w:sz w:val="20"/>
          <w:szCs w:val="20"/>
        </w:rPr>
        <w:t>families</w:t>
      </w:r>
      <w:r w:rsidR="00033D61" w:rsidRPr="00240289">
        <w:rPr>
          <w:sz w:val="20"/>
          <w:szCs w:val="20"/>
        </w:rPr>
        <w:t xml:space="preserve"> </w:t>
      </w:r>
      <w:r w:rsidRPr="00240289">
        <w:rPr>
          <w:sz w:val="20"/>
          <w:szCs w:val="20"/>
        </w:rPr>
        <w:t>used for 2013 and 2014</w:t>
      </w:r>
    </w:p>
    <w:p w:rsidR="00240289" w:rsidRPr="00240289" w:rsidRDefault="00240289" w:rsidP="00240289">
      <w:pPr>
        <w:spacing w:after="0" w:line="240" w:lineRule="auto"/>
      </w:pPr>
    </w:p>
    <w:p w:rsidR="00240289" w:rsidRPr="00240289" w:rsidRDefault="00240289" w:rsidP="00240289">
      <w:pPr>
        <w:spacing w:after="0" w:line="240" w:lineRule="auto"/>
        <w:rPr>
          <w:b/>
        </w:rPr>
      </w:pPr>
      <w:r w:rsidRPr="00240289">
        <w:rPr>
          <w:b/>
        </w:rPr>
        <w:t>Between 2013 and 2016, the district’s four-year cohort graduation rate declined by 0.4 percentage point</w:t>
      </w:r>
      <w:r w:rsidRPr="00240289" w:rsidDel="000456EF">
        <w:rPr>
          <w:b/>
        </w:rPr>
        <w:t xml:space="preserve"> </w:t>
      </w:r>
      <w:r w:rsidRPr="00240289">
        <w:rPr>
          <w:b/>
        </w:rPr>
        <w:t xml:space="preserve">for all students and by 0.2 percentage point for </w:t>
      </w:r>
      <w:r w:rsidR="00033D61">
        <w:rPr>
          <w:b/>
        </w:rPr>
        <w:t xml:space="preserve">students from </w:t>
      </w:r>
      <w:r w:rsidR="00033D61" w:rsidRPr="00240289">
        <w:rPr>
          <w:b/>
        </w:rPr>
        <w:t>low</w:t>
      </w:r>
      <w:r w:rsidR="00033D61">
        <w:rPr>
          <w:b/>
        </w:rPr>
        <w:t>-</w:t>
      </w:r>
      <w:r w:rsidRPr="00240289">
        <w:rPr>
          <w:b/>
        </w:rPr>
        <w:t xml:space="preserve">income </w:t>
      </w:r>
      <w:r w:rsidR="00033D61">
        <w:rPr>
          <w:b/>
        </w:rPr>
        <w:t>families</w:t>
      </w:r>
      <w:r w:rsidR="00033D61" w:rsidRPr="00240289">
        <w:rPr>
          <w:b/>
        </w:rPr>
        <w:t xml:space="preserve"> </w:t>
      </w:r>
      <w:r w:rsidRPr="00240289">
        <w:rPr>
          <w:b/>
        </w:rPr>
        <w:t>and students with disabilities, and improved by 1.0 percentage point for high needs students.  The district reached the four-year cohort graduation target for all students.</w:t>
      </w:r>
      <w:r w:rsidRPr="00240289">
        <w:rPr>
          <w:vertAlign w:val="superscript"/>
        </w:rPr>
        <w:footnoteReference w:id="3"/>
      </w:r>
    </w:p>
    <w:p w:rsidR="00240289" w:rsidRPr="00240289" w:rsidRDefault="00240289" w:rsidP="00240289">
      <w:pPr>
        <w:spacing w:after="0" w:line="240" w:lineRule="auto"/>
        <w:rPr>
          <w:b/>
        </w:rPr>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240289" w:rsidRPr="00240289" w:rsidTr="0076302F">
        <w:tc>
          <w:tcPr>
            <w:tcW w:w="9810" w:type="dxa"/>
            <w:gridSpan w:val="11"/>
            <w:tcBorders>
              <w:top w:val="nil"/>
              <w:left w:val="nil"/>
              <w:right w:val="nil"/>
            </w:tcBorders>
            <w:shd w:val="clear" w:color="auto" w:fill="auto"/>
            <w:vAlign w:val="center"/>
          </w:tcPr>
          <w:p w:rsidR="00240289" w:rsidRPr="00240289" w:rsidRDefault="00240289" w:rsidP="00240289">
            <w:pPr>
              <w:spacing w:after="0" w:line="240" w:lineRule="auto"/>
              <w:jc w:val="center"/>
              <w:rPr>
                <w:rFonts w:eastAsia="Calibri" w:cs="Times New Roman"/>
                <w:b/>
                <w:sz w:val="20"/>
                <w:szCs w:val="20"/>
              </w:rPr>
            </w:pPr>
            <w:r w:rsidRPr="00240289">
              <w:rPr>
                <w:rFonts w:eastAsia="Calibri" w:cs="Times New Roman"/>
                <w:b/>
                <w:sz w:val="20"/>
                <w:szCs w:val="20"/>
              </w:rPr>
              <w:t xml:space="preserve">Table 8: </w:t>
            </w:r>
            <w:r w:rsidRPr="00240289">
              <w:rPr>
                <w:rFonts w:eastAsia="Times New Roman" w:cs="Times New Roman"/>
                <w:b/>
                <w:sz w:val="20"/>
                <w:szCs w:val="20"/>
              </w:rPr>
              <w:t>Plymouth Public Schools</w:t>
            </w:r>
          </w:p>
          <w:p w:rsidR="00240289" w:rsidRPr="00240289" w:rsidRDefault="00240289" w:rsidP="00033D61">
            <w:pPr>
              <w:spacing w:after="0" w:line="240" w:lineRule="auto"/>
              <w:jc w:val="center"/>
              <w:rPr>
                <w:rFonts w:ascii="Calibri" w:eastAsia="Times New Roman" w:hAnsi="Calibri" w:cs="Times New Roman"/>
                <w:b/>
                <w:sz w:val="20"/>
                <w:szCs w:val="20"/>
              </w:rPr>
            </w:pPr>
            <w:r w:rsidRPr="00240289">
              <w:rPr>
                <w:rFonts w:eastAsia="Calibri" w:cs="Times New Roman"/>
                <w:b/>
                <w:sz w:val="20"/>
                <w:szCs w:val="20"/>
              </w:rPr>
              <w:t xml:space="preserve">Four-Year Cohort Graduation Rates </w:t>
            </w:r>
            <w:r w:rsidR="00033D61" w:rsidRPr="00240289">
              <w:rPr>
                <w:rFonts w:eastAsia="Calibri" w:cs="Times New Roman"/>
                <w:b/>
                <w:sz w:val="20"/>
                <w:szCs w:val="20"/>
              </w:rPr>
              <w:t>201</w:t>
            </w:r>
            <w:r w:rsidR="00033D61">
              <w:rPr>
                <w:rFonts w:eastAsia="Calibri" w:cs="Times New Roman"/>
                <w:b/>
                <w:sz w:val="20"/>
                <w:szCs w:val="20"/>
              </w:rPr>
              <w:t>3–</w:t>
            </w:r>
            <w:r w:rsidR="00033D61" w:rsidRPr="00240289">
              <w:rPr>
                <w:rFonts w:eastAsia="Calibri" w:cs="Times New Roman"/>
                <w:b/>
                <w:sz w:val="20"/>
                <w:szCs w:val="20"/>
              </w:rPr>
              <w:t>201</w:t>
            </w:r>
            <w:r w:rsidR="00033D61">
              <w:rPr>
                <w:rFonts w:eastAsia="Calibri" w:cs="Times New Roman"/>
                <w:b/>
                <w:sz w:val="20"/>
                <w:szCs w:val="20"/>
              </w:rPr>
              <w:t>6</w:t>
            </w:r>
          </w:p>
        </w:tc>
      </w:tr>
      <w:tr w:rsidR="00240289" w:rsidRPr="00240289" w:rsidTr="0076302F">
        <w:tc>
          <w:tcPr>
            <w:tcW w:w="99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Number Included (2016)</w:t>
            </w:r>
          </w:p>
        </w:tc>
        <w:tc>
          <w:tcPr>
            <w:tcW w:w="2880" w:type="dxa"/>
            <w:gridSpan w:val="4"/>
            <w:shd w:val="clear" w:color="auto" w:fill="D9D9D9" w:themeFill="background1" w:themeFillShade="D9"/>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240289" w:rsidRPr="00240289" w:rsidRDefault="00240289" w:rsidP="00033D61">
            <w:pPr>
              <w:spacing w:after="0" w:line="240" w:lineRule="auto"/>
              <w:rPr>
                <w:rFonts w:ascii="Calibri" w:eastAsia="Times New Roman" w:hAnsi="Calibri" w:cs="Times New Roman"/>
                <w:b/>
                <w:sz w:val="20"/>
                <w:szCs w:val="20"/>
              </w:rPr>
            </w:pPr>
            <w:r w:rsidRPr="00240289">
              <w:rPr>
                <w:rFonts w:ascii="Calibri" w:eastAsia="Times New Roman" w:hAnsi="Calibri" w:cs="Times New Roman"/>
                <w:b/>
                <w:sz w:val="20"/>
                <w:szCs w:val="20"/>
              </w:rPr>
              <w:t>Change 2013</w:t>
            </w:r>
            <w:r w:rsidR="00033D61">
              <w:rPr>
                <w:rFonts w:ascii="Calibri" w:eastAsia="Times New Roman" w:hAnsi="Calibri" w:cs="Times New Roman"/>
                <w:b/>
                <w:sz w:val="20"/>
                <w:szCs w:val="20"/>
              </w:rPr>
              <w:t>–</w:t>
            </w:r>
            <w:r w:rsidRPr="00240289">
              <w:rPr>
                <w:rFonts w:ascii="Calibri" w:eastAsia="Times New Roman" w:hAnsi="Calibri" w:cs="Times New Roman"/>
                <w:b/>
                <w:sz w:val="20"/>
                <w:szCs w:val="20"/>
              </w:rPr>
              <w:t>2016</w:t>
            </w:r>
          </w:p>
        </w:tc>
        <w:tc>
          <w:tcPr>
            <w:tcW w:w="2070" w:type="dxa"/>
            <w:gridSpan w:val="2"/>
            <w:shd w:val="clear" w:color="auto" w:fill="D9D9D9" w:themeFill="background1" w:themeFillShade="D9"/>
          </w:tcPr>
          <w:p w:rsidR="00240289" w:rsidRPr="00240289" w:rsidRDefault="00240289" w:rsidP="00033D61">
            <w:pPr>
              <w:spacing w:after="0" w:line="240" w:lineRule="auto"/>
              <w:rPr>
                <w:rFonts w:ascii="Calibri" w:eastAsia="Times New Roman" w:hAnsi="Calibri" w:cs="Times New Roman"/>
                <w:b/>
                <w:sz w:val="20"/>
                <w:szCs w:val="20"/>
              </w:rPr>
            </w:pPr>
            <w:r w:rsidRPr="00240289">
              <w:rPr>
                <w:rFonts w:ascii="Calibri" w:eastAsia="Times New Roman" w:hAnsi="Calibri" w:cs="Times New Roman"/>
                <w:b/>
                <w:sz w:val="20"/>
                <w:szCs w:val="20"/>
              </w:rPr>
              <w:t>Change 2015</w:t>
            </w:r>
            <w:r w:rsidR="00033D61">
              <w:rPr>
                <w:rFonts w:ascii="Calibri" w:eastAsia="Times New Roman" w:hAnsi="Calibri" w:cs="Times New Roman"/>
                <w:b/>
                <w:sz w:val="20"/>
                <w:szCs w:val="20"/>
              </w:rPr>
              <w:t>–</w:t>
            </w:r>
            <w:r w:rsidRPr="00240289">
              <w:rPr>
                <w:rFonts w:ascii="Calibri" w:eastAsia="Times New Roman" w:hAnsi="Calibri" w:cs="Times New Roman"/>
                <w:b/>
                <w:sz w:val="20"/>
                <w:szCs w:val="20"/>
              </w:rPr>
              <w:t>2016</w:t>
            </w:r>
          </w:p>
        </w:tc>
        <w:tc>
          <w:tcPr>
            <w:tcW w:w="81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State (2016)</w:t>
            </w:r>
          </w:p>
        </w:tc>
      </w:tr>
      <w:tr w:rsidR="00240289" w:rsidRPr="00240289" w:rsidTr="0076302F">
        <w:tc>
          <w:tcPr>
            <w:tcW w:w="990" w:type="dxa"/>
            <w:vMerge/>
          </w:tcPr>
          <w:p w:rsidR="00240289" w:rsidRPr="00240289" w:rsidRDefault="00240289" w:rsidP="00240289">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2015</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2016</w:t>
            </w:r>
          </w:p>
        </w:tc>
        <w:tc>
          <w:tcPr>
            <w:tcW w:w="1170" w:type="dxa"/>
            <w:shd w:val="clear" w:color="auto" w:fill="D9D9D9" w:themeFill="background1" w:themeFillShade="D9"/>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Percent Change</w:t>
            </w:r>
          </w:p>
        </w:tc>
        <w:tc>
          <w:tcPr>
            <w:tcW w:w="1170" w:type="dxa"/>
            <w:shd w:val="clear" w:color="auto" w:fill="D9D9D9" w:themeFill="background1" w:themeFillShade="D9"/>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240289" w:rsidRPr="00240289" w:rsidRDefault="00240289" w:rsidP="00240289">
            <w:pPr>
              <w:spacing w:after="0" w:line="240" w:lineRule="auto"/>
              <w:jc w:val="center"/>
              <w:rPr>
                <w:rFonts w:ascii="Calibri" w:eastAsia="Times New Roman" w:hAnsi="Calibri" w:cs="Times New Roman"/>
                <w:b/>
                <w:sz w:val="20"/>
                <w:szCs w:val="20"/>
              </w:rPr>
            </w:pPr>
            <w:r w:rsidRPr="00240289">
              <w:rPr>
                <w:rFonts w:ascii="Calibri" w:eastAsia="Times New Roman" w:hAnsi="Calibri" w:cs="Times New Roman"/>
                <w:b/>
                <w:sz w:val="20"/>
                <w:szCs w:val="20"/>
              </w:rPr>
              <w:t>Percent Change</w:t>
            </w:r>
          </w:p>
        </w:tc>
        <w:tc>
          <w:tcPr>
            <w:tcW w:w="810" w:type="dxa"/>
            <w:vMerge/>
            <w:shd w:val="clear" w:color="auto" w:fill="auto"/>
          </w:tcPr>
          <w:p w:rsidR="00240289" w:rsidRPr="00240289" w:rsidRDefault="00240289" w:rsidP="00240289">
            <w:pPr>
              <w:spacing w:after="0" w:line="240" w:lineRule="auto"/>
              <w:jc w:val="center"/>
              <w:rPr>
                <w:rFonts w:ascii="Calibri" w:eastAsia="Times New Roman" w:hAnsi="Calibri" w:cs="Times New Roman"/>
                <w:color w:val="FF0000"/>
                <w:sz w:val="20"/>
                <w:szCs w:val="20"/>
              </w:rPr>
            </w:pPr>
          </w:p>
        </w:tc>
      </w:tr>
      <w:tr w:rsidR="00240289" w:rsidRPr="00240289" w:rsidTr="0076302F">
        <w:trPr>
          <w:trHeight w:val="488"/>
        </w:trPr>
        <w:tc>
          <w:tcPr>
            <w:tcW w:w="990" w:type="dxa"/>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High needs</w:t>
            </w:r>
          </w:p>
        </w:tc>
        <w:tc>
          <w:tcPr>
            <w:tcW w:w="99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324</w:t>
            </w:r>
          </w:p>
        </w:tc>
        <w:tc>
          <w:tcPr>
            <w:tcW w:w="72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80.5%</w:t>
            </w:r>
          </w:p>
        </w:tc>
        <w:tc>
          <w:tcPr>
            <w:tcW w:w="72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80.7%</w:t>
            </w:r>
          </w:p>
        </w:tc>
        <w:tc>
          <w:tcPr>
            <w:tcW w:w="72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79.3%</w:t>
            </w:r>
          </w:p>
        </w:tc>
        <w:tc>
          <w:tcPr>
            <w:tcW w:w="72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81.5%</w:t>
            </w:r>
          </w:p>
        </w:tc>
        <w:tc>
          <w:tcPr>
            <w:tcW w:w="117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1.0</w:t>
            </w:r>
          </w:p>
        </w:tc>
        <w:tc>
          <w:tcPr>
            <w:tcW w:w="90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1.2%</w:t>
            </w:r>
          </w:p>
        </w:tc>
        <w:tc>
          <w:tcPr>
            <w:tcW w:w="117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2.2</w:t>
            </w:r>
          </w:p>
        </w:tc>
        <w:tc>
          <w:tcPr>
            <w:tcW w:w="90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2.8%</w:t>
            </w:r>
          </w:p>
        </w:tc>
        <w:tc>
          <w:tcPr>
            <w:tcW w:w="81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79.1%</w:t>
            </w:r>
          </w:p>
        </w:tc>
      </w:tr>
      <w:tr w:rsidR="00240289" w:rsidRPr="00240289" w:rsidTr="0076302F">
        <w:trPr>
          <w:trHeight w:val="488"/>
        </w:trPr>
        <w:tc>
          <w:tcPr>
            <w:tcW w:w="99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248</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82.1%</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77.9%</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79.7%</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81.9%</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-0.2</w:t>
            </w:r>
          </w:p>
        </w:tc>
        <w:tc>
          <w:tcPr>
            <w:tcW w:w="90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-0.2%</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2.2</w:t>
            </w:r>
          </w:p>
        </w:tc>
        <w:tc>
          <w:tcPr>
            <w:tcW w:w="90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2.8%</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78.4%</w:t>
            </w:r>
          </w:p>
        </w:tc>
      </w:tr>
      <w:tr w:rsidR="00240289" w:rsidRPr="00240289" w:rsidTr="0076302F">
        <w:trPr>
          <w:trHeight w:val="488"/>
        </w:trPr>
        <w:tc>
          <w:tcPr>
            <w:tcW w:w="990" w:type="dxa"/>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ELLs</w:t>
            </w:r>
          </w:p>
        </w:tc>
        <w:tc>
          <w:tcPr>
            <w:tcW w:w="99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w:t>
            </w:r>
          </w:p>
        </w:tc>
        <w:tc>
          <w:tcPr>
            <w:tcW w:w="72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w:t>
            </w:r>
          </w:p>
        </w:tc>
        <w:tc>
          <w:tcPr>
            <w:tcW w:w="72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w:t>
            </w:r>
          </w:p>
        </w:tc>
        <w:tc>
          <w:tcPr>
            <w:tcW w:w="72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w:t>
            </w:r>
          </w:p>
        </w:tc>
        <w:tc>
          <w:tcPr>
            <w:tcW w:w="72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71.4%</w:t>
            </w:r>
          </w:p>
        </w:tc>
        <w:tc>
          <w:tcPr>
            <w:tcW w:w="117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w:t>
            </w:r>
          </w:p>
        </w:tc>
        <w:tc>
          <w:tcPr>
            <w:tcW w:w="90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w:t>
            </w:r>
          </w:p>
        </w:tc>
        <w:tc>
          <w:tcPr>
            <w:tcW w:w="117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w:t>
            </w:r>
          </w:p>
        </w:tc>
        <w:tc>
          <w:tcPr>
            <w:tcW w:w="90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w:t>
            </w:r>
          </w:p>
        </w:tc>
        <w:tc>
          <w:tcPr>
            <w:tcW w:w="810" w:type="dxa"/>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64.1%</w:t>
            </w:r>
          </w:p>
        </w:tc>
      </w:tr>
      <w:tr w:rsidR="00240289" w:rsidRPr="00240289" w:rsidTr="0076302F">
        <w:trPr>
          <w:trHeight w:val="488"/>
        </w:trPr>
        <w:tc>
          <w:tcPr>
            <w:tcW w:w="99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SWD</w:t>
            </w:r>
          </w:p>
        </w:tc>
        <w:tc>
          <w:tcPr>
            <w:tcW w:w="99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147</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72.3%</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77.1%</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75.0%</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72.1%</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-0.2</w:t>
            </w:r>
          </w:p>
        </w:tc>
        <w:tc>
          <w:tcPr>
            <w:tcW w:w="90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-0.3%</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-2.9</w:t>
            </w:r>
          </w:p>
        </w:tc>
        <w:tc>
          <w:tcPr>
            <w:tcW w:w="90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-3.9%</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71.8%</w:t>
            </w:r>
          </w:p>
        </w:tc>
      </w:tr>
      <w:tr w:rsidR="00240289" w:rsidRPr="00240289" w:rsidTr="0076302F">
        <w:trPr>
          <w:trHeight w:val="489"/>
        </w:trPr>
        <w:tc>
          <w:tcPr>
            <w:tcW w:w="990" w:type="dxa"/>
            <w:tcBorders>
              <w:bottom w:val="single" w:sz="4" w:space="0" w:color="auto"/>
            </w:tcBorders>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633</w:t>
            </w:r>
          </w:p>
        </w:tc>
        <w:tc>
          <w:tcPr>
            <w:tcW w:w="72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90.0%</w:t>
            </w:r>
          </w:p>
        </w:tc>
        <w:tc>
          <w:tcPr>
            <w:tcW w:w="72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88.9%</w:t>
            </w:r>
          </w:p>
        </w:tc>
        <w:tc>
          <w:tcPr>
            <w:tcW w:w="72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89.1%</w:t>
            </w:r>
          </w:p>
        </w:tc>
        <w:tc>
          <w:tcPr>
            <w:tcW w:w="72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89.6%</w:t>
            </w:r>
          </w:p>
        </w:tc>
        <w:tc>
          <w:tcPr>
            <w:tcW w:w="117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-0.4</w:t>
            </w:r>
          </w:p>
        </w:tc>
        <w:tc>
          <w:tcPr>
            <w:tcW w:w="90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-0.4%</w:t>
            </w:r>
          </w:p>
        </w:tc>
        <w:tc>
          <w:tcPr>
            <w:tcW w:w="117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0.5</w:t>
            </w:r>
          </w:p>
        </w:tc>
        <w:tc>
          <w:tcPr>
            <w:tcW w:w="90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0.6%</w:t>
            </w:r>
          </w:p>
        </w:tc>
        <w:tc>
          <w:tcPr>
            <w:tcW w:w="81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eastAsia="Times New Roman" w:hAnsi="Calibri" w:cs="Times New Roman"/>
                <w:sz w:val="20"/>
                <w:szCs w:val="20"/>
              </w:rPr>
            </w:pPr>
            <w:r w:rsidRPr="00240289">
              <w:rPr>
                <w:rFonts w:ascii="Calibri" w:eastAsia="Times New Roman" w:hAnsi="Calibri" w:cs="Times New Roman"/>
                <w:sz w:val="20"/>
                <w:szCs w:val="20"/>
              </w:rPr>
              <w:t>87.5%</w:t>
            </w:r>
          </w:p>
        </w:tc>
      </w:tr>
    </w:tbl>
    <w:p w:rsidR="00240289" w:rsidRPr="00240289" w:rsidRDefault="00240289" w:rsidP="00240289">
      <w:pPr>
        <w:spacing w:after="0" w:line="240" w:lineRule="auto"/>
      </w:pPr>
    </w:p>
    <w:p w:rsidR="00240289" w:rsidRDefault="00240289" w:rsidP="00240289">
      <w:pPr>
        <w:spacing w:after="0" w:line="240" w:lineRule="auto"/>
      </w:pPr>
    </w:p>
    <w:p w:rsidR="00026A23" w:rsidRPr="00240289" w:rsidRDefault="00026A23" w:rsidP="00240289">
      <w:pPr>
        <w:spacing w:after="0" w:line="240" w:lineRule="auto"/>
      </w:pPr>
    </w:p>
    <w:p w:rsidR="00240289" w:rsidRPr="00240289" w:rsidRDefault="00240289" w:rsidP="00240289">
      <w:pPr>
        <w:spacing w:after="0" w:line="240" w:lineRule="auto"/>
        <w:rPr>
          <w:b/>
        </w:rPr>
      </w:pPr>
      <w:r w:rsidRPr="00240289">
        <w:rPr>
          <w:b/>
        </w:rPr>
        <w:lastRenderedPageBreak/>
        <w:t xml:space="preserve">Between 2012 and 2015, the district’s five-year cohort graduation rate improved by 3.8 percentage points for all students, and by 5.0 to 6.6 percentage points for high needs students, </w:t>
      </w:r>
      <w:r w:rsidR="00033D61">
        <w:rPr>
          <w:b/>
        </w:rPr>
        <w:t xml:space="preserve">students from </w:t>
      </w:r>
      <w:r w:rsidRPr="00240289">
        <w:rPr>
          <w:b/>
        </w:rPr>
        <w:t>low</w:t>
      </w:r>
      <w:r w:rsidR="00033D61">
        <w:rPr>
          <w:b/>
        </w:rPr>
        <w:t>-</w:t>
      </w:r>
      <w:r w:rsidRPr="00240289">
        <w:rPr>
          <w:b/>
        </w:rPr>
        <w:t xml:space="preserve"> income </w:t>
      </w:r>
      <w:r w:rsidR="00033D61">
        <w:rPr>
          <w:b/>
        </w:rPr>
        <w:t>families</w:t>
      </w:r>
      <w:r w:rsidRPr="00240289">
        <w:rPr>
          <w:b/>
        </w:rPr>
        <w:t>, and students with disabilities.  The district reached the five-year cohort graduation target for all students.</w:t>
      </w:r>
      <w:r w:rsidRPr="00240289">
        <w:rPr>
          <w:vertAlign w:val="superscript"/>
        </w:rPr>
        <w:footnoteReference w:id="4"/>
      </w:r>
      <w:r w:rsidRPr="00240289">
        <w:rPr>
          <w:b/>
        </w:rPr>
        <w:t xml:space="preserve"> </w:t>
      </w:r>
    </w:p>
    <w:p w:rsidR="00240289" w:rsidRPr="00240289" w:rsidRDefault="00240289" w:rsidP="00240289">
      <w:pPr>
        <w:spacing w:after="0" w:line="240" w:lineRule="auto"/>
        <w:rPr>
          <w:b/>
        </w:rPr>
      </w:pPr>
    </w:p>
    <w:tbl>
      <w:tblPr>
        <w:tblStyle w:val="TableGrid13"/>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240289" w:rsidRPr="00240289" w:rsidTr="0076302F">
        <w:tc>
          <w:tcPr>
            <w:tcW w:w="9810" w:type="dxa"/>
            <w:gridSpan w:val="11"/>
            <w:tcBorders>
              <w:top w:val="nil"/>
              <w:left w:val="nil"/>
              <w:right w:val="nil"/>
            </w:tcBorders>
            <w:shd w:val="clear" w:color="auto" w:fill="auto"/>
            <w:vAlign w:val="center"/>
          </w:tcPr>
          <w:p w:rsidR="00240289" w:rsidRPr="00240289" w:rsidRDefault="00240289" w:rsidP="00240289">
            <w:pPr>
              <w:spacing w:after="0" w:line="240" w:lineRule="auto"/>
              <w:jc w:val="center"/>
              <w:rPr>
                <w:rFonts w:eastAsia="Calibri"/>
                <w:b/>
                <w:sz w:val="20"/>
                <w:szCs w:val="20"/>
              </w:rPr>
            </w:pPr>
            <w:r w:rsidRPr="00240289">
              <w:rPr>
                <w:rFonts w:eastAsia="Calibri"/>
                <w:b/>
                <w:sz w:val="20"/>
                <w:szCs w:val="20"/>
              </w:rPr>
              <w:t xml:space="preserve">Table 9: </w:t>
            </w:r>
            <w:r w:rsidRPr="00240289">
              <w:rPr>
                <w:b/>
                <w:sz w:val="20"/>
                <w:szCs w:val="20"/>
              </w:rPr>
              <w:t>Plymouth Public Schools</w:t>
            </w:r>
          </w:p>
          <w:p w:rsidR="00240289" w:rsidRPr="00240289" w:rsidRDefault="00240289" w:rsidP="00033D61">
            <w:pPr>
              <w:spacing w:after="0" w:line="240" w:lineRule="auto"/>
              <w:jc w:val="center"/>
              <w:rPr>
                <w:rFonts w:ascii="Calibri" w:hAnsi="Calibri"/>
                <w:b/>
                <w:color w:val="FF0000"/>
                <w:sz w:val="20"/>
                <w:szCs w:val="20"/>
              </w:rPr>
            </w:pPr>
            <w:r w:rsidRPr="00240289">
              <w:rPr>
                <w:rFonts w:eastAsia="Calibri"/>
                <w:b/>
                <w:sz w:val="20"/>
                <w:szCs w:val="20"/>
              </w:rPr>
              <w:t xml:space="preserve">Five-Year Cohort Graduation Rates </w:t>
            </w:r>
            <w:r w:rsidR="00033D61" w:rsidRPr="00240289">
              <w:rPr>
                <w:rFonts w:eastAsia="Calibri"/>
                <w:b/>
                <w:sz w:val="20"/>
                <w:szCs w:val="20"/>
              </w:rPr>
              <w:t>201</w:t>
            </w:r>
            <w:r w:rsidR="00033D61">
              <w:rPr>
                <w:rFonts w:eastAsia="Calibri"/>
                <w:b/>
                <w:sz w:val="20"/>
                <w:szCs w:val="20"/>
              </w:rPr>
              <w:t>2–</w:t>
            </w:r>
            <w:r w:rsidR="00033D61" w:rsidRPr="00240289">
              <w:rPr>
                <w:rFonts w:eastAsia="Calibri"/>
                <w:b/>
                <w:sz w:val="20"/>
                <w:szCs w:val="20"/>
              </w:rPr>
              <w:t>201</w:t>
            </w:r>
            <w:r w:rsidR="00033D61">
              <w:rPr>
                <w:rFonts w:eastAsia="Calibri"/>
                <w:b/>
                <w:sz w:val="20"/>
                <w:szCs w:val="20"/>
              </w:rPr>
              <w:t>5</w:t>
            </w:r>
          </w:p>
        </w:tc>
      </w:tr>
      <w:tr w:rsidR="00240289" w:rsidRPr="00240289" w:rsidTr="0076302F">
        <w:tc>
          <w:tcPr>
            <w:tcW w:w="99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b/>
                <w:sz w:val="20"/>
                <w:szCs w:val="20"/>
              </w:rPr>
            </w:pPr>
            <w:r w:rsidRPr="00240289">
              <w:rPr>
                <w:rFonts w:ascii="Calibri" w:hAnsi="Calibri"/>
                <w:b/>
                <w:sz w:val="20"/>
                <w:szCs w:val="20"/>
              </w:rPr>
              <w:t>Group</w:t>
            </w:r>
          </w:p>
        </w:tc>
        <w:tc>
          <w:tcPr>
            <w:tcW w:w="990" w:type="dxa"/>
            <w:vMerge w:val="restart"/>
            <w:shd w:val="clear" w:color="auto" w:fill="D9D9D9" w:themeFill="background1" w:themeFillShade="D9"/>
          </w:tcPr>
          <w:p w:rsidR="00240289" w:rsidRPr="00240289" w:rsidRDefault="00240289" w:rsidP="00240289">
            <w:pPr>
              <w:spacing w:after="0" w:line="240" w:lineRule="auto"/>
              <w:jc w:val="center"/>
              <w:rPr>
                <w:rFonts w:ascii="Calibri" w:hAnsi="Calibri"/>
                <w:b/>
                <w:sz w:val="20"/>
                <w:szCs w:val="20"/>
              </w:rPr>
            </w:pPr>
            <w:r w:rsidRPr="00240289">
              <w:rPr>
                <w:rFonts w:ascii="Calibri" w:hAnsi="Calibri"/>
                <w:b/>
                <w:sz w:val="20"/>
                <w:szCs w:val="20"/>
              </w:rPr>
              <w:t>Number Included (2015)</w:t>
            </w:r>
          </w:p>
        </w:tc>
        <w:tc>
          <w:tcPr>
            <w:tcW w:w="2880" w:type="dxa"/>
            <w:gridSpan w:val="4"/>
            <w:shd w:val="clear" w:color="auto" w:fill="D9D9D9" w:themeFill="background1" w:themeFillShade="D9"/>
          </w:tcPr>
          <w:p w:rsidR="00240289" w:rsidRPr="00240289" w:rsidRDefault="00240289" w:rsidP="00240289">
            <w:pPr>
              <w:spacing w:after="0" w:line="240" w:lineRule="auto"/>
              <w:jc w:val="center"/>
              <w:rPr>
                <w:rFonts w:ascii="Calibri" w:hAnsi="Calibri"/>
                <w:b/>
                <w:sz w:val="20"/>
                <w:szCs w:val="20"/>
              </w:rPr>
            </w:pPr>
            <w:r w:rsidRPr="00240289">
              <w:rPr>
                <w:rFonts w:ascii="Calibri" w:hAnsi="Calibri"/>
                <w:b/>
                <w:sz w:val="20"/>
                <w:szCs w:val="20"/>
              </w:rPr>
              <w:t>Cohort Year Ending</w:t>
            </w:r>
          </w:p>
        </w:tc>
        <w:tc>
          <w:tcPr>
            <w:tcW w:w="2070" w:type="dxa"/>
            <w:gridSpan w:val="2"/>
            <w:shd w:val="clear" w:color="auto" w:fill="D9D9D9" w:themeFill="background1" w:themeFillShade="D9"/>
          </w:tcPr>
          <w:p w:rsidR="00240289" w:rsidRPr="00240289" w:rsidRDefault="00240289" w:rsidP="00033D61">
            <w:pPr>
              <w:spacing w:after="0" w:line="240" w:lineRule="auto"/>
              <w:jc w:val="center"/>
              <w:rPr>
                <w:rFonts w:ascii="Calibri" w:hAnsi="Calibri"/>
                <w:b/>
                <w:sz w:val="20"/>
                <w:szCs w:val="20"/>
              </w:rPr>
            </w:pPr>
            <w:r w:rsidRPr="00240289">
              <w:rPr>
                <w:rFonts w:ascii="Calibri" w:hAnsi="Calibri"/>
                <w:b/>
                <w:sz w:val="20"/>
                <w:szCs w:val="20"/>
              </w:rPr>
              <w:t>Change 2012</w:t>
            </w:r>
            <w:r w:rsidR="00033D61">
              <w:rPr>
                <w:rFonts w:ascii="Calibri" w:hAnsi="Calibri"/>
                <w:b/>
                <w:sz w:val="20"/>
                <w:szCs w:val="20"/>
              </w:rPr>
              <w:t>–</w:t>
            </w:r>
            <w:r w:rsidRPr="00240289">
              <w:rPr>
                <w:rFonts w:ascii="Calibri" w:hAnsi="Calibri"/>
                <w:b/>
                <w:sz w:val="20"/>
                <w:szCs w:val="20"/>
              </w:rPr>
              <w:t>2015</w:t>
            </w:r>
          </w:p>
        </w:tc>
        <w:tc>
          <w:tcPr>
            <w:tcW w:w="2070" w:type="dxa"/>
            <w:gridSpan w:val="2"/>
            <w:shd w:val="clear" w:color="auto" w:fill="D9D9D9" w:themeFill="background1" w:themeFillShade="D9"/>
          </w:tcPr>
          <w:p w:rsidR="00240289" w:rsidRPr="00240289" w:rsidRDefault="00240289" w:rsidP="00033D61">
            <w:pPr>
              <w:spacing w:after="0" w:line="240" w:lineRule="auto"/>
              <w:jc w:val="center"/>
              <w:rPr>
                <w:rFonts w:ascii="Calibri" w:hAnsi="Calibri"/>
                <w:b/>
                <w:sz w:val="20"/>
                <w:szCs w:val="20"/>
              </w:rPr>
            </w:pPr>
            <w:r w:rsidRPr="00240289">
              <w:rPr>
                <w:rFonts w:ascii="Calibri" w:hAnsi="Calibri"/>
                <w:b/>
                <w:sz w:val="20"/>
                <w:szCs w:val="20"/>
              </w:rPr>
              <w:t>Change 2014</w:t>
            </w:r>
            <w:r w:rsidR="00033D61">
              <w:rPr>
                <w:rFonts w:ascii="Calibri" w:hAnsi="Calibri"/>
                <w:b/>
                <w:sz w:val="20"/>
                <w:szCs w:val="20"/>
              </w:rPr>
              <w:t>–</w:t>
            </w:r>
            <w:r w:rsidRPr="00240289">
              <w:rPr>
                <w:rFonts w:ascii="Calibri" w:hAnsi="Calibri"/>
                <w:b/>
                <w:sz w:val="20"/>
                <w:szCs w:val="20"/>
              </w:rPr>
              <w:t>2015</w:t>
            </w:r>
          </w:p>
        </w:tc>
        <w:tc>
          <w:tcPr>
            <w:tcW w:w="810" w:type="dxa"/>
            <w:vMerge w:val="restart"/>
            <w:shd w:val="clear" w:color="auto" w:fill="D9D9D9" w:themeFill="background1" w:themeFillShade="D9"/>
            <w:vAlign w:val="center"/>
          </w:tcPr>
          <w:p w:rsidR="00240289" w:rsidRPr="00240289" w:rsidRDefault="00240289" w:rsidP="00240289">
            <w:pPr>
              <w:spacing w:after="0" w:line="240" w:lineRule="auto"/>
              <w:jc w:val="center"/>
              <w:rPr>
                <w:rFonts w:ascii="Calibri" w:hAnsi="Calibri"/>
                <w:b/>
                <w:sz w:val="20"/>
                <w:szCs w:val="20"/>
              </w:rPr>
            </w:pPr>
            <w:r w:rsidRPr="00240289">
              <w:rPr>
                <w:rFonts w:ascii="Calibri" w:hAnsi="Calibri"/>
                <w:b/>
                <w:sz w:val="20"/>
                <w:szCs w:val="20"/>
              </w:rPr>
              <w:t>State (2015)</w:t>
            </w:r>
          </w:p>
        </w:tc>
      </w:tr>
      <w:tr w:rsidR="00240289" w:rsidRPr="00240289" w:rsidTr="0076302F">
        <w:tc>
          <w:tcPr>
            <w:tcW w:w="990" w:type="dxa"/>
            <w:vMerge/>
            <w:shd w:val="clear" w:color="auto" w:fill="auto"/>
          </w:tcPr>
          <w:p w:rsidR="00240289" w:rsidRPr="00240289" w:rsidRDefault="00240289" w:rsidP="00240289">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240289" w:rsidRPr="00240289" w:rsidRDefault="00240289" w:rsidP="00240289">
            <w:pPr>
              <w:spacing w:after="0" w:line="240" w:lineRule="auto"/>
              <w:rPr>
                <w:rFonts w:ascii="Calibri" w:hAnsi="Calibri"/>
                <w:b/>
                <w:sz w:val="20"/>
                <w:szCs w:val="20"/>
              </w:rPr>
            </w:pPr>
          </w:p>
        </w:tc>
        <w:tc>
          <w:tcPr>
            <w:tcW w:w="720" w:type="dxa"/>
            <w:shd w:val="clear" w:color="auto" w:fill="D9D9D9" w:themeFill="background1" w:themeFillShade="D9"/>
            <w:vAlign w:val="center"/>
          </w:tcPr>
          <w:p w:rsidR="00240289" w:rsidRPr="00240289" w:rsidRDefault="00240289" w:rsidP="00240289">
            <w:pPr>
              <w:spacing w:after="0" w:line="240" w:lineRule="auto"/>
              <w:rPr>
                <w:rFonts w:ascii="Calibri" w:hAnsi="Calibri"/>
                <w:b/>
                <w:sz w:val="20"/>
                <w:szCs w:val="20"/>
              </w:rPr>
            </w:pPr>
            <w:r w:rsidRPr="00240289">
              <w:rPr>
                <w:rFonts w:ascii="Calibri" w:hAnsi="Calibri"/>
                <w:b/>
                <w:sz w:val="20"/>
                <w:szCs w:val="20"/>
              </w:rPr>
              <w:t>2012</w:t>
            </w:r>
          </w:p>
        </w:tc>
        <w:tc>
          <w:tcPr>
            <w:tcW w:w="720" w:type="dxa"/>
            <w:shd w:val="clear" w:color="auto" w:fill="D9D9D9" w:themeFill="background1" w:themeFillShade="D9"/>
            <w:vAlign w:val="center"/>
          </w:tcPr>
          <w:p w:rsidR="00240289" w:rsidRPr="00240289" w:rsidRDefault="00240289" w:rsidP="00240289">
            <w:pPr>
              <w:spacing w:after="0" w:line="240" w:lineRule="auto"/>
              <w:rPr>
                <w:rFonts w:ascii="Calibri" w:hAnsi="Calibri"/>
                <w:b/>
                <w:sz w:val="20"/>
                <w:szCs w:val="20"/>
              </w:rPr>
            </w:pPr>
            <w:r w:rsidRPr="00240289">
              <w:rPr>
                <w:rFonts w:ascii="Calibri" w:hAnsi="Calibri"/>
                <w:b/>
                <w:sz w:val="20"/>
                <w:szCs w:val="20"/>
              </w:rPr>
              <w:t>2013</w:t>
            </w:r>
          </w:p>
        </w:tc>
        <w:tc>
          <w:tcPr>
            <w:tcW w:w="720" w:type="dxa"/>
            <w:shd w:val="clear" w:color="auto" w:fill="D9D9D9" w:themeFill="background1" w:themeFillShade="D9"/>
            <w:vAlign w:val="center"/>
          </w:tcPr>
          <w:p w:rsidR="00240289" w:rsidRPr="00240289" w:rsidRDefault="00240289" w:rsidP="00240289">
            <w:pPr>
              <w:spacing w:after="0" w:line="240" w:lineRule="auto"/>
              <w:rPr>
                <w:rFonts w:ascii="Calibri" w:hAnsi="Calibri"/>
                <w:b/>
                <w:sz w:val="20"/>
                <w:szCs w:val="20"/>
              </w:rPr>
            </w:pPr>
            <w:r w:rsidRPr="00240289">
              <w:rPr>
                <w:rFonts w:ascii="Calibri" w:hAnsi="Calibri"/>
                <w:b/>
                <w:sz w:val="20"/>
                <w:szCs w:val="20"/>
              </w:rPr>
              <w:t>2014</w:t>
            </w:r>
          </w:p>
        </w:tc>
        <w:tc>
          <w:tcPr>
            <w:tcW w:w="720" w:type="dxa"/>
            <w:shd w:val="clear" w:color="auto" w:fill="D9D9D9" w:themeFill="background1" w:themeFillShade="D9"/>
            <w:vAlign w:val="center"/>
          </w:tcPr>
          <w:p w:rsidR="00240289" w:rsidRPr="00240289" w:rsidRDefault="00240289" w:rsidP="00240289">
            <w:pPr>
              <w:spacing w:after="0" w:line="240" w:lineRule="auto"/>
              <w:rPr>
                <w:rFonts w:ascii="Calibri" w:hAnsi="Calibri"/>
                <w:b/>
                <w:sz w:val="20"/>
                <w:szCs w:val="20"/>
              </w:rPr>
            </w:pPr>
            <w:r w:rsidRPr="00240289">
              <w:rPr>
                <w:rFonts w:ascii="Calibri" w:hAnsi="Calibri"/>
                <w:b/>
                <w:sz w:val="20"/>
                <w:szCs w:val="20"/>
              </w:rPr>
              <w:t>2015</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b/>
                <w:sz w:val="20"/>
                <w:szCs w:val="20"/>
              </w:rPr>
            </w:pPr>
            <w:r w:rsidRPr="00240289">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240289" w:rsidRPr="00240289" w:rsidRDefault="00240289" w:rsidP="00240289">
            <w:pPr>
              <w:spacing w:after="0" w:line="240" w:lineRule="auto"/>
              <w:jc w:val="center"/>
              <w:rPr>
                <w:rFonts w:ascii="Calibri" w:hAnsi="Calibri"/>
                <w:b/>
                <w:sz w:val="20"/>
                <w:szCs w:val="20"/>
              </w:rPr>
            </w:pPr>
            <w:r w:rsidRPr="00240289">
              <w:rPr>
                <w:rFonts w:ascii="Calibri" w:hAnsi="Calibri"/>
                <w:b/>
                <w:sz w:val="20"/>
                <w:szCs w:val="20"/>
              </w:rPr>
              <w:t>Percent Change</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b/>
                <w:sz w:val="20"/>
                <w:szCs w:val="20"/>
              </w:rPr>
            </w:pPr>
            <w:r w:rsidRPr="00240289">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240289" w:rsidRPr="00240289" w:rsidRDefault="00240289" w:rsidP="00240289">
            <w:pPr>
              <w:spacing w:after="0" w:line="240" w:lineRule="auto"/>
              <w:jc w:val="center"/>
              <w:rPr>
                <w:rFonts w:ascii="Calibri" w:hAnsi="Calibri"/>
                <w:b/>
                <w:sz w:val="20"/>
                <w:szCs w:val="20"/>
              </w:rPr>
            </w:pPr>
            <w:r w:rsidRPr="00240289">
              <w:rPr>
                <w:rFonts w:ascii="Calibri" w:hAnsi="Calibri"/>
                <w:b/>
                <w:sz w:val="20"/>
                <w:szCs w:val="20"/>
              </w:rPr>
              <w:t>Percent Change</w:t>
            </w:r>
          </w:p>
        </w:tc>
        <w:tc>
          <w:tcPr>
            <w:tcW w:w="810" w:type="dxa"/>
            <w:vMerge/>
            <w:shd w:val="clear" w:color="auto" w:fill="auto"/>
          </w:tcPr>
          <w:p w:rsidR="00240289" w:rsidRPr="00240289" w:rsidRDefault="00240289" w:rsidP="00240289">
            <w:pPr>
              <w:spacing w:after="0" w:line="240" w:lineRule="auto"/>
              <w:rPr>
                <w:rFonts w:ascii="Calibri" w:hAnsi="Calibri"/>
                <w:sz w:val="20"/>
                <w:szCs w:val="20"/>
              </w:rPr>
            </w:pPr>
          </w:p>
        </w:tc>
      </w:tr>
      <w:tr w:rsidR="00240289" w:rsidRPr="00240289" w:rsidTr="0076302F">
        <w:trPr>
          <w:trHeight w:val="488"/>
        </w:trPr>
        <w:tc>
          <w:tcPr>
            <w:tcW w:w="99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High needs</w:t>
            </w:r>
          </w:p>
        </w:tc>
        <w:tc>
          <w:tcPr>
            <w:tcW w:w="99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285</w:t>
            </w:r>
          </w:p>
        </w:tc>
        <w:tc>
          <w:tcPr>
            <w:tcW w:w="72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77.5%</w:t>
            </w:r>
          </w:p>
        </w:tc>
        <w:tc>
          <w:tcPr>
            <w:tcW w:w="72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84.6%</w:t>
            </w:r>
          </w:p>
        </w:tc>
        <w:tc>
          <w:tcPr>
            <w:tcW w:w="72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85.2%</w:t>
            </w:r>
          </w:p>
        </w:tc>
        <w:tc>
          <w:tcPr>
            <w:tcW w:w="72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82.5%</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90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-2.7</w:t>
            </w:r>
          </w:p>
        </w:tc>
        <w:tc>
          <w:tcPr>
            <w:tcW w:w="90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-3.2%</w:t>
            </w:r>
          </w:p>
        </w:tc>
        <w:tc>
          <w:tcPr>
            <w:tcW w:w="81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82.0%</w:t>
            </w:r>
          </w:p>
        </w:tc>
      </w:tr>
      <w:tr w:rsidR="00240289" w:rsidRPr="00240289" w:rsidTr="0076302F">
        <w:trPr>
          <w:trHeight w:val="488"/>
        </w:trPr>
        <w:tc>
          <w:tcPr>
            <w:tcW w:w="99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Low income</w:t>
            </w:r>
          </w:p>
        </w:tc>
        <w:tc>
          <w:tcPr>
            <w:tcW w:w="99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212</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76.8%</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86.4%</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82.9%</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82.5%</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w:t>
            </w:r>
          </w:p>
        </w:tc>
        <w:tc>
          <w:tcPr>
            <w:tcW w:w="90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-0.4</w:t>
            </w:r>
          </w:p>
        </w:tc>
        <w:tc>
          <w:tcPr>
            <w:tcW w:w="90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-0.5%</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81.6%</w:t>
            </w:r>
          </w:p>
        </w:tc>
      </w:tr>
      <w:tr w:rsidR="00240289" w:rsidRPr="00240289" w:rsidTr="0076302F">
        <w:trPr>
          <w:trHeight w:val="488"/>
        </w:trPr>
        <w:tc>
          <w:tcPr>
            <w:tcW w:w="99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ELLs</w:t>
            </w:r>
          </w:p>
        </w:tc>
        <w:tc>
          <w:tcPr>
            <w:tcW w:w="99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w:t>
            </w:r>
          </w:p>
        </w:tc>
        <w:tc>
          <w:tcPr>
            <w:tcW w:w="72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2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2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2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90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17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900"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810" w:type="dxa"/>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70.2%</w:t>
            </w:r>
          </w:p>
        </w:tc>
      </w:tr>
      <w:tr w:rsidR="00240289" w:rsidRPr="00240289" w:rsidTr="0076302F">
        <w:trPr>
          <w:trHeight w:val="488"/>
        </w:trPr>
        <w:tc>
          <w:tcPr>
            <w:tcW w:w="99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SWD</w:t>
            </w:r>
          </w:p>
        </w:tc>
        <w:tc>
          <w:tcPr>
            <w:tcW w:w="99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136</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73.5%</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78.8%</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80.9%</w:t>
            </w:r>
          </w:p>
        </w:tc>
        <w:tc>
          <w:tcPr>
            <w:tcW w:w="72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80.1%</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6.6</w:t>
            </w:r>
          </w:p>
        </w:tc>
        <w:tc>
          <w:tcPr>
            <w:tcW w:w="90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w:t>
            </w:r>
          </w:p>
        </w:tc>
        <w:tc>
          <w:tcPr>
            <w:tcW w:w="117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-0.8</w:t>
            </w:r>
          </w:p>
        </w:tc>
        <w:tc>
          <w:tcPr>
            <w:tcW w:w="900" w:type="dxa"/>
            <w:shd w:val="clear" w:color="auto" w:fill="D9D9D9" w:themeFill="background1" w:themeFillShade="D9"/>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w:t>
            </w:r>
          </w:p>
        </w:tc>
        <w:tc>
          <w:tcPr>
            <w:tcW w:w="810"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74.5%</w:t>
            </w:r>
          </w:p>
        </w:tc>
      </w:tr>
      <w:tr w:rsidR="00240289" w:rsidRPr="00240289" w:rsidTr="0076302F">
        <w:trPr>
          <w:trHeight w:val="489"/>
        </w:trPr>
        <w:tc>
          <w:tcPr>
            <w:tcW w:w="99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All students</w:t>
            </w:r>
          </w:p>
        </w:tc>
        <w:tc>
          <w:tcPr>
            <w:tcW w:w="99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598</w:t>
            </w:r>
          </w:p>
        </w:tc>
        <w:tc>
          <w:tcPr>
            <w:tcW w:w="72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87.2%</w:t>
            </w:r>
          </w:p>
        </w:tc>
        <w:tc>
          <w:tcPr>
            <w:tcW w:w="72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91.9%</w:t>
            </w:r>
          </w:p>
        </w:tc>
        <w:tc>
          <w:tcPr>
            <w:tcW w:w="72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91.2%</w:t>
            </w:r>
          </w:p>
        </w:tc>
        <w:tc>
          <w:tcPr>
            <w:tcW w:w="72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91.0%</w:t>
            </w:r>
          </w:p>
        </w:tc>
        <w:tc>
          <w:tcPr>
            <w:tcW w:w="117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3.8</w:t>
            </w:r>
          </w:p>
        </w:tc>
        <w:tc>
          <w:tcPr>
            <w:tcW w:w="90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4.4%</w:t>
            </w:r>
          </w:p>
        </w:tc>
        <w:tc>
          <w:tcPr>
            <w:tcW w:w="117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-0.2</w:t>
            </w:r>
          </w:p>
        </w:tc>
        <w:tc>
          <w:tcPr>
            <w:tcW w:w="900" w:type="dxa"/>
            <w:tcBorders>
              <w:bottom w:val="single" w:sz="4" w:space="0" w:color="auto"/>
            </w:tcBorders>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-0.2%</w:t>
            </w:r>
          </w:p>
        </w:tc>
        <w:tc>
          <w:tcPr>
            <w:tcW w:w="810" w:type="dxa"/>
            <w:tcBorders>
              <w:bottom w:val="single" w:sz="4" w:space="0" w:color="auto"/>
            </w:tcBorders>
            <w:shd w:val="clear" w:color="auto" w:fill="auto"/>
            <w:vAlign w:val="center"/>
          </w:tcPr>
          <w:p w:rsidR="00240289" w:rsidRPr="00240289" w:rsidRDefault="00240289" w:rsidP="00240289">
            <w:pPr>
              <w:spacing w:after="0" w:line="240" w:lineRule="auto"/>
              <w:jc w:val="center"/>
              <w:rPr>
                <w:sz w:val="20"/>
                <w:szCs w:val="20"/>
              </w:rPr>
            </w:pPr>
            <w:r w:rsidRPr="00240289">
              <w:rPr>
                <w:sz w:val="20"/>
                <w:szCs w:val="20"/>
              </w:rPr>
              <w:t>89.4%</w:t>
            </w: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rPr>
          <w:rFonts w:eastAsia="Times New Roman" w:cs="Times New Roman"/>
          <w:b/>
        </w:rPr>
      </w:pPr>
      <w:r w:rsidRPr="00240289">
        <w:rPr>
          <w:rFonts w:eastAsia="Times New Roman" w:cs="Times New Roman"/>
          <w:b/>
        </w:rPr>
        <w:t xml:space="preserve">In 2016, </w:t>
      </w:r>
      <w:r w:rsidR="00033D61">
        <w:rPr>
          <w:rFonts w:eastAsia="Times New Roman" w:cs="Times New Roman"/>
          <w:b/>
        </w:rPr>
        <w:t>the district</w:t>
      </w:r>
      <w:r w:rsidR="00033D61" w:rsidRPr="00240289">
        <w:rPr>
          <w:rFonts w:eastAsia="Times New Roman" w:cs="Times New Roman"/>
          <w:b/>
        </w:rPr>
        <w:t xml:space="preserve">’s </w:t>
      </w:r>
      <w:r w:rsidRPr="00240289">
        <w:rPr>
          <w:rFonts w:eastAsia="Times New Roman" w:cs="Times New Roman"/>
          <w:b/>
        </w:rPr>
        <w:t xml:space="preserve">drop-out rate for all students was below the </w:t>
      </w:r>
      <w:r w:rsidR="00033D61">
        <w:rPr>
          <w:rFonts w:eastAsia="Times New Roman" w:cs="Times New Roman"/>
          <w:b/>
        </w:rPr>
        <w:t xml:space="preserve">2016 </w:t>
      </w:r>
      <w:r w:rsidRPr="00240289">
        <w:rPr>
          <w:rFonts w:eastAsia="Times New Roman" w:cs="Times New Roman"/>
          <w:b/>
        </w:rPr>
        <w:t xml:space="preserve">state rate and was also below the state rate for high needs students, </w:t>
      </w:r>
      <w:r w:rsidR="00033D61">
        <w:rPr>
          <w:rFonts w:eastAsia="Times New Roman" w:cs="Times New Roman"/>
          <w:b/>
        </w:rPr>
        <w:t xml:space="preserve">students from </w:t>
      </w:r>
      <w:r w:rsidRPr="00240289">
        <w:rPr>
          <w:rFonts w:eastAsia="Times New Roman" w:cs="Times New Roman"/>
          <w:b/>
        </w:rPr>
        <w:t xml:space="preserve">economically disadvantaged </w:t>
      </w:r>
      <w:r w:rsidR="00033D61">
        <w:rPr>
          <w:rFonts w:eastAsia="Times New Roman" w:cs="Times New Roman"/>
          <w:b/>
        </w:rPr>
        <w:t>families</w:t>
      </w:r>
      <w:r w:rsidRPr="00240289">
        <w:rPr>
          <w:rFonts w:eastAsia="Times New Roman" w:cs="Times New Roman"/>
          <w:b/>
        </w:rPr>
        <w:t xml:space="preserve">, and English language learners, and was above the </w:t>
      </w:r>
      <w:r w:rsidR="00033D61">
        <w:rPr>
          <w:rFonts w:eastAsia="Times New Roman" w:cs="Times New Roman"/>
          <w:b/>
        </w:rPr>
        <w:t xml:space="preserve">2016 </w:t>
      </w:r>
      <w:r w:rsidRPr="00240289">
        <w:rPr>
          <w:rFonts w:eastAsia="Times New Roman" w:cs="Times New Roman"/>
          <w:b/>
        </w:rPr>
        <w:t>state rate for students with disabilities.</w:t>
      </w:r>
    </w:p>
    <w:p w:rsidR="00240289" w:rsidRPr="00240289" w:rsidRDefault="00240289" w:rsidP="00240289">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Pr>
      <w:tblGrid>
        <w:gridCol w:w="1701"/>
        <w:gridCol w:w="1567"/>
        <w:gridCol w:w="1568"/>
        <w:gridCol w:w="1568"/>
        <w:gridCol w:w="1568"/>
        <w:gridCol w:w="1568"/>
      </w:tblGrid>
      <w:tr w:rsidR="00240289" w:rsidRPr="00240289" w:rsidTr="0076302F">
        <w:tc>
          <w:tcPr>
            <w:tcW w:w="9540" w:type="dxa"/>
            <w:gridSpan w:val="6"/>
            <w:shd w:val="clear" w:color="auto" w:fill="auto"/>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 xml:space="preserve">Table 10: </w:t>
            </w:r>
            <w:r w:rsidRPr="00240289">
              <w:rPr>
                <w:b/>
                <w:sz w:val="20"/>
                <w:szCs w:val="20"/>
              </w:rPr>
              <w:t>Plymouth Public Schools</w:t>
            </w:r>
          </w:p>
          <w:p w:rsidR="00240289" w:rsidRPr="00240289" w:rsidRDefault="00240289" w:rsidP="00033D61">
            <w:pPr>
              <w:spacing w:after="0" w:line="240" w:lineRule="auto"/>
              <w:jc w:val="center"/>
              <w:rPr>
                <w:rFonts w:eastAsia="Times New Roman" w:cs="Times New Roman"/>
                <w:b/>
                <w:sz w:val="20"/>
                <w:szCs w:val="20"/>
              </w:rPr>
            </w:pPr>
            <w:r w:rsidRPr="00240289">
              <w:rPr>
                <w:rFonts w:eastAsia="Times New Roman" w:cs="Times New Roman"/>
                <w:b/>
                <w:sz w:val="20"/>
                <w:szCs w:val="20"/>
              </w:rPr>
              <w:t>Drop-out Rates by Subgroup 2012–2015</w:t>
            </w:r>
          </w:p>
        </w:tc>
      </w:tr>
      <w:tr w:rsidR="00240289" w:rsidRPr="00240289" w:rsidTr="0076302F">
        <w:tc>
          <w:tcPr>
            <w:tcW w:w="1701" w:type="dxa"/>
            <w:tcBorders>
              <w:top w:val="single" w:sz="4" w:space="0" w:color="auto"/>
              <w:left w:val="single" w:sz="4" w:space="0" w:color="auto"/>
            </w:tcBorders>
            <w:shd w:val="clear" w:color="auto" w:fill="BFBFBF" w:themeFill="background1" w:themeFillShade="BF"/>
          </w:tcPr>
          <w:p w:rsidR="00A76B65" w:rsidRPr="00A76B65" w:rsidRDefault="00A76B65" w:rsidP="00A76B65">
            <w:pPr>
              <w:spacing w:after="0" w:line="240" w:lineRule="auto"/>
              <w:jc w:val="center"/>
              <w:rPr>
                <w:rFonts w:eastAsia="Times New Roman" w:cs="Times New Roman"/>
                <w:b/>
                <w:sz w:val="20"/>
                <w:szCs w:val="20"/>
              </w:rPr>
            </w:pPr>
            <w:r w:rsidRPr="00A76B65">
              <w:rPr>
                <w:rFonts w:eastAsia="Times New Roman" w:cs="Times New Roman"/>
                <w:b/>
                <w:sz w:val="20"/>
                <w:szCs w:val="20"/>
              </w:rPr>
              <w:t>Group</w:t>
            </w:r>
          </w:p>
        </w:tc>
        <w:tc>
          <w:tcPr>
            <w:tcW w:w="1567" w:type="dxa"/>
            <w:shd w:val="clear" w:color="auto" w:fill="BFBFBF" w:themeFill="background1" w:themeFillShade="BF"/>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2013</w:t>
            </w:r>
          </w:p>
        </w:tc>
        <w:tc>
          <w:tcPr>
            <w:tcW w:w="1568" w:type="dxa"/>
            <w:shd w:val="clear" w:color="auto" w:fill="BFBFBF" w:themeFill="background1" w:themeFillShade="BF"/>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2014</w:t>
            </w:r>
          </w:p>
        </w:tc>
        <w:tc>
          <w:tcPr>
            <w:tcW w:w="1568" w:type="dxa"/>
            <w:shd w:val="clear" w:color="auto" w:fill="BFBFBF" w:themeFill="background1" w:themeFillShade="BF"/>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2015</w:t>
            </w:r>
          </w:p>
        </w:tc>
        <w:tc>
          <w:tcPr>
            <w:tcW w:w="1568" w:type="dxa"/>
            <w:shd w:val="clear" w:color="auto" w:fill="BFBFBF" w:themeFill="background1" w:themeFillShade="BF"/>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2016</w:t>
            </w:r>
          </w:p>
        </w:tc>
        <w:tc>
          <w:tcPr>
            <w:tcW w:w="1568" w:type="dxa"/>
            <w:tcBorders>
              <w:top w:val="single" w:sz="4" w:space="0" w:color="auto"/>
              <w:right w:val="single" w:sz="4" w:space="0" w:color="auto"/>
            </w:tcBorders>
            <w:shd w:val="clear" w:color="auto" w:fill="BFBFBF" w:themeFill="background1" w:themeFillShade="BF"/>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 xml:space="preserve">State </w:t>
            </w:r>
            <w:r w:rsidR="00033D61">
              <w:rPr>
                <w:rFonts w:eastAsia="Times New Roman" w:cs="Times New Roman"/>
                <w:b/>
                <w:sz w:val="20"/>
                <w:szCs w:val="20"/>
              </w:rPr>
              <w:t>(</w:t>
            </w:r>
            <w:r w:rsidRPr="00240289">
              <w:rPr>
                <w:rFonts w:eastAsia="Times New Roman" w:cs="Times New Roman"/>
                <w:b/>
                <w:sz w:val="20"/>
                <w:szCs w:val="20"/>
              </w:rPr>
              <w:t>2016</w:t>
            </w:r>
            <w:r w:rsidR="00033D61">
              <w:rPr>
                <w:rFonts w:eastAsia="Times New Roman" w:cs="Times New Roman"/>
                <w:b/>
                <w:sz w:val="20"/>
                <w:szCs w:val="20"/>
              </w:rPr>
              <w:t>)</w:t>
            </w:r>
          </w:p>
        </w:tc>
      </w:tr>
      <w:tr w:rsidR="00240289" w:rsidRPr="00240289" w:rsidTr="0076302F">
        <w:tc>
          <w:tcPr>
            <w:tcW w:w="1701" w:type="dxa"/>
            <w:tcBorders>
              <w:top w:val="single" w:sz="4" w:space="0" w:color="auto"/>
              <w:left w:val="single" w:sz="4" w:space="0" w:color="auto"/>
            </w:tcBorders>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High Needs</w:t>
            </w:r>
          </w:p>
        </w:tc>
        <w:tc>
          <w:tcPr>
            <w:tcW w:w="156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3.3%</w:t>
            </w:r>
          </w:p>
        </w:tc>
        <w:tc>
          <w:tcPr>
            <w:tcW w:w="156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2.8%</w:t>
            </w:r>
          </w:p>
        </w:tc>
        <w:tc>
          <w:tcPr>
            <w:tcW w:w="156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2.1%</w:t>
            </w:r>
          </w:p>
        </w:tc>
        <w:tc>
          <w:tcPr>
            <w:tcW w:w="1568" w:type="dxa"/>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3.4%</w:t>
            </w:r>
          </w:p>
        </w:tc>
        <w:tc>
          <w:tcPr>
            <w:tcW w:w="1568" w:type="dxa"/>
            <w:tcBorders>
              <w:top w:val="single" w:sz="4" w:space="0" w:color="auto"/>
              <w:right w:val="single" w:sz="4" w:space="0" w:color="auto"/>
            </w:tcBorders>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3.7%</w:t>
            </w:r>
          </w:p>
        </w:tc>
      </w:tr>
      <w:tr w:rsidR="00240289" w:rsidRPr="00240289" w:rsidTr="0076302F">
        <w:tc>
          <w:tcPr>
            <w:tcW w:w="1701" w:type="dxa"/>
            <w:tcBorders>
              <w:top w:val="single" w:sz="4" w:space="0" w:color="auto"/>
              <w:left w:val="single" w:sz="4" w:space="0" w:color="auto"/>
            </w:tcBorders>
            <w:shd w:val="clear" w:color="auto" w:fill="BFBFBF" w:themeFill="background1" w:themeFillShade="BF"/>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Econ. Disad.</w:t>
            </w:r>
            <w:r w:rsidRPr="00240289">
              <w:rPr>
                <w:rFonts w:eastAsia="Times New Roman" w:cs="Times New Roman"/>
                <w:sz w:val="20"/>
                <w:vertAlign w:val="superscript"/>
              </w:rPr>
              <w:footnoteReference w:id="5"/>
            </w:r>
          </w:p>
        </w:tc>
        <w:tc>
          <w:tcPr>
            <w:tcW w:w="1567" w:type="dxa"/>
            <w:shd w:val="clear" w:color="auto" w:fill="BFBFBF" w:themeFill="background1" w:themeFillShade="BF"/>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1568" w:type="dxa"/>
            <w:shd w:val="clear" w:color="auto" w:fill="BFBFBF" w:themeFill="background1" w:themeFillShade="BF"/>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3.2%</w:t>
            </w:r>
          </w:p>
        </w:tc>
        <w:tc>
          <w:tcPr>
            <w:tcW w:w="1568" w:type="dxa"/>
            <w:shd w:val="clear" w:color="auto" w:fill="BFBFBF" w:themeFill="background1" w:themeFillShade="BF"/>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2.0%</w:t>
            </w:r>
          </w:p>
        </w:tc>
        <w:tc>
          <w:tcPr>
            <w:tcW w:w="1568" w:type="dxa"/>
            <w:shd w:val="clear" w:color="auto" w:fill="BFBFBF" w:themeFill="background1" w:themeFillShade="BF"/>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1568" w:type="dxa"/>
            <w:tcBorders>
              <w:top w:val="single" w:sz="4" w:space="0" w:color="auto"/>
              <w:right w:val="single" w:sz="4" w:space="0" w:color="auto"/>
            </w:tcBorders>
            <w:shd w:val="clear" w:color="auto" w:fill="BFBFBF" w:themeFill="background1" w:themeFillShade="BF"/>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4.1%</w:t>
            </w:r>
          </w:p>
        </w:tc>
      </w:tr>
      <w:tr w:rsidR="00240289" w:rsidRPr="00240289" w:rsidTr="0076302F">
        <w:tc>
          <w:tcPr>
            <w:tcW w:w="1701" w:type="dxa"/>
            <w:tcBorders>
              <w:top w:val="single" w:sz="4" w:space="0" w:color="auto"/>
              <w:left w:val="single" w:sz="4" w:space="0" w:color="auto"/>
            </w:tcBorders>
            <w:shd w:val="clear" w:color="auto" w:fill="auto"/>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ELLs</w:t>
            </w:r>
          </w:p>
        </w:tc>
        <w:tc>
          <w:tcPr>
            <w:tcW w:w="1567"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11.1%</w:t>
            </w:r>
          </w:p>
        </w:tc>
        <w:tc>
          <w:tcPr>
            <w:tcW w:w="156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w:t>
            </w:r>
          </w:p>
        </w:tc>
        <w:tc>
          <w:tcPr>
            <w:tcW w:w="156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w:t>
            </w:r>
          </w:p>
        </w:tc>
        <w:tc>
          <w:tcPr>
            <w:tcW w:w="1568" w:type="dxa"/>
            <w:shd w:val="clear" w:color="auto" w:fill="auto"/>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0.0%</w:t>
            </w:r>
          </w:p>
        </w:tc>
        <w:tc>
          <w:tcPr>
            <w:tcW w:w="1568" w:type="dxa"/>
            <w:tcBorders>
              <w:top w:val="single" w:sz="4" w:space="0" w:color="auto"/>
              <w:right w:val="single" w:sz="4" w:space="0" w:color="auto"/>
            </w:tcBorders>
            <w:shd w:val="clear" w:color="auto" w:fill="auto"/>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6.6%</w:t>
            </w:r>
          </w:p>
        </w:tc>
      </w:tr>
      <w:tr w:rsidR="00240289" w:rsidRPr="00240289" w:rsidTr="0076302F">
        <w:tc>
          <w:tcPr>
            <w:tcW w:w="1701" w:type="dxa"/>
            <w:tcBorders>
              <w:top w:val="single" w:sz="4" w:space="0" w:color="auto"/>
              <w:left w:val="single" w:sz="4" w:space="0" w:color="auto"/>
            </w:tcBorders>
            <w:shd w:val="clear" w:color="auto" w:fill="BFBFBF" w:themeFill="background1" w:themeFillShade="BF"/>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SWD</w:t>
            </w:r>
          </w:p>
        </w:tc>
        <w:tc>
          <w:tcPr>
            <w:tcW w:w="1567" w:type="dxa"/>
            <w:shd w:val="clear" w:color="auto" w:fill="BFBFBF" w:themeFill="background1" w:themeFillShade="BF"/>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2.5%</w:t>
            </w:r>
          </w:p>
        </w:tc>
        <w:tc>
          <w:tcPr>
            <w:tcW w:w="1568" w:type="dxa"/>
            <w:shd w:val="clear" w:color="auto" w:fill="BFBFBF" w:themeFill="background1" w:themeFillShade="BF"/>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568" w:type="dxa"/>
            <w:shd w:val="clear" w:color="auto" w:fill="BFBFBF" w:themeFill="background1" w:themeFillShade="BF"/>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2.1%</w:t>
            </w:r>
          </w:p>
        </w:tc>
        <w:tc>
          <w:tcPr>
            <w:tcW w:w="1568" w:type="dxa"/>
            <w:shd w:val="clear" w:color="auto" w:fill="BFBFBF" w:themeFill="background1" w:themeFillShade="BF"/>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3.4%</w:t>
            </w:r>
          </w:p>
        </w:tc>
        <w:tc>
          <w:tcPr>
            <w:tcW w:w="1568" w:type="dxa"/>
            <w:tcBorders>
              <w:top w:val="single" w:sz="4" w:space="0" w:color="auto"/>
              <w:right w:val="single" w:sz="4" w:space="0" w:color="auto"/>
            </w:tcBorders>
            <w:shd w:val="clear" w:color="auto" w:fill="BFBFBF" w:themeFill="background1" w:themeFillShade="BF"/>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3.1%</w:t>
            </w:r>
          </w:p>
        </w:tc>
      </w:tr>
      <w:tr w:rsidR="00240289" w:rsidRPr="00240289" w:rsidTr="0076302F">
        <w:tc>
          <w:tcPr>
            <w:tcW w:w="1701" w:type="dxa"/>
            <w:tcBorders>
              <w:top w:val="single" w:sz="4" w:space="0" w:color="auto"/>
              <w:left w:val="single" w:sz="4" w:space="0" w:color="auto"/>
            </w:tcBorders>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All students</w:t>
            </w:r>
          </w:p>
        </w:tc>
        <w:tc>
          <w:tcPr>
            <w:tcW w:w="156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1.7%</w:t>
            </w:r>
          </w:p>
        </w:tc>
        <w:tc>
          <w:tcPr>
            <w:tcW w:w="156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1.6%</w:t>
            </w:r>
          </w:p>
        </w:tc>
        <w:tc>
          <w:tcPr>
            <w:tcW w:w="156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w:t>
            </w:r>
          </w:p>
        </w:tc>
        <w:tc>
          <w:tcPr>
            <w:tcW w:w="1568" w:type="dxa"/>
            <w:vAlign w:val="center"/>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1.4%</w:t>
            </w:r>
          </w:p>
        </w:tc>
        <w:tc>
          <w:tcPr>
            <w:tcW w:w="1568" w:type="dxa"/>
            <w:tcBorders>
              <w:top w:val="single" w:sz="4" w:space="0" w:color="auto"/>
              <w:right w:val="single" w:sz="4" w:space="0" w:color="auto"/>
            </w:tcBorders>
            <w:vAlign w:val="center"/>
          </w:tcPr>
          <w:p w:rsidR="00240289" w:rsidRPr="00240289" w:rsidRDefault="00240289" w:rsidP="00240289">
            <w:pPr>
              <w:spacing w:after="0" w:line="240" w:lineRule="auto"/>
              <w:jc w:val="center"/>
              <w:rPr>
                <w:rFonts w:eastAsia="Times New Roman" w:cs="Times New Roman"/>
                <w:sz w:val="20"/>
                <w:szCs w:val="20"/>
              </w:rPr>
            </w:pPr>
            <w:r w:rsidRPr="00240289">
              <w:rPr>
                <w:rFonts w:eastAsia="Times New Roman" w:cs="Times New Roman"/>
                <w:sz w:val="20"/>
                <w:szCs w:val="20"/>
              </w:rPr>
              <w:t>1.9%</w:t>
            </w:r>
          </w:p>
        </w:tc>
      </w:tr>
    </w:tbl>
    <w:p w:rsidR="00240289" w:rsidRPr="00240289" w:rsidRDefault="00240289" w:rsidP="00240289">
      <w:pPr>
        <w:spacing w:after="0" w:line="240" w:lineRule="auto"/>
        <w:rPr>
          <w:rFonts w:eastAsia="Times New Roman" w:cs="Times New Roman"/>
        </w:rPr>
      </w:pPr>
    </w:p>
    <w:p w:rsidR="00240289" w:rsidRPr="00240289" w:rsidRDefault="00240289" w:rsidP="00240289">
      <w:pPr>
        <w:spacing w:after="0" w:line="240" w:lineRule="auto"/>
        <w:rPr>
          <w:rFonts w:eastAsia="Times New Roman" w:cs="Times New Roman"/>
        </w:rPr>
      </w:pPr>
    </w:p>
    <w:p w:rsidR="00240289" w:rsidRPr="00240289" w:rsidRDefault="00240289" w:rsidP="00240289">
      <w:pPr>
        <w:spacing w:after="0" w:line="240" w:lineRule="auto"/>
        <w:rPr>
          <w:b/>
        </w:rPr>
      </w:pPr>
      <w:r w:rsidRPr="00240289">
        <w:rPr>
          <w:b/>
        </w:rPr>
        <w:t>Grade and School Results</w:t>
      </w:r>
    </w:p>
    <w:p w:rsidR="00240289" w:rsidRPr="00240289" w:rsidRDefault="00240289" w:rsidP="00240289">
      <w:pPr>
        <w:spacing w:after="0" w:line="240" w:lineRule="auto"/>
        <w:rPr>
          <w:b/>
        </w:rPr>
      </w:pPr>
    </w:p>
    <w:p w:rsidR="00240289" w:rsidRPr="00240289" w:rsidRDefault="00240289" w:rsidP="00240289">
      <w:pPr>
        <w:spacing w:after="0" w:line="240" w:lineRule="auto"/>
        <w:rPr>
          <w:rFonts w:eastAsia="Times New Roman" w:cs="Times New Roman"/>
          <w:b/>
        </w:rPr>
      </w:pPr>
      <w:r w:rsidRPr="00240289">
        <w:rPr>
          <w:rFonts w:eastAsia="Times New Roman" w:cs="Times New Roman"/>
          <w:b/>
        </w:rPr>
        <w:t>Between 2013 and 2016, ELA CPI for all students declined by 1.2 points, from 88.5 in 2013 to 87.3 in 2016, and declined in the 3</w:t>
      </w:r>
      <w:r w:rsidRPr="00240289">
        <w:rPr>
          <w:rFonts w:eastAsia="Times New Roman" w:cs="Times New Roman"/>
          <w:b/>
          <w:vertAlign w:val="superscript"/>
        </w:rPr>
        <w:t>rd</w:t>
      </w:r>
      <w:r w:rsidRPr="00240289">
        <w:rPr>
          <w:rFonts w:eastAsia="Times New Roman" w:cs="Times New Roman"/>
          <w:b/>
        </w:rPr>
        <w:t>, 5</w:t>
      </w:r>
      <w:r w:rsidRPr="00240289">
        <w:rPr>
          <w:rFonts w:eastAsia="Times New Roman" w:cs="Times New Roman"/>
          <w:b/>
          <w:vertAlign w:val="superscript"/>
        </w:rPr>
        <w:t>th</w:t>
      </w:r>
      <w:r w:rsidRPr="00240289">
        <w:rPr>
          <w:rFonts w:eastAsia="Times New Roman" w:cs="Times New Roman"/>
          <w:b/>
        </w:rPr>
        <w:t>, 6</w:t>
      </w:r>
      <w:r w:rsidRPr="00240289">
        <w:rPr>
          <w:rFonts w:eastAsia="Times New Roman" w:cs="Times New Roman"/>
          <w:b/>
          <w:vertAlign w:val="superscript"/>
        </w:rPr>
        <w:t>th</w:t>
      </w:r>
      <w:r w:rsidRPr="00240289">
        <w:rPr>
          <w:rFonts w:eastAsia="Times New Roman" w:cs="Times New Roman"/>
          <w:b/>
        </w:rPr>
        <w:t>, 7</w:t>
      </w:r>
      <w:r w:rsidRPr="00240289">
        <w:rPr>
          <w:rFonts w:eastAsia="Times New Roman" w:cs="Times New Roman"/>
          <w:b/>
          <w:vertAlign w:val="superscript"/>
        </w:rPr>
        <w:t>th</w:t>
      </w:r>
      <w:r w:rsidRPr="00240289">
        <w:rPr>
          <w:rFonts w:eastAsia="Times New Roman" w:cs="Times New Roman"/>
          <w:b/>
        </w:rPr>
        <w:t>, and 10</w:t>
      </w:r>
      <w:r w:rsidRPr="00240289">
        <w:rPr>
          <w:rFonts w:eastAsia="Times New Roman" w:cs="Times New Roman"/>
          <w:b/>
          <w:vertAlign w:val="superscript"/>
        </w:rPr>
        <w:t>th</w:t>
      </w:r>
      <w:r w:rsidRPr="00240289">
        <w:rPr>
          <w:rFonts w:eastAsia="Times New Roman" w:cs="Times New Roman"/>
          <w:b/>
        </w:rPr>
        <w:t xml:space="preserve"> grades.</w:t>
      </w:r>
    </w:p>
    <w:p w:rsidR="00240289" w:rsidRPr="00240289" w:rsidRDefault="00240289" w:rsidP="00240289">
      <w:pPr>
        <w:numPr>
          <w:ilvl w:val="0"/>
          <w:numId w:val="64"/>
        </w:numPr>
        <w:spacing w:after="0" w:line="240" w:lineRule="auto"/>
        <w:contextualSpacing/>
        <w:rPr>
          <w:rFonts w:eastAsia="Times New Roman" w:cs="Times New Roman"/>
        </w:rPr>
      </w:pPr>
      <w:r w:rsidRPr="00240289">
        <w:rPr>
          <w:rFonts w:eastAsia="Times New Roman" w:cs="Times New Roman"/>
        </w:rPr>
        <w:t>ELA CPI improved by 0.4 point in the 4</w:t>
      </w:r>
      <w:r w:rsidRPr="00240289">
        <w:rPr>
          <w:rFonts w:eastAsia="Times New Roman" w:cs="Times New Roman"/>
          <w:vertAlign w:val="superscript"/>
        </w:rPr>
        <w:t>th</w:t>
      </w:r>
      <w:r w:rsidRPr="00240289">
        <w:rPr>
          <w:rFonts w:eastAsia="Times New Roman" w:cs="Times New Roman"/>
        </w:rPr>
        <w:t xml:space="preserve"> and 8</w:t>
      </w:r>
      <w:r w:rsidRPr="00240289">
        <w:rPr>
          <w:rFonts w:eastAsia="Times New Roman" w:cs="Times New Roman"/>
          <w:vertAlign w:val="superscript"/>
        </w:rPr>
        <w:t>th</w:t>
      </w:r>
      <w:r w:rsidRPr="00240289">
        <w:rPr>
          <w:rFonts w:eastAsia="Times New Roman" w:cs="Times New Roman"/>
        </w:rPr>
        <w:t xml:space="preserve"> grades.</w:t>
      </w:r>
    </w:p>
    <w:p w:rsidR="00240289" w:rsidRPr="00240289" w:rsidRDefault="00240289" w:rsidP="00240289">
      <w:pPr>
        <w:numPr>
          <w:ilvl w:val="0"/>
          <w:numId w:val="64"/>
        </w:numPr>
        <w:spacing w:after="0" w:line="240" w:lineRule="auto"/>
        <w:contextualSpacing/>
        <w:rPr>
          <w:rFonts w:eastAsia="Times New Roman" w:cs="Times New Roman"/>
        </w:rPr>
      </w:pPr>
      <w:r w:rsidRPr="00240289">
        <w:rPr>
          <w:rFonts w:eastAsia="Times New Roman" w:cs="Times New Roman"/>
        </w:rPr>
        <w:t>ELA CPI declined by 2.0 points in the 3</w:t>
      </w:r>
      <w:r w:rsidRPr="00240289">
        <w:rPr>
          <w:rFonts w:eastAsia="Times New Roman" w:cs="Times New Roman"/>
          <w:vertAlign w:val="superscript"/>
        </w:rPr>
        <w:t>rd</w:t>
      </w:r>
      <w:r w:rsidRPr="00240289">
        <w:rPr>
          <w:rFonts w:eastAsia="Times New Roman" w:cs="Times New Roman"/>
        </w:rPr>
        <w:t xml:space="preserve"> grade, by 0.2 point in the 5</w:t>
      </w:r>
      <w:r w:rsidRPr="00240289">
        <w:rPr>
          <w:rFonts w:eastAsia="Times New Roman" w:cs="Times New Roman"/>
          <w:vertAlign w:val="superscript"/>
        </w:rPr>
        <w:t>th</w:t>
      </w:r>
      <w:r w:rsidRPr="00240289">
        <w:rPr>
          <w:rFonts w:eastAsia="Times New Roman" w:cs="Times New Roman"/>
        </w:rPr>
        <w:t xml:space="preserve"> grade, by 3.0 points in the 6</w:t>
      </w:r>
      <w:r w:rsidRPr="00240289">
        <w:rPr>
          <w:rFonts w:eastAsia="Times New Roman" w:cs="Times New Roman"/>
          <w:vertAlign w:val="superscript"/>
        </w:rPr>
        <w:t>th</w:t>
      </w:r>
      <w:r w:rsidRPr="00240289">
        <w:rPr>
          <w:rFonts w:eastAsia="Times New Roman" w:cs="Times New Roman"/>
        </w:rPr>
        <w:t xml:space="preserve"> grade, by 2.0 points in the 7</w:t>
      </w:r>
      <w:r w:rsidRPr="00240289">
        <w:rPr>
          <w:rFonts w:eastAsia="Times New Roman" w:cs="Times New Roman"/>
          <w:vertAlign w:val="superscript"/>
        </w:rPr>
        <w:t>th</w:t>
      </w:r>
      <w:r w:rsidRPr="00240289">
        <w:rPr>
          <w:rFonts w:eastAsia="Times New Roman" w:cs="Times New Roman"/>
        </w:rPr>
        <w:t xml:space="preserve"> grade, and by 1.2 points in the 10</w:t>
      </w:r>
      <w:r w:rsidRPr="00240289">
        <w:rPr>
          <w:rFonts w:eastAsia="Times New Roman" w:cs="Times New Roman"/>
          <w:vertAlign w:val="superscript"/>
        </w:rPr>
        <w:t>th</w:t>
      </w:r>
      <w:r w:rsidRPr="00240289">
        <w:rPr>
          <w:rFonts w:eastAsia="Times New Roman" w:cs="Times New Roman"/>
        </w:rPr>
        <w:t xml:space="preserve"> grade.</w:t>
      </w:r>
    </w:p>
    <w:p w:rsidR="00240289" w:rsidRPr="00240289" w:rsidRDefault="00240289" w:rsidP="00240289">
      <w:pPr>
        <w:numPr>
          <w:ilvl w:val="1"/>
          <w:numId w:val="64"/>
        </w:numPr>
        <w:spacing w:after="0" w:line="240" w:lineRule="auto"/>
        <w:contextualSpacing/>
        <w:rPr>
          <w:rFonts w:eastAsia="Times New Roman" w:cs="Times New Roman"/>
        </w:rPr>
      </w:pPr>
      <w:r w:rsidRPr="00240289">
        <w:rPr>
          <w:rFonts w:eastAsia="Times New Roman" w:cs="Times New Roman"/>
        </w:rPr>
        <w:t>ELA CPI in the 10</w:t>
      </w:r>
      <w:r w:rsidRPr="00240289">
        <w:rPr>
          <w:rFonts w:eastAsia="Times New Roman" w:cs="Times New Roman"/>
          <w:vertAlign w:val="superscript"/>
        </w:rPr>
        <w:t>th</w:t>
      </w:r>
      <w:r w:rsidRPr="00240289">
        <w:rPr>
          <w:rFonts w:eastAsia="Times New Roman" w:cs="Times New Roman"/>
        </w:rPr>
        <w:t xml:space="preserve"> grade was 97.1 in 2016, 0.4 point above the 2016 state CPI of 96.7.</w:t>
      </w:r>
    </w:p>
    <w:tbl>
      <w:tblPr>
        <w:tblStyle w:val="TableGrid1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240289" w:rsidRPr="00240289" w:rsidTr="0076302F">
        <w:tc>
          <w:tcPr>
            <w:tcW w:w="9576" w:type="dxa"/>
            <w:gridSpan w:val="9"/>
            <w:tcBorders>
              <w:top w:val="nil"/>
              <w:left w:val="nil"/>
              <w:right w:val="nil"/>
            </w:tcBorders>
            <w:vAlign w:val="center"/>
          </w:tcPr>
          <w:p w:rsidR="00240289" w:rsidRPr="00240289" w:rsidRDefault="00240289" w:rsidP="00240289">
            <w:pPr>
              <w:spacing w:after="0" w:line="240" w:lineRule="auto"/>
              <w:jc w:val="center"/>
              <w:rPr>
                <w:b/>
                <w:sz w:val="20"/>
                <w:szCs w:val="20"/>
              </w:rPr>
            </w:pPr>
            <w:r w:rsidRPr="00240289">
              <w:rPr>
                <w:b/>
                <w:sz w:val="20"/>
                <w:szCs w:val="20"/>
              </w:rPr>
              <w:lastRenderedPageBreak/>
              <w:t>Table 11: Plymouth Public Schools</w:t>
            </w:r>
          </w:p>
          <w:p w:rsidR="00240289" w:rsidRPr="00240289" w:rsidRDefault="00240289" w:rsidP="00240289">
            <w:pPr>
              <w:spacing w:after="0" w:line="240" w:lineRule="auto"/>
              <w:jc w:val="center"/>
              <w:rPr>
                <w:b/>
                <w:color w:val="FF0000"/>
                <w:sz w:val="20"/>
                <w:szCs w:val="20"/>
              </w:rPr>
            </w:pPr>
            <w:r w:rsidRPr="00240289">
              <w:rPr>
                <w:b/>
                <w:sz w:val="20"/>
                <w:szCs w:val="20"/>
              </w:rPr>
              <w:t>ELA Composite Performance Index (CPI) by Grade 2013–2016</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Grade</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Number</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2013</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2014</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2015</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State</w:t>
            </w:r>
            <w:r w:rsidR="005F0E85">
              <w:rPr>
                <w:b/>
                <w:sz w:val="20"/>
                <w:szCs w:val="20"/>
              </w:rPr>
              <w:t xml:space="preserve"> (2016)</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highlight w:val="yellow"/>
              </w:rPr>
            </w:pPr>
            <w:r w:rsidRPr="00240289">
              <w:rPr>
                <w:b/>
                <w:sz w:val="20"/>
                <w:szCs w:val="20"/>
              </w:rPr>
              <w:t>4-Year Trend</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2-Year Trend</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3</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85.3</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82.5</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80.2</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83.3</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-2.0</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4</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649</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81.8</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83.7</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78.8</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82.2</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0.4</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3.4</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5</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85.3</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86.6</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84.5</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85.1</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-0.2</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0.6</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6</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546</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88.0</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86.9</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85.3</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85.0</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-3.0</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-0.3</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7</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90.0</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91.5</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86.3</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88.0</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-2.0</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1.7</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571</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91.9</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92.5</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91.1</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92.3</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0.4</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1.2</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10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578</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98.3</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96.8</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97.8</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97.1</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96.7</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-1.2</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-0.7</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All</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4,140</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88.5</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88.7</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85.9</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87.3</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87.2</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-1.2</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1.4</w:t>
            </w:r>
          </w:p>
        </w:tc>
      </w:tr>
    </w:tbl>
    <w:p w:rsidR="00240289" w:rsidRDefault="00240289" w:rsidP="00240289">
      <w:pPr>
        <w:spacing w:after="0" w:line="240" w:lineRule="auto"/>
        <w:rPr>
          <w:sz w:val="20"/>
          <w:szCs w:val="20"/>
        </w:rPr>
      </w:pPr>
    </w:p>
    <w:p w:rsidR="00026A23" w:rsidRPr="00240289" w:rsidRDefault="00026A23" w:rsidP="00240289">
      <w:pPr>
        <w:spacing w:after="0" w:line="240" w:lineRule="auto"/>
        <w:rPr>
          <w:sz w:val="20"/>
          <w:szCs w:val="20"/>
        </w:rPr>
      </w:pPr>
    </w:p>
    <w:p w:rsidR="00240289" w:rsidRPr="00240289" w:rsidRDefault="005F0E85" w:rsidP="00240289">
      <w:pPr>
        <w:spacing w:after="0" w:line="240" w:lineRule="auto"/>
        <w:rPr>
          <w:b/>
        </w:rPr>
      </w:pPr>
      <w:r>
        <w:rPr>
          <w:b/>
        </w:rPr>
        <w:t>In 2016, t</w:t>
      </w:r>
      <w:r w:rsidRPr="00240289">
        <w:rPr>
          <w:b/>
        </w:rPr>
        <w:t xml:space="preserve">he </w:t>
      </w:r>
      <w:r w:rsidR="00240289" w:rsidRPr="00240289">
        <w:rPr>
          <w:b/>
        </w:rPr>
        <w:t xml:space="preserve">percentage of students meeting or exceeding expectations in ELA ranged from 43 </w:t>
      </w:r>
      <w:r>
        <w:rPr>
          <w:b/>
        </w:rPr>
        <w:t xml:space="preserve">percent </w:t>
      </w:r>
      <w:r w:rsidR="00240289" w:rsidRPr="00240289">
        <w:rPr>
          <w:b/>
        </w:rPr>
        <w:t>to 71 percent in the 3</w:t>
      </w:r>
      <w:r w:rsidR="00240289" w:rsidRPr="00240289">
        <w:rPr>
          <w:b/>
          <w:vertAlign w:val="superscript"/>
        </w:rPr>
        <w:t>rd</w:t>
      </w:r>
      <w:r w:rsidR="00240289" w:rsidRPr="00240289">
        <w:rPr>
          <w:b/>
        </w:rPr>
        <w:t xml:space="preserve"> grade, from 44 </w:t>
      </w:r>
      <w:r>
        <w:rPr>
          <w:b/>
        </w:rPr>
        <w:t>percent</w:t>
      </w:r>
      <w:r w:rsidRPr="00240289">
        <w:rPr>
          <w:b/>
        </w:rPr>
        <w:t xml:space="preserve"> </w:t>
      </w:r>
      <w:r w:rsidR="00240289" w:rsidRPr="00240289">
        <w:rPr>
          <w:b/>
        </w:rPr>
        <w:t>to 75 percent in the 4</w:t>
      </w:r>
      <w:r w:rsidR="00240289" w:rsidRPr="00240289">
        <w:rPr>
          <w:b/>
          <w:vertAlign w:val="superscript"/>
        </w:rPr>
        <w:t>th</w:t>
      </w:r>
      <w:r w:rsidR="00240289" w:rsidRPr="00240289">
        <w:rPr>
          <w:b/>
        </w:rPr>
        <w:t xml:space="preserve"> grade, and from 49 </w:t>
      </w:r>
      <w:r>
        <w:rPr>
          <w:b/>
        </w:rPr>
        <w:t>percent</w:t>
      </w:r>
      <w:r w:rsidRPr="00240289">
        <w:rPr>
          <w:b/>
        </w:rPr>
        <w:t xml:space="preserve"> </w:t>
      </w:r>
      <w:r w:rsidR="00240289" w:rsidRPr="00240289">
        <w:rPr>
          <w:b/>
        </w:rPr>
        <w:t>to 70 percent in the 5</w:t>
      </w:r>
      <w:r w:rsidR="00240289" w:rsidRPr="00240289">
        <w:rPr>
          <w:b/>
          <w:vertAlign w:val="superscript"/>
        </w:rPr>
        <w:t>th</w:t>
      </w:r>
      <w:r w:rsidR="00240289" w:rsidRPr="00240289">
        <w:rPr>
          <w:b/>
        </w:rPr>
        <w:t xml:space="preserve"> grade.  The percent</w:t>
      </w:r>
      <w:r>
        <w:rPr>
          <w:b/>
        </w:rPr>
        <w:t>age</w:t>
      </w:r>
      <w:r w:rsidR="00240289" w:rsidRPr="00240289">
        <w:rPr>
          <w:b/>
        </w:rPr>
        <w:t xml:space="preserve"> of students meeting or exceeding expectations in ELA in the 6</w:t>
      </w:r>
      <w:r w:rsidR="00240289" w:rsidRPr="00240289">
        <w:rPr>
          <w:b/>
          <w:vertAlign w:val="superscript"/>
        </w:rPr>
        <w:t>th</w:t>
      </w:r>
      <w:r w:rsidR="00240289" w:rsidRPr="00240289">
        <w:rPr>
          <w:b/>
        </w:rPr>
        <w:t>, 7</w:t>
      </w:r>
      <w:r w:rsidR="00240289" w:rsidRPr="00240289">
        <w:rPr>
          <w:b/>
          <w:vertAlign w:val="superscript"/>
        </w:rPr>
        <w:t>th</w:t>
      </w:r>
      <w:r w:rsidR="00240289" w:rsidRPr="00240289">
        <w:rPr>
          <w:b/>
        </w:rPr>
        <w:t>, and 8</w:t>
      </w:r>
      <w:r w:rsidR="00240289" w:rsidRPr="00240289">
        <w:rPr>
          <w:b/>
          <w:vertAlign w:val="superscript"/>
        </w:rPr>
        <w:t>th</w:t>
      </w:r>
      <w:r w:rsidR="00240289" w:rsidRPr="00240289">
        <w:rPr>
          <w:b/>
        </w:rPr>
        <w:t xml:space="preserve"> grades was 63</w:t>
      </w:r>
      <w:r>
        <w:rPr>
          <w:b/>
        </w:rPr>
        <w:t xml:space="preserve"> percent</w:t>
      </w:r>
      <w:r w:rsidR="00240289" w:rsidRPr="00240289">
        <w:rPr>
          <w:b/>
        </w:rPr>
        <w:t xml:space="preserve">, 59 </w:t>
      </w:r>
      <w:r>
        <w:rPr>
          <w:b/>
        </w:rPr>
        <w:t>percent</w:t>
      </w:r>
      <w:r w:rsidRPr="00240289">
        <w:rPr>
          <w:b/>
        </w:rPr>
        <w:t xml:space="preserve"> </w:t>
      </w:r>
      <w:r w:rsidR="00240289" w:rsidRPr="00240289">
        <w:rPr>
          <w:b/>
        </w:rPr>
        <w:t>and 57 percent</w:t>
      </w:r>
      <w:r>
        <w:rPr>
          <w:b/>
        </w:rPr>
        <w:t xml:space="preserve">, respectively, </w:t>
      </w:r>
      <w:r w:rsidR="00240289" w:rsidRPr="00240289">
        <w:rPr>
          <w:b/>
        </w:rPr>
        <w:t>at Plymouth South Middle</w:t>
      </w:r>
      <w:r>
        <w:rPr>
          <w:b/>
        </w:rPr>
        <w:t>,</w:t>
      </w:r>
      <w:r w:rsidR="00240289" w:rsidRPr="00240289">
        <w:rPr>
          <w:b/>
        </w:rPr>
        <w:t xml:space="preserve"> and 55</w:t>
      </w:r>
      <w:r>
        <w:rPr>
          <w:b/>
        </w:rPr>
        <w:t xml:space="preserve"> percent</w:t>
      </w:r>
      <w:r w:rsidR="00240289" w:rsidRPr="00240289">
        <w:rPr>
          <w:b/>
        </w:rPr>
        <w:t>, 66</w:t>
      </w:r>
      <w:r>
        <w:rPr>
          <w:b/>
        </w:rPr>
        <w:t xml:space="preserve"> percent</w:t>
      </w:r>
      <w:r w:rsidR="00240289" w:rsidRPr="00240289">
        <w:rPr>
          <w:b/>
        </w:rPr>
        <w:t>, and 61 percent</w:t>
      </w:r>
      <w:r>
        <w:rPr>
          <w:b/>
        </w:rPr>
        <w:t xml:space="preserve">, respectively, </w:t>
      </w:r>
      <w:r w:rsidR="00240289" w:rsidRPr="00240289">
        <w:rPr>
          <w:b/>
        </w:rPr>
        <w:t>at Plymouth Intermediate.  The percentage of students scoring proficient or advanced in ELA in the 10</w:t>
      </w:r>
      <w:r w:rsidR="00240289" w:rsidRPr="00240289">
        <w:rPr>
          <w:b/>
          <w:vertAlign w:val="superscript"/>
        </w:rPr>
        <w:t>th</w:t>
      </w:r>
      <w:r w:rsidR="00240289" w:rsidRPr="00240289">
        <w:rPr>
          <w:b/>
        </w:rPr>
        <w:t xml:space="preserve"> grade was 91 and 94 percent</w:t>
      </w:r>
      <w:r>
        <w:rPr>
          <w:b/>
        </w:rPr>
        <w:t>, respectively,</w:t>
      </w:r>
      <w:r w:rsidR="00240289" w:rsidRPr="00240289">
        <w:rPr>
          <w:b/>
        </w:rPr>
        <w:t xml:space="preserve"> at Plymouth North and Plymouth South.</w:t>
      </w:r>
    </w:p>
    <w:p w:rsidR="00240289" w:rsidRPr="00240289" w:rsidRDefault="00240289" w:rsidP="00240289">
      <w:pPr>
        <w:spacing w:after="0" w:line="240" w:lineRule="auto"/>
      </w:pPr>
    </w:p>
    <w:tbl>
      <w:tblPr>
        <w:tblStyle w:val="TableGrid1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240289" w:rsidRPr="00240289" w:rsidTr="0076302F">
        <w:tc>
          <w:tcPr>
            <w:tcW w:w="9558" w:type="dxa"/>
            <w:gridSpan w:val="9"/>
            <w:tcBorders>
              <w:top w:val="nil"/>
              <w:left w:val="nil"/>
              <w:right w:val="nil"/>
            </w:tcBorders>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 xml:space="preserve">Table 12: </w:t>
            </w:r>
            <w:r w:rsidRPr="00240289">
              <w:rPr>
                <w:b/>
                <w:sz w:val="20"/>
                <w:szCs w:val="20"/>
              </w:rPr>
              <w:t>Plymouth</w:t>
            </w:r>
            <w:r w:rsidRPr="00240289">
              <w:rPr>
                <w:rFonts w:eastAsia="Times New Roman" w:cs="Times New Roman"/>
                <w:b/>
                <w:sz w:val="20"/>
                <w:szCs w:val="20"/>
              </w:rPr>
              <w:t xml:space="preserve"> Public Schools</w:t>
            </w:r>
          </w:p>
          <w:p w:rsidR="00240289" w:rsidRPr="00240289" w:rsidRDefault="00240289" w:rsidP="005F0E85">
            <w:pPr>
              <w:spacing w:after="0" w:line="240" w:lineRule="auto"/>
              <w:jc w:val="center"/>
              <w:rPr>
                <w:rFonts w:eastAsia="Times New Roman" w:cs="Times New Roman"/>
                <w:b/>
                <w:sz w:val="20"/>
                <w:szCs w:val="20"/>
              </w:rPr>
            </w:pPr>
            <w:r w:rsidRPr="00240289">
              <w:rPr>
                <w:rFonts w:eastAsia="Times New Roman" w:cs="Times New Roman"/>
                <w:b/>
                <w:sz w:val="20"/>
                <w:szCs w:val="20"/>
              </w:rPr>
              <w:t>ELA Meeting or Exceeding Expectations by School and Grade 2015</w:t>
            </w:r>
            <w:r w:rsidR="005F0E85">
              <w:rPr>
                <w:rFonts w:eastAsia="Times New Roman" w:cs="Times New Roman"/>
                <w:b/>
                <w:sz w:val="20"/>
                <w:szCs w:val="20"/>
              </w:rPr>
              <w:t>–</w:t>
            </w:r>
            <w:r w:rsidRPr="00240289">
              <w:rPr>
                <w:rFonts w:eastAsia="Times New Roman" w:cs="Times New Roman"/>
                <w:b/>
                <w:sz w:val="20"/>
                <w:szCs w:val="20"/>
              </w:rPr>
              <w:t>2016</w:t>
            </w:r>
            <w:r w:rsidRPr="00240289">
              <w:rPr>
                <w:rFonts w:eastAsia="Times New Roman" w:cs="Times New Roman"/>
                <w:b/>
                <w:sz w:val="20"/>
                <w:vertAlign w:val="superscript"/>
              </w:rPr>
              <w:footnoteReference w:id="6"/>
            </w:r>
          </w:p>
        </w:tc>
      </w:tr>
      <w:tr w:rsidR="00240289" w:rsidRPr="00240289" w:rsidTr="0076302F">
        <w:tc>
          <w:tcPr>
            <w:tcW w:w="3330" w:type="dxa"/>
            <w:shd w:val="clear" w:color="auto" w:fill="D9D9D9" w:themeFill="background1" w:themeFillShade="D9"/>
          </w:tcPr>
          <w:p w:rsidR="00A76B65" w:rsidRDefault="00240289" w:rsidP="00A76B65">
            <w:pPr>
              <w:spacing w:after="0" w:line="240" w:lineRule="auto"/>
              <w:jc w:val="center"/>
              <w:rPr>
                <w:rFonts w:eastAsia="Times New Roman" w:cs="Times New Roman"/>
                <w:b/>
                <w:sz w:val="20"/>
                <w:szCs w:val="20"/>
              </w:rPr>
            </w:pPr>
            <w:r w:rsidRPr="00240289">
              <w:rPr>
                <w:rFonts w:eastAsia="Times New Roman" w:cs="Times New Roman"/>
                <w:b/>
                <w:sz w:val="20"/>
                <w:szCs w:val="20"/>
              </w:rPr>
              <w:t>School</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3</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4</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5</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6</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7</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8</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10</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Total</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Mount Pleasant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Cold Spring</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44%</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52%</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Hedge</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Federal Furnace</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66%</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Indian Brook</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Manomet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Morton</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64%</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64%</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South</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West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South Middle</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Intermediate</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66%</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North High</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South High</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94%</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94%</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District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92%</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bl>
    <w:p w:rsidR="00240289" w:rsidRDefault="00240289" w:rsidP="00240289">
      <w:pPr>
        <w:spacing w:after="0" w:line="240" w:lineRule="auto"/>
      </w:pPr>
    </w:p>
    <w:p w:rsidR="0038129B" w:rsidRPr="00240289" w:rsidRDefault="0038129B" w:rsidP="00240289">
      <w:pPr>
        <w:spacing w:after="0" w:line="240" w:lineRule="auto"/>
      </w:pPr>
    </w:p>
    <w:p w:rsidR="00240289" w:rsidRPr="00240289" w:rsidRDefault="00240289" w:rsidP="00240289">
      <w:pPr>
        <w:spacing w:after="0" w:line="240" w:lineRule="auto"/>
        <w:rPr>
          <w:b/>
        </w:rPr>
      </w:pPr>
      <w:r w:rsidRPr="00240289">
        <w:rPr>
          <w:b/>
        </w:rPr>
        <w:t>Between 2013 and 2016, ELA CPI declined by 2.4 to 5.7 points in 4 of the 8 elementary schools with reportable data, and declined by 0.4 point at Plymouth South Middle and by 2.9 points at Plymouth Intermediate.  ELA CPI improved by 1.8 point</w:t>
      </w:r>
      <w:r w:rsidR="005F0E85">
        <w:rPr>
          <w:b/>
        </w:rPr>
        <w:t>s</w:t>
      </w:r>
      <w:r w:rsidRPr="00240289">
        <w:rPr>
          <w:b/>
        </w:rPr>
        <w:t xml:space="preserve"> at Plymouth North</w:t>
      </w:r>
      <w:r w:rsidR="005F0E85">
        <w:rPr>
          <w:b/>
        </w:rPr>
        <w:t>,</w:t>
      </w:r>
      <w:r w:rsidRPr="00240289">
        <w:rPr>
          <w:b/>
        </w:rPr>
        <w:t xml:space="preserve"> and declined by 0.9 point Plymouth South.</w:t>
      </w:r>
    </w:p>
    <w:p w:rsidR="00240289" w:rsidRPr="00240289" w:rsidRDefault="00240289" w:rsidP="00240289">
      <w:pPr>
        <w:numPr>
          <w:ilvl w:val="0"/>
          <w:numId w:val="66"/>
        </w:numPr>
        <w:spacing w:after="0" w:line="240" w:lineRule="auto"/>
        <w:contextualSpacing/>
      </w:pPr>
      <w:r w:rsidRPr="00240289">
        <w:t xml:space="preserve">ELA CPI for high needs students declined by 2.9 to 12.6 points at 5 of the 8 elementary schools with reportable data, and declined by 0.4 point at Plymouth South Middle and by 2.9 points at </w:t>
      </w:r>
      <w:r w:rsidRPr="00240289">
        <w:lastRenderedPageBreak/>
        <w:t xml:space="preserve">Plymouth Intermediate.   ELA CPI </w:t>
      </w:r>
      <w:r w:rsidR="005F0E85">
        <w:t>for h</w:t>
      </w:r>
      <w:r w:rsidR="005F0E85" w:rsidRPr="00240289">
        <w:t xml:space="preserve">igh needs students </w:t>
      </w:r>
      <w:r w:rsidRPr="00240289">
        <w:t xml:space="preserve">declined </w:t>
      </w:r>
      <w:r w:rsidR="005F0E85">
        <w:t xml:space="preserve">by </w:t>
      </w:r>
      <w:r w:rsidRPr="00240289">
        <w:t xml:space="preserve">4.9 points at Plymouth North and </w:t>
      </w:r>
      <w:r w:rsidR="005F0E85">
        <w:t xml:space="preserve">by </w:t>
      </w:r>
      <w:r w:rsidRPr="00240289">
        <w:t xml:space="preserve">3.2 points at Plymouth South.  </w:t>
      </w:r>
    </w:p>
    <w:p w:rsidR="00240289" w:rsidRPr="00240289" w:rsidRDefault="00240289" w:rsidP="00240289">
      <w:pPr>
        <w:numPr>
          <w:ilvl w:val="0"/>
          <w:numId w:val="66"/>
        </w:numPr>
        <w:spacing w:after="0" w:line="240" w:lineRule="auto"/>
        <w:contextualSpacing/>
      </w:pPr>
      <w:r w:rsidRPr="00240289">
        <w:t xml:space="preserve">ELA CPI for students with disabilities declined by 1.5 to 21.1 points at 5 of the 8 elementary schools with reportable data, and declined by 1.5 points at Plymouth South Middle and by 7.5 points at Plymouth Intermediate.  ELA CPI </w:t>
      </w:r>
      <w:r w:rsidR="005F0E85">
        <w:t>for s</w:t>
      </w:r>
      <w:r w:rsidR="005F0E85" w:rsidRPr="00240289">
        <w:t xml:space="preserve">tudents with disabilities </w:t>
      </w:r>
      <w:r w:rsidRPr="00240289">
        <w:t>declined by 6.2 and 2.9 percentage points</w:t>
      </w:r>
      <w:r w:rsidR="005F0E85">
        <w:t>, respectively,</w:t>
      </w:r>
      <w:r w:rsidRPr="00240289">
        <w:t xml:space="preserve"> at Plymouth North and Plymouth South High.  </w:t>
      </w:r>
    </w:p>
    <w:p w:rsidR="0038129B" w:rsidRDefault="0038129B" w:rsidP="00240289">
      <w:pPr>
        <w:spacing w:after="0" w:line="240" w:lineRule="auto"/>
        <w:contextualSpacing/>
      </w:pPr>
    </w:p>
    <w:p w:rsidR="00026A23" w:rsidRDefault="00026A23" w:rsidP="00240289">
      <w:pPr>
        <w:spacing w:after="0" w:line="240" w:lineRule="auto"/>
        <w:contextualSpacing/>
      </w:pPr>
    </w:p>
    <w:p w:rsidR="00026A23" w:rsidRDefault="00026A23" w:rsidP="00240289">
      <w:pPr>
        <w:spacing w:after="0" w:line="240" w:lineRule="auto"/>
        <w:contextualSpacing/>
      </w:pPr>
    </w:p>
    <w:p w:rsidR="00026A23" w:rsidRDefault="00026A23" w:rsidP="00240289">
      <w:pPr>
        <w:spacing w:after="0" w:line="240" w:lineRule="auto"/>
        <w:contextualSpacing/>
      </w:pPr>
    </w:p>
    <w:p w:rsidR="00026A23" w:rsidRDefault="00026A23" w:rsidP="00240289">
      <w:pPr>
        <w:spacing w:after="0" w:line="240" w:lineRule="auto"/>
        <w:contextualSpacing/>
      </w:pPr>
    </w:p>
    <w:tbl>
      <w:tblPr>
        <w:tblStyle w:val="TableGrid17"/>
        <w:tblW w:w="0" w:type="auto"/>
        <w:tblLook w:val="04A0" w:firstRow="1" w:lastRow="0" w:firstColumn="1" w:lastColumn="0" w:noHBand="0" w:noVBand="1"/>
      </w:tblPr>
      <w:tblGrid>
        <w:gridCol w:w="3438"/>
        <w:gridCol w:w="1080"/>
        <w:gridCol w:w="1080"/>
        <w:gridCol w:w="1080"/>
        <w:gridCol w:w="1080"/>
        <w:gridCol w:w="1818"/>
      </w:tblGrid>
      <w:tr w:rsidR="00240289" w:rsidRPr="00240289" w:rsidTr="0076302F">
        <w:tc>
          <w:tcPr>
            <w:tcW w:w="9576" w:type="dxa"/>
            <w:gridSpan w:val="6"/>
            <w:tcBorders>
              <w:top w:val="nil"/>
              <w:left w:val="nil"/>
              <w:right w:val="nil"/>
            </w:tcBorders>
          </w:tcPr>
          <w:p w:rsidR="00240289" w:rsidRPr="00240289" w:rsidRDefault="00240289" w:rsidP="00240289">
            <w:pPr>
              <w:spacing w:after="0" w:line="240" w:lineRule="auto"/>
              <w:jc w:val="center"/>
              <w:rPr>
                <w:b/>
                <w:sz w:val="20"/>
                <w:szCs w:val="20"/>
              </w:rPr>
            </w:pPr>
            <w:r w:rsidRPr="00240289">
              <w:rPr>
                <w:b/>
                <w:sz w:val="20"/>
                <w:szCs w:val="20"/>
              </w:rPr>
              <w:t>Table 13: Plymouth Public Schools</w:t>
            </w:r>
          </w:p>
          <w:p w:rsidR="00240289" w:rsidRPr="00240289" w:rsidRDefault="00240289" w:rsidP="00303CAC">
            <w:pPr>
              <w:spacing w:after="0" w:line="240" w:lineRule="auto"/>
              <w:jc w:val="center"/>
              <w:rPr>
                <w:b/>
                <w:sz w:val="20"/>
                <w:szCs w:val="20"/>
              </w:rPr>
            </w:pPr>
            <w:r w:rsidRPr="00240289">
              <w:rPr>
                <w:b/>
                <w:sz w:val="20"/>
                <w:szCs w:val="20"/>
              </w:rPr>
              <w:t>ELA Composite Performance Index (CPI) by School and Subgroup 2013</w:t>
            </w:r>
            <w:r w:rsidR="00303CAC">
              <w:rPr>
                <w:b/>
                <w:sz w:val="20"/>
                <w:szCs w:val="20"/>
              </w:rPr>
              <w:t>–</w:t>
            </w:r>
            <w:r w:rsidRPr="00240289">
              <w:rPr>
                <w:b/>
                <w:sz w:val="20"/>
                <w:szCs w:val="20"/>
              </w:rPr>
              <w:t>2016</w:t>
            </w:r>
          </w:p>
        </w:tc>
      </w:tr>
      <w:tr w:rsidR="00240289" w:rsidRPr="00240289" w:rsidTr="0076302F">
        <w:tc>
          <w:tcPr>
            <w:tcW w:w="3438" w:type="dxa"/>
            <w:shd w:val="clear" w:color="auto" w:fill="D9D9D9" w:themeFill="background1" w:themeFillShade="D9"/>
          </w:tcPr>
          <w:p w:rsidR="00A76B65" w:rsidRDefault="005F0E85" w:rsidP="00A76B65">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2013</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2014</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2015</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2016</w:t>
            </w:r>
          </w:p>
        </w:tc>
        <w:tc>
          <w:tcPr>
            <w:tcW w:w="1818"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4-Year Trend</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Mount Pleasant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Cold Spring</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80.1</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-12.0</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52.8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-21.1</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Hedge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75.0</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66.1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-12.6</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51.8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51.0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-9.5</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Federal Furnace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82.2</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2.2</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52.0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Indian Brook</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85.2</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86.9</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1.6</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79.4</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64.1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61.4</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Manomet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89.1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89.1</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1.8</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0.7</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Morton</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84.2</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86.3</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2.6</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1.4</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South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83.9</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81.5</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-2.4</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68.3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37.5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52.8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lastRenderedPageBreak/>
              <w:t>West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86.9</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82.8</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57.2</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-15.7</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South Middle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89.3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88.4</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-0.4</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75.2</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-3.7</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Intermediate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90.9</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88.1</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-6.8</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66.1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North High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98.8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97.6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97.8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97.0</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1.8</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96.5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94.8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94.0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97.1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93.1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93.9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w:t>
            </w:r>
          </w:p>
        </w:tc>
      </w:tr>
      <w:tr w:rsidR="00240289" w:rsidRPr="00240289" w:rsidTr="0076302F">
        <w:tc>
          <w:tcPr>
            <w:tcW w:w="3438"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South High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98.5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96.5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98.1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97.6</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-0.9</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96.1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94.0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92.9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-3.2</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95.5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93.6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92.3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89.4</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rPr>
          <w:rFonts w:eastAsia="Times New Roman" w:cs="Times New Roman"/>
          <w:b/>
        </w:rPr>
      </w:pPr>
      <w:r w:rsidRPr="00240289">
        <w:rPr>
          <w:rFonts w:eastAsia="Times New Roman" w:cs="Times New Roman"/>
          <w:b/>
        </w:rPr>
        <w:t>Between 2013 and 2016, math CPI declined by 0.2 point for all students, from 81.8 in 2013 to 81.6 in 2016. Math CPI also declined in the 6</w:t>
      </w:r>
      <w:r w:rsidRPr="00240289">
        <w:rPr>
          <w:rFonts w:eastAsia="Times New Roman" w:cs="Times New Roman"/>
          <w:b/>
          <w:vertAlign w:val="superscript"/>
        </w:rPr>
        <w:t>th</w:t>
      </w:r>
      <w:r w:rsidRPr="00240289">
        <w:rPr>
          <w:rFonts w:eastAsia="Times New Roman" w:cs="Times New Roman"/>
          <w:b/>
        </w:rPr>
        <w:t>, 7</w:t>
      </w:r>
      <w:r w:rsidRPr="00240289">
        <w:rPr>
          <w:rFonts w:eastAsia="Times New Roman" w:cs="Times New Roman"/>
          <w:b/>
          <w:vertAlign w:val="superscript"/>
        </w:rPr>
        <w:t>th</w:t>
      </w:r>
      <w:r w:rsidRPr="00240289">
        <w:rPr>
          <w:rFonts w:eastAsia="Times New Roman" w:cs="Times New Roman"/>
          <w:b/>
        </w:rPr>
        <w:t>, 8</w:t>
      </w:r>
      <w:r w:rsidRPr="00240289">
        <w:rPr>
          <w:rFonts w:eastAsia="Times New Roman" w:cs="Times New Roman"/>
          <w:b/>
          <w:vertAlign w:val="superscript"/>
        </w:rPr>
        <w:t>th</w:t>
      </w:r>
      <w:r w:rsidRPr="00240289">
        <w:rPr>
          <w:rFonts w:eastAsia="Times New Roman" w:cs="Times New Roman"/>
          <w:b/>
        </w:rPr>
        <w:t>, and 10</w:t>
      </w:r>
      <w:r w:rsidRPr="00240289">
        <w:rPr>
          <w:rFonts w:eastAsia="Times New Roman" w:cs="Times New Roman"/>
          <w:b/>
          <w:vertAlign w:val="superscript"/>
        </w:rPr>
        <w:t>th</w:t>
      </w:r>
      <w:r w:rsidRPr="00240289">
        <w:rPr>
          <w:rFonts w:eastAsia="Times New Roman" w:cs="Times New Roman"/>
          <w:b/>
        </w:rPr>
        <w:t xml:space="preserve"> grades.</w:t>
      </w:r>
    </w:p>
    <w:p w:rsidR="00240289" w:rsidRPr="00240289" w:rsidRDefault="00240289" w:rsidP="00240289">
      <w:pPr>
        <w:spacing w:after="0" w:line="240" w:lineRule="auto"/>
        <w:rPr>
          <w:rFonts w:eastAsia="Times New Roman" w:cs="Times New Roman"/>
        </w:rPr>
      </w:pPr>
    </w:p>
    <w:p w:rsidR="00240289" w:rsidRPr="00240289" w:rsidRDefault="00240289" w:rsidP="00240289">
      <w:pPr>
        <w:numPr>
          <w:ilvl w:val="0"/>
          <w:numId w:val="64"/>
        </w:numPr>
        <w:spacing w:after="0" w:line="240" w:lineRule="auto"/>
        <w:contextualSpacing/>
        <w:rPr>
          <w:rFonts w:eastAsia="Times New Roman" w:cs="Times New Roman"/>
        </w:rPr>
      </w:pPr>
      <w:r w:rsidRPr="00240289">
        <w:rPr>
          <w:rFonts w:eastAsia="Times New Roman" w:cs="Times New Roman"/>
        </w:rPr>
        <w:t>Math CPI declined by 1.5 points in the 6</w:t>
      </w:r>
      <w:r w:rsidRPr="00240289">
        <w:rPr>
          <w:rFonts w:eastAsia="Times New Roman" w:cs="Times New Roman"/>
          <w:vertAlign w:val="superscript"/>
        </w:rPr>
        <w:t>th</w:t>
      </w:r>
      <w:r w:rsidRPr="00240289">
        <w:rPr>
          <w:rFonts w:eastAsia="Times New Roman" w:cs="Times New Roman"/>
        </w:rPr>
        <w:t xml:space="preserve"> grade, by 2.6 points in the 7</w:t>
      </w:r>
      <w:r w:rsidRPr="00240289">
        <w:rPr>
          <w:rFonts w:eastAsia="Times New Roman" w:cs="Times New Roman"/>
          <w:vertAlign w:val="superscript"/>
        </w:rPr>
        <w:t>th</w:t>
      </w:r>
      <w:r w:rsidRPr="00240289">
        <w:rPr>
          <w:rFonts w:eastAsia="Times New Roman" w:cs="Times New Roman"/>
        </w:rPr>
        <w:t xml:space="preserve"> grade, by 7.4 points in the 8</w:t>
      </w:r>
      <w:r w:rsidRPr="00240289">
        <w:rPr>
          <w:rFonts w:eastAsia="Times New Roman" w:cs="Times New Roman"/>
          <w:vertAlign w:val="superscript"/>
        </w:rPr>
        <w:t>th</w:t>
      </w:r>
      <w:r w:rsidRPr="00240289">
        <w:rPr>
          <w:rFonts w:eastAsia="Times New Roman" w:cs="Times New Roman"/>
        </w:rPr>
        <w:t xml:space="preserve"> grade, and by 1.9 points in the 10</w:t>
      </w:r>
      <w:r w:rsidRPr="00240289">
        <w:rPr>
          <w:rFonts w:eastAsia="Times New Roman" w:cs="Times New Roman"/>
          <w:vertAlign w:val="superscript"/>
        </w:rPr>
        <w:t>th</w:t>
      </w:r>
      <w:r w:rsidRPr="00240289">
        <w:rPr>
          <w:rFonts w:eastAsia="Times New Roman" w:cs="Times New Roman"/>
        </w:rPr>
        <w:t xml:space="preserve"> grade.</w:t>
      </w:r>
    </w:p>
    <w:p w:rsidR="00240289" w:rsidRPr="00240289" w:rsidRDefault="00240289" w:rsidP="00240289">
      <w:pPr>
        <w:spacing w:after="0" w:line="240" w:lineRule="auto"/>
        <w:ind w:left="720"/>
        <w:contextualSpacing/>
        <w:rPr>
          <w:rFonts w:eastAsia="Times New Roman" w:cs="Times New Roman"/>
        </w:rPr>
      </w:pPr>
    </w:p>
    <w:p w:rsidR="00240289" w:rsidRPr="00240289" w:rsidRDefault="00240289" w:rsidP="00240289">
      <w:pPr>
        <w:numPr>
          <w:ilvl w:val="0"/>
          <w:numId w:val="64"/>
        </w:numPr>
        <w:spacing w:after="0" w:line="240" w:lineRule="auto"/>
        <w:contextualSpacing/>
        <w:rPr>
          <w:rFonts w:eastAsia="Times New Roman" w:cs="Times New Roman"/>
        </w:rPr>
      </w:pPr>
      <w:r w:rsidRPr="00240289">
        <w:rPr>
          <w:rFonts w:eastAsia="Times New Roman" w:cs="Times New Roman"/>
        </w:rPr>
        <w:t>Math CPI improved by 0.6 point in the 3</w:t>
      </w:r>
      <w:r w:rsidRPr="00240289">
        <w:rPr>
          <w:rFonts w:eastAsia="Times New Roman" w:cs="Times New Roman"/>
          <w:vertAlign w:val="superscript"/>
        </w:rPr>
        <w:t>rd</w:t>
      </w:r>
      <w:r w:rsidRPr="00240289">
        <w:rPr>
          <w:rFonts w:eastAsia="Times New Roman" w:cs="Times New Roman"/>
        </w:rPr>
        <w:t xml:space="preserve"> grade, by 2.5 points in the 4</w:t>
      </w:r>
      <w:r w:rsidRPr="00240289">
        <w:rPr>
          <w:rFonts w:eastAsia="Times New Roman" w:cs="Times New Roman"/>
          <w:vertAlign w:val="superscript"/>
        </w:rPr>
        <w:t>th</w:t>
      </w:r>
      <w:r w:rsidRPr="00240289">
        <w:rPr>
          <w:rFonts w:eastAsia="Times New Roman" w:cs="Times New Roman"/>
        </w:rPr>
        <w:t xml:space="preserve"> grade, and by 2.0 points in the 5</w:t>
      </w:r>
      <w:r w:rsidRPr="00240289">
        <w:rPr>
          <w:rFonts w:eastAsia="Times New Roman" w:cs="Times New Roman"/>
          <w:vertAlign w:val="superscript"/>
        </w:rPr>
        <w:t>th</w:t>
      </w:r>
      <w:r w:rsidRPr="00240289">
        <w:rPr>
          <w:rFonts w:eastAsia="Times New Roman" w:cs="Times New Roman"/>
        </w:rPr>
        <w:t xml:space="preserve"> grade.</w:t>
      </w:r>
    </w:p>
    <w:p w:rsidR="00240289" w:rsidRPr="00240289" w:rsidRDefault="00240289" w:rsidP="00240289">
      <w:pPr>
        <w:numPr>
          <w:ilvl w:val="1"/>
          <w:numId w:val="64"/>
        </w:numPr>
        <w:spacing w:after="0" w:line="240" w:lineRule="auto"/>
        <w:contextualSpacing/>
        <w:rPr>
          <w:rFonts w:eastAsia="Times New Roman" w:cs="Times New Roman"/>
        </w:rPr>
      </w:pPr>
      <w:r w:rsidRPr="00240289">
        <w:rPr>
          <w:rFonts w:eastAsia="Times New Roman" w:cs="Times New Roman"/>
        </w:rPr>
        <w:t>Math CPI in the 10</w:t>
      </w:r>
      <w:r w:rsidRPr="00240289">
        <w:rPr>
          <w:rFonts w:eastAsia="Times New Roman" w:cs="Times New Roman"/>
          <w:vertAlign w:val="superscript"/>
        </w:rPr>
        <w:t>th</w:t>
      </w:r>
      <w:r w:rsidRPr="00240289">
        <w:rPr>
          <w:rFonts w:eastAsia="Times New Roman" w:cs="Times New Roman"/>
        </w:rPr>
        <w:t xml:space="preserve"> grade was 90.4 in 2016, 0.7 points above the 2016 state CPI of 89.7.</w:t>
      </w:r>
    </w:p>
    <w:p w:rsidR="00240289" w:rsidRPr="00240289" w:rsidRDefault="00240289" w:rsidP="00240289">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240289" w:rsidRPr="00240289" w:rsidTr="0076302F">
        <w:tc>
          <w:tcPr>
            <w:tcW w:w="9576" w:type="dxa"/>
            <w:gridSpan w:val="9"/>
            <w:tcBorders>
              <w:top w:val="nil"/>
              <w:left w:val="nil"/>
              <w:right w:val="nil"/>
            </w:tcBorders>
            <w:vAlign w:val="center"/>
          </w:tcPr>
          <w:p w:rsidR="00240289" w:rsidRPr="00240289" w:rsidRDefault="00240289" w:rsidP="00240289">
            <w:pPr>
              <w:spacing w:after="0" w:line="240" w:lineRule="auto"/>
              <w:jc w:val="center"/>
              <w:rPr>
                <w:b/>
                <w:sz w:val="20"/>
                <w:szCs w:val="20"/>
              </w:rPr>
            </w:pPr>
            <w:r w:rsidRPr="00240289">
              <w:rPr>
                <w:b/>
                <w:sz w:val="20"/>
                <w:szCs w:val="20"/>
              </w:rPr>
              <w:t>Table 14: Plymouth Public Schools</w:t>
            </w:r>
          </w:p>
          <w:p w:rsidR="00240289" w:rsidRPr="00240289" w:rsidRDefault="00240289" w:rsidP="00303CAC">
            <w:pPr>
              <w:spacing w:after="0" w:line="240" w:lineRule="auto"/>
              <w:jc w:val="center"/>
              <w:rPr>
                <w:b/>
                <w:sz w:val="20"/>
                <w:szCs w:val="20"/>
              </w:rPr>
            </w:pPr>
            <w:r w:rsidRPr="00240289">
              <w:rPr>
                <w:b/>
                <w:sz w:val="20"/>
                <w:szCs w:val="20"/>
              </w:rPr>
              <w:t>Math Composite Performance Index (CPI) by Grade 2013</w:t>
            </w:r>
            <w:r w:rsidR="00303CAC">
              <w:rPr>
                <w:b/>
                <w:sz w:val="20"/>
                <w:szCs w:val="20"/>
              </w:rPr>
              <w:t>–</w:t>
            </w:r>
            <w:r w:rsidRPr="00240289">
              <w:rPr>
                <w:b/>
                <w:sz w:val="20"/>
                <w:szCs w:val="20"/>
              </w:rPr>
              <w:t>2016</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Grade</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Number</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2013</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2014</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2015</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State</w:t>
            </w:r>
            <w:r w:rsidR="00303CAC">
              <w:rPr>
                <w:b/>
                <w:sz w:val="20"/>
                <w:szCs w:val="20"/>
              </w:rPr>
              <w:t xml:space="preserve"> (2016)</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4-Year Trend</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2-Year Trend</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3</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606</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86.9</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86.3</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87.5</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0.6</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1.2</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4</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651</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79.5</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80.0</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77.2</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82.0</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2.5</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5</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78.7</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79.6</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80.7</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80.7</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2.0</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0.0</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6</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545</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81.3</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76.7</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77.2</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79.8</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2.6</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7</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569</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74.3</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72.9</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71.5</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71.7</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-2.6</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0.2</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377</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79.4</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80.5</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68.2</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72.0</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3.8</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10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573</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92.3</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91.8</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90.3</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90.4</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89.7</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-1.9</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0.1</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All</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4,127</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81.8</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81.5</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80.1</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81.6</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81.5</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-0.2</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bCs/>
                <w:sz w:val="20"/>
                <w:szCs w:val="20"/>
              </w:rPr>
            </w:pPr>
            <w:r w:rsidRPr="00240289">
              <w:rPr>
                <w:rFonts w:ascii="Calibri" w:hAnsi="Calibri"/>
                <w:bCs/>
                <w:sz w:val="20"/>
                <w:szCs w:val="20"/>
              </w:rPr>
              <w:t>1.5</w:t>
            </w:r>
          </w:p>
        </w:tc>
      </w:tr>
    </w:tbl>
    <w:p w:rsidR="00240289" w:rsidRPr="00240289" w:rsidRDefault="00240289" w:rsidP="00240289">
      <w:pPr>
        <w:spacing w:after="0" w:line="240" w:lineRule="auto"/>
      </w:pPr>
    </w:p>
    <w:p w:rsidR="00240289" w:rsidRPr="00240289" w:rsidRDefault="00303CAC" w:rsidP="00240289">
      <w:pPr>
        <w:spacing w:after="0" w:line="240" w:lineRule="auto"/>
        <w:rPr>
          <w:b/>
        </w:rPr>
      </w:pPr>
      <w:r>
        <w:rPr>
          <w:b/>
        </w:rPr>
        <w:lastRenderedPageBreak/>
        <w:t>In 2016, t</w:t>
      </w:r>
      <w:r w:rsidRPr="00240289">
        <w:rPr>
          <w:b/>
        </w:rPr>
        <w:t xml:space="preserve">he </w:t>
      </w:r>
      <w:r w:rsidR="00240289" w:rsidRPr="00240289">
        <w:rPr>
          <w:b/>
        </w:rPr>
        <w:t xml:space="preserve">percentage of students meeting or exceeding expectations in math ranged from 51 </w:t>
      </w:r>
      <w:r>
        <w:rPr>
          <w:b/>
        </w:rPr>
        <w:t xml:space="preserve">percent </w:t>
      </w:r>
      <w:r w:rsidR="00240289" w:rsidRPr="00240289">
        <w:rPr>
          <w:b/>
        </w:rPr>
        <w:t>to 85 percent in the 3</w:t>
      </w:r>
      <w:r w:rsidR="00240289" w:rsidRPr="00240289">
        <w:rPr>
          <w:b/>
          <w:vertAlign w:val="superscript"/>
        </w:rPr>
        <w:t>rd</w:t>
      </w:r>
      <w:r w:rsidR="00240289" w:rsidRPr="00240289">
        <w:rPr>
          <w:b/>
        </w:rPr>
        <w:t xml:space="preserve"> grade, from 32 </w:t>
      </w:r>
      <w:r>
        <w:rPr>
          <w:b/>
        </w:rPr>
        <w:t>percent</w:t>
      </w:r>
      <w:r w:rsidRPr="00240289">
        <w:rPr>
          <w:b/>
        </w:rPr>
        <w:t xml:space="preserve"> </w:t>
      </w:r>
      <w:r w:rsidR="00240289" w:rsidRPr="00240289">
        <w:rPr>
          <w:b/>
        </w:rPr>
        <w:t>to 76 percent in the 4</w:t>
      </w:r>
      <w:r w:rsidR="00240289" w:rsidRPr="00240289">
        <w:rPr>
          <w:b/>
          <w:vertAlign w:val="superscript"/>
        </w:rPr>
        <w:t>th</w:t>
      </w:r>
      <w:r w:rsidR="00240289" w:rsidRPr="00240289">
        <w:rPr>
          <w:b/>
        </w:rPr>
        <w:t xml:space="preserve"> grade, and from 36 </w:t>
      </w:r>
      <w:r>
        <w:rPr>
          <w:b/>
        </w:rPr>
        <w:t>percent</w:t>
      </w:r>
      <w:r w:rsidRPr="00240289">
        <w:rPr>
          <w:b/>
        </w:rPr>
        <w:t xml:space="preserve"> </w:t>
      </w:r>
      <w:r w:rsidR="00240289" w:rsidRPr="00240289">
        <w:rPr>
          <w:b/>
        </w:rPr>
        <w:t>to 60 percent in the 5</w:t>
      </w:r>
      <w:r w:rsidR="00240289" w:rsidRPr="00240289">
        <w:rPr>
          <w:b/>
          <w:vertAlign w:val="superscript"/>
        </w:rPr>
        <w:t>th</w:t>
      </w:r>
      <w:r w:rsidR="00240289" w:rsidRPr="00240289">
        <w:rPr>
          <w:b/>
        </w:rPr>
        <w:t xml:space="preserve"> grade.  The percent</w:t>
      </w:r>
      <w:r>
        <w:rPr>
          <w:b/>
        </w:rPr>
        <w:t>age</w:t>
      </w:r>
      <w:r w:rsidR="00240289" w:rsidRPr="00240289">
        <w:rPr>
          <w:b/>
        </w:rPr>
        <w:t xml:space="preserve"> of students meeting or exceeding expectations in math in the 6</w:t>
      </w:r>
      <w:r w:rsidR="00240289" w:rsidRPr="00240289">
        <w:rPr>
          <w:b/>
          <w:vertAlign w:val="superscript"/>
        </w:rPr>
        <w:t>th</w:t>
      </w:r>
      <w:r w:rsidR="00240289" w:rsidRPr="00240289">
        <w:rPr>
          <w:b/>
        </w:rPr>
        <w:t>, 7</w:t>
      </w:r>
      <w:r w:rsidR="00240289" w:rsidRPr="00240289">
        <w:rPr>
          <w:b/>
          <w:vertAlign w:val="superscript"/>
        </w:rPr>
        <w:t>th</w:t>
      </w:r>
      <w:r w:rsidR="00240289" w:rsidRPr="00240289">
        <w:rPr>
          <w:b/>
        </w:rPr>
        <w:t>, and 8</w:t>
      </w:r>
      <w:r w:rsidR="00240289" w:rsidRPr="00240289">
        <w:rPr>
          <w:b/>
          <w:vertAlign w:val="superscript"/>
        </w:rPr>
        <w:t>th</w:t>
      </w:r>
      <w:r w:rsidR="00240289" w:rsidRPr="00240289">
        <w:rPr>
          <w:b/>
        </w:rPr>
        <w:t xml:space="preserve"> grades was 58</w:t>
      </w:r>
      <w:r>
        <w:rPr>
          <w:b/>
        </w:rPr>
        <w:t xml:space="preserve"> percent</w:t>
      </w:r>
      <w:r w:rsidR="00240289" w:rsidRPr="00240289">
        <w:rPr>
          <w:b/>
        </w:rPr>
        <w:t xml:space="preserve">, 39 </w:t>
      </w:r>
      <w:r>
        <w:rPr>
          <w:b/>
        </w:rPr>
        <w:t>percent</w:t>
      </w:r>
      <w:r w:rsidRPr="00240289">
        <w:rPr>
          <w:b/>
        </w:rPr>
        <w:t xml:space="preserve"> </w:t>
      </w:r>
      <w:r w:rsidR="00240289" w:rsidRPr="00240289">
        <w:rPr>
          <w:b/>
        </w:rPr>
        <w:t>and 37 percent</w:t>
      </w:r>
      <w:r>
        <w:rPr>
          <w:b/>
        </w:rPr>
        <w:t xml:space="preserve">, respectively, </w:t>
      </w:r>
      <w:r w:rsidR="00240289" w:rsidRPr="00240289">
        <w:rPr>
          <w:b/>
        </w:rPr>
        <w:t xml:space="preserve"> at Plymouth South Middle</w:t>
      </w:r>
      <w:r>
        <w:rPr>
          <w:b/>
        </w:rPr>
        <w:t>,</w:t>
      </w:r>
      <w:r w:rsidR="00240289" w:rsidRPr="00240289">
        <w:rPr>
          <w:b/>
        </w:rPr>
        <w:t xml:space="preserve"> and 45</w:t>
      </w:r>
      <w:r>
        <w:rPr>
          <w:b/>
        </w:rPr>
        <w:t xml:space="preserve"> percent</w:t>
      </w:r>
      <w:r w:rsidR="00240289" w:rsidRPr="00240289">
        <w:rPr>
          <w:b/>
        </w:rPr>
        <w:t>, 40</w:t>
      </w:r>
      <w:r>
        <w:rPr>
          <w:b/>
        </w:rPr>
        <w:t xml:space="preserve"> percent</w:t>
      </w:r>
      <w:r w:rsidR="00240289" w:rsidRPr="00240289">
        <w:rPr>
          <w:b/>
        </w:rPr>
        <w:t>, and 39 percent</w:t>
      </w:r>
      <w:r>
        <w:rPr>
          <w:b/>
        </w:rPr>
        <w:t xml:space="preserve">, respectively, </w:t>
      </w:r>
      <w:r w:rsidRPr="00240289">
        <w:rPr>
          <w:b/>
        </w:rPr>
        <w:t xml:space="preserve"> </w:t>
      </w:r>
      <w:r w:rsidR="00240289" w:rsidRPr="00240289">
        <w:rPr>
          <w:b/>
        </w:rPr>
        <w:t xml:space="preserve"> at Plymouth Intermediate.  The percentage of students scoring proficient or advanced in math in the 10</w:t>
      </w:r>
      <w:r w:rsidR="00240289" w:rsidRPr="00240289">
        <w:rPr>
          <w:b/>
          <w:vertAlign w:val="superscript"/>
        </w:rPr>
        <w:t>th</w:t>
      </w:r>
      <w:r w:rsidR="00240289" w:rsidRPr="00240289">
        <w:rPr>
          <w:b/>
        </w:rPr>
        <w:t xml:space="preserve"> grade was 80 and 78 percent</w:t>
      </w:r>
      <w:r>
        <w:rPr>
          <w:b/>
        </w:rPr>
        <w:t xml:space="preserve">, respectively, </w:t>
      </w:r>
      <w:r w:rsidRPr="00240289">
        <w:rPr>
          <w:b/>
        </w:rPr>
        <w:t xml:space="preserve"> </w:t>
      </w:r>
      <w:r w:rsidR="00240289" w:rsidRPr="00240289">
        <w:rPr>
          <w:b/>
        </w:rPr>
        <w:t xml:space="preserve"> at Plymouth North and Plymouth South.</w:t>
      </w:r>
    </w:p>
    <w:p w:rsidR="00240289" w:rsidRPr="00240289" w:rsidRDefault="00240289" w:rsidP="00240289">
      <w:pPr>
        <w:spacing w:after="0" w:line="240" w:lineRule="auto"/>
      </w:pPr>
    </w:p>
    <w:tbl>
      <w:tblPr>
        <w:tblStyle w:val="TableGrid20"/>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240289" w:rsidRPr="00240289" w:rsidTr="0076302F">
        <w:tc>
          <w:tcPr>
            <w:tcW w:w="9558" w:type="dxa"/>
            <w:gridSpan w:val="9"/>
            <w:tcBorders>
              <w:top w:val="nil"/>
              <w:left w:val="nil"/>
              <w:right w:val="nil"/>
            </w:tcBorders>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 xml:space="preserve">Table 15: </w:t>
            </w:r>
            <w:r w:rsidRPr="00240289">
              <w:rPr>
                <w:b/>
                <w:sz w:val="20"/>
                <w:szCs w:val="20"/>
              </w:rPr>
              <w:t>Plymouth</w:t>
            </w:r>
            <w:r w:rsidRPr="00240289">
              <w:rPr>
                <w:rFonts w:eastAsia="Times New Roman" w:cs="Times New Roman"/>
                <w:b/>
                <w:sz w:val="20"/>
                <w:szCs w:val="20"/>
              </w:rPr>
              <w:t xml:space="preserve"> Public Schools</w:t>
            </w:r>
          </w:p>
          <w:p w:rsidR="00240289" w:rsidRPr="00240289" w:rsidRDefault="00240289" w:rsidP="002B172F">
            <w:pPr>
              <w:spacing w:after="0" w:line="240" w:lineRule="auto"/>
              <w:jc w:val="center"/>
              <w:rPr>
                <w:rFonts w:eastAsia="Times New Roman" w:cs="Times New Roman"/>
                <w:b/>
                <w:sz w:val="20"/>
                <w:szCs w:val="20"/>
              </w:rPr>
            </w:pPr>
            <w:r w:rsidRPr="00240289">
              <w:rPr>
                <w:rFonts w:eastAsia="Times New Roman" w:cs="Times New Roman"/>
                <w:b/>
                <w:sz w:val="20"/>
                <w:szCs w:val="20"/>
              </w:rPr>
              <w:t>Math Meeting or Exceeding Expectations by School and Grade 2015</w:t>
            </w:r>
            <w:r w:rsidR="002B172F">
              <w:rPr>
                <w:rFonts w:eastAsia="Times New Roman" w:cs="Times New Roman"/>
                <w:b/>
                <w:sz w:val="20"/>
                <w:szCs w:val="20"/>
              </w:rPr>
              <w:t>–</w:t>
            </w:r>
            <w:r w:rsidRPr="00240289">
              <w:rPr>
                <w:rFonts w:eastAsia="Times New Roman" w:cs="Times New Roman"/>
                <w:b/>
                <w:sz w:val="20"/>
                <w:szCs w:val="20"/>
              </w:rPr>
              <w:t>2016</w:t>
            </w:r>
            <w:r w:rsidRPr="00240289">
              <w:rPr>
                <w:rFonts w:eastAsia="Times New Roman" w:cs="Times New Roman"/>
                <w:b/>
                <w:sz w:val="20"/>
                <w:vertAlign w:val="superscript"/>
              </w:rPr>
              <w:footnoteReference w:id="7"/>
            </w:r>
          </w:p>
        </w:tc>
      </w:tr>
      <w:tr w:rsidR="00240289" w:rsidRPr="00240289" w:rsidTr="0076302F">
        <w:tc>
          <w:tcPr>
            <w:tcW w:w="3330" w:type="dxa"/>
            <w:shd w:val="clear" w:color="auto" w:fill="D9D9D9" w:themeFill="background1" w:themeFillShade="D9"/>
          </w:tcPr>
          <w:p w:rsidR="00A76B65" w:rsidRDefault="00240289" w:rsidP="00A76B65">
            <w:pPr>
              <w:spacing w:after="0" w:line="240" w:lineRule="auto"/>
              <w:jc w:val="center"/>
              <w:rPr>
                <w:rFonts w:eastAsia="Times New Roman" w:cs="Times New Roman"/>
                <w:b/>
                <w:sz w:val="20"/>
                <w:szCs w:val="20"/>
              </w:rPr>
            </w:pPr>
            <w:r w:rsidRPr="00240289">
              <w:rPr>
                <w:rFonts w:eastAsia="Times New Roman" w:cs="Times New Roman"/>
                <w:b/>
                <w:sz w:val="20"/>
                <w:szCs w:val="20"/>
              </w:rPr>
              <w:t>School</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3</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4</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5</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6</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7</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8</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10</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Total</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sz w:val="20"/>
                <w:szCs w:val="20"/>
              </w:rPr>
            </w:pPr>
            <w:r w:rsidRPr="00240289">
              <w:rPr>
                <w:sz w:val="20"/>
                <w:szCs w:val="20"/>
              </w:rPr>
              <w:t>Mount Pleasant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sz w:val="20"/>
                <w:szCs w:val="20"/>
              </w:rPr>
            </w:pPr>
            <w:r w:rsidRPr="00240289">
              <w:rPr>
                <w:sz w:val="20"/>
                <w:szCs w:val="20"/>
              </w:rPr>
              <w:t>Cold Spring</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53%</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32%</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50%</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45%</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sz w:val="20"/>
                <w:szCs w:val="20"/>
              </w:rPr>
            </w:pPr>
            <w:r w:rsidRPr="00240289">
              <w:rPr>
                <w:sz w:val="20"/>
                <w:szCs w:val="20"/>
              </w:rPr>
              <w:t>Hedge</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60%</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40%</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36%</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48%</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sz w:val="20"/>
                <w:szCs w:val="20"/>
              </w:rPr>
            </w:pPr>
            <w:r w:rsidRPr="00240289">
              <w:rPr>
                <w:sz w:val="20"/>
                <w:szCs w:val="20"/>
              </w:rPr>
              <w:t>Federal Furnace</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51%</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40%</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42%</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45%</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sz w:val="20"/>
                <w:szCs w:val="20"/>
              </w:rPr>
            </w:pPr>
            <w:r w:rsidRPr="00240289">
              <w:rPr>
                <w:sz w:val="20"/>
                <w:szCs w:val="20"/>
              </w:rPr>
              <w:t>Indian Brook</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60%</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76%</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45%</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62%</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sz w:val="20"/>
                <w:szCs w:val="20"/>
              </w:rPr>
            </w:pPr>
            <w:r w:rsidRPr="00240289">
              <w:rPr>
                <w:sz w:val="20"/>
                <w:szCs w:val="20"/>
              </w:rPr>
              <w:t>Manomet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85%</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65%</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60%</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69%</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sz w:val="20"/>
                <w:szCs w:val="20"/>
              </w:rPr>
            </w:pPr>
            <w:r w:rsidRPr="00240289">
              <w:rPr>
                <w:sz w:val="20"/>
                <w:szCs w:val="20"/>
              </w:rPr>
              <w:t>Morton</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72%</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72%</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52%</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66%</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sz w:val="20"/>
                <w:szCs w:val="20"/>
              </w:rPr>
            </w:pPr>
            <w:r w:rsidRPr="00240289">
              <w:rPr>
                <w:sz w:val="20"/>
                <w:szCs w:val="20"/>
              </w:rPr>
              <w:t>South</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52%</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59%</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56%</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sz w:val="20"/>
                <w:szCs w:val="20"/>
              </w:rPr>
            </w:pPr>
            <w:r w:rsidRPr="00240289">
              <w:rPr>
                <w:sz w:val="20"/>
                <w:szCs w:val="20"/>
              </w:rPr>
              <w:t>West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74%</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47%</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58%</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60%</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sz w:val="20"/>
                <w:szCs w:val="20"/>
              </w:rPr>
            </w:pPr>
            <w:r w:rsidRPr="00240289">
              <w:rPr>
                <w:sz w:val="20"/>
                <w:szCs w:val="20"/>
              </w:rPr>
              <w:t>Plymouth South Middle</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42%</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58%</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39%</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37%</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49%</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sz w:val="20"/>
                <w:szCs w:val="20"/>
              </w:rPr>
            </w:pPr>
            <w:r w:rsidRPr="00240289">
              <w:rPr>
                <w:sz w:val="20"/>
                <w:szCs w:val="20"/>
              </w:rPr>
              <w:t>Plymouth Intermediate</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45%</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40%</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39%</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47%</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sz w:val="20"/>
                <w:szCs w:val="20"/>
              </w:rPr>
            </w:pPr>
            <w:r w:rsidRPr="00240289">
              <w:rPr>
                <w:sz w:val="20"/>
                <w:szCs w:val="20"/>
              </w:rPr>
              <w:t>Plymouth North High</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80%</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sz w:val="20"/>
                <w:szCs w:val="20"/>
              </w:rPr>
            </w:pPr>
            <w:r w:rsidRPr="00240289">
              <w:rPr>
                <w:sz w:val="20"/>
                <w:szCs w:val="20"/>
              </w:rPr>
              <w:t>80%</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sz w:val="20"/>
                <w:szCs w:val="20"/>
              </w:rPr>
            </w:pPr>
            <w:r w:rsidRPr="00240289">
              <w:rPr>
                <w:sz w:val="20"/>
                <w:szCs w:val="20"/>
              </w:rPr>
              <w:t>Plymouth South High</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w:t>
            </w:r>
          </w:p>
        </w:tc>
        <w:tc>
          <w:tcPr>
            <w:tcW w:w="778"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78%</w:t>
            </w:r>
          </w:p>
        </w:tc>
        <w:tc>
          <w:tcPr>
            <w:tcW w:w="779" w:type="dxa"/>
            <w:shd w:val="clear" w:color="auto" w:fill="auto"/>
            <w:vAlign w:val="bottom"/>
          </w:tcPr>
          <w:p w:rsidR="00240289" w:rsidRPr="00240289" w:rsidRDefault="00240289" w:rsidP="00240289">
            <w:pPr>
              <w:spacing w:after="0" w:line="240" w:lineRule="auto"/>
              <w:jc w:val="center"/>
              <w:rPr>
                <w:sz w:val="20"/>
                <w:szCs w:val="20"/>
              </w:rPr>
            </w:pPr>
            <w:r w:rsidRPr="00240289">
              <w:rPr>
                <w:sz w:val="20"/>
                <w:szCs w:val="20"/>
              </w:rPr>
              <w:t>78%</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District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cs="Times New Roman"/>
                <w:sz w:val="20"/>
                <w:szCs w:val="20"/>
              </w:rPr>
            </w:pPr>
            <w:r w:rsidRPr="00240289">
              <w:rPr>
                <w:rFonts w:cs="Times New Roman"/>
                <w:sz w:val="20"/>
                <w:szCs w:val="20"/>
              </w:rPr>
              <w:t>63%</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cs="Times New Roman"/>
                <w:sz w:val="20"/>
                <w:szCs w:val="20"/>
              </w:rPr>
            </w:pPr>
            <w:r w:rsidRPr="00240289">
              <w:rPr>
                <w:rFonts w:cs="Times New Roman"/>
                <w:sz w:val="20"/>
                <w:szCs w:val="20"/>
              </w:rPr>
              <w:t>59%</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cs="Times New Roman"/>
                <w:sz w:val="20"/>
                <w:szCs w:val="20"/>
              </w:rPr>
            </w:pPr>
            <w:r w:rsidRPr="00240289">
              <w:rPr>
                <w:rFonts w:cs="Times New Roman"/>
                <w:sz w:val="20"/>
                <w:szCs w:val="20"/>
              </w:rPr>
              <w:t>47%</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cs="Times New Roman"/>
                <w:sz w:val="20"/>
                <w:szCs w:val="20"/>
              </w:rPr>
            </w:pPr>
            <w:r w:rsidRPr="00240289">
              <w:rPr>
                <w:rFonts w:cs="Times New Roman"/>
                <w:sz w:val="20"/>
                <w:szCs w:val="20"/>
              </w:rPr>
              <w:t>50%</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cs="Times New Roman"/>
                <w:sz w:val="20"/>
                <w:szCs w:val="20"/>
              </w:rPr>
            </w:pPr>
            <w:r w:rsidRPr="00240289">
              <w:rPr>
                <w:rFonts w:cs="Times New Roman"/>
                <w:sz w:val="20"/>
                <w:szCs w:val="20"/>
              </w:rPr>
              <w:t>40%</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cs="Times New Roman"/>
                <w:sz w:val="20"/>
                <w:szCs w:val="20"/>
              </w:rPr>
            </w:pPr>
            <w:r w:rsidRPr="00240289">
              <w:rPr>
                <w:rFonts w:cs="Times New Roman"/>
                <w:sz w:val="20"/>
                <w:szCs w:val="20"/>
              </w:rPr>
              <w:t>37%</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cs="Times New Roman"/>
                <w:sz w:val="20"/>
                <w:szCs w:val="20"/>
              </w:rPr>
            </w:pPr>
            <w:r w:rsidRPr="00240289">
              <w:rPr>
                <w:rFonts w:cs="Times New Roman"/>
                <w:sz w:val="20"/>
                <w:szCs w:val="20"/>
              </w:rPr>
              <w:t>78%</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cs="Times New Roman"/>
                <w:sz w:val="20"/>
                <w:szCs w:val="20"/>
              </w:rPr>
            </w:pPr>
            <w:r w:rsidRPr="00240289">
              <w:rPr>
                <w:rFonts w:cs="Times New Roman"/>
                <w:sz w:val="20"/>
                <w:szCs w:val="20"/>
              </w:rPr>
              <w:t>--</w:t>
            </w:r>
          </w:p>
        </w:tc>
      </w:tr>
    </w:tbl>
    <w:p w:rsidR="00240289" w:rsidRDefault="00240289" w:rsidP="00240289">
      <w:pPr>
        <w:spacing w:after="0" w:line="240" w:lineRule="auto"/>
      </w:pPr>
    </w:p>
    <w:p w:rsidR="0038129B" w:rsidRPr="00240289" w:rsidRDefault="0038129B" w:rsidP="00240289">
      <w:pPr>
        <w:spacing w:after="0" w:line="240" w:lineRule="auto"/>
      </w:pPr>
    </w:p>
    <w:p w:rsidR="00240289" w:rsidRPr="00240289" w:rsidRDefault="00240289" w:rsidP="00240289">
      <w:pPr>
        <w:spacing w:after="0" w:line="240" w:lineRule="auto"/>
        <w:rPr>
          <w:b/>
        </w:rPr>
      </w:pPr>
      <w:r w:rsidRPr="00240289">
        <w:rPr>
          <w:b/>
        </w:rPr>
        <w:t>Between 2013 and 2016, math CPI improved by 0.1 to 6.1 points in 5 of the 8 elementary schools with reportable data, and declined by 1.9 points at Plymouth South Middle and by 1.5 points at Plymouth Intermediate.  Math CPI declined by 4.1 points at Plymouth North and by 0.8 point at Plymouth South.</w:t>
      </w:r>
    </w:p>
    <w:p w:rsidR="00240289" w:rsidRPr="00240289" w:rsidRDefault="00240289" w:rsidP="00240289">
      <w:pPr>
        <w:numPr>
          <w:ilvl w:val="0"/>
          <w:numId w:val="66"/>
        </w:numPr>
        <w:spacing w:after="0" w:line="240" w:lineRule="auto"/>
        <w:contextualSpacing/>
      </w:pPr>
      <w:r w:rsidRPr="00240289">
        <w:t xml:space="preserve">Math CPI for high needs students declined by 2.8 to 8.7 points at 5 of the 8 elementary schools with reportable data, and declined by 8.2 points at Plymouth South Middle and by 4.5 points at Plymouth Intermediate.  </w:t>
      </w:r>
      <w:r w:rsidR="002B172F">
        <w:t>M</w:t>
      </w:r>
      <w:r w:rsidR="002B172F" w:rsidRPr="00240289">
        <w:t>ath CPI</w:t>
      </w:r>
      <w:r w:rsidR="002B172F">
        <w:t xml:space="preserve"> for h</w:t>
      </w:r>
      <w:r w:rsidR="002B172F" w:rsidRPr="00240289">
        <w:t xml:space="preserve">igh </w:t>
      </w:r>
      <w:r w:rsidRPr="00240289">
        <w:t xml:space="preserve">needs students declined 11.9 points at Plymouth North and </w:t>
      </w:r>
      <w:r w:rsidR="002B172F">
        <w:t xml:space="preserve">by </w:t>
      </w:r>
      <w:r w:rsidRPr="00240289">
        <w:t xml:space="preserve">2.8 points at Plymouth South High.  </w:t>
      </w:r>
    </w:p>
    <w:p w:rsidR="00240289" w:rsidRPr="00240289" w:rsidRDefault="00240289" w:rsidP="00240289">
      <w:pPr>
        <w:numPr>
          <w:ilvl w:val="0"/>
          <w:numId w:val="66"/>
        </w:numPr>
        <w:spacing w:after="0" w:line="240" w:lineRule="auto"/>
        <w:contextualSpacing/>
      </w:pPr>
      <w:r w:rsidRPr="00240289">
        <w:t xml:space="preserve">Math CPI for students with disabilities declined by 1.8 to 29.4 points at 7 of the 8 elementary schools with reportable data, and declined by 8.1 points at Plymouth South Middle and by 5.1 points at Plymouth Intermediate.  </w:t>
      </w:r>
      <w:r w:rsidR="002B172F">
        <w:t>M</w:t>
      </w:r>
      <w:r w:rsidR="002B172F" w:rsidRPr="00240289">
        <w:t>ath CPI</w:t>
      </w:r>
      <w:r w:rsidR="002B172F">
        <w:t xml:space="preserve"> for s</w:t>
      </w:r>
      <w:r w:rsidR="002B172F" w:rsidRPr="00240289">
        <w:t xml:space="preserve">tudents </w:t>
      </w:r>
      <w:r w:rsidRPr="00240289">
        <w:t>with disabilities declined by 13.8 and 2.0 points</w:t>
      </w:r>
      <w:r w:rsidR="002B172F">
        <w:t>, respectively,</w:t>
      </w:r>
      <w:r w:rsidRPr="00240289">
        <w:t xml:space="preserve"> at Plymouth North and Plymouth South High.  </w:t>
      </w:r>
    </w:p>
    <w:p w:rsidR="0038129B" w:rsidRDefault="0038129B">
      <w:pPr>
        <w:spacing w:after="0" w:line="240" w:lineRule="auto"/>
      </w:pPr>
      <w:r>
        <w:br w:type="page"/>
      </w:r>
    </w:p>
    <w:tbl>
      <w:tblPr>
        <w:tblStyle w:val="TableGrid22"/>
        <w:tblW w:w="0" w:type="auto"/>
        <w:tblLook w:val="04A0" w:firstRow="1" w:lastRow="0" w:firstColumn="1" w:lastColumn="0" w:noHBand="0" w:noVBand="1"/>
      </w:tblPr>
      <w:tblGrid>
        <w:gridCol w:w="3438"/>
        <w:gridCol w:w="1080"/>
        <w:gridCol w:w="1080"/>
        <w:gridCol w:w="1080"/>
        <w:gridCol w:w="1080"/>
        <w:gridCol w:w="1818"/>
      </w:tblGrid>
      <w:tr w:rsidR="00240289" w:rsidRPr="00240289" w:rsidTr="0076302F">
        <w:tc>
          <w:tcPr>
            <w:tcW w:w="9576" w:type="dxa"/>
            <w:gridSpan w:val="6"/>
            <w:tcBorders>
              <w:top w:val="nil"/>
              <w:left w:val="nil"/>
              <w:right w:val="nil"/>
            </w:tcBorders>
          </w:tcPr>
          <w:p w:rsidR="00026A23" w:rsidRDefault="00026A23" w:rsidP="00240289">
            <w:pPr>
              <w:spacing w:after="0" w:line="240" w:lineRule="auto"/>
              <w:jc w:val="center"/>
              <w:rPr>
                <w:b/>
                <w:sz w:val="20"/>
                <w:szCs w:val="20"/>
              </w:rPr>
            </w:pPr>
          </w:p>
          <w:p w:rsidR="00026A23" w:rsidRDefault="00026A23" w:rsidP="00240289">
            <w:pPr>
              <w:spacing w:after="0" w:line="240" w:lineRule="auto"/>
              <w:jc w:val="center"/>
              <w:rPr>
                <w:b/>
                <w:sz w:val="20"/>
                <w:szCs w:val="20"/>
              </w:rPr>
            </w:pPr>
          </w:p>
          <w:p w:rsidR="00240289" w:rsidRPr="00240289" w:rsidRDefault="00240289" w:rsidP="00240289">
            <w:pPr>
              <w:spacing w:after="0" w:line="240" w:lineRule="auto"/>
              <w:jc w:val="center"/>
              <w:rPr>
                <w:b/>
                <w:sz w:val="20"/>
                <w:szCs w:val="20"/>
              </w:rPr>
            </w:pPr>
            <w:r w:rsidRPr="00240289">
              <w:rPr>
                <w:b/>
                <w:sz w:val="20"/>
                <w:szCs w:val="20"/>
              </w:rPr>
              <w:t>Table 16: Plymouth Public Schools</w:t>
            </w:r>
          </w:p>
          <w:p w:rsidR="00240289" w:rsidRPr="00240289" w:rsidRDefault="00240289" w:rsidP="002B172F">
            <w:pPr>
              <w:spacing w:after="0" w:line="240" w:lineRule="auto"/>
              <w:jc w:val="center"/>
              <w:rPr>
                <w:b/>
                <w:sz w:val="20"/>
                <w:szCs w:val="20"/>
              </w:rPr>
            </w:pPr>
            <w:r w:rsidRPr="00240289">
              <w:rPr>
                <w:b/>
                <w:sz w:val="20"/>
                <w:szCs w:val="20"/>
              </w:rPr>
              <w:t>Math Composite Performance Index by School and Subgroup 2013</w:t>
            </w:r>
            <w:r w:rsidR="002B172F">
              <w:rPr>
                <w:b/>
                <w:sz w:val="20"/>
                <w:szCs w:val="20"/>
              </w:rPr>
              <w:t>–</w:t>
            </w:r>
            <w:r w:rsidRPr="00240289">
              <w:rPr>
                <w:b/>
                <w:sz w:val="20"/>
                <w:szCs w:val="20"/>
              </w:rPr>
              <w:t>2016</w:t>
            </w:r>
          </w:p>
        </w:tc>
      </w:tr>
      <w:tr w:rsidR="00240289" w:rsidRPr="00240289" w:rsidTr="0076302F">
        <w:tc>
          <w:tcPr>
            <w:tcW w:w="3438" w:type="dxa"/>
            <w:shd w:val="clear" w:color="auto" w:fill="D9D9D9" w:themeFill="background1" w:themeFillShade="D9"/>
          </w:tcPr>
          <w:p w:rsidR="00A76B65" w:rsidRDefault="00EC4EC3" w:rsidP="00A76B65">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2013</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2014</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2015</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2016</w:t>
            </w:r>
          </w:p>
        </w:tc>
        <w:tc>
          <w:tcPr>
            <w:tcW w:w="1818"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4-Year Trend</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Mount Pleasant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Cold Spring</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80.7</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61.4</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-29.4</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Hedge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76.6</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-0.4</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-5.2</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44.7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Federal Furnace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78.4</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78.7</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-3.4</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-1.8</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Indian Brook</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85.4</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86.8</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1.2</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83.4</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66.4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Manomet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88.4</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90.5</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83.2</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-2.8</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89.0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-10.1</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Morton</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84.2</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87.1</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1.4</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South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82.9</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83.5</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1.4</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0.8</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64.0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West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85.5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84.7</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-3.3</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74.0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62.2</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-11.8</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South Middle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75.9</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77.9</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-1.9</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68.1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66.0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highlight w:val="yellow"/>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46.7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lastRenderedPageBreak/>
              <w:t>Plymouth Intermediate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77.0</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64.9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60.4</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44.2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55.4</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42.1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-5.1</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North High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95.1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90.4</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91.0</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-11.9</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81.2</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71.7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69.4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64.9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-13.8</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South High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93.4</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91.6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90.8</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-0.8</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-2.8</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86.4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84.8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70.2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77.1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72.2</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2.0</w:t>
            </w: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rPr>
          <w:rFonts w:eastAsia="Times New Roman" w:cs="Times New Roman"/>
          <w:b/>
        </w:rPr>
      </w:pPr>
      <w:r w:rsidRPr="00240289">
        <w:rPr>
          <w:rFonts w:eastAsia="Times New Roman" w:cs="Times New Roman"/>
          <w:b/>
        </w:rPr>
        <w:t xml:space="preserve">Between 2013 and 2016, science proficiency rates declined by 2 percentage points in the district as whole, from 58 percent in 2013 to 56 percent in 2016, 2 percentage points above the 2016 state rate of 54 percent. </w:t>
      </w:r>
    </w:p>
    <w:p w:rsidR="00240289" w:rsidRPr="00240289" w:rsidRDefault="00240289" w:rsidP="00240289">
      <w:pPr>
        <w:spacing w:after="0" w:line="240" w:lineRule="auto"/>
        <w:rPr>
          <w:rFonts w:eastAsia="Times New Roman" w:cs="Times New Roman"/>
        </w:rPr>
      </w:pPr>
    </w:p>
    <w:p w:rsidR="00240289" w:rsidRPr="00240289" w:rsidRDefault="00240289" w:rsidP="00240289">
      <w:pPr>
        <w:numPr>
          <w:ilvl w:val="0"/>
          <w:numId w:val="65"/>
        </w:numPr>
        <w:spacing w:after="0" w:line="240" w:lineRule="auto"/>
        <w:contextualSpacing/>
        <w:rPr>
          <w:rFonts w:eastAsia="Times New Roman" w:cs="Times New Roman"/>
        </w:rPr>
      </w:pPr>
      <w:r w:rsidRPr="00240289">
        <w:rPr>
          <w:rFonts w:eastAsia="Times New Roman" w:cs="Times New Roman"/>
        </w:rPr>
        <w:t>5</w:t>
      </w:r>
      <w:r w:rsidRPr="00240289">
        <w:rPr>
          <w:rFonts w:eastAsia="Times New Roman" w:cs="Times New Roman"/>
          <w:vertAlign w:val="superscript"/>
        </w:rPr>
        <w:t>th</w:t>
      </w:r>
      <w:r w:rsidRPr="00240289">
        <w:rPr>
          <w:rFonts w:eastAsia="Times New Roman" w:cs="Times New Roman"/>
        </w:rPr>
        <w:t xml:space="preserve"> grade science proficiency rates decreased by 5 percentage points from 49 percent in 2013 to 44 percent in 2016, 3 percentage points below the 2016 state rate of 47 percent.</w:t>
      </w:r>
    </w:p>
    <w:p w:rsidR="00240289" w:rsidRPr="00240289" w:rsidRDefault="00240289" w:rsidP="00240289">
      <w:pPr>
        <w:spacing w:after="0" w:line="240" w:lineRule="auto"/>
        <w:ind w:left="720"/>
        <w:contextualSpacing/>
        <w:rPr>
          <w:rFonts w:eastAsia="Times New Roman" w:cs="Times New Roman"/>
        </w:rPr>
      </w:pPr>
    </w:p>
    <w:p w:rsidR="00240289" w:rsidRPr="00240289" w:rsidRDefault="00240289" w:rsidP="00240289">
      <w:pPr>
        <w:numPr>
          <w:ilvl w:val="0"/>
          <w:numId w:val="65"/>
        </w:numPr>
        <w:spacing w:after="0" w:line="240" w:lineRule="auto"/>
        <w:contextualSpacing/>
        <w:rPr>
          <w:rFonts w:eastAsia="Times New Roman" w:cs="Times New Roman"/>
        </w:rPr>
      </w:pPr>
      <w:r w:rsidRPr="00240289">
        <w:rPr>
          <w:rFonts w:eastAsia="Times New Roman" w:cs="Times New Roman"/>
        </w:rPr>
        <w:t>8</w:t>
      </w:r>
      <w:r w:rsidRPr="00240289">
        <w:rPr>
          <w:rFonts w:eastAsia="Times New Roman" w:cs="Times New Roman"/>
          <w:vertAlign w:val="superscript"/>
        </w:rPr>
        <w:t>th</w:t>
      </w:r>
      <w:r w:rsidRPr="00240289">
        <w:rPr>
          <w:rFonts w:eastAsia="Times New Roman" w:cs="Times New Roman"/>
        </w:rPr>
        <w:t xml:space="preserve"> grade science proficiency rates decreased by 3 percentage points from 48 percent in 2013 to 45 percent in 2016, 4 percentage points above the  2016 state rate of 41 percent.</w:t>
      </w:r>
    </w:p>
    <w:p w:rsidR="00240289" w:rsidRPr="00240289" w:rsidRDefault="00240289" w:rsidP="00240289">
      <w:pPr>
        <w:spacing w:after="0" w:line="240" w:lineRule="auto"/>
        <w:ind w:left="720"/>
        <w:contextualSpacing/>
        <w:rPr>
          <w:rFonts w:eastAsia="Times New Roman" w:cs="Times New Roman"/>
        </w:rPr>
      </w:pPr>
    </w:p>
    <w:p w:rsidR="00240289" w:rsidRPr="00240289" w:rsidRDefault="00240289" w:rsidP="00240289">
      <w:pPr>
        <w:numPr>
          <w:ilvl w:val="0"/>
          <w:numId w:val="65"/>
        </w:numPr>
        <w:spacing w:after="0" w:line="240" w:lineRule="auto"/>
        <w:contextualSpacing/>
        <w:rPr>
          <w:rFonts w:eastAsia="Times New Roman" w:cs="Times New Roman"/>
        </w:rPr>
      </w:pPr>
      <w:r w:rsidRPr="00240289">
        <w:rPr>
          <w:rFonts w:eastAsia="Times New Roman" w:cs="Times New Roman"/>
        </w:rPr>
        <w:t>The 10</w:t>
      </w:r>
      <w:r w:rsidRPr="00240289">
        <w:rPr>
          <w:rFonts w:eastAsia="Times New Roman" w:cs="Times New Roman"/>
          <w:vertAlign w:val="superscript"/>
        </w:rPr>
        <w:t>th</w:t>
      </w:r>
      <w:r w:rsidRPr="00240289">
        <w:rPr>
          <w:rFonts w:eastAsia="Times New Roman" w:cs="Times New Roman"/>
        </w:rPr>
        <w:t xml:space="preserve"> grade science proficiency rate was 79 percent in 2013 and 2016, 6 percentage points above the 2016 state rate of 73 percent.</w:t>
      </w:r>
    </w:p>
    <w:p w:rsidR="00240289" w:rsidRPr="00240289" w:rsidRDefault="00240289" w:rsidP="00240289">
      <w:pPr>
        <w:spacing w:after="0" w:line="240" w:lineRule="auto"/>
      </w:pPr>
    </w:p>
    <w:tbl>
      <w:tblPr>
        <w:tblStyle w:val="TableGrid24"/>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240289" w:rsidRPr="00240289" w:rsidTr="0076302F">
        <w:tc>
          <w:tcPr>
            <w:tcW w:w="9576" w:type="dxa"/>
            <w:gridSpan w:val="9"/>
            <w:tcBorders>
              <w:top w:val="nil"/>
              <w:left w:val="nil"/>
              <w:right w:val="nil"/>
            </w:tcBorders>
            <w:vAlign w:val="center"/>
          </w:tcPr>
          <w:p w:rsidR="00240289" w:rsidRPr="00240289" w:rsidRDefault="00240289" w:rsidP="00240289">
            <w:pPr>
              <w:spacing w:after="0" w:line="240" w:lineRule="auto"/>
              <w:jc w:val="center"/>
              <w:rPr>
                <w:b/>
                <w:sz w:val="20"/>
                <w:szCs w:val="20"/>
              </w:rPr>
            </w:pPr>
            <w:r w:rsidRPr="00240289">
              <w:rPr>
                <w:b/>
                <w:sz w:val="20"/>
                <w:szCs w:val="20"/>
              </w:rPr>
              <w:t>Table 17: Plymouth Public Schools</w:t>
            </w:r>
          </w:p>
          <w:p w:rsidR="00240289" w:rsidRPr="00240289" w:rsidRDefault="00240289" w:rsidP="002B172F">
            <w:pPr>
              <w:spacing w:after="0" w:line="240" w:lineRule="auto"/>
              <w:jc w:val="center"/>
              <w:rPr>
                <w:b/>
                <w:sz w:val="20"/>
                <w:szCs w:val="20"/>
              </w:rPr>
            </w:pPr>
            <w:r w:rsidRPr="00240289">
              <w:rPr>
                <w:b/>
                <w:sz w:val="20"/>
                <w:szCs w:val="20"/>
              </w:rPr>
              <w:t>Science Percent Proficient or Advanced by Grade 2013</w:t>
            </w:r>
            <w:r w:rsidR="002B172F">
              <w:rPr>
                <w:b/>
                <w:sz w:val="20"/>
                <w:szCs w:val="20"/>
              </w:rPr>
              <w:t>–</w:t>
            </w:r>
            <w:r w:rsidRPr="00240289">
              <w:rPr>
                <w:b/>
                <w:sz w:val="20"/>
                <w:szCs w:val="20"/>
              </w:rPr>
              <w:t>2016</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Grade</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Number</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2013</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2014</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2015</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2016</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State</w:t>
            </w:r>
            <w:r w:rsidR="002B172F">
              <w:rPr>
                <w:b/>
                <w:sz w:val="20"/>
                <w:szCs w:val="20"/>
              </w:rPr>
              <w:t xml:space="preserve"> (2016)</w:t>
            </w:r>
          </w:p>
        </w:tc>
        <w:tc>
          <w:tcPr>
            <w:tcW w:w="1077"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4-Year Trend</w:t>
            </w:r>
          </w:p>
        </w:tc>
        <w:tc>
          <w:tcPr>
            <w:tcW w:w="1078" w:type="dxa"/>
            <w:shd w:val="clear" w:color="auto" w:fill="D9D9D9" w:themeFill="background1" w:themeFillShade="D9"/>
            <w:vAlign w:val="center"/>
          </w:tcPr>
          <w:p w:rsidR="00240289" w:rsidRPr="00240289" w:rsidRDefault="00240289" w:rsidP="00240289">
            <w:pPr>
              <w:spacing w:after="0" w:line="240" w:lineRule="auto"/>
              <w:jc w:val="center"/>
              <w:rPr>
                <w:b/>
                <w:sz w:val="20"/>
                <w:szCs w:val="20"/>
              </w:rPr>
            </w:pPr>
            <w:r w:rsidRPr="00240289">
              <w:rPr>
                <w:b/>
                <w:sz w:val="20"/>
                <w:szCs w:val="20"/>
              </w:rPr>
              <w:t>2-Year Trend</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5</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556</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44%</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8</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582</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44%</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w:t>
            </w:r>
          </w:p>
        </w:tc>
      </w:tr>
      <w:tr w:rsidR="00240289" w:rsidRPr="00240289" w:rsidTr="0076302F">
        <w:tc>
          <w:tcPr>
            <w:tcW w:w="957" w:type="dxa"/>
            <w:vAlign w:val="center"/>
          </w:tcPr>
          <w:p w:rsidR="00240289" w:rsidRPr="00240289" w:rsidRDefault="00240289" w:rsidP="00240289">
            <w:pPr>
              <w:spacing w:after="0" w:line="240" w:lineRule="auto"/>
              <w:jc w:val="center"/>
              <w:rPr>
                <w:sz w:val="20"/>
                <w:szCs w:val="20"/>
              </w:rPr>
            </w:pPr>
            <w:r w:rsidRPr="00240289">
              <w:rPr>
                <w:sz w:val="20"/>
                <w:szCs w:val="20"/>
              </w:rPr>
              <w:t>10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550</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w:t>
            </w:r>
          </w:p>
        </w:tc>
        <w:tc>
          <w:tcPr>
            <w:tcW w:w="1077"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w:t>
            </w:r>
          </w:p>
        </w:tc>
        <w:tc>
          <w:tcPr>
            <w:tcW w:w="107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w:t>
            </w:r>
          </w:p>
        </w:tc>
      </w:tr>
      <w:tr w:rsidR="00240289" w:rsidRPr="00240289" w:rsidTr="0076302F">
        <w:tc>
          <w:tcPr>
            <w:tcW w:w="957" w:type="dxa"/>
            <w:shd w:val="clear" w:color="auto" w:fill="D9D9D9" w:themeFill="background1" w:themeFillShade="D9"/>
            <w:vAlign w:val="center"/>
          </w:tcPr>
          <w:p w:rsidR="00240289" w:rsidRPr="00240289" w:rsidRDefault="00240289" w:rsidP="00240289">
            <w:pPr>
              <w:spacing w:after="0" w:line="240" w:lineRule="auto"/>
              <w:jc w:val="center"/>
              <w:rPr>
                <w:sz w:val="20"/>
                <w:szCs w:val="20"/>
              </w:rPr>
            </w:pPr>
            <w:r w:rsidRPr="00240289">
              <w:rPr>
                <w:sz w:val="20"/>
                <w:szCs w:val="20"/>
              </w:rPr>
              <w:t>All</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1688</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59%</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w:t>
            </w:r>
          </w:p>
        </w:tc>
        <w:tc>
          <w:tcPr>
            <w:tcW w:w="1077"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c>
          <w:tcPr>
            <w:tcW w:w="10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bl>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Pr="00240289" w:rsidRDefault="00240289" w:rsidP="00240289">
      <w:pPr>
        <w:spacing w:after="0" w:line="240" w:lineRule="auto"/>
        <w:rPr>
          <w:b/>
        </w:rPr>
      </w:pPr>
    </w:p>
    <w:p w:rsidR="00240289" w:rsidRDefault="00240289" w:rsidP="00240289">
      <w:pPr>
        <w:spacing w:after="0" w:line="240" w:lineRule="auto"/>
        <w:rPr>
          <w:b/>
        </w:rPr>
      </w:pPr>
      <w:r w:rsidRPr="00240289">
        <w:rPr>
          <w:b/>
        </w:rPr>
        <w:lastRenderedPageBreak/>
        <w:t>In 2016, in the 5</w:t>
      </w:r>
      <w:r w:rsidRPr="00240289">
        <w:rPr>
          <w:b/>
          <w:vertAlign w:val="superscript"/>
        </w:rPr>
        <w:t>th</w:t>
      </w:r>
      <w:r w:rsidRPr="00240289">
        <w:rPr>
          <w:b/>
        </w:rPr>
        <w:t xml:space="preserve"> grade the percentage of students scoring proficient or advanced in science ranged from 18 </w:t>
      </w:r>
      <w:r w:rsidR="006B2AFD">
        <w:rPr>
          <w:b/>
        </w:rPr>
        <w:t xml:space="preserve">percent </w:t>
      </w:r>
      <w:r w:rsidRPr="00240289">
        <w:rPr>
          <w:b/>
        </w:rPr>
        <w:t>to 72 percent and was equal to or above the 2016 state rate of 47 percent at 5 of the 8 schools with a 5</w:t>
      </w:r>
      <w:r w:rsidRPr="00240289">
        <w:rPr>
          <w:b/>
          <w:vertAlign w:val="superscript"/>
        </w:rPr>
        <w:t>th</w:t>
      </w:r>
      <w:r w:rsidRPr="00240289">
        <w:rPr>
          <w:b/>
        </w:rPr>
        <w:t xml:space="preserve"> grade.  In the 8</w:t>
      </w:r>
      <w:r w:rsidRPr="00240289">
        <w:rPr>
          <w:b/>
          <w:vertAlign w:val="superscript"/>
        </w:rPr>
        <w:t>th</w:t>
      </w:r>
      <w:r w:rsidRPr="00240289">
        <w:rPr>
          <w:b/>
        </w:rPr>
        <w:t xml:space="preserve"> grade science proficiency was 55 percent at Plymouth South Middle and 40 percent at Plymouth Intermediate, compared </w:t>
      </w:r>
      <w:r w:rsidR="006B2AFD">
        <w:rPr>
          <w:b/>
        </w:rPr>
        <w:t xml:space="preserve">with </w:t>
      </w:r>
      <w:r w:rsidRPr="00240289">
        <w:rPr>
          <w:b/>
        </w:rPr>
        <w:t xml:space="preserve">the </w:t>
      </w:r>
      <w:r w:rsidR="006B2AFD">
        <w:rPr>
          <w:b/>
        </w:rPr>
        <w:t xml:space="preserve">2016 </w:t>
      </w:r>
      <w:r w:rsidRPr="00240289">
        <w:rPr>
          <w:b/>
        </w:rPr>
        <w:t>state rate of 41 percent.  In the 10</w:t>
      </w:r>
      <w:r w:rsidRPr="00240289">
        <w:rPr>
          <w:b/>
          <w:vertAlign w:val="superscript"/>
        </w:rPr>
        <w:t>th</w:t>
      </w:r>
      <w:r w:rsidRPr="00240289">
        <w:rPr>
          <w:b/>
        </w:rPr>
        <w:t xml:space="preserve"> grade science proficiency was 79 percent at Plymouth North and 82 percent at Plymouth South, above the </w:t>
      </w:r>
      <w:r w:rsidR="006B2AFD">
        <w:rPr>
          <w:b/>
        </w:rPr>
        <w:t xml:space="preserve">2016 </w:t>
      </w:r>
      <w:r w:rsidRPr="00240289">
        <w:rPr>
          <w:b/>
        </w:rPr>
        <w:t>state rate of 73 percent.</w:t>
      </w:r>
    </w:p>
    <w:p w:rsidR="006B2AFD" w:rsidRPr="00240289" w:rsidRDefault="006B2AFD" w:rsidP="00240289">
      <w:pPr>
        <w:spacing w:after="0" w:line="240" w:lineRule="auto"/>
        <w:rPr>
          <w:b/>
        </w:rPr>
      </w:pPr>
    </w:p>
    <w:tbl>
      <w:tblPr>
        <w:tblStyle w:val="TableGrid2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240289" w:rsidRPr="00240289" w:rsidTr="0076302F">
        <w:tc>
          <w:tcPr>
            <w:tcW w:w="9558" w:type="dxa"/>
            <w:gridSpan w:val="9"/>
            <w:tcBorders>
              <w:top w:val="nil"/>
              <w:left w:val="nil"/>
              <w:right w:val="nil"/>
            </w:tcBorders>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 xml:space="preserve">Table 18: </w:t>
            </w:r>
            <w:r w:rsidRPr="00240289">
              <w:rPr>
                <w:b/>
                <w:sz w:val="20"/>
                <w:szCs w:val="20"/>
              </w:rPr>
              <w:t>Plymouth</w:t>
            </w:r>
            <w:r w:rsidRPr="00240289">
              <w:rPr>
                <w:rFonts w:eastAsia="Times New Roman" w:cs="Times New Roman"/>
                <w:b/>
                <w:sz w:val="20"/>
                <w:szCs w:val="20"/>
              </w:rPr>
              <w:t xml:space="preserve"> Public Schools</w:t>
            </w:r>
          </w:p>
          <w:p w:rsidR="00240289" w:rsidRPr="00240289" w:rsidRDefault="00240289" w:rsidP="00EC4EC3">
            <w:pPr>
              <w:spacing w:after="0" w:line="240" w:lineRule="auto"/>
              <w:jc w:val="center"/>
              <w:rPr>
                <w:rFonts w:eastAsia="Times New Roman" w:cs="Times New Roman"/>
                <w:b/>
                <w:sz w:val="20"/>
                <w:szCs w:val="20"/>
              </w:rPr>
            </w:pPr>
            <w:r w:rsidRPr="00240289">
              <w:rPr>
                <w:rFonts w:eastAsia="Times New Roman" w:cs="Times New Roman"/>
                <w:b/>
                <w:sz w:val="20"/>
                <w:szCs w:val="20"/>
              </w:rPr>
              <w:t>Science Percent Proficient or Advanced by School and Grade 2015</w:t>
            </w:r>
            <w:r w:rsidR="00EC4EC3">
              <w:rPr>
                <w:rFonts w:eastAsia="Times New Roman" w:cs="Times New Roman"/>
                <w:b/>
                <w:sz w:val="20"/>
                <w:szCs w:val="20"/>
              </w:rPr>
              <w:t>–</w:t>
            </w:r>
            <w:r w:rsidRPr="00240289">
              <w:rPr>
                <w:rFonts w:eastAsia="Times New Roman" w:cs="Times New Roman"/>
                <w:b/>
                <w:sz w:val="20"/>
                <w:szCs w:val="20"/>
              </w:rPr>
              <w:t>2016</w:t>
            </w:r>
          </w:p>
        </w:tc>
      </w:tr>
      <w:tr w:rsidR="00240289" w:rsidRPr="00240289" w:rsidTr="0076302F">
        <w:tc>
          <w:tcPr>
            <w:tcW w:w="3330" w:type="dxa"/>
            <w:shd w:val="clear" w:color="auto" w:fill="D9D9D9" w:themeFill="background1" w:themeFillShade="D9"/>
          </w:tcPr>
          <w:p w:rsidR="00A76B65" w:rsidRDefault="00240289" w:rsidP="00A76B65">
            <w:pPr>
              <w:spacing w:after="0" w:line="240" w:lineRule="auto"/>
              <w:jc w:val="center"/>
              <w:rPr>
                <w:rFonts w:eastAsia="Times New Roman" w:cs="Times New Roman"/>
                <w:b/>
                <w:sz w:val="20"/>
                <w:szCs w:val="20"/>
              </w:rPr>
            </w:pPr>
            <w:r w:rsidRPr="00240289">
              <w:rPr>
                <w:rFonts w:eastAsia="Times New Roman" w:cs="Times New Roman"/>
                <w:b/>
                <w:sz w:val="20"/>
                <w:szCs w:val="20"/>
              </w:rPr>
              <w:t>School</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3</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4</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5</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6</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7</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8</w:t>
            </w:r>
          </w:p>
        </w:tc>
        <w:tc>
          <w:tcPr>
            <w:tcW w:w="778"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10</w:t>
            </w:r>
          </w:p>
        </w:tc>
        <w:tc>
          <w:tcPr>
            <w:tcW w:w="779" w:type="dxa"/>
            <w:shd w:val="clear" w:color="auto" w:fill="D9D9D9" w:themeFill="background1" w:themeFillShade="D9"/>
          </w:tcPr>
          <w:p w:rsidR="00240289" w:rsidRPr="00240289" w:rsidRDefault="00240289" w:rsidP="00240289">
            <w:pPr>
              <w:spacing w:after="0" w:line="240" w:lineRule="auto"/>
              <w:jc w:val="center"/>
              <w:rPr>
                <w:rFonts w:eastAsia="Times New Roman" w:cs="Times New Roman"/>
                <w:b/>
                <w:sz w:val="20"/>
                <w:szCs w:val="20"/>
              </w:rPr>
            </w:pPr>
            <w:r w:rsidRPr="00240289">
              <w:rPr>
                <w:rFonts w:eastAsia="Times New Roman" w:cs="Times New Roman"/>
                <w:b/>
                <w:sz w:val="20"/>
                <w:szCs w:val="20"/>
              </w:rPr>
              <w:t>Total</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Mount Pleasant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Cold Spring</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Hedge</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18%</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18%</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Federal Furnace</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Indian Brook</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36%</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36%</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Manomet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Morton</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South</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West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South Middle</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30%</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Intermediate</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North High</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rFonts w:ascii="Calibri" w:hAnsi="Calibri"/>
                <w:sz w:val="20"/>
                <w:szCs w:val="20"/>
              </w:rPr>
            </w:pPr>
            <w:r w:rsidRPr="00240289">
              <w:rPr>
                <w:rFonts w:ascii="Calibri" w:hAnsi="Calibri"/>
                <w:sz w:val="20"/>
                <w:szCs w:val="20"/>
              </w:rPr>
              <w:t>Plymouth South High</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w:t>
            </w:r>
          </w:p>
        </w:tc>
      </w:tr>
      <w:tr w:rsidR="00240289" w:rsidRPr="00240289" w:rsidTr="0076302F">
        <w:tc>
          <w:tcPr>
            <w:tcW w:w="3330" w:type="dxa"/>
            <w:shd w:val="clear" w:color="auto" w:fill="D9D9D9" w:themeFill="background1" w:themeFillShade="D9"/>
            <w:vAlign w:val="bottom"/>
          </w:tcPr>
          <w:p w:rsidR="00A76B65" w:rsidRDefault="00240289" w:rsidP="00A76B65">
            <w:pPr>
              <w:spacing w:after="0" w:line="240" w:lineRule="auto"/>
              <w:jc w:val="center"/>
              <w:rPr>
                <w:sz w:val="20"/>
                <w:szCs w:val="20"/>
              </w:rPr>
            </w:pPr>
            <w:r w:rsidRPr="00240289">
              <w:rPr>
                <w:sz w:val="20"/>
                <w:szCs w:val="20"/>
              </w:rPr>
              <w:t>District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44%</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77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c>
          <w:tcPr>
            <w:tcW w:w="779"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r>
      <w:tr w:rsidR="00240289" w:rsidRPr="00240289" w:rsidTr="0076302F">
        <w:tc>
          <w:tcPr>
            <w:tcW w:w="3330" w:type="dxa"/>
            <w:shd w:val="clear" w:color="auto" w:fill="auto"/>
            <w:vAlign w:val="bottom"/>
          </w:tcPr>
          <w:p w:rsidR="00A76B65" w:rsidRDefault="00240289" w:rsidP="00A76B65">
            <w:pPr>
              <w:spacing w:after="0" w:line="240" w:lineRule="auto"/>
              <w:jc w:val="center"/>
              <w:rPr>
                <w:sz w:val="20"/>
                <w:szCs w:val="20"/>
              </w:rPr>
            </w:pPr>
            <w:r w:rsidRPr="00240289">
              <w:rPr>
                <w:sz w:val="20"/>
                <w:szCs w:val="20"/>
              </w:rPr>
              <w:t>State</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w:t>
            </w:r>
          </w:p>
        </w:tc>
        <w:tc>
          <w:tcPr>
            <w:tcW w:w="778"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w:t>
            </w:r>
          </w:p>
        </w:tc>
        <w:tc>
          <w:tcPr>
            <w:tcW w:w="779" w:type="dxa"/>
            <w:shd w:val="clear" w:color="auto" w:fill="auto"/>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54%</w:t>
            </w:r>
          </w:p>
        </w:tc>
      </w:tr>
    </w:tbl>
    <w:p w:rsidR="00240289" w:rsidRPr="00240289" w:rsidRDefault="00240289" w:rsidP="00240289">
      <w:pPr>
        <w:spacing w:after="0" w:line="240" w:lineRule="auto"/>
      </w:pPr>
    </w:p>
    <w:p w:rsidR="00240289" w:rsidRPr="00240289" w:rsidRDefault="00240289" w:rsidP="00240289">
      <w:pPr>
        <w:spacing w:after="0" w:line="240" w:lineRule="auto"/>
      </w:pPr>
    </w:p>
    <w:p w:rsidR="00240289" w:rsidRPr="00240289" w:rsidRDefault="00240289" w:rsidP="00240289">
      <w:pPr>
        <w:spacing w:after="0" w:line="240" w:lineRule="auto"/>
        <w:rPr>
          <w:b/>
        </w:rPr>
      </w:pPr>
      <w:r w:rsidRPr="00240289">
        <w:rPr>
          <w:b/>
        </w:rPr>
        <w:t>Between 2013 and 2016, science proficiency rates declined by 3 to 10 percentage points in 6 of the 7 elementary schools with reportable data, and improved by 4 percentage point</w:t>
      </w:r>
      <w:r w:rsidR="006B2AFD">
        <w:rPr>
          <w:b/>
        </w:rPr>
        <w:t>s</w:t>
      </w:r>
      <w:r w:rsidRPr="00240289">
        <w:rPr>
          <w:b/>
        </w:rPr>
        <w:t xml:space="preserve"> at Plymouth South Middle and declined by 9 percentage points at Plymouth Intermediate.  Science proficiency declined by </w:t>
      </w:r>
      <w:r w:rsidR="006B2AFD">
        <w:rPr>
          <w:b/>
        </w:rPr>
        <w:t>1</w:t>
      </w:r>
      <w:r w:rsidR="006B2AFD" w:rsidRPr="00240289">
        <w:rPr>
          <w:b/>
        </w:rPr>
        <w:t xml:space="preserve"> </w:t>
      </w:r>
      <w:r w:rsidRPr="00240289">
        <w:rPr>
          <w:b/>
        </w:rPr>
        <w:t>percentage point at Plymouth North</w:t>
      </w:r>
      <w:r w:rsidR="0089653E">
        <w:rPr>
          <w:b/>
        </w:rPr>
        <w:t xml:space="preserve">, </w:t>
      </w:r>
      <w:r w:rsidRPr="00240289">
        <w:rPr>
          <w:b/>
        </w:rPr>
        <w:t xml:space="preserve">and improved by </w:t>
      </w:r>
      <w:r w:rsidR="006B2AFD">
        <w:rPr>
          <w:b/>
        </w:rPr>
        <w:t>1</w:t>
      </w:r>
      <w:r w:rsidR="006B2AFD" w:rsidRPr="00240289">
        <w:rPr>
          <w:b/>
        </w:rPr>
        <w:t xml:space="preserve"> </w:t>
      </w:r>
      <w:r w:rsidRPr="00240289">
        <w:rPr>
          <w:b/>
        </w:rPr>
        <w:t>percentage point Plymouth South.</w:t>
      </w:r>
    </w:p>
    <w:p w:rsidR="00240289" w:rsidRPr="00240289" w:rsidRDefault="00240289" w:rsidP="00240289">
      <w:pPr>
        <w:numPr>
          <w:ilvl w:val="0"/>
          <w:numId w:val="66"/>
        </w:numPr>
        <w:spacing w:after="0" w:line="240" w:lineRule="auto"/>
        <w:contextualSpacing/>
      </w:pPr>
      <w:r w:rsidRPr="00240289">
        <w:t xml:space="preserve">Science proficiency rates for high needs students declined by 2 to 29 percentage points at 6 of the 7 elementary schools with reportable data, and improved by 2 percentage points at Plymouth South Middle and declined by 8 percentage points at Plymouth Intermediate. </w:t>
      </w:r>
      <w:r w:rsidR="00C92A9F">
        <w:t xml:space="preserve"> </w:t>
      </w:r>
      <w:r w:rsidR="006B2AFD">
        <w:t>S</w:t>
      </w:r>
      <w:r w:rsidR="006B2AFD" w:rsidRPr="00240289">
        <w:t>cience</w:t>
      </w:r>
      <w:r w:rsidR="006B2AFD">
        <w:t xml:space="preserve"> </w:t>
      </w:r>
      <w:r w:rsidR="006B2AFD" w:rsidRPr="00240289">
        <w:t>proficiency</w:t>
      </w:r>
      <w:r w:rsidRPr="00240289">
        <w:t xml:space="preserve"> </w:t>
      </w:r>
      <w:r w:rsidR="006B2AFD">
        <w:t>rates for</w:t>
      </w:r>
      <w:r w:rsidR="000237EE">
        <w:t xml:space="preserve"> </w:t>
      </w:r>
      <w:r w:rsidR="006B2AFD">
        <w:t>h</w:t>
      </w:r>
      <w:r w:rsidR="006B2AFD" w:rsidRPr="00240289">
        <w:t xml:space="preserve">igh </w:t>
      </w:r>
      <w:r w:rsidRPr="00240289">
        <w:t xml:space="preserve">needs students declined </w:t>
      </w:r>
      <w:r w:rsidR="006B2AFD">
        <w:t xml:space="preserve">by </w:t>
      </w:r>
      <w:r w:rsidRPr="00240289">
        <w:t xml:space="preserve">6 percentage points at Plymouth North and Plymouth South High.  </w:t>
      </w:r>
    </w:p>
    <w:p w:rsidR="00240289" w:rsidRPr="00240289" w:rsidRDefault="00240289" w:rsidP="00240289">
      <w:pPr>
        <w:numPr>
          <w:ilvl w:val="0"/>
          <w:numId w:val="66"/>
        </w:numPr>
        <w:spacing w:after="0" w:line="240" w:lineRule="auto"/>
        <w:contextualSpacing/>
      </w:pPr>
      <w:r w:rsidRPr="00240289">
        <w:t xml:space="preserve">Science proficiency rates for students with disabilities improved by 2 and 15 percentage points at 2 of the 4 elementary schools with reportable data, and declined by </w:t>
      </w:r>
      <w:r w:rsidR="006B2AFD">
        <w:t>1</w:t>
      </w:r>
      <w:r w:rsidR="006B2AFD" w:rsidRPr="00240289">
        <w:t xml:space="preserve"> </w:t>
      </w:r>
      <w:r w:rsidRPr="00240289">
        <w:t xml:space="preserve">percentage point at Plymouth South Middle and improved by 2 percentage points at Plymouth Intermediate.  </w:t>
      </w:r>
      <w:r w:rsidR="006B2AFD">
        <w:t>Science proficiency rates for s</w:t>
      </w:r>
      <w:r w:rsidR="006B2AFD" w:rsidRPr="00240289">
        <w:t xml:space="preserve">tudents </w:t>
      </w:r>
      <w:r w:rsidRPr="00240289">
        <w:t>with disabilities declined by 6 and 2 percentage points</w:t>
      </w:r>
      <w:r w:rsidR="006B2AFD">
        <w:t>, respectively,</w:t>
      </w:r>
      <w:r w:rsidRPr="00240289">
        <w:t xml:space="preserve"> at Plymouth North and Plymouth South High.  </w:t>
      </w:r>
    </w:p>
    <w:p w:rsidR="00240289" w:rsidRPr="00240289" w:rsidRDefault="00240289" w:rsidP="00240289">
      <w:pPr>
        <w:spacing w:after="0" w:line="240" w:lineRule="auto"/>
        <w:contextualSpacing/>
        <w:rPr>
          <w:color w:val="FF0000"/>
        </w:rPr>
      </w:pPr>
    </w:p>
    <w:p w:rsidR="00240289" w:rsidRPr="00240289" w:rsidRDefault="00240289" w:rsidP="00240289">
      <w:pPr>
        <w:spacing w:after="0" w:line="240" w:lineRule="auto"/>
        <w:contextualSpacing/>
        <w:rPr>
          <w:color w:val="FF0000"/>
        </w:rPr>
      </w:pPr>
    </w:p>
    <w:p w:rsidR="00240289" w:rsidRDefault="00240289" w:rsidP="00240289">
      <w:pPr>
        <w:spacing w:after="0" w:line="240" w:lineRule="auto"/>
        <w:contextualSpacing/>
      </w:pPr>
    </w:p>
    <w:p w:rsidR="006B2AFD" w:rsidRDefault="006B2AFD" w:rsidP="00240289">
      <w:pPr>
        <w:spacing w:after="0" w:line="240" w:lineRule="auto"/>
        <w:contextualSpacing/>
      </w:pPr>
    </w:p>
    <w:p w:rsidR="006B2AFD" w:rsidRDefault="006B2AFD" w:rsidP="00240289">
      <w:pPr>
        <w:spacing w:after="0" w:line="240" w:lineRule="auto"/>
        <w:contextualSpacing/>
      </w:pPr>
    </w:p>
    <w:p w:rsidR="006B2AFD" w:rsidRDefault="006B2AFD" w:rsidP="00240289">
      <w:pPr>
        <w:spacing w:after="0" w:line="240" w:lineRule="auto"/>
        <w:contextualSpacing/>
      </w:pPr>
    </w:p>
    <w:p w:rsidR="006B2AFD" w:rsidRPr="00240289" w:rsidRDefault="006B2AFD" w:rsidP="00240289">
      <w:pPr>
        <w:spacing w:after="0" w:line="240" w:lineRule="auto"/>
        <w:contextualSpacing/>
      </w:pPr>
    </w:p>
    <w:p w:rsidR="00240289" w:rsidRPr="00240289" w:rsidRDefault="00240289" w:rsidP="00240289">
      <w:pPr>
        <w:spacing w:after="0" w:line="240" w:lineRule="auto"/>
        <w:contextualSpacing/>
      </w:pPr>
    </w:p>
    <w:tbl>
      <w:tblPr>
        <w:tblStyle w:val="TableGrid26"/>
        <w:tblW w:w="0" w:type="auto"/>
        <w:tblLook w:val="04A0" w:firstRow="1" w:lastRow="0" w:firstColumn="1" w:lastColumn="0" w:noHBand="0" w:noVBand="1"/>
      </w:tblPr>
      <w:tblGrid>
        <w:gridCol w:w="3438"/>
        <w:gridCol w:w="1080"/>
        <w:gridCol w:w="1080"/>
        <w:gridCol w:w="1080"/>
        <w:gridCol w:w="1080"/>
        <w:gridCol w:w="1818"/>
      </w:tblGrid>
      <w:tr w:rsidR="00240289" w:rsidRPr="00240289" w:rsidTr="0076302F">
        <w:tc>
          <w:tcPr>
            <w:tcW w:w="9576" w:type="dxa"/>
            <w:gridSpan w:val="6"/>
            <w:tcBorders>
              <w:top w:val="nil"/>
              <w:left w:val="nil"/>
              <w:right w:val="nil"/>
            </w:tcBorders>
          </w:tcPr>
          <w:p w:rsidR="0038129B" w:rsidRDefault="0038129B" w:rsidP="00240289">
            <w:pPr>
              <w:spacing w:after="0" w:line="240" w:lineRule="auto"/>
              <w:jc w:val="center"/>
              <w:rPr>
                <w:b/>
                <w:sz w:val="20"/>
                <w:szCs w:val="20"/>
              </w:rPr>
            </w:pPr>
          </w:p>
          <w:p w:rsidR="0038129B" w:rsidRDefault="0038129B" w:rsidP="00240289">
            <w:pPr>
              <w:spacing w:after="0" w:line="240" w:lineRule="auto"/>
              <w:jc w:val="center"/>
              <w:rPr>
                <w:b/>
                <w:sz w:val="20"/>
                <w:szCs w:val="20"/>
              </w:rPr>
            </w:pPr>
          </w:p>
          <w:p w:rsidR="00240289" w:rsidRPr="00240289" w:rsidRDefault="00240289" w:rsidP="00240289">
            <w:pPr>
              <w:spacing w:after="0" w:line="240" w:lineRule="auto"/>
              <w:jc w:val="center"/>
              <w:rPr>
                <w:b/>
                <w:sz w:val="20"/>
                <w:szCs w:val="20"/>
              </w:rPr>
            </w:pPr>
            <w:r w:rsidRPr="00240289">
              <w:rPr>
                <w:b/>
                <w:sz w:val="20"/>
                <w:szCs w:val="20"/>
              </w:rPr>
              <w:t>Table 19: Plymouth Public Schools</w:t>
            </w:r>
          </w:p>
          <w:p w:rsidR="00240289" w:rsidRPr="00240289" w:rsidRDefault="00240289" w:rsidP="00240289">
            <w:pPr>
              <w:spacing w:after="0" w:line="240" w:lineRule="auto"/>
              <w:jc w:val="center"/>
              <w:rPr>
                <w:b/>
                <w:sz w:val="20"/>
                <w:szCs w:val="20"/>
              </w:rPr>
            </w:pPr>
            <w:r w:rsidRPr="00240289">
              <w:rPr>
                <w:b/>
                <w:sz w:val="20"/>
                <w:szCs w:val="20"/>
              </w:rPr>
              <w:t>Science Percent Proficient or Advanced by School and Subgroup 2013–2016</w:t>
            </w:r>
          </w:p>
        </w:tc>
      </w:tr>
      <w:tr w:rsidR="00240289" w:rsidRPr="00240289" w:rsidTr="0076302F">
        <w:tc>
          <w:tcPr>
            <w:tcW w:w="3438" w:type="dxa"/>
            <w:shd w:val="clear" w:color="auto" w:fill="D9D9D9" w:themeFill="background1" w:themeFillShade="D9"/>
          </w:tcPr>
          <w:p w:rsidR="00A76B65" w:rsidRDefault="00EC4EC3" w:rsidP="00A76B65">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2013</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2014</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2015</w:t>
            </w:r>
          </w:p>
        </w:tc>
        <w:tc>
          <w:tcPr>
            <w:tcW w:w="1080"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2016</w:t>
            </w:r>
          </w:p>
        </w:tc>
        <w:tc>
          <w:tcPr>
            <w:tcW w:w="1818" w:type="dxa"/>
            <w:shd w:val="clear" w:color="auto" w:fill="D9D9D9" w:themeFill="background1" w:themeFillShade="D9"/>
          </w:tcPr>
          <w:p w:rsidR="00240289" w:rsidRPr="00240289" w:rsidRDefault="00240289" w:rsidP="00240289">
            <w:pPr>
              <w:spacing w:after="0" w:line="240" w:lineRule="auto"/>
              <w:jc w:val="center"/>
              <w:rPr>
                <w:b/>
                <w:sz w:val="20"/>
                <w:szCs w:val="20"/>
              </w:rPr>
            </w:pPr>
            <w:r w:rsidRPr="00240289">
              <w:rPr>
                <w:b/>
                <w:sz w:val="20"/>
                <w:szCs w:val="20"/>
              </w:rPr>
              <w:t>4-Year Trend</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Mount Pleasant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Cold Spring</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w:t>
            </w:r>
          </w:p>
        </w:tc>
      </w:tr>
      <w:tr w:rsidR="00240289" w:rsidRPr="00240289" w:rsidTr="0076302F">
        <w:tc>
          <w:tcPr>
            <w:tcW w:w="3438" w:type="dxa"/>
            <w:shd w:val="clear" w:color="auto" w:fill="auto"/>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EC4EC3"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Hedge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26%</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18%</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-17%</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Federal Furnace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Indian Brook</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36%</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Manomet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72%</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Morton</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-12%</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27%</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South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West</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0%</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South Middle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47%</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29%</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lastRenderedPageBreak/>
              <w:t>Plymouth Intermediate</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49%</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40%</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-9%</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26%</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31%</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28%</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15%</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North High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78%</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79%</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34%</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33%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w:t>
            </w:r>
          </w:p>
        </w:tc>
      </w:tr>
      <w:tr w:rsidR="00240289" w:rsidRPr="00240289" w:rsidTr="0076302F">
        <w:tc>
          <w:tcPr>
            <w:tcW w:w="343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Plymouth South High</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81%</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80%</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83%</w:t>
            </w:r>
          </w:p>
        </w:tc>
        <w:tc>
          <w:tcPr>
            <w:tcW w:w="1080"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82%</w:t>
            </w:r>
          </w:p>
        </w:tc>
        <w:tc>
          <w:tcPr>
            <w:tcW w:w="1818" w:type="dxa"/>
            <w:shd w:val="clear" w:color="auto" w:fill="D9D9D9" w:themeFill="background1" w:themeFillShade="D9"/>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1%</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High Needs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57%</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61%</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w:t>
            </w:r>
          </w:p>
        </w:tc>
      </w:tr>
      <w:tr w:rsidR="00240289" w:rsidRPr="00240289" w:rsidTr="0076302F">
        <w:tc>
          <w:tcPr>
            <w:tcW w:w="3438" w:type="dxa"/>
            <w:vAlign w:val="bottom"/>
          </w:tcPr>
          <w:p w:rsidR="00240289" w:rsidRPr="00240289" w:rsidRDefault="005F0E85" w:rsidP="0024028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68%</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76%</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240289" w:rsidP="00240289">
            <w:pPr>
              <w:spacing w:after="0" w:line="240" w:lineRule="auto"/>
              <w:rPr>
                <w:rFonts w:ascii="Calibri" w:hAnsi="Calibri"/>
                <w:sz w:val="20"/>
                <w:szCs w:val="20"/>
              </w:rPr>
            </w:pPr>
            <w:r w:rsidRPr="00240289">
              <w:rPr>
                <w:rFonts w:ascii="Calibri" w:hAnsi="Calibri"/>
                <w:sz w:val="20"/>
                <w:szCs w:val="20"/>
              </w:rPr>
              <w:t>ELLs</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w:t>
            </w:r>
          </w:p>
        </w:tc>
      </w:tr>
      <w:tr w:rsidR="00240289" w:rsidRPr="00240289" w:rsidTr="0076302F">
        <w:tc>
          <w:tcPr>
            <w:tcW w:w="3438" w:type="dxa"/>
            <w:vAlign w:val="bottom"/>
          </w:tcPr>
          <w:p w:rsidR="00240289" w:rsidRPr="00240289" w:rsidRDefault="00EC4EC3" w:rsidP="0024028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45%</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42%</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w:t>
            </w:r>
          </w:p>
        </w:tc>
        <w:tc>
          <w:tcPr>
            <w:tcW w:w="1080"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43%</w:t>
            </w:r>
          </w:p>
        </w:tc>
        <w:tc>
          <w:tcPr>
            <w:tcW w:w="1818" w:type="dxa"/>
            <w:vAlign w:val="bottom"/>
          </w:tcPr>
          <w:p w:rsidR="00240289" w:rsidRPr="00240289" w:rsidRDefault="00240289" w:rsidP="00240289">
            <w:pPr>
              <w:spacing w:after="0" w:line="240" w:lineRule="auto"/>
              <w:jc w:val="center"/>
              <w:rPr>
                <w:rFonts w:ascii="Calibri" w:hAnsi="Calibri"/>
                <w:sz w:val="20"/>
                <w:szCs w:val="20"/>
              </w:rPr>
            </w:pPr>
            <w:r w:rsidRPr="00240289">
              <w:rPr>
                <w:rFonts w:ascii="Calibri" w:hAnsi="Calibri"/>
                <w:sz w:val="20"/>
                <w:szCs w:val="20"/>
              </w:rPr>
              <w:t>-2%</w:t>
            </w:r>
          </w:p>
        </w:tc>
      </w:tr>
    </w:tbl>
    <w:p w:rsidR="00240289" w:rsidRPr="00240289" w:rsidRDefault="00240289" w:rsidP="00240289"/>
    <w:p w:rsidR="00240289" w:rsidRPr="00240289" w:rsidRDefault="00240289" w:rsidP="00240289"/>
    <w:p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89619400"/>
      <w:bookmarkStart w:id="11" w:name="_Toc350870261"/>
      <w:r>
        <w:lastRenderedPageBreak/>
        <w:t>Leadership and Governance</w:t>
      </w:r>
      <w:bookmarkEnd w:id="10"/>
    </w:p>
    <w:p w:rsidR="007D1C11" w:rsidRPr="007D1C11" w:rsidRDefault="007D1C11" w:rsidP="007D1C11">
      <w:pPr>
        <w:tabs>
          <w:tab w:val="left" w:pos="360"/>
          <w:tab w:val="left" w:pos="720"/>
          <w:tab w:val="left" w:pos="1080"/>
          <w:tab w:val="left" w:pos="1440"/>
          <w:tab w:val="left" w:pos="1800"/>
          <w:tab w:val="left" w:pos="2160"/>
        </w:tabs>
        <w:rPr>
          <w:rFonts w:eastAsia="Times New Roman" w:cs="Times New Roman"/>
          <w:b/>
          <w:i/>
          <w:sz w:val="28"/>
          <w:szCs w:val="28"/>
        </w:rPr>
      </w:pPr>
      <w:r w:rsidRPr="007D1C11">
        <w:rPr>
          <w:rFonts w:eastAsia="Times New Roman" w:cs="Times New Roman"/>
          <w:b/>
          <w:i/>
          <w:sz w:val="28"/>
          <w:szCs w:val="28"/>
        </w:rPr>
        <w:t>Contextual Background</w:t>
      </w:r>
    </w:p>
    <w:p w:rsidR="00647336" w:rsidRDefault="007D1C11" w:rsidP="007D1C11">
      <w:pPr>
        <w:tabs>
          <w:tab w:val="left" w:pos="360"/>
          <w:tab w:val="left" w:pos="720"/>
          <w:tab w:val="left" w:pos="1080"/>
          <w:tab w:val="left" w:pos="1440"/>
          <w:tab w:val="left" w:pos="1800"/>
          <w:tab w:val="left" w:pos="2160"/>
        </w:tabs>
        <w:rPr>
          <w:rFonts w:eastAsia="Times New Roman" w:cs="Times New Roman"/>
        </w:rPr>
      </w:pPr>
      <w:r w:rsidRPr="007D1C11">
        <w:rPr>
          <w:rFonts w:eastAsia="Times New Roman" w:cs="Times New Roman"/>
        </w:rPr>
        <w:t>The district’s superin</w:t>
      </w:r>
      <w:r w:rsidR="00721CEA">
        <w:rPr>
          <w:rFonts w:eastAsia="Times New Roman" w:cs="Times New Roman"/>
        </w:rPr>
        <w:t xml:space="preserve">tendent has served </w:t>
      </w:r>
      <w:r w:rsidR="00033BD3">
        <w:rPr>
          <w:rFonts w:eastAsia="Times New Roman" w:cs="Times New Roman"/>
        </w:rPr>
        <w:t>9</w:t>
      </w:r>
      <w:r w:rsidR="00033BD3" w:rsidRPr="007D1C11">
        <w:rPr>
          <w:rFonts w:eastAsia="Times New Roman" w:cs="Times New Roman"/>
        </w:rPr>
        <w:t xml:space="preserve"> </w:t>
      </w:r>
      <w:r w:rsidRPr="007D1C11">
        <w:rPr>
          <w:rFonts w:eastAsia="Times New Roman" w:cs="Times New Roman"/>
        </w:rPr>
        <w:t>year</w:t>
      </w:r>
      <w:r w:rsidR="00721CEA">
        <w:rPr>
          <w:rFonts w:eastAsia="Times New Roman" w:cs="Times New Roman"/>
        </w:rPr>
        <w:t>s as superintendent,</w:t>
      </w:r>
      <w:r w:rsidRPr="007D1C11">
        <w:rPr>
          <w:rFonts w:eastAsia="Times New Roman" w:cs="Times New Roman"/>
        </w:rPr>
        <w:t xml:space="preserve"> 19 years in the district</w:t>
      </w:r>
      <w:r w:rsidR="007C70FE">
        <w:rPr>
          <w:rFonts w:eastAsia="Times New Roman" w:cs="Times New Roman"/>
        </w:rPr>
        <w:t>,</w:t>
      </w:r>
      <w:r w:rsidRPr="007D1C11">
        <w:rPr>
          <w:rFonts w:eastAsia="Times New Roman" w:cs="Times New Roman"/>
        </w:rPr>
        <w:t xml:space="preserve"> and 28 yea</w:t>
      </w:r>
      <w:r w:rsidR="00721CEA">
        <w:rPr>
          <w:rFonts w:eastAsia="Times New Roman" w:cs="Times New Roman"/>
        </w:rPr>
        <w:t xml:space="preserve">rs in the field of education.  </w:t>
      </w:r>
      <w:r w:rsidR="006466DC" w:rsidRPr="007D1C11">
        <w:rPr>
          <w:rFonts w:eastAsia="Times New Roman" w:cs="Times New Roman"/>
        </w:rPr>
        <w:t xml:space="preserve">The superintendent displays a </w:t>
      </w:r>
      <w:r w:rsidR="00D35482">
        <w:rPr>
          <w:rFonts w:eastAsia="Times New Roman" w:cs="Times New Roman"/>
        </w:rPr>
        <w:t>strong</w:t>
      </w:r>
      <w:r w:rsidR="00D35482" w:rsidRPr="007D1C11">
        <w:rPr>
          <w:rFonts w:eastAsia="Times New Roman" w:cs="Times New Roman"/>
        </w:rPr>
        <w:t xml:space="preserve"> </w:t>
      </w:r>
      <w:r w:rsidR="006466DC" w:rsidRPr="007D1C11">
        <w:rPr>
          <w:rFonts w:eastAsia="Times New Roman" w:cs="Times New Roman"/>
        </w:rPr>
        <w:t xml:space="preserve">sense of pride in the district </w:t>
      </w:r>
      <w:r w:rsidR="00137326">
        <w:rPr>
          <w:rFonts w:eastAsia="Times New Roman" w:cs="Times New Roman"/>
        </w:rPr>
        <w:t>which he</w:t>
      </w:r>
      <w:r w:rsidR="00137326" w:rsidRPr="007D1C11">
        <w:rPr>
          <w:rFonts w:eastAsia="Times New Roman" w:cs="Times New Roman"/>
        </w:rPr>
        <w:t xml:space="preserve"> </w:t>
      </w:r>
      <w:r w:rsidR="006466DC" w:rsidRPr="007D1C11">
        <w:rPr>
          <w:rFonts w:eastAsia="Times New Roman" w:cs="Times New Roman"/>
        </w:rPr>
        <w:t xml:space="preserve">characterizes as </w:t>
      </w:r>
      <w:r w:rsidR="006466DC">
        <w:rPr>
          <w:rFonts w:eastAsia="Times New Roman" w:cs="Times New Roman"/>
        </w:rPr>
        <w:t>“</w:t>
      </w:r>
      <w:r w:rsidR="006466DC" w:rsidRPr="007D1C11">
        <w:rPr>
          <w:rFonts w:eastAsia="Times New Roman" w:cs="Times New Roman"/>
        </w:rPr>
        <w:t>a good system striving to become great.</w:t>
      </w:r>
      <w:r w:rsidR="006466DC">
        <w:rPr>
          <w:rFonts w:eastAsia="Times New Roman" w:cs="Times New Roman"/>
        </w:rPr>
        <w:t>”</w:t>
      </w:r>
    </w:p>
    <w:p w:rsidR="00647336" w:rsidRPr="007D1C11" w:rsidRDefault="00647336" w:rsidP="00647336">
      <w:pPr>
        <w:tabs>
          <w:tab w:val="left" w:pos="360"/>
          <w:tab w:val="left" w:pos="720"/>
          <w:tab w:val="left" w:pos="1080"/>
          <w:tab w:val="left" w:pos="1440"/>
          <w:tab w:val="left" w:pos="1800"/>
          <w:tab w:val="left" w:pos="2160"/>
        </w:tabs>
        <w:rPr>
          <w:rFonts w:eastAsia="Times New Roman" w:cs="Times New Roman"/>
        </w:rPr>
      </w:pPr>
      <w:r w:rsidRPr="007D1C11">
        <w:rPr>
          <w:rFonts w:eastAsia="Times New Roman" w:cs="Times New Roman"/>
        </w:rPr>
        <w:t xml:space="preserve">The </w:t>
      </w:r>
      <w:r>
        <w:rPr>
          <w:rFonts w:eastAsia="Times New Roman" w:cs="Times New Roman"/>
        </w:rPr>
        <w:t xml:space="preserve">superintendent </w:t>
      </w:r>
      <w:r w:rsidRPr="007D1C11">
        <w:rPr>
          <w:rFonts w:eastAsia="Times New Roman" w:cs="Times New Roman"/>
        </w:rPr>
        <w:t>fosters a cooperative, communicative</w:t>
      </w:r>
      <w:r>
        <w:rPr>
          <w:rFonts w:eastAsia="Times New Roman" w:cs="Times New Roman"/>
        </w:rPr>
        <w:t>,</w:t>
      </w:r>
      <w:r w:rsidRPr="007D1C11">
        <w:rPr>
          <w:rFonts w:eastAsia="Times New Roman" w:cs="Times New Roman"/>
        </w:rPr>
        <w:t xml:space="preserve"> and transparent relationship with the school committee</w:t>
      </w:r>
      <w:r w:rsidR="00D35482">
        <w:rPr>
          <w:rFonts w:eastAsia="Times New Roman" w:cs="Times New Roman"/>
        </w:rPr>
        <w:t>.</w:t>
      </w:r>
      <w:r w:rsidRPr="007D1C11">
        <w:rPr>
          <w:rFonts w:eastAsia="Times New Roman" w:cs="Times New Roman"/>
        </w:rPr>
        <w:t xml:space="preserve"> </w:t>
      </w:r>
      <w:r w:rsidR="00D35482">
        <w:rPr>
          <w:rFonts w:eastAsia="Times New Roman" w:cs="Times New Roman"/>
        </w:rPr>
        <w:t>T</w:t>
      </w:r>
      <w:r w:rsidR="00923E50">
        <w:rPr>
          <w:rFonts w:eastAsia="Times New Roman" w:cs="Times New Roman"/>
        </w:rPr>
        <w:t>he school committee</w:t>
      </w:r>
      <w:r>
        <w:rPr>
          <w:rFonts w:eastAsia="Times New Roman" w:cs="Times New Roman"/>
        </w:rPr>
        <w:t xml:space="preserve"> </w:t>
      </w:r>
      <w:r w:rsidRPr="007D1C11">
        <w:rPr>
          <w:rFonts w:eastAsia="Times New Roman" w:cs="Times New Roman"/>
        </w:rPr>
        <w:t>maintains a high level of confidence in the superintendent</w:t>
      </w:r>
      <w:r w:rsidR="00923E50">
        <w:rPr>
          <w:rFonts w:eastAsia="Times New Roman" w:cs="Times New Roman"/>
        </w:rPr>
        <w:t xml:space="preserve"> and </w:t>
      </w:r>
      <w:r>
        <w:rPr>
          <w:rFonts w:eastAsia="Times New Roman" w:cs="Times New Roman"/>
        </w:rPr>
        <w:t xml:space="preserve">evaluates the </w:t>
      </w:r>
      <w:r w:rsidRPr="007D1C11">
        <w:rPr>
          <w:rFonts w:eastAsia="Times New Roman" w:cs="Times New Roman"/>
        </w:rPr>
        <w:t>superintendent annually. The seven-member sch</w:t>
      </w:r>
      <w:r>
        <w:rPr>
          <w:rFonts w:eastAsia="Times New Roman" w:cs="Times New Roman"/>
        </w:rPr>
        <w:t xml:space="preserve">ool committee elects and governs based on a </w:t>
      </w:r>
      <w:r w:rsidRPr="007D1C11">
        <w:rPr>
          <w:rFonts w:eastAsia="Times New Roman" w:cs="Times New Roman"/>
        </w:rPr>
        <w:t xml:space="preserve">locally developed policy manual.  All school committee members have participated in “Charting the Course” training conducted by the Massachusetts Association of School Committees.  Both school committee members and town selectmen characterize themselves as having a cooperative relationship to best serve town residents and </w:t>
      </w:r>
      <w:r>
        <w:rPr>
          <w:rFonts w:eastAsia="Times New Roman" w:cs="Times New Roman"/>
        </w:rPr>
        <w:t xml:space="preserve">the </w:t>
      </w:r>
      <w:r w:rsidRPr="007D1C11">
        <w:rPr>
          <w:rFonts w:eastAsia="Times New Roman" w:cs="Times New Roman"/>
        </w:rPr>
        <w:t xml:space="preserve">school system’s students, families, and teachers. The </w:t>
      </w:r>
      <w:r w:rsidR="001A649F">
        <w:rPr>
          <w:rFonts w:eastAsia="Times New Roman" w:cs="Times New Roman"/>
        </w:rPr>
        <w:t>district</w:t>
      </w:r>
      <w:r w:rsidR="001A649F" w:rsidRPr="007D1C11">
        <w:rPr>
          <w:rFonts w:eastAsia="Times New Roman" w:cs="Times New Roman"/>
        </w:rPr>
        <w:t xml:space="preserve"> </w:t>
      </w:r>
      <w:r w:rsidRPr="007D1C11">
        <w:rPr>
          <w:rFonts w:eastAsia="Times New Roman" w:cs="Times New Roman"/>
        </w:rPr>
        <w:t>administration maintains a positive</w:t>
      </w:r>
      <w:r>
        <w:rPr>
          <w:rFonts w:eastAsia="Times New Roman" w:cs="Times New Roman"/>
        </w:rPr>
        <w:t>,</w:t>
      </w:r>
      <w:r w:rsidRPr="007D1C11">
        <w:rPr>
          <w:rFonts w:eastAsia="Times New Roman" w:cs="Times New Roman"/>
        </w:rPr>
        <w:t xml:space="preserve"> mutually cooperative</w:t>
      </w:r>
      <w:r>
        <w:rPr>
          <w:rFonts w:eastAsia="Times New Roman" w:cs="Times New Roman"/>
        </w:rPr>
        <w:t>,</w:t>
      </w:r>
      <w:r w:rsidRPr="007D1C11">
        <w:rPr>
          <w:rFonts w:eastAsia="Times New Roman" w:cs="Times New Roman"/>
        </w:rPr>
        <w:t xml:space="preserve"> and professional relationship with the town administration and the teachers’ association.  Parent and constituent concerns are forwarded to the superintendent for research and follow through.  The citizens of Plymouth </w:t>
      </w:r>
      <w:r>
        <w:rPr>
          <w:rFonts w:eastAsia="Times New Roman" w:cs="Times New Roman"/>
        </w:rPr>
        <w:t xml:space="preserve">top the </w:t>
      </w:r>
      <w:r w:rsidRPr="007D1C11">
        <w:rPr>
          <w:rFonts w:eastAsia="Times New Roman" w:cs="Times New Roman"/>
        </w:rPr>
        <w:t>district’s organizational chart.</w:t>
      </w:r>
    </w:p>
    <w:p w:rsidR="007D1C11" w:rsidRDefault="007D1C11" w:rsidP="007D1C11">
      <w:pPr>
        <w:tabs>
          <w:tab w:val="left" w:pos="360"/>
          <w:tab w:val="left" w:pos="720"/>
          <w:tab w:val="left" w:pos="1080"/>
          <w:tab w:val="left" w:pos="1440"/>
          <w:tab w:val="left" w:pos="1800"/>
          <w:tab w:val="left" w:pos="2160"/>
        </w:tabs>
        <w:rPr>
          <w:rFonts w:eastAsia="Times New Roman" w:cs="Times New Roman"/>
        </w:rPr>
      </w:pPr>
      <w:r w:rsidRPr="007D1C11">
        <w:rPr>
          <w:rFonts w:eastAsia="Times New Roman" w:cs="Times New Roman"/>
        </w:rPr>
        <w:t xml:space="preserve">The district is </w:t>
      </w:r>
      <w:r w:rsidR="00721CEA">
        <w:rPr>
          <w:rFonts w:eastAsia="Times New Roman" w:cs="Times New Roman"/>
        </w:rPr>
        <w:t>well-staffed</w:t>
      </w:r>
      <w:r w:rsidR="00033BD3">
        <w:rPr>
          <w:rFonts w:eastAsia="Times New Roman" w:cs="Times New Roman"/>
        </w:rPr>
        <w:t>;</w:t>
      </w:r>
      <w:r w:rsidR="00721CEA">
        <w:rPr>
          <w:rFonts w:eastAsia="Times New Roman" w:cs="Times New Roman"/>
        </w:rPr>
        <w:t xml:space="preserve"> </w:t>
      </w:r>
      <w:r w:rsidR="00033BD3">
        <w:rPr>
          <w:rFonts w:eastAsia="Times New Roman" w:cs="Times New Roman"/>
        </w:rPr>
        <w:t xml:space="preserve">the </w:t>
      </w:r>
      <w:r w:rsidR="00721CEA">
        <w:rPr>
          <w:rFonts w:eastAsia="Times New Roman" w:cs="Times New Roman"/>
        </w:rPr>
        <w:t>assistant superintendent</w:t>
      </w:r>
      <w:r w:rsidRPr="007D1C11">
        <w:rPr>
          <w:rFonts w:eastAsia="Times New Roman" w:cs="Times New Roman"/>
        </w:rPr>
        <w:t xml:space="preserve"> for administration and instruction, </w:t>
      </w:r>
      <w:r w:rsidR="00033BD3">
        <w:rPr>
          <w:rFonts w:eastAsia="Times New Roman" w:cs="Times New Roman"/>
        </w:rPr>
        <w:t xml:space="preserve">the </w:t>
      </w:r>
      <w:r w:rsidRPr="007D1C11">
        <w:rPr>
          <w:rFonts w:eastAsia="Times New Roman" w:cs="Times New Roman"/>
        </w:rPr>
        <w:t xml:space="preserve">assistant superintendent of human resources, </w:t>
      </w:r>
      <w:r w:rsidR="00033BD3">
        <w:rPr>
          <w:rFonts w:eastAsia="Times New Roman" w:cs="Times New Roman"/>
        </w:rPr>
        <w:t xml:space="preserve">the </w:t>
      </w:r>
      <w:r w:rsidRPr="007D1C11">
        <w:rPr>
          <w:rFonts w:eastAsia="Times New Roman" w:cs="Times New Roman"/>
        </w:rPr>
        <w:t xml:space="preserve">school business administrator, </w:t>
      </w:r>
      <w:r w:rsidR="00033BD3">
        <w:rPr>
          <w:rFonts w:eastAsia="Times New Roman" w:cs="Times New Roman"/>
        </w:rPr>
        <w:t xml:space="preserve">the </w:t>
      </w:r>
      <w:r w:rsidRPr="007D1C11">
        <w:rPr>
          <w:rFonts w:eastAsia="Times New Roman" w:cs="Times New Roman"/>
        </w:rPr>
        <w:t>special education/</w:t>
      </w:r>
      <w:r w:rsidR="00033BD3">
        <w:rPr>
          <w:rFonts w:eastAsia="Times New Roman" w:cs="Times New Roman"/>
        </w:rPr>
        <w:t>T</w:t>
      </w:r>
      <w:r w:rsidR="00033BD3" w:rsidRPr="007D1C11">
        <w:rPr>
          <w:rFonts w:eastAsia="Times New Roman" w:cs="Times New Roman"/>
        </w:rPr>
        <w:t xml:space="preserve">itle </w:t>
      </w:r>
      <w:r w:rsidR="00033BD3">
        <w:rPr>
          <w:rFonts w:eastAsia="Times New Roman" w:cs="Times New Roman"/>
        </w:rPr>
        <w:t>I</w:t>
      </w:r>
      <w:r w:rsidR="00033BD3" w:rsidRPr="007D1C11">
        <w:rPr>
          <w:rFonts w:eastAsia="Times New Roman" w:cs="Times New Roman"/>
        </w:rPr>
        <w:t xml:space="preserve"> </w:t>
      </w:r>
      <w:r w:rsidRPr="007D1C11">
        <w:rPr>
          <w:rFonts w:eastAsia="Times New Roman" w:cs="Times New Roman"/>
        </w:rPr>
        <w:t xml:space="preserve">director, </w:t>
      </w:r>
      <w:r w:rsidR="00033BD3">
        <w:rPr>
          <w:rFonts w:eastAsia="Times New Roman" w:cs="Times New Roman"/>
        </w:rPr>
        <w:t xml:space="preserve">the </w:t>
      </w:r>
      <w:r w:rsidR="00721CEA">
        <w:rPr>
          <w:rFonts w:eastAsia="Times New Roman" w:cs="Times New Roman"/>
        </w:rPr>
        <w:t xml:space="preserve">director of student support, </w:t>
      </w:r>
      <w:r w:rsidRPr="007D1C11">
        <w:rPr>
          <w:rFonts w:eastAsia="Times New Roman" w:cs="Times New Roman"/>
        </w:rPr>
        <w:t xml:space="preserve">principals, </w:t>
      </w:r>
      <w:r w:rsidR="00721CEA">
        <w:rPr>
          <w:rFonts w:eastAsia="Times New Roman" w:cs="Times New Roman"/>
        </w:rPr>
        <w:t>assistant principals, K</w:t>
      </w:r>
      <w:r w:rsidR="00033BD3">
        <w:rPr>
          <w:rFonts w:eastAsia="Times New Roman" w:cs="Times New Roman"/>
        </w:rPr>
        <w:t>–</w:t>
      </w:r>
      <w:r w:rsidR="00721CEA">
        <w:rPr>
          <w:rFonts w:eastAsia="Times New Roman" w:cs="Times New Roman"/>
        </w:rPr>
        <w:t xml:space="preserve">12 </w:t>
      </w:r>
      <w:r w:rsidRPr="007D1C11">
        <w:rPr>
          <w:rFonts w:eastAsia="Times New Roman" w:cs="Times New Roman"/>
        </w:rPr>
        <w:t>academic coor</w:t>
      </w:r>
      <w:r w:rsidR="00721CEA">
        <w:rPr>
          <w:rFonts w:eastAsia="Times New Roman" w:cs="Times New Roman"/>
        </w:rPr>
        <w:t>dinators, and department heads</w:t>
      </w:r>
      <w:r w:rsidRPr="007D1C11">
        <w:rPr>
          <w:rFonts w:eastAsia="Times New Roman" w:cs="Times New Roman"/>
        </w:rPr>
        <w:t xml:space="preserve"> </w:t>
      </w:r>
      <w:r w:rsidR="00033BD3" w:rsidRPr="007D1C11">
        <w:rPr>
          <w:rFonts w:eastAsia="Times New Roman" w:cs="Times New Roman"/>
        </w:rPr>
        <w:t>provid</w:t>
      </w:r>
      <w:r w:rsidR="00033BD3">
        <w:rPr>
          <w:rFonts w:eastAsia="Times New Roman" w:cs="Times New Roman"/>
        </w:rPr>
        <w:t>e</w:t>
      </w:r>
      <w:r w:rsidR="00033BD3" w:rsidRPr="007D1C11">
        <w:rPr>
          <w:rFonts w:eastAsia="Times New Roman" w:cs="Times New Roman"/>
        </w:rPr>
        <w:t xml:space="preserve"> </w:t>
      </w:r>
      <w:r w:rsidR="00721CEA">
        <w:rPr>
          <w:rFonts w:eastAsia="Times New Roman" w:cs="Times New Roman"/>
        </w:rPr>
        <w:t>leadership</w:t>
      </w:r>
      <w:r w:rsidR="001A649F">
        <w:rPr>
          <w:rFonts w:eastAsia="Times New Roman" w:cs="Times New Roman"/>
        </w:rPr>
        <w:t xml:space="preserve"> and</w:t>
      </w:r>
      <w:r w:rsidR="00721CEA">
        <w:rPr>
          <w:rFonts w:eastAsia="Times New Roman" w:cs="Times New Roman"/>
        </w:rPr>
        <w:t xml:space="preserve"> support to teachers </w:t>
      </w:r>
      <w:r w:rsidRPr="007D1C11">
        <w:rPr>
          <w:rFonts w:eastAsia="Times New Roman" w:cs="Times New Roman"/>
        </w:rPr>
        <w:t xml:space="preserve">and other personnel.  </w:t>
      </w:r>
    </w:p>
    <w:p w:rsidR="007D1C11" w:rsidRPr="007D1C11" w:rsidRDefault="007D1C11" w:rsidP="007D1C11">
      <w:pPr>
        <w:tabs>
          <w:tab w:val="left" w:pos="360"/>
          <w:tab w:val="left" w:pos="720"/>
          <w:tab w:val="left" w:pos="1080"/>
          <w:tab w:val="left" w:pos="1440"/>
          <w:tab w:val="left" w:pos="1800"/>
          <w:tab w:val="left" w:pos="2160"/>
        </w:tabs>
        <w:rPr>
          <w:rFonts w:eastAsia="Times New Roman" w:cs="Times New Roman"/>
        </w:rPr>
      </w:pPr>
      <w:r w:rsidRPr="007D1C11">
        <w:rPr>
          <w:rFonts w:eastAsia="Times New Roman" w:cs="Times New Roman"/>
        </w:rPr>
        <w:t xml:space="preserve">School </w:t>
      </w:r>
      <w:r w:rsidR="00C41DA1">
        <w:rPr>
          <w:rFonts w:eastAsia="Times New Roman" w:cs="Times New Roman"/>
        </w:rPr>
        <w:t>I</w:t>
      </w:r>
      <w:r w:rsidR="00C41DA1" w:rsidRPr="007D1C11">
        <w:rPr>
          <w:rFonts w:eastAsia="Times New Roman" w:cs="Times New Roman"/>
        </w:rPr>
        <w:t xml:space="preserve">mprovement </w:t>
      </w:r>
      <w:r w:rsidR="00C41DA1">
        <w:rPr>
          <w:rFonts w:eastAsia="Times New Roman" w:cs="Times New Roman"/>
        </w:rPr>
        <w:t>P</w:t>
      </w:r>
      <w:r w:rsidR="00C41DA1" w:rsidRPr="007D1C11">
        <w:rPr>
          <w:rFonts w:eastAsia="Times New Roman" w:cs="Times New Roman"/>
        </w:rPr>
        <w:t>lans</w:t>
      </w:r>
      <w:r w:rsidR="00C41DA1">
        <w:rPr>
          <w:rFonts w:eastAsia="Times New Roman" w:cs="Times New Roman"/>
        </w:rPr>
        <w:t xml:space="preserve"> </w:t>
      </w:r>
      <w:r w:rsidR="00690220">
        <w:rPr>
          <w:rFonts w:eastAsia="Times New Roman" w:cs="Times New Roman"/>
        </w:rPr>
        <w:t>(SIPs)</w:t>
      </w:r>
      <w:r w:rsidRPr="007D1C11">
        <w:rPr>
          <w:rFonts w:eastAsia="Times New Roman" w:cs="Times New Roman"/>
        </w:rPr>
        <w:t>, which are based on the four goals in the district’s 2016</w:t>
      </w:r>
      <w:r w:rsidR="007C70FE">
        <w:rPr>
          <w:rFonts w:eastAsia="Times New Roman" w:cs="Times New Roman"/>
        </w:rPr>
        <w:t>–</w:t>
      </w:r>
      <w:r w:rsidRPr="007D1C11">
        <w:rPr>
          <w:rFonts w:eastAsia="Times New Roman" w:cs="Times New Roman"/>
        </w:rPr>
        <w:t xml:space="preserve">2020 strategic plan, are presented to the school committee along with mid-cycle updates of each plan.  Both the </w:t>
      </w:r>
      <w:r w:rsidR="00D44FEB" w:rsidRPr="007D1C11">
        <w:rPr>
          <w:rFonts w:eastAsia="Times New Roman" w:cs="Times New Roman"/>
        </w:rPr>
        <w:t>district</w:t>
      </w:r>
      <w:r w:rsidR="00D44FEB">
        <w:rPr>
          <w:rFonts w:eastAsia="Times New Roman" w:cs="Times New Roman"/>
        </w:rPr>
        <w:t>’s</w:t>
      </w:r>
      <w:r w:rsidR="00D44FEB" w:rsidRPr="007D1C11">
        <w:rPr>
          <w:rFonts w:eastAsia="Times New Roman" w:cs="Times New Roman"/>
        </w:rPr>
        <w:t xml:space="preserve"> strategic plan </w:t>
      </w:r>
      <w:r w:rsidR="00D44FEB">
        <w:rPr>
          <w:rFonts w:eastAsia="Times New Roman" w:cs="Times New Roman"/>
        </w:rPr>
        <w:t xml:space="preserve">and the SIPs </w:t>
      </w:r>
      <w:r w:rsidRPr="007D1C11">
        <w:rPr>
          <w:rFonts w:eastAsia="Times New Roman" w:cs="Times New Roman"/>
        </w:rPr>
        <w:t xml:space="preserve">were developed </w:t>
      </w:r>
      <w:r w:rsidR="00F37ADA">
        <w:rPr>
          <w:rFonts w:eastAsia="Times New Roman" w:cs="Times New Roman"/>
        </w:rPr>
        <w:t xml:space="preserve">with input from </w:t>
      </w:r>
      <w:r w:rsidRPr="007D1C11">
        <w:rPr>
          <w:rFonts w:eastAsia="Times New Roman" w:cs="Times New Roman"/>
        </w:rPr>
        <w:t xml:space="preserve">representative stakeholders.  While goals in the </w:t>
      </w:r>
      <w:r w:rsidR="00D44FEB">
        <w:rPr>
          <w:rFonts w:eastAsia="Times New Roman" w:cs="Times New Roman"/>
        </w:rPr>
        <w:t xml:space="preserve">district’s </w:t>
      </w:r>
      <w:r w:rsidR="00D44FEB" w:rsidRPr="007D1C11">
        <w:rPr>
          <w:rFonts w:eastAsia="Times New Roman" w:cs="Times New Roman"/>
        </w:rPr>
        <w:t xml:space="preserve">strategic plan </w:t>
      </w:r>
      <w:r w:rsidR="00D44FEB">
        <w:rPr>
          <w:rFonts w:eastAsia="Times New Roman" w:cs="Times New Roman"/>
        </w:rPr>
        <w:t xml:space="preserve">and the </w:t>
      </w:r>
      <w:r w:rsidR="00690220">
        <w:rPr>
          <w:rFonts w:eastAsia="Times New Roman" w:cs="Times New Roman"/>
        </w:rPr>
        <w:t>SIPS</w:t>
      </w:r>
      <w:r w:rsidRPr="007D1C11">
        <w:rPr>
          <w:rFonts w:eastAsia="Times New Roman" w:cs="Times New Roman"/>
        </w:rPr>
        <w:t xml:space="preserve"> </w:t>
      </w:r>
      <w:r w:rsidR="00F37ADA">
        <w:rPr>
          <w:rFonts w:eastAsia="Times New Roman" w:cs="Times New Roman"/>
        </w:rPr>
        <w:t>concern</w:t>
      </w:r>
      <w:r w:rsidR="00F37ADA" w:rsidRPr="007D1C11">
        <w:rPr>
          <w:rFonts w:eastAsia="Times New Roman" w:cs="Times New Roman"/>
        </w:rPr>
        <w:t xml:space="preserve"> </w:t>
      </w:r>
      <w:r w:rsidRPr="007D1C11">
        <w:rPr>
          <w:rFonts w:eastAsia="Times New Roman" w:cs="Times New Roman"/>
        </w:rPr>
        <w:t xml:space="preserve">the development of the whole student, </w:t>
      </w:r>
      <w:r w:rsidR="00D44FEB">
        <w:rPr>
          <w:rFonts w:eastAsia="Times New Roman" w:cs="Times New Roman"/>
        </w:rPr>
        <w:t xml:space="preserve">they do not consistently </w:t>
      </w:r>
      <w:r w:rsidR="001A649F">
        <w:rPr>
          <w:rFonts w:eastAsia="Times New Roman" w:cs="Times New Roman"/>
        </w:rPr>
        <w:t xml:space="preserve">include </w:t>
      </w:r>
      <w:r w:rsidRPr="007D1C11">
        <w:rPr>
          <w:rFonts w:eastAsia="Times New Roman" w:cs="Times New Roman"/>
        </w:rPr>
        <w:t xml:space="preserve">specific </w:t>
      </w:r>
      <w:r w:rsidR="00C614C6">
        <w:rPr>
          <w:rFonts w:eastAsia="Times New Roman" w:cs="Times New Roman"/>
        </w:rPr>
        <w:t>student</w:t>
      </w:r>
      <w:r w:rsidR="00C614C6" w:rsidRPr="007D1C11">
        <w:rPr>
          <w:rFonts w:eastAsia="Times New Roman" w:cs="Times New Roman"/>
        </w:rPr>
        <w:t xml:space="preserve"> </w:t>
      </w:r>
      <w:r w:rsidRPr="007D1C11">
        <w:rPr>
          <w:rFonts w:eastAsia="Times New Roman" w:cs="Times New Roman"/>
        </w:rPr>
        <w:t xml:space="preserve">achievement targets.  </w:t>
      </w:r>
    </w:p>
    <w:p w:rsidR="007D1C11" w:rsidRPr="007D1C11" w:rsidRDefault="007D1C11" w:rsidP="007D1C11">
      <w:pPr>
        <w:tabs>
          <w:tab w:val="left" w:pos="360"/>
          <w:tab w:val="left" w:pos="720"/>
          <w:tab w:val="left" w:pos="1080"/>
          <w:tab w:val="left" w:pos="1440"/>
          <w:tab w:val="left" w:pos="1800"/>
          <w:tab w:val="left" w:pos="2160"/>
        </w:tabs>
        <w:rPr>
          <w:rFonts w:eastAsia="Times New Roman" w:cs="Times New Roman"/>
        </w:rPr>
      </w:pPr>
      <w:r w:rsidRPr="007D1C11">
        <w:rPr>
          <w:rFonts w:eastAsia="Times New Roman" w:cs="Times New Roman"/>
        </w:rPr>
        <w:t xml:space="preserve">The town and </w:t>
      </w:r>
      <w:r w:rsidR="00C614C6">
        <w:rPr>
          <w:rFonts w:eastAsia="Times New Roman" w:cs="Times New Roman"/>
        </w:rPr>
        <w:t xml:space="preserve">the </w:t>
      </w:r>
      <w:r w:rsidRPr="007D1C11">
        <w:rPr>
          <w:rFonts w:eastAsia="Times New Roman" w:cs="Times New Roman"/>
        </w:rPr>
        <w:t>district are concerned about the current opioid crisis</w:t>
      </w:r>
      <w:r w:rsidR="007E05D1">
        <w:rPr>
          <w:rFonts w:eastAsia="Times New Roman" w:cs="Times New Roman"/>
        </w:rPr>
        <w:t xml:space="preserve"> and</w:t>
      </w:r>
      <w:r w:rsidRPr="007D1C11">
        <w:rPr>
          <w:rFonts w:eastAsia="Times New Roman" w:cs="Times New Roman"/>
        </w:rPr>
        <w:t xml:space="preserve"> </w:t>
      </w:r>
      <w:r w:rsidR="00601BB6">
        <w:rPr>
          <w:rFonts w:eastAsia="Times New Roman" w:cs="Times New Roman"/>
        </w:rPr>
        <w:t>a reduction in</w:t>
      </w:r>
      <w:r w:rsidRPr="007D1C11">
        <w:rPr>
          <w:rFonts w:eastAsia="Times New Roman" w:cs="Times New Roman"/>
        </w:rPr>
        <w:t xml:space="preserve"> tax revenue </w:t>
      </w:r>
      <w:r w:rsidR="00601BB6">
        <w:rPr>
          <w:rFonts w:eastAsia="Times New Roman" w:cs="Times New Roman"/>
        </w:rPr>
        <w:t xml:space="preserve">once </w:t>
      </w:r>
      <w:r w:rsidRPr="007D1C11">
        <w:rPr>
          <w:rFonts w:eastAsia="Times New Roman" w:cs="Times New Roman"/>
        </w:rPr>
        <w:t>the local nuclear plant</w:t>
      </w:r>
      <w:r w:rsidR="00601BB6">
        <w:rPr>
          <w:rFonts w:eastAsia="Times New Roman" w:cs="Times New Roman"/>
        </w:rPr>
        <w:t xml:space="preserve"> </w:t>
      </w:r>
      <w:r w:rsidR="00BA5C7F">
        <w:rPr>
          <w:rFonts w:eastAsia="Times New Roman" w:cs="Times New Roman"/>
        </w:rPr>
        <w:t>has been</w:t>
      </w:r>
      <w:r w:rsidR="00601BB6">
        <w:rPr>
          <w:rFonts w:eastAsia="Times New Roman" w:cs="Times New Roman"/>
        </w:rPr>
        <w:t xml:space="preserve"> closed</w:t>
      </w:r>
      <w:r w:rsidRPr="007D1C11">
        <w:rPr>
          <w:rFonts w:eastAsia="Times New Roman" w:cs="Times New Roman"/>
        </w:rPr>
        <w:t xml:space="preserve">, as well as the increasing population </w:t>
      </w:r>
      <w:r w:rsidR="002378FB">
        <w:rPr>
          <w:rFonts w:eastAsia="Times New Roman" w:cs="Times New Roman"/>
        </w:rPr>
        <w:t xml:space="preserve">in coming years </w:t>
      </w:r>
      <w:r w:rsidR="00923E50">
        <w:rPr>
          <w:rFonts w:eastAsia="Times New Roman" w:cs="Times New Roman"/>
        </w:rPr>
        <w:t>because of</w:t>
      </w:r>
      <w:r w:rsidRPr="007D1C11">
        <w:rPr>
          <w:rFonts w:eastAsia="Times New Roman" w:cs="Times New Roman"/>
        </w:rPr>
        <w:t xml:space="preserve"> the development of two major housing subdivisions.  </w:t>
      </w:r>
      <w:r w:rsidR="00CC7C30">
        <w:rPr>
          <w:rFonts w:eastAsia="Times New Roman" w:cs="Times New Roman"/>
        </w:rPr>
        <w:t xml:space="preserve">During the onsite in March 2017, </w:t>
      </w:r>
      <w:r w:rsidR="00923E50">
        <w:rPr>
          <w:rFonts w:eastAsia="Times New Roman" w:cs="Times New Roman"/>
        </w:rPr>
        <w:t xml:space="preserve">district and </w:t>
      </w:r>
      <w:r w:rsidRPr="007D1C11">
        <w:rPr>
          <w:rFonts w:eastAsia="Times New Roman" w:cs="Times New Roman"/>
        </w:rPr>
        <w:t xml:space="preserve">town leaders </w:t>
      </w:r>
      <w:r w:rsidR="00923E50">
        <w:rPr>
          <w:rFonts w:eastAsia="Times New Roman" w:cs="Times New Roman"/>
        </w:rPr>
        <w:t>expressed confidence</w:t>
      </w:r>
      <w:r w:rsidRPr="007D1C11">
        <w:rPr>
          <w:rFonts w:eastAsia="Times New Roman" w:cs="Times New Roman"/>
        </w:rPr>
        <w:t xml:space="preserve"> that</w:t>
      </w:r>
      <w:r w:rsidR="00690220">
        <w:rPr>
          <w:rFonts w:eastAsia="Times New Roman" w:cs="Times New Roman"/>
        </w:rPr>
        <w:t xml:space="preserve"> by </w:t>
      </w:r>
      <w:r w:rsidR="00BA5C7F">
        <w:rPr>
          <w:rFonts w:eastAsia="Times New Roman" w:cs="Times New Roman"/>
        </w:rPr>
        <w:t>continuing</w:t>
      </w:r>
      <w:r w:rsidR="00690220">
        <w:rPr>
          <w:rFonts w:eastAsia="Times New Roman" w:cs="Times New Roman"/>
        </w:rPr>
        <w:t xml:space="preserve"> </w:t>
      </w:r>
      <w:r w:rsidR="00BA5C7F">
        <w:rPr>
          <w:rFonts w:eastAsia="Times New Roman" w:cs="Times New Roman"/>
        </w:rPr>
        <w:t>to collaborate</w:t>
      </w:r>
      <w:r w:rsidR="00C614C6">
        <w:rPr>
          <w:rFonts w:eastAsia="Times New Roman" w:cs="Times New Roman"/>
        </w:rPr>
        <w:t xml:space="preserve"> </w:t>
      </w:r>
      <w:r w:rsidR="00466389">
        <w:rPr>
          <w:rFonts w:eastAsia="Times New Roman" w:cs="Times New Roman"/>
        </w:rPr>
        <w:t xml:space="preserve">and work with community organizations </w:t>
      </w:r>
      <w:r w:rsidR="00C614C6">
        <w:rPr>
          <w:rFonts w:eastAsia="Times New Roman" w:cs="Times New Roman"/>
        </w:rPr>
        <w:t>to achieve district and school goals</w:t>
      </w:r>
      <w:r w:rsidR="00690220">
        <w:rPr>
          <w:rFonts w:eastAsia="Times New Roman" w:cs="Times New Roman"/>
        </w:rPr>
        <w:t xml:space="preserve">, the </w:t>
      </w:r>
      <w:r w:rsidR="00923E50">
        <w:rPr>
          <w:rFonts w:eastAsia="Times New Roman" w:cs="Times New Roman"/>
        </w:rPr>
        <w:t xml:space="preserve">district and the </w:t>
      </w:r>
      <w:r w:rsidR="00690220">
        <w:rPr>
          <w:rFonts w:eastAsia="Times New Roman" w:cs="Times New Roman"/>
        </w:rPr>
        <w:t xml:space="preserve">town </w:t>
      </w:r>
      <w:r w:rsidR="00607A34">
        <w:rPr>
          <w:rFonts w:eastAsia="Times New Roman" w:cs="Times New Roman"/>
        </w:rPr>
        <w:t>would</w:t>
      </w:r>
      <w:r w:rsidR="00607A34" w:rsidRPr="007D1C11">
        <w:rPr>
          <w:rFonts w:eastAsia="Times New Roman" w:cs="Times New Roman"/>
        </w:rPr>
        <w:t xml:space="preserve"> </w:t>
      </w:r>
      <w:r w:rsidRPr="007D1C11">
        <w:rPr>
          <w:rFonts w:eastAsia="Times New Roman" w:cs="Times New Roman"/>
        </w:rPr>
        <w:t xml:space="preserve">be able to maintain </w:t>
      </w:r>
      <w:r w:rsidR="00D7122C">
        <w:rPr>
          <w:rFonts w:eastAsia="Times New Roman" w:cs="Times New Roman"/>
        </w:rPr>
        <w:t xml:space="preserve">their </w:t>
      </w:r>
      <w:r w:rsidRPr="007D1C11">
        <w:rPr>
          <w:rFonts w:eastAsia="Times New Roman" w:cs="Times New Roman"/>
        </w:rPr>
        <w:t>high standards and level of service.</w:t>
      </w:r>
    </w:p>
    <w:p w:rsidR="007D1C11" w:rsidRDefault="007D1C11" w:rsidP="007D1C11">
      <w:pPr>
        <w:spacing w:after="0" w:line="240" w:lineRule="auto"/>
        <w:rPr>
          <w:rFonts w:eastAsia="Times New Roman" w:cs="Times New Roman"/>
          <w:b/>
          <w:sz w:val="28"/>
          <w:szCs w:val="28"/>
        </w:rPr>
      </w:pPr>
    </w:p>
    <w:p w:rsidR="0038129B" w:rsidRDefault="0038129B" w:rsidP="007D1C11">
      <w:pPr>
        <w:spacing w:after="0" w:line="240" w:lineRule="auto"/>
        <w:rPr>
          <w:rFonts w:eastAsia="Times New Roman" w:cs="Times New Roman"/>
          <w:b/>
          <w:sz w:val="28"/>
          <w:szCs w:val="28"/>
        </w:rPr>
      </w:pPr>
    </w:p>
    <w:p w:rsidR="00F366AD" w:rsidRDefault="00F366AD" w:rsidP="007D1C11">
      <w:pPr>
        <w:spacing w:after="0" w:line="240" w:lineRule="auto"/>
        <w:rPr>
          <w:rFonts w:eastAsia="Times New Roman" w:cs="Times New Roman"/>
          <w:b/>
          <w:sz w:val="28"/>
          <w:szCs w:val="28"/>
        </w:rPr>
      </w:pPr>
    </w:p>
    <w:p w:rsidR="0038129B" w:rsidRPr="007D1C11" w:rsidRDefault="0038129B" w:rsidP="007D1C11">
      <w:pPr>
        <w:spacing w:after="0" w:line="240" w:lineRule="auto"/>
        <w:rPr>
          <w:rFonts w:eastAsia="Times New Roman" w:cs="Times New Roman"/>
          <w:b/>
          <w:sz w:val="28"/>
          <w:szCs w:val="28"/>
        </w:rPr>
      </w:pPr>
    </w:p>
    <w:p w:rsidR="007D1C11" w:rsidRPr="007D1C11" w:rsidRDefault="007D1C11" w:rsidP="007D1C11">
      <w:pPr>
        <w:tabs>
          <w:tab w:val="left" w:pos="360"/>
          <w:tab w:val="left" w:pos="720"/>
          <w:tab w:val="left" w:pos="1080"/>
          <w:tab w:val="left" w:pos="1440"/>
          <w:tab w:val="left" w:pos="1800"/>
          <w:tab w:val="left" w:pos="2160"/>
        </w:tabs>
        <w:rPr>
          <w:rFonts w:eastAsia="Times New Roman" w:cs="Times New Roman"/>
          <w:b/>
          <w:i/>
          <w:sz w:val="28"/>
          <w:szCs w:val="28"/>
        </w:rPr>
      </w:pPr>
      <w:r w:rsidRPr="007D1C11">
        <w:rPr>
          <w:rFonts w:eastAsia="Times New Roman" w:cs="Times New Roman"/>
          <w:b/>
          <w:i/>
          <w:sz w:val="28"/>
          <w:szCs w:val="28"/>
        </w:rPr>
        <w:lastRenderedPageBreak/>
        <w:t>Strength Finding</w:t>
      </w:r>
    </w:p>
    <w:p w:rsidR="007D1C11" w:rsidRPr="007D1C11" w:rsidRDefault="00A80B4B" w:rsidP="007D1C11">
      <w:pPr>
        <w:tabs>
          <w:tab w:val="left" w:pos="360"/>
          <w:tab w:val="left" w:pos="720"/>
          <w:tab w:val="left" w:pos="1080"/>
          <w:tab w:val="left" w:pos="1440"/>
          <w:tab w:val="left" w:pos="1800"/>
          <w:tab w:val="left" w:pos="2160"/>
        </w:tabs>
        <w:ind w:left="360" w:hanging="360"/>
        <w:rPr>
          <w:rFonts w:eastAsia="Times New Roman" w:cs="Times New Roman"/>
          <w:b/>
          <w:i/>
        </w:rPr>
      </w:pPr>
      <w:r>
        <w:rPr>
          <w:rFonts w:eastAsia="Times New Roman" w:cs="Times New Roman"/>
          <w:b/>
        </w:rPr>
        <w:t xml:space="preserve">1. </w:t>
      </w:r>
      <w:r>
        <w:rPr>
          <w:rFonts w:eastAsia="Times New Roman" w:cs="Times New Roman"/>
          <w:b/>
        </w:rPr>
        <w:tab/>
      </w:r>
      <w:r w:rsidR="007D1C11" w:rsidRPr="007D1C11">
        <w:rPr>
          <w:rFonts w:eastAsia="Times New Roman" w:cs="Times New Roman"/>
          <w:b/>
        </w:rPr>
        <w:t xml:space="preserve">The district has key leadership personnel and collaborative district practices in place to ensure commitment and fidelity to the </w:t>
      </w:r>
      <w:r w:rsidR="00690220">
        <w:rPr>
          <w:rFonts w:eastAsia="Times New Roman" w:cs="Times New Roman"/>
          <w:b/>
        </w:rPr>
        <w:t xml:space="preserve">implementation of the </w:t>
      </w:r>
      <w:r w:rsidR="007D1C11" w:rsidRPr="007D1C11">
        <w:rPr>
          <w:rFonts w:eastAsia="Times New Roman" w:cs="Times New Roman"/>
          <w:b/>
        </w:rPr>
        <w:t>district</w:t>
      </w:r>
      <w:r w:rsidR="00690220">
        <w:rPr>
          <w:rFonts w:eastAsia="Times New Roman" w:cs="Times New Roman"/>
          <w:b/>
        </w:rPr>
        <w:t xml:space="preserve">’s </w:t>
      </w:r>
      <w:r w:rsidR="0089653E">
        <w:rPr>
          <w:rFonts w:eastAsia="Times New Roman" w:cs="Times New Roman"/>
          <w:b/>
        </w:rPr>
        <w:t>improvement initiatives</w:t>
      </w:r>
      <w:r w:rsidR="007D1C11" w:rsidRPr="007D1C11">
        <w:rPr>
          <w:rFonts w:eastAsia="Times New Roman" w:cs="Times New Roman"/>
          <w:b/>
        </w:rPr>
        <w:t xml:space="preserve">.  </w:t>
      </w:r>
    </w:p>
    <w:p w:rsidR="007D1C11" w:rsidRPr="007D1C11" w:rsidRDefault="00690220" w:rsidP="003E177E">
      <w:pPr>
        <w:numPr>
          <w:ilvl w:val="1"/>
          <w:numId w:val="3"/>
        </w:numPr>
        <w:tabs>
          <w:tab w:val="left" w:pos="360"/>
          <w:tab w:val="left" w:pos="720"/>
          <w:tab w:val="left" w:pos="1080"/>
          <w:tab w:val="left" w:pos="1440"/>
          <w:tab w:val="left" w:pos="1800"/>
          <w:tab w:val="left" w:pos="2160"/>
        </w:tabs>
        <w:spacing w:after="120"/>
        <w:ind w:left="720"/>
        <w:rPr>
          <w:rFonts w:eastAsia="Times New Roman" w:cs="Times New Roman"/>
          <w:b/>
          <w:i/>
        </w:rPr>
      </w:pPr>
      <w:r>
        <w:rPr>
          <w:rFonts w:eastAsia="Times New Roman" w:cs="Times New Roman"/>
        </w:rPr>
        <w:t>The district leadership team includes</w:t>
      </w:r>
      <w:r w:rsidR="007D1C11" w:rsidRPr="007D1C11">
        <w:rPr>
          <w:rFonts w:eastAsia="Times New Roman" w:cs="Times New Roman"/>
        </w:rPr>
        <w:t xml:space="preserve"> the superintendent, </w:t>
      </w:r>
      <w:r w:rsidR="0089653E">
        <w:rPr>
          <w:rFonts w:eastAsia="Times New Roman" w:cs="Times New Roman"/>
        </w:rPr>
        <w:t xml:space="preserve">the </w:t>
      </w:r>
      <w:r w:rsidR="007D1C11" w:rsidRPr="007D1C11">
        <w:rPr>
          <w:rFonts w:eastAsia="Times New Roman" w:cs="Times New Roman"/>
        </w:rPr>
        <w:t>assistant superintendent of administration and instruction, the assistant superintendent for human res</w:t>
      </w:r>
      <w:r>
        <w:rPr>
          <w:rFonts w:eastAsia="Times New Roman" w:cs="Times New Roman"/>
        </w:rPr>
        <w:t>ources, the special education/</w:t>
      </w:r>
      <w:r w:rsidR="0089653E">
        <w:rPr>
          <w:rFonts w:eastAsia="Times New Roman" w:cs="Times New Roman"/>
        </w:rPr>
        <w:t xml:space="preserve">Title I </w:t>
      </w:r>
      <w:r w:rsidR="007D1C11" w:rsidRPr="007D1C11">
        <w:rPr>
          <w:rFonts w:eastAsia="Times New Roman" w:cs="Times New Roman"/>
        </w:rPr>
        <w:t>director, and the school business administrator</w:t>
      </w:r>
      <w:r>
        <w:rPr>
          <w:rFonts w:eastAsia="Times New Roman" w:cs="Times New Roman"/>
        </w:rPr>
        <w:t>.</w:t>
      </w:r>
      <w:r w:rsidR="007D1C11" w:rsidRPr="007D1C11">
        <w:rPr>
          <w:rFonts w:eastAsia="Times New Roman" w:cs="Times New Roman"/>
        </w:rPr>
        <w:t xml:space="preserve"> </w:t>
      </w:r>
    </w:p>
    <w:p w:rsidR="007D1C11" w:rsidRPr="007D1C11" w:rsidRDefault="007D1C11" w:rsidP="003E177E">
      <w:pPr>
        <w:numPr>
          <w:ilvl w:val="2"/>
          <w:numId w:val="3"/>
        </w:numPr>
        <w:tabs>
          <w:tab w:val="left" w:pos="360"/>
          <w:tab w:val="left" w:pos="720"/>
          <w:tab w:val="left" w:pos="1080"/>
          <w:tab w:val="left" w:pos="1440"/>
          <w:tab w:val="left" w:pos="1800"/>
          <w:tab w:val="left" w:pos="2160"/>
        </w:tabs>
        <w:spacing w:after="120"/>
        <w:ind w:left="1080"/>
        <w:rPr>
          <w:rFonts w:eastAsia="Times New Roman" w:cs="Times New Roman"/>
          <w:b/>
          <w:i/>
        </w:rPr>
      </w:pPr>
      <w:r w:rsidRPr="007D1C11">
        <w:rPr>
          <w:rFonts w:eastAsia="Times New Roman" w:cs="Times New Roman"/>
        </w:rPr>
        <w:t>The</w:t>
      </w:r>
      <w:r w:rsidR="00690220">
        <w:rPr>
          <w:rFonts w:eastAsia="Times New Roman" w:cs="Times New Roman"/>
        </w:rPr>
        <w:t>se</w:t>
      </w:r>
      <w:r w:rsidRPr="007D1C11">
        <w:rPr>
          <w:rFonts w:eastAsia="Times New Roman" w:cs="Times New Roman"/>
        </w:rPr>
        <w:t xml:space="preserve"> five central office administrators</w:t>
      </w:r>
      <w:r w:rsidR="00690220">
        <w:rPr>
          <w:rFonts w:eastAsia="Times New Roman" w:cs="Times New Roman"/>
        </w:rPr>
        <w:t>,</w:t>
      </w:r>
      <w:r w:rsidRPr="007D1C11">
        <w:rPr>
          <w:rFonts w:eastAsia="Times New Roman" w:cs="Times New Roman"/>
        </w:rPr>
        <w:t xml:space="preserve"> with an average of </w:t>
      </w:r>
      <w:r w:rsidR="0089653E">
        <w:rPr>
          <w:rFonts w:eastAsia="Times New Roman" w:cs="Times New Roman"/>
        </w:rPr>
        <w:t xml:space="preserve">12 </w:t>
      </w:r>
      <w:r w:rsidRPr="007D1C11">
        <w:rPr>
          <w:rFonts w:eastAsia="Times New Roman" w:cs="Times New Roman"/>
        </w:rPr>
        <w:t>years each in the district</w:t>
      </w:r>
      <w:r w:rsidR="00690220">
        <w:rPr>
          <w:rFonts w:eastAsia="Times New Roman" w:cs="Times New Roman"/>
        </w:rPr>
        <w:t>,</w:t>
      </w:r>
      <w:r w:rsidRPr="007D1C11">
        <w:rPr>
          <w:rFonts w:eastAsia="Times New Roman" w:cs="Times New Roman"/>
        </w:rPr>
        <w:t xml:space="preserve"> provide </w:t>
      </w:r>
      <w:r w:rsidR="00690220">
        <w:rPr>
          <w:rFonts w:eastAsia="Times New Roman" w:cs="Times New Roman"/>
        </w:rPr>
        <w:t xml:space="preserve">a high degree of stability, have </w:t>
      </w:r>
      <w:r w:rsidRPr="007D1C11">
        <w:rPr>
          <w:rFonts w:eastAsia="Times New Roman" w:cs="Times New Roman"/>
        </w:rPr>
        <w:t>historical knowledge of the district</w:t>
      </w:r>
      <w:r w:rsidR="00690220">
        <w:rPr>
          <w:rFonts w:eastAsia="Times New Roman" w:cs="Times New Roman"/>
        </w:rPr>
        <w:t>, and work collaboratively to meet district goals and objectives</w:t>
      </w:r>
      <w:r w:rsidRPr="007D1C11">
        <w:rPr>
          <w:rFonts w:eastAsia="Times New Roman" w:cs="Times New Roman"/>
        </w:rPr>
        <w:t xml:space="preserve">. </w:t>
      </w:r>
      <w:r w:rsidR="00690220">
        <w:rPr>
          <w:rFonts w:eastAsia="Times New Roman" w:cs="Times New Roman"/>
        </w:rPr>
        <w:t>The superintendent reports</w:t>
      </w:r>
      <w:r w:rsidRPr="007D1C11">
        <w:rPr>
          <w:rFonts w:eastAsia="Times New Roman" w:cs="Times New Roman"/>
        </w:rPr>
        <w:t xml:space="preserve"> to the school commit</w:t>
      </w:r>
      <w:r w:rsidR="00690220">
        <w:rPr>
          <w:rFonts w:eastAsia="Times New Roman" w:cs="Times New Roman"/>
        </w:rPr>
        <w:t xml:space="preserve">tee and </w:t>
      </w:r>
      <w:r w:rsidRPr="007D1C11">
        <w:rPr>
          <w:rFonts w:eastAsia="Times New Roman" w:cs="Times New Roman"/>
        </w:rPr>
        <w:t xml:space="preserve">the other four </w:t>
      </w:r>
      <w:r w:rsidR="00E456EB">
        <w:rPr>
          <w:rFonts w:eastAsia="Times New Roman" w:cs="Times New Roman"/>
        </w:rPr>
        <w:t xml:space="preserve">members of the leadership team report </w:t>
      </w:r>
      <w:r w:rsidRPr="007D1C11">
        <w:rPr>
          <w:rFonts w:eastAsia="Times New Roman" w:cs="Times New Roman"/>
        </w:rPr>
        <w:t xml:space="preserve">to the superintendent.  </w:t>
      </w:r>
    </w:p>
    <w:p w:rsidR="007D1C11" w:rsidRPr="007D1C11" w:rsidRDefault="007D1C11" w:rsidP="003E177E">
      <w:pPr>
        <w:numPr>
          <w:ilvl w:val="2"/>
          <w:numId w:val="3"/>
        </w:numPr>
        <w:tabs>
          <w:tab w:val="left" w:pos="360"/>
          <w:tab w:val="left" w:pos="720"/>
          <w:tab w:val="left" w:pos="1080"/>
          <w:tab w:val="left" w:pos="1440"/>
          <w:tab w:val="left" w:pos="1800"/>
          <w:tab w:val="left" w:pos="2160"/>
        </w:tabs>
        <w:spacing w:after="120"/>
        <w:ind w:left="1080"/>
        <w:rPr>
          <w:rFonts w:eastAsia="Times New Roman" w:cs="Times New Roman"/>
          <w:b/>
          <w:i/>
        </w:rPr>
      </w:pPr>
      <w:r w:rsidRPr="007D1C11">
        <w:rPr>
          <w:rFonts w:eastAsia="Times New Roman" w:cs="Times New Roman"/>
        </w:rPr>
        <w:t xml:space="preserve">The district works to ensure quality </w:t>
      </w:r>
      <w:r w:rsidR="00A10EF7">
        <w:rPr>
          <w:rFonts w:eastAsia="Times New Roman" w:cs="Times New Roman"/>
        </w:rPr>
        <w:t>school-</w:t>
      </w:r>
      <w:r w:rsidRPr="007D1C11">
        <w:rPr>
          <w:rFonts w:eastAsia="Times New Roman" w:cs="Times New Roman"/>
        </w:rPr>
        <w:t>level and programmatic support to teachers and students with a collaboratively structured team</w:t>
      </w:r>
      <w:r w:rsidR="00E456EB">
        <w:rPr>
          <w:rFonts w:eastAsia="Times New Roman" w:cs="Times New Roman"/>
        </w:rPr>
        <w:t xml:space="preserve"> with clear lines of responsibility.</w:t>
      </w:r>
      <w:r w:rsidR="00A76B65" w:rsidRPr="00F366AD">
        <w:rPr>
          <w:rStyle w:val="FootnoteReference"/>
          <w:rFonts w:eastAsia="Times New Roman" w:cs="Times New Roman"/>
        </w:rPr>
        <w:footnoteReference w:id="8"/>
      </w:r>
      <w:r w:rsidRPr="007D1C11">
        <w:rPr>
          <w:rFonts w:eastAsia="Times New Roman" w:cs="Times New Roman"/>
        </w:rPr>
        <w:t xml:space="preserve"> </w:t>
      </w:r>
    </w:p>
    <w:p w:rsidR="007D1C11" w:rsidRPr="007D1C11" w:rsidRDefault="007D1C11" w:rsidP="003E177E">
      <w:pPr>
        <w:numPr>
          <w:ilvl w:val="1"/>
          <w:numId w:val="3"/>
        </w:numPr>
        <w:tabs>
          <w:tab w:val="left" w:pos="360"/>
          <w:tab w:val="left" w:pos="720"/>
          <w:tab w:val="left" w:pos="1080"/>
          <w:tab w:val="left" w:pos="1440"/>
          <w:tab w:val="left" w:pos="1800"/>
          <w:tab w:val="left" w:pos="2160"/>
        </w:tabs>
        <w:spacing w:after="120"/>
        <w:ind w:left="720"/>
        <w:rPr>
          <w:rFonts w:eastAsia="Times New Roman" w:cs="Times New Roman"/>
          <w:b/>
          <w:i/>
        </w:rPr>
      </w:pPr>
      <w:r w:rsidRPr="007D1C11">
        <w:rPr>
          <w:rFonts w:eastAsia="Times New Roman" w:cs="Times New Roman"/>
        </w:rPr>
        <w:t>The</w:t>
      </w:r>
      <w:r w:rsidR="00E456EB">
        <w:rPr>
          <w:rFonts w:eastAsia="Times New Roman" w:cs="Times New Roman"/>
        </w:rPr>
        <w:t xml:space="preserve"> district has </w:t>
      </w:r>
      <w:r w:rsidR="00CD3F1E">
        <w:rPr>
          <w:rFonts w:eastAsia="Times New Roman" w:cs="Times New Roman"/>
        </w:rPr>
        <w:t xml:space="preserve">a </w:t>
      </w:r>
      <w:r w:rsidRPr="007D1C11">
        <w:rPr>
          <w:rFonts w:eastAsia="Times New Roman" w:cs="Times New Roman"/>
        </w:rPr>
        <w:t xml:space="preserve">vision, </w:t>
      </w:r>
      <w:r w:rsidR="00CD3F1E">
        <w:rPr>
          <w:rFonts w:eastAsia="Times New Roman" w:cs="Times New Roman"/>
        </w:rPr>
        <w:t xml:space="preserve">a </w:t>
      </w:r>
      <w:r w:rsidRPr="007D1C11">
        <w:rPr>
          <w:rFonts w:eastAsia="Times New Roman" w:cs="Times New Roman"/>
        </w:rPr>
        <w:t xml:space="preserve">mission, and </w:t>
      </w:r>
      <w:r w:rsidR="00C836A1">
        <w:rPr>
          <w:rFonts w:eastAsia="Times New Roman" w:cs="Times New Roman"/>
        </w:rPr>
        <w:t xml:space="preserve">a </w:t>
      </w:r>
      <w:r w:rsidRPr="007D1C11">
        <w:rPr>
          <w:rFonts w:eastAsia="Times New Roman" w:cs="Times New Roman"/>
        </w:rPr>
        <w:t>multi-year strategic plan</w:t>
      </w:r>
      <w:r w:rsidR="00E456EB">
        <w:rPr>
          <w:rFonts w:eastAsia="Times New Roman" w:cs="Times New Roman"/>
        </w:rPr>
        <w:t>,</w:t>
      </w:r>
      <w:r w:rsidRPr="007D1C11">
        <w:rPr>
          <w:rFonts w:eastAsia="Times New Roman" w:cs="Times New Roman"/>
        </w:rPr>
        <w:t xml:space="preserve"> which guide the di</w:t>
      </w:r>
      <w:r w:rsidR="00E456EB">
        <w:rPr>
          <w:rFonts w:eastAsia="Times New Roman" w:cs="Times New Roman"/>
        </w:rPr>
        <w:t>strict and the schools</w:t>
      </w:r>
      <w:r w:rsidRPr="007D1C11">
        <w:rPr>
          <w:rFonts w:eastAsia="Times New Roman" w:cs="Times New Roman"/>
        </w:rPr>
        <w:t xml:space="preserve"> in the development and delivery of programs and services to students and families. </w:t>
      </w:r>
    </w:p>
    <w:p w:rsidR="007D1C11" w:rsidRPr="007D1C11" w:rsidRDefault="007D1C11" w:rsidP="003E177E">
      <w:pPr>
        <w:numPr>
          <w:ilvl w:val="2"/>
          <w:numId w:val="3"/>
        </w:numPr>
        <w:tabs>
          <w:tab w:val="left" w:pos="360"/>
          <w:tab w:val="left" w:pos="720"/>
          <w:tab w:val="left" w:pos="1080"/>
          <w:tab w:val="left" w:pos="1440"/>
          <w:tab w:val="left" w:pos="1800"/>
          <w:tab w:val="left" w:pos="2160"/>
        </w:tabs>
        <w:spacing w:after="120"/>
        <w:ind w:left="1080"/>
        <w:rPr>
          <w:rFonts w:eastAsia="Times New Roman" w:cs="Times New Roman"/>
          <w:b/>
          <w:i/>
        </w:rPr>
      </w:pPr>
      <w:r w:rsidRPr="007D1C11">
        <w:rPr>
          <w:rFonts w:eastAsia="Times New Roman" w:cs="Times New Roman"/>
        </w:rPr>
        <w:t>The superintendent</w:t>
      </w:r>
      <w:r w:rsidR="00E456EB">
        <w:rPr>
          <w:rFonts w:eastAsia="Times New Roman" w:cs="Times New Roman"/>
        </w:rPr>
        <w:t>,</w:t>
      </w:r>
      <w:r w:rsidRPr="007D1C11">
        <w:rPr>
          <w:rFonts w:eastAsia="Times New Roman" w:cs="Times New Roman"/>
        </w:rPr>
        <w:t xml:space="preserve"> with input from representative stakeholders</w:t>
      </w:r>
      <w:r w:rsidR="00E456EB">
        <w:rPr>
          <w:rFonts w:eastAsia="Times New Roman" w:cs="Times New Roman"/>
        </w:rPr>
        <w:t>, developed</w:t>
      </w:r>
      <w:r w:rsidRPr="007D1C11">
        <w:rPr>
          <w:rFonts w:eastAsia="Times New Roman" w:cs="Times New Roman"/>
        </w:rPr>
        <w:t xml:space="preserve"> a 2016</w:t>
      </w:r>
      <w:r w:rsidR="0089653E">
        <w:rPr>
          <w:rFonts w:eastAsia="Times New Roman" w:cs="Times New Roman"/>
        </w:rPr>
        <w:t>–</w:t>
      </w:r>
      <w:r w:rsidRPr="007D1C11">
        <w:rPr>
          <w:rFonts w:eastAsia="Times New Roman" w:cs="Times New Roman"/>
        </w:rPr>
        <w:t>2020 district strategic plan continuing the goals from the 2010</w:t>
      </w:r>
      <w:r w:rsidR="0089653E">
        <w:rPr>
          <w:rFonts w:eastAsia="Times New Roman" w:cs="Times New Roman"/>
        </w:rPr>
        <w:t>–</w:t>
      </w:r>
      <w:r w:rsidRPr="007D1C11">
        <w:rPr>
          <w:rFonts w:eastAsia="Times New Roman" w:cs="Times New Roman"/>
        </w:rPr>
        <w:t xml:space="preserve">2015 strategic plan.   </w:t>
      </w:r>
      <w:r w:rsidR="00A74BD2">
        <w:rPr>
          <w:rFonts w:eastAsia="Times New Roman" w:cs="Times New Roman"/>
        </w:rPr>
        <w:t>The superintendent provides a</w:t>
      </w:r>
      <w:r w:rsidR="00A74BD2" w:rsidRPr="007D1C11">
        <w:rPr>
          <w:rFonts w:eastAsia="Times New Roman" w:cs="Times New Roman"/>
        </w:rPr>
        <w:t xml:space="preserve">nnual </w:t>
      </w:r>
      <w:r w:rsidRPr="007D1C11">
        <w:rPr>
          <w:rFonts w:eastAsia="Times New Roman" w:cs="Times New Roman"/>
        </w:rPr>
        <w:t xml:space="preserve">updates and progress reports to the school committee in public session. </w:t>
      </w:r>
      <w:r w:rsidR="00D35482">
        <w:rPr>
          <w:rFonts w:eastAsia="Times New Roman" w:cs="Times New Roman"/>
        </w:rPr>
        <w:t>The superintendent posts his goals and progress reports on the district’s website.</w:t>
      </w:r>
    </w:p>
    <w:p w:rsidR="007D1C11" w:rsidRPr="007D1C11" w:rsidRDefault="00A74BD2" w:rsidP="003E177E">
      <w:pPr>
        <w:numPr>
          <w:ilvl w:val="2"/>
          <w:numId w:val="3"/>
        </w:numPr>
        <w:tabs>
          <w:tab w:val="left" w:pos="360"/>
          <w:tab w:val="left" w:pos="720"/>
          <w:tab w:val="left" w:pos="1080"/>
          <w:tab w:val="left" w:pos="1440"/>
          <w:tab w:val="left" w:pos="1800"/>
          <w:tab w:val="left" w:pos="2160"/>
        </w:tabs>
        <w:spacing w:after="120"/>
        <w:ind w:left="1080"/>
        <w:rPr>
          <w:rFonts w:eastAsia="Times New Roman" w:cs="Times New Roman"/>
          <w:b/>
          <w:i/>
        </w:rPr>
      </w:pPr>
      <w:r>
        <w:rPr>
          <w:rFonts w:eastAsia="Times New Roman" w:cs="Times New Roman"/>
        </w:rPr>
        <w:t xml:space="preserve">A </w:t>
      </w:r>
      <w:r w:rsidR="00C836A1">
        <w:rPr>
          <w:rFonts w:eastAsia="Times New Roman" w:cs="Times New Roman"/>
        </w:rPr>
        <w:t xml:space="preserve">document </w:t>
      </w:r>
      <w:r>
        <w:rPr>
          <w:rFonts w:eastAsia="Times New Roman" w:cs="Times New Roman"/>
        </w:rPr>
        <w:t>review</w:t>
      </w:r>
      <w:r w:rsidRPr="007D1C11">
        <w:rPr>
          <w:rFonts w:eastAsia="Times New Roman" w:cs="Times New Roman"/>
        </w:rPr>
        <w:t xml:space="preserve"> </w:t>
      </w:r>
      <w:r w:rsidR="00C836A1">
        <w:rPr>
          <w:rFonts w:eastAsia="Times New Roman" w:cs="Times New Roman"/>
        </w:rPr>
        <w:t xml:space="preserve">indicated that </w:t>
      </w:r>
      <w:r w:rsidR="00E456EB">
        <w:rPr>
          <w:rFonts w:eastAsia="Times New Roman" w:cs="Times New Roman"/>
        </w:rPr>
        <w:t xml:space="preserve">SIP </w:t>
      </w:r>
      <w:r w:rsidR="00C836A1">
        <w:rPr>
          <w:rFonts w:eastAsia="Times New Roman" w:cs="Times New Roman"/>
        </w:rPr>
        <w:t>goals</w:t>
      </w:r>
      <w:r w:rsidR="007D1C11" w:rsidRPr="007D1C11">
        <w:rPr>
          <w:rFonts w:eastAsia="Times New Roman" w:cs="Times New Roman"/>
        </w:rPr>
        <w:t xml:space="preserve"> are based on the</w:t>
      </w:r>
      <w:r w:rsidR="00E456EB">
        <w:rPr>
          <w:rFonts w:eastAsia="Times New Roman" w:cs="Times New Roman"/>
        </w:rPr>
        <w:t xml:space="preserve"> four goals of the</w:t>
      </w:r>
      <w:r w:rsidR="0046731B">
        <w:rPr>
          <w:rFonts w:eastAsia="Times New Roman" w:cs="Times New Roman"/>
        </w:rPr>
        <w:t xml:space="preserve"> strategic plan</w:t>
      </w:r>
      <w:r w:rsidR="00D62DFE">
        <w:rPr>
          <w:rFonts w:eastAsia="Times New Roman" w:cs="Times New Roman"/>
        </w:rPr>
        <w:t>.</w:t>
      </w:r>
    </w:p>
    <w:p w:rsidR="007D1C11" w:rsidRPr="00E456EB" w:rsidRDefault="00E456EB" w:rsidP="002D2AFD">
      <w:pPr>
        <w:numPr>
          <w:ilvl w:val="3"/>
          <w:numId w:val="3"/>
        </w:numPr>
        <w:tabs>
          <w:tab w:val="left" w:pos="360"/>
          <w:tab w:val="left" w:pos="720"/>
          <w:tab w:val="left" w:pos="1080"/>
          <w:tab w:val="left" w:pos="1440"/>
          <w:tab w:val="left" w:pos="1800"/>
          <w:tab w:val="left" w:pos="2160"/>
        </w:tabs>
        <w:ind w:left="1440"/>
        <w:rPr>
          <w:rFonts w:eastAsia="Times New Roman" w:cs="Times New Roman"/>
          <w:b/>
          <w:i/>
        </w:rPr>
      </w:pPr>
      <w:r>
        <w:rPr>
          <w:rFonts w:eastAsia="Times New Roman" w:cs="Times New Roman"/>
        </w:rPr>
        <w:t>SIPS</w:t>
      </w:r>
      <w:r w:rsidR="007D1C11" w:rsidRPr="007D1C11">
        <w:rPr>
          <w:rFonts w:eastAsia="Times New Roman" w:cs="Times New Roman"/>
        </w:rPr>
        <w:t xml:space="preserve"> are developed for two-year time periods with mid-cycle updates</w:t>
      </w:r>
      <w:r w:rsidR="00A74BD2">
        <w:rPr>
          <w:rFonts w:eastAsia="Times New Roman" w:cs="Times New Roman"/>
        </w:rPr>
        <w:t>,</w:t>
      </w:r>
      <w:r w:rsidR="00A74BD2" w:rsidRPr="007D1C11">
        <w:rPr>
          <w:rFonts w:eastAsia="Times New Roman" w:cs="Times New Roman"/>
        </w:rPr>
        <w:t xml:space="preserve"> </w:t>
      </w:r>
      <w:r w:rsidR="00A74BD2">
        <w:rPr>
          <w:rFonts w:eastAsia="Times New Roman" w:cs="Times New Roman"/>
        </w:rPr>
        <w:t>e</w:t>
      </w:r>
      <w:r w:rsidR="00A74BD2" w:rsidRPr="007D1C11">
        <w:rPr>
          <w:rFonts w:eastAsia="Times New Roman" w:cs="Times New Roman"/>
        </w:rPr>
        <w:t>xcept</w:t>
      </w:r>
      <w:r w:rsidR="00A74BD2">
        <w:rPr>
          <w:rFonts w:eastAsia="Times New Roman" w:cs="Times New Roman"/>
        </w:rPr>
        <w:t xml:space="preserve"> for the </w:t>
      </w:r>
      <w:r w:rsidR="007D1C11" w:rsidRPr="007D1C11">
        <w:rPr>
          <w:rFonts w:eastAsia="Times New Roman" w:cs="Times New Roman"/>
        </w:rPr>
        <w:t xml:space="preserve">Plymouth South Middle School </w:t>
      </w:r>
      <w:r w:rsidR="00A74BD2">
        <w:rPr>
          <w:rFonts w:eastAsia="Times New Roman" w:cs="Times New Roman"/>
        </w:rPr>
        <w:t>SIP, which is dated</w:t>
      </w:r>
      <w:r w:rsidR="00A74BD2" w:rsidRPr="007D1C11">
        <w:rPr>
          <w:rFonts w:eastAsia="Times New Roman" w:cs="Times New Roman"/>
        </w:rPr>
        <w:t xml:space="preserve"> </w:t>
      </w:r>
      <w:r w:rsidR="007D1C11" w:rsidRPr="007D1C11">
        <w:rPr>
          <w:rFonts w:eastAsia="Times New Roman" w:cs="Times New Roman"/>
        </w:rPr>
        <w:t>2016</w:t>
      </w:r>
      <w:r w:rsidR="00A74BD2">
        <w:rPr>
          <w:rFonts w:eastAsia="Times New Roman" w:cs="Times New Roman"/>
        </w:rPr>
        <w:t>–</w:t>
      </w:r>
      <w:r w:rsidR="007D1C11" w:rsidRPr="007D1C11">
        <w:rPr>
          <w:rFonts w:eastAsia="Times New Roman" w:cs="Times New Roman"/>
        </w:rPr>
        <w:t xml:space="preserve">2019, and </w:t>
      </w:r>
      <w:r w:rsidR="00A74BD2">
        <w:rPr>
          <w:rFonts w:eastAsia="Times New Roman" w:cs="Times New Roman"/>
        </w:rPr>
        <w:t xml:space="preserve">the </w:t>
      </w:r>
      <w:r w:rsidR="007D1C11" w:rsidRPr="007D1C11">
        <w:rPr>
          <w:rFonts w:eastAsia="Times New Roman" w:cs="Times New Roman"/>
        </w:rPr>
        <w:t xml:space="preserve">Plymouth South High School </w:t>
      </w:r>
      <w:r w:rsidR="00A74BD2">
        <w:rPr>
          <w:rFonts w:eastAsia="Times New Roman" w:cs="Times New Roman"/>
        </w:rPr>
        <w:t>SIP, which is dated</w:t>
      </w:r>
      <w:r w:rsidR="00607A34">
        <w:rPr>
          <w:rFonts w:eastAsia="Times New Roman" w:cs="Times New Roman"/>
        </w:rPr>
        <w:t xml:space="preserve"> </w:t>
      </w:r>
      <w:r w:rsidR="007D1C11" w:rsidRPr="007D1C11">
        <w:rPr>
          <w:rFonts w:eastAsia="Times New Roman" w:cs="Times New Roman"/>
        </w:rPr>
        <w:t>2015</w:t>
      </w:r>
      <w:r w:rsidR="00A74BD2">
        <w:rPr>
          <w:rFonts w:eastAsia="Times New Roman" w:cs="Times New Roman"/>
        </w:rPr>
        <w:t>–</w:t>
      </w:r>
      <w:r w:rsidR="007D1C11" w:rsidRPr="007D1C11">
        <w:rPr>
          <w:rFonts w:eastAsia="Times New Roman" w:cs="Times New Roman"/>
        </w:rPr>
        <w:t>2016</w:t>
      </w:r>
      <w:r>
        <w:rPr>
          <w:rFonts w:eastAsia="Times New Roman" w:cs="Times New Roman"/>
        </w:rPr>
        <w:t xml:space="preserve">.  All SIPs </w:t>
      </w:r>
      <w:r w:rsidR="007D1C11" w:rsidRPr="007D1C11">
        <w:rPr>
          <w:rFonts w:eastAsia="Times New Roman" w:cs="Times New Roman"/>
        </w:rPr>
        <w:t xml:space="preserve">and mid-cycle reviews are presented in public session to the school committee based on a schedule developed by the superintendent.   </w:t>
      </w:r>
    </w:p>
    <w:p w:rsidR="007D1C11" w:rsidRPr="007D1C11" w:rsidRDefault="007D1C11" w:rsidP="0053481A">
      <w:pPr>
        <w:numPr>
          <w:ilvl w:val="2"/>
          <w:numId w:val="3"/>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7D1C11">
        <w:rPr>
          <w:rFonts w:eastAsia="Times New Roman" w:cs="Times New Roman"/>
        </w:rPr>
        <w:t>To promote the vision, mission, and strategic goals of the district, the superintenden</w:t>
      </w:r>
      <w:r w:rsidR="00A31EB2">
        <w:rPr>
          <w:rFonts w:eastAsia="Times New Roman" w:cs="Times New Roman"/>
        </w:rPr>
        <w:t xml:space="preserve">t </w:t>
      </w:r>
      <w:r w:rsidR="00A74BD2">
        <w:rPr>
          <w:rFonts w:eastAsia="Times New Roman" w:cs="Times New Roman"/>
        </w:rPr>
        <w:t xml:space="preserve">uses </w:t>
      </w:r>
      <w:r w:rsidR="00A31EB2">
        <w:rPr>
          <w:rFonts w:eastAsia="Times New Roman" w:cs="Times New Roman"/>
        </w:rPr>
        <w:t>a variety of strategies</w:t>
      </w:r>
      <w:r w:rsidRPr="007D1C11">
        <w:rPr>
          <w:rFonts w:eastAsia="Times New Roman" w:cs="Times New Roman"/>
        </w:rPr>
        <w:t xml:space="preserve"> including: postcard</w:t>
      </w:r>
      <w:r w:rsidR="00A74BD2">
        <w:rPr>
          <w:rFonts w:eastAsia="Times New Roman" w:cs="Times New Roman"/>
        </w:rPr>
        <w:t>s</w:t>
      </w:r>
      <w:r w:rsidRPr="007D1C11">
        <w:rPr>
          <w:rFonts w:eastAsia="Times New Roman" w:cs="Times New Roman"/>
        </w:rPr>
        <w:t>, periodic “Voyager” magazine publica</w:t>
      </w:r>
      <w:r w:rsidR="00A74BD2">
        <w:rPr>
          <w:rFonts w:eastAsia="Times New Roman" w:cs="Times New Roman"/>
        </w:rPr>
        <w:t>tions, email, social media, web</w:t>
      </w:r>
      <w:r w:rsidRPr="007D1C11">
        <w:rPr>
          <w:rFonts w:eastAsia="Times New Roman" w:cs="Times New Roman"/>
        </w:rPr>
        <w:t>site po</w:t>
      </w:r>
      <w:r w:rsidR="00A31EB2">
        <w:rPr>
          <w:rFonts w:eastAsia="Times New Roman" w:cs="Times New Roman"/>
        </w:rPr>
        <w:t>stings, as well as sending information</w:t>
      </w:r>
      <w:r w:rsidRPr="007D1C11">
        <w:rPr>
          <w:rFonts w:eastAsia="Times New Roman" w:cs="Times New Roman"/>
        </w:rPr>
        <w:t xml:space="preserve"> home with students.   </w:t>
      </w:r>
    </w:p>
    <w:p w:rsidR="007D1C11" w:rsidRPr="007D1C11" w:rsidRDefault="007D1C11" w:rsidP="0053481A">
      <w:pPr>
        <w:numPr>
          <w:ilvl w:val="2"/>
          <w:numId w:val="3"/>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7D1C11">
        <w:rPr>
          <w:rFonts w:eastAsia="Times New Roman" w:cs="Times New Roman"/>
        </w:rPr>
        <w:t xml:space="preserve">In order to keep the school committee and public informed </w:t>
      </w:r>
      <w:r w:rsidR="00C41DA1">
        <w:rPr>
          <w:rFonts w:eastAsia="Times New Roman" w:cs="Times New Roman"/>
        </w:rPr>
        <w:t xml:space="preserve">about </w:t>
      </w:r>
      <w:r w:rsidRPr="007D1C11">
        <w:rPr>
          <w:rFonts w:eastAsia="Times New Roman" w:cs="Times New Roman"/>
        </w:rPr>
        <w:t xml:space="preserve">districtwide student achievement </w:t>
      </w:r>
      <w:r w:rsidR="00CD3F1E">
        <w:rPr>
          <w:rFonts w:eastAsia="Times New Roman" w:cs="Times New Roman"/>
        </w:rPr>
        <w:t>on</w:t>
      </w:r>
      <w:r w:rsidRPr="007D1C11">
        <w:rPr>
          <w:rFonts w:eastAsia="Times New Roman" w:cs="Times New Roman"/>
        </w:rPr>
        <w:t xml:space="preserve"> state assessments, the assistant superintendent for administration and </w:t>
      </w:r>
      <w:r w:rsidRPr="007D1C11">
        <w:rPr>
          <w:rFonts w:eastAsia="Times New Roman" w:cs="Times New Roman"/>
        </w:rPr>
        <w:lastRenderedPageBreak/>
        <w:t xml:space="preserve">instruction provides periodic updates during school committee meetings. In addition, all academic coordinators and non-academic directors present programmatic updates in public session to the school committee based on a schedule developed by the superintendent. All school committee meetings are televised via cable </w:t>
      </w:r>
      <w:r w:rsidR="00A74BD2">
        <w:rPr>
          <w:rFonts w:eastAsia="Times New Roman" w:cs="Times New Roman"/>
        </w:rPr>
        <w:t>television</w:t>
      </w:r>
      <w:r w:rsidR="00A74BD2" w:rsidRPr="007D1C11">
        <w:rPr>
          <w:rFonts w:eastAsia="Times New Roman" w:cs="Times New Roman"/>
        </w:rPr>
        <w:t xml:space="preserve"> </w:t>
      </w:r>
      <w:r w:rsidRPr="007D1C11">
        <w:rPr>
          <w:rFonts w:eastAsia="Times New Roman" w:cs="Times New Roman"/>
        </w:rPr>
        <w:t xml:space="preserve">and available for replay from a link on the district’s website.                      </w:t>
      </w:r>
    </w:p>
    <w:p w:rsidR="007D1C11" w:rsidRPr="007D1C11" w:rsidRDefault="007D1C11" w:rsidP="0053481A">
      <w:pPr>
        <w:numPr>
          <w:ilvl w:val="1"/>
          <w:numId w:val="3"/>
        </w:numPr>
        <w:tabs>
          <w:tab w:val="left" w:pos="0"/>
          <w:tab w:val="left" w:pos="360"/>
          <w:tab w:val="left" w:pos="1080"/>
          <w:tab w:val="left" w:pos="1800"/>
          <w:tab w:val="left" w:pos="2160"/>
        </w:tabs>
        <w:spacing w:after="120"/>
        <w:ind w:left="720"/>
        <w:rPr>
          <w:rFonts w:eastAsia="Times New Roman" w:cs="Times New Roman"/>
        </w:rPr>
      </w:pPr>
      <w:r w:rsidRPr="007D1C11">
        <w:rPr>
          <w:rFonts w:eastAsia="Times New Roman" w:cs="Times New Roman"/>
        </w:rPr>
        <w:t xml:space="preserve">The school committee promotes a sense of collaboration and support </w:t>
      </w:r>
      <w:r w:rsidR="007731DB" w:rsidRPr="007D1C11">
        <w:rPr>
          <w:rFonts w:eastAsia="Times New Roman" w:cs="Times New Roman"/>
        </w:rPr>
        <w:t>in the school district</w:t>
      </w:r>
      <w:r w:rsidRPr="007D1C11">
        <w:rPr>
          <w:rFonts w:eastAsia="Times New Roman" w:cs="Times New Roman"/>
        </w:rPr>
        <w:t xml:space="preserve"> </w:t>
      </w:r>
      <w:r w:rsidR="007731DB">
        <w:rPr>
          <w:rFonts w:eastAsia="Times New Roman" w:cs="Times New Roman"/>
        </w:rPr>
        <w:t xml:space="preserve">and </w:t>
      </w:r>
      <w:r w:rsidRPr="007D1C11">
        <w:rPr>
          <w:rFonts w:eastAsia="Times New Roman" w:cs="Times New Roman"/>
        </w:rPr>
        <w:t>with the town</w:t>
      </w:r>
      <w:r w:rsidR="00A31EB2">
        <w:rPr>
          <w:rFonts w:eastAsia="Times New Roman" w:cs="Times New Roman"/>
        </w:rPr>
        <w:t>,</w:t>
      </w:r>
      <w:r w:rsidRPr="007D1C11">
        <w:rPr>
          <w:rFonts w:eastAsia="Times New Roman" w:cs="Times New Roman"/>
        </w:rPr>
        <w:t xml:space="preserve"> which encourages all stakehol</w:t>
      </w:r>
      <w:r w:rsidR="00A31EB2">
        <w:rPr>
          <w:rFonts w:eastAsia="Times New Roman" w:cs="Times New Roman"/>
        </w:rPr>
        <w:t>ders to work together to support</w:t>
      </w:r>
      <w:r w:rsidRPr="007D1C11">
        <w:rPr>
          <w:rFonts w:eastAsia="Times New Roman" w:cs="Times New Roman"/>
        </w:rPr>
        <w:t xml:space="preserve"> the goals of the district and </w:t>
      </w:r>
      <w:r w:rsidR="00167388">
        <w:rPr>
          <w:rFonts w:eastAsia="Times New Roman" w:cs="Times New Roman"/>
        </w:rPr>
        <w:t xml:space="preserve">the </w:t>
      </w:r>
      <w:r w:rsidRPr="007D1C11">
        <w:rPr>
          <w:rFonts w:eastAsia="Times New Roman" w:cs="Times New Roman"/>
        </w:rPr>
        <w:t xml:space="preserve">well-being of students and their families.   </w:t>
      </w:r>
    </w:p>
    <w:p w:rsidR="007D1C11" w:rsidRPr="007D1C11" w:rsidRDefault="00A31EB2" w:rsidP="0053481A">
      <w:pPr>
        <w:numPr>
          <w:ilvl w:val="2"/>
          <w:numId w:val="3"/>
        </w:numPr>
        <w:tabs>
          <w:tab w:val="left" w:pos="0"/>
          <w:tab w:val="left" w:pos="360"/>
          <w:tab w:val="left" w:pos="1080"/>
          <w:tab w:val="left" w:pos="1800"/>
          <w:tab w:val="left" w:pos="2160"/>
        </w:tabs>
        <w:spacing w:after="120"/>
        <w:ind w:left="1080"/>
        <w:rPr>
          <w:rFonts w:eastAsia="Times New Roman" w:cs="Times New Roman"/>
        </w:rPr>
      </w:pPr>
      <w:r>
        <w:rPr>
          <w:rFonts w:eastAsia="Times New Roman" w:cs="Times New Roman"/>
        </w:rPr>
        <w:t>T</w:t>
      </w:r>
      <w:r w:rsidR="007D1C11" w:rsidRPr="007D1C11">
        <w:rPr>
          <w:rFonts w:eastAsia="Times New Roman" w:cs="Times New Roman"/>
        </w:rPr>
        <w:t xml:space="preserve">he town selectmen, school committee, and finance committee meet in joint session to determine “guidelines” and the availability of resources to support the programmatic needs and goals of the district. </w:t>
      </w:r>
    </w:p>
    <w:p w:rsidR="007D1C11" w:rsidRPr="007D1C11" w:rsidRDefault="00601BB6" w:rsidP="0053481A">
      <w:pPr>
        <w:numPr>
          <w:ilvl w:val="2"/>
          <w:numId w:val="3"/>
        </w:numPr>
        <w:tabs>
          <w:tab w:val="left" w:pos="0"/>
          <w:tab w:val="left" w:pos="360"/>
          <w:tab w:val="left" w:pos="1080"/>
          <w:tab w:val="left" w:pos="1800"/>
          <w:tab w:val="left" w:pos="2160"/>
        </w:tabs>
        <w:spacing w:after="120"/>
        <w:ind w:left="1080"/>
        <w:rPr>
          <w:rFonts w:eastAsia="Times New Roman" w:cs="Times New Roman"/>
        </w:rPr>
      </w:pPr>
      <w:r>
        <w:rPr>
          <w:rFonts w:eastAsia="Times New Roman" w:cs="Times New Roman"/>
        </w:rPr>
        <w:t>S</w:t>
      </w:r>
      <w:r w:rsidR="007D1C11" w:rsidRPr="007D1C11">
        <w:rPr>
          <w:rFonts w:eastAsia="Times New Roman" w:cs="Times New Roman"/>
        </w:rPr>
        <w:t xml:space="preserve">chool committee </w:t>
      </w:r>
      <w:r>
        <w:rPr>
          <w:rFonts w:eastAsia="Times New Roman" w:cs="Times New Roman"/>
        </w:rPr>
        <w:t xml:space="preserve">members </w:t>
      </w:r>
      <w:r w:rsidR="007D1C11" w:rsidRPr="007D1C11">
        <w:rPr>
          <w:rFonts w:eastAsia="Times New Roman" w:cs="Times New Roman"/>
        </w:rPr>
        <w:t xml:space="preserve">advocate for the needs of the district by attending precinct caucuses in support of town meeting articles relating to the district, as well as attending numerous </w:t>
      </w:r>
      <w:r w:rsidR="00167388" w:rsidRPr="007D1C11">
        <w:rPr>
          <w:rFonts w:eastAsia="Times New Roman" w:cs="Times New Roman"/>
        </w:rPr>
        <w:t>school</w:t>
      </w:r>
      <w:r w:rsidR="00167388">
        <w:rPr>
          <w:rFonts w:eastAsia="Times New Roman" w:cs="Times New Roman"/>
        </w:rPr>
        <w:t>-</w:t>
      </w:r>
      <w:r w:rsidR="007D1C11" w:rsidRPr="007D1C11">
        <w:rPr>
          <w:rFonts w:eastAsia="Times New Roman" w:cs="Times New Roman"/>
        </w:rPr>
        <w:t xml:space="preserve">based student and parent events.                         </w:t>
      </w:r>
    </w:p>
    <w:p w:rsidR="007D1C11" w:rsidRPr="007D1C11" w:rsidRDefault="002100B0" w:rsidP="00970A9E">
      <w:pPr>
        <w:numPr>
          <w:ilvl w:val="1"/>
          <w:numId w:val="14"/>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District and school leaders</w:t>
      </w:r>
      <w:r w:rsidR="007D1C11" w:rsidRPr="007D1C11">
        <w:rPr>
          <w:rFonts w:eastAsia="Times New Roman" w:cs="Times New Roman"/>
        </w:rPr>
        <w:t xml:space="preserve"> </w:t>
      </w:r>
      <w:r w:rsidRPr="007D1C11">
        <w:rPr>
          <w:rFonts w:eastAsia="Times New Roman" w:cs="Times New Roman"/>
        </w:rPr>
        <w:t>collaborat</w:t>
      </w:r>
      <w:r>
        <w:rPr>
          <w:rFonts w:eastAsia="Times New Roman" w:cs="Times New Roman"/>
        </w:rPr>
        <w:t>e</w:t>
      </w:r>
      <w:r w:rsidRPr="007D1C11">
        <w:rPr>
          <w:rFonts w:eastAsia="Times New Roman" w:cs="Times New Roman"/>
        </w:rPr>
        <w:t xml:space="preserve"> </w:t>
      </w:r>
      <w:r w:rsidR="007D1C11" w:rsidRPr="007D1C11">
        <w:rPr>
          <w:rFonts w:eastAsia="Times New Roman" w:cs="Times New Roman"/>
        </w:rPr>
        <w:t xml:space="preserve">to </w:t>
      </w:r>
      <w:r w:rsidRPr="007D1C11">
        <w:rPr>
          <w:rFonts w:eastAsia="Times New Roman" w:cs="Times New Roman"/>
        </w:rPr>
        <w:t>achiev</w:t>
      </w:r>
      <w:r>
        <w:rPr>
          <w:rFonts w:eastAsia="Times New Roman" w:cs="Times New Roman"/>
        </w:rPr>
        <w:t>e</w:t>
      </w:r>
      <w:r w:rsidRPr="007D1C11">
        <w:rPr>
          <w:rFonts w:eastAsia="Times New Roman" w:cs="Times New Roman"/>
        </w:rPr>
        <w:t xml:space="preserve"> </w:t>
      </w:r>
      <w:r w:rsidR="007D1C11" w:rsidRPr="007D1C11">
        <w:rPr>
          <w:rFonts w:eastAsia="Times New Roman" w:cs="Times New Roman"/>
        </w:rPr>
        <w:t xml:space="preserve">district and school goals.    </w:t>
      </w:r>
    </w:p>
    <w:p w:rsidR="007D1C11" w:rsidRPr="007D1C11" w:rsidRDefault="007D1C11" w:rsidP="00970A9E">
      <w:pPr>
        <w:numPr>
          <w:ilvl w:val="0"/>
          <w:numId w:val="27"/>
        </w:numPr>
        <w:tabs>
          <w:tab w:val="left" w:pos="720"/>
          <w:tab w:val="left" w:pos="1080"/>
          <w:tab w:val="left" w:pos="1440"/>
          <w:tab w:val="left" w:pos="1800"/>
          <w:tab w:val="left" w:pos="2160"/>
        </w:tabs>
        <w:spacing w:after="120"/>
        <w:rPr>
          <w:rFonts w:eastAsia="Times New Roman" w:cs="Times New Roman"/>
        </w:rPr>
      </w:pPr>
      <w:r w:rsidRPr="007D1C11">
        <w:rPr>
          <w:rFonts w:eastAsia="Times New Roman" w:cs="Times New Roman"/>
        </w:rPr>
        <w:t xml:space="preserve">While the principals are the instructional and managerial leaders of their respective schools, </w:t>
      </w:r>
      <w:r w:rsidR="002927FB" w:rsidRPr="007D1C11">
        <w:rPr>
          <w:rFonts w:eastAsia="Times New Roman" w:cs="Times New Roman"/>
        </w:rPr>
        <w:t xml:space="preserve">the academic coordinators </w:t>
      </w:r>
      <w:r w:rsidR="002927FB">
        <w:rPr>
          <w:rFonts w:eastAsia="Times New Roman" w:cs="Times New Roman"/>
        </w:rPr>
        <w:t xml:space="preserve">provide </w:t>
      </w:r>
      <w:r w:rsidRPr="007D1C11">
        <w:rPr>
          <w:rFonts w:eastAsia="Times New Roman" w:cs="Times New Roman"/>
        </w:rPr>
        <w:t xml:space="preserve">strong collaborative support and consistency.    </w:t>
      </w:r>
    </w:p>
    <w:p w:rsidR="007D1C11" w:rsidRPr="007D1C11" w:rsidRDefault="002927FB" w:rsidP="00970A9E">
      <w:pPr>
        <w:numPr>
          <w:ilvl w:val="3"/>
          <w:numId w:val="27"/>
        </w:numPr>
        <w:tabs>
          <w:tab w:val="left" w:pos="360"/>
          <w:tab w:val="left" w:pos="720"/>
          <w:tab w:val="left" w:pos="1080"/>
          <w:tab w:val="left" w:pos="1800"/>
          <w:tab w:val="left" w:pos="2160"/>
        </w:tabs>
        <w:spacing w:after="120"/>
        <w:ind w:left="1440"/>
        <w:rPr>
          <w:rFonts w:eastAsia="Times New Roman" w:cs="Times New Roman"/>
        </w:rPr>
      </w:pPr>
      <w:r>
        <w:rPr>
          <w:rFonts w:eastAsia="Times New Roman" w:cs="Times New Roman"/>
        </w:rPr>
        <w:t>P</w:t>
      </w:r>
      <w:r w:rsidR="007D1C11" w:rsidRPr="007D1C11">
        <w:rPr>
          <w:rFonts w:eastAsia="Times New Roman" w:cs="Times New Roman"/>
        </w:rPr>
        <w:t>rincipals stated that the</w:t>
      </w:r>
      <w:r>
        <w:rPr>
          <w:rFonts w:eastAsia="Times New Roman" w:cs="Times New Roman"/>
        </w:rPr>
        <w:t>y</w:t>
      </w:r>
      <w:r w:rsidR="007D1C11" w:rsidRPr="007D1C11">
        <w:rPr>
          <w:rFonts w:eastAsia="Times New Roman" w:cs="Times New Roman"/>
        </w:rPr>
        <w:t xml:space="preserve"> </w:t>
      </w:r>
      <w:r w:rsidRPr="007D1C11">
        <w:rPr>
          <w:rFonts w:eastAsia="Times New Roman" w:cs="Times New Roman"/>
        </w:rPr>
        <w:t>rel</w:t>
      </w:r>
      <w:r>
        <w:rPr>
          <w:rFonts w:eastAsia="Times New Roman" w:cs="Times New Roman"/>
        </w:rPr>
        <w:t>ied</w:t>
      </w:r>
      <w:r w:rsidRPr="007D1C11">
        <w:rPr>
          <w:rFonts w:eastAsia="Times New Roman" w:cs="Times New Roman"/>
        </w:rPr>
        <w:t xml:space="preserve"> </w:t>
      </w:r>
      <w:r w:rsidR="00A31EB2">
        <w:rPr>
          <w:rFonts w:eastAsia="Times New Roman" w:cs="Times New Roman"/>
        </w:rPr>
        <w:t xml:space="preserve">on the academic </w:t>
      </w:r>
      <w:r w:rsidR="007D1C11" w:rsidRPr="007D1C11">
        <w:rPr>
          <w:rFonts w:eastAsia="Times New Roman" w:cs="Times New Roman"/>
        </w:rPr>
        <w:t>coordinators to provide curriculum expertise, guidance</w:t>
      </w:r>
      <w:r>
        <w:rPr>
          <w:rFonts w:eastAsia="Times New Roman" w:cs="Times New Roman"/>
        </w:rPr>
        <w:t>,</w:t>
      </w:r>
      <w:r w:rsidR="007D1C11" w:rsidRPr="007D1C11">
        <w:rPr>
          <w:rFonts w:eastAsia="Times New Roman" w:cs="Times New Roman"/>
        </w:rPr>
        <w:t xml:space="preserve"> and consistency for both the principals and teachers across the district. Further, the principals stated that they work</w:t>
      </w:r>
      <w:r>
        <w:rPr>
          <w:rFonts w:eastAsia="Times New Roman" w:cs="Times New Roman"/>
        </w:rPr>
        <w:t>ed</w:t>
      </w:r>
      <w:r w:rsidR="007D1C11" w:rsidRPr="007D1C11">
        <w:rPr>
          <w:rFonts w:eastAsia="Times New Roman" w:cs="Times New Roman"/>
        </w:rPr>
        <w:t xml:space="preserve"> closely with the </w:t>
      </w:r>
      <w:r w:rsidR="00A31EB2">
        <w:rPr>
          <w:rFonts w:eastAsia="Times New Roman" w:cs="Times New Roman"/>
        </w:rPr>
        <w:t xml:space="preserve">academic </w:t>
      </w:r>
      <w:r w:rsidR="007D1C11" w:rsidRPr="007D1C11">
        <w:rPr>
          <w:rFonts w:eastAsia="Times New Roman" w:cs="Times New Roman"/>
        </w:rPr>
        <w:t xml:space="preserve">coordinators to ensure that the written curriculum </w:t>
      </w:r>
      <w:r>
        <w:rPr>
          <w:rFonts w:eastAsia="Times New Roman" w:cs="Times New Roman"/>
        </w:rPr>
        <w:t>was</w:t>
      </w:r>
      <w:r w:rsidRPr="007D1C11">
        <w:rPr>
          <w:rFonts w:eastAsia="Times New Roman" w:cs="Times New Roman"/>
        </w:rPr>
        <w:t xml:space="preserve"> </w:t>
      </w:r>
      <w:r w:rsidR="007D1C11" w:rsidRPr="007D1C11">
        <w:rPr>
          <w:rFonts w:eastAsia="Times New Roman" w:cs="Times New Roman"/>
        </w:rPr>
        <w:t xml:space="preserve">the taught curriculum.   </w:t>
      </w:r>
    </w:p>
    <w:p w:rsidR="007D1C11" w:rsidRPr="007D1C11" w:rsidRDefault="002927FB" w:rsidP="00970A9E">
      <w:pPr>
        <w:numPr>
          <w:ilvl w:val="3"/>
          <w:numId w:val="27"/>
        </w:numPr>
        <w:tabs>
          <w:tab w:val="left" w:pos="360"/>
          <w:tab w:val="left" w:pos="720"/>
          <w:tab w:val="left" w:pos="1080"/>
          <w:tab w:val="left" w:pos="1800"/>
          <w:tab w:val="left" w:pos="2160"/>
        </w:tabs>
        <w:spacing w:after="120"/>
        <w:ind w:left="1440"/>
        <w:rPr>
          <w:rFonts w:eastAsia="Times New Roman" w:cs="Times New Roman"/>
        </w:rPr>
      </w:pPr>
      <w:r>
        <w:rPr>
          <w:rFonts w:eastAsia="Times New Roman" w:cs="Times New Roman"/>
        </w:rPr>
        <w:t>P</w:t>
      </w:r>
      <w:r w:rsidR="007D1C11" w:rsidRPr="007D1C11">
        <w:rPr>
          <w:rFonts w:eastAsia="Times New Roman" w:cs="Times New Roman"/>
        </w:rPr>
        <w:t>rincipals and content</w:t>
      </w:r>
      <w:r>
        <w:rPr>
          <w:rFonts w:eastAsia="Times New Roman" w:cs="Times New Roman"/>
        </w:rPr>
        <w:t>-</w:t>
      </w:r>
      <w:r w:rsidR="007D1C11" w:rsidRPr="007D1C11">
        <w:rPr>
          <w:rFonts w:eastAsia="Times New Roman" w:cs="Times New Roman"/>
        </w:rPr>
        <w:t xml:space="preserve">area coordinators stated that the coordinators and principals </w:t>
      </w:r>
      <w:r>
        <w:rPr>
          <w:rFonts w:eastAsia="Times New Roman" w:cs="Times New Roman"/>
        </w:rPr>
        <w:t>met</w:t>
      </w:r>
      <w:r w:rsidRPr="007D1C11">
        <w:rPr>
          <w:rFonts w:eastAsia="Times New Roman" w:cs="Times New Roman"/>
        </w:rPr>
        <w:t xml:space="preserve"> </w:t>
      </w:r>
      <w:r w:rsidR="007D1C11" w:rsidRPr="007D1C11">
        <w:rPr>
          <w:rFonts w:eastAsia="Times New Roman" w:cs="Times New Roman"/>
        </w:rPr>
        <w:t xml:space="preserve">to review student achievement data and adjust curricula and instruction.   </w:t>
      </w:r>
    </w:p>
    <w:p w:rsidR="007D1C11" w:rsidRPr="007D1C11" w:rsidRDefault="007D1C11" w:rsidP="00970A9E">
      <w:pPr>
        <w:numPr>
          <w:ilvl w:val="3"/>
          <w:numId w:val="27"/>
        </w:numPr>
        <w:tabs>
          <w:tab w:val="left" w:pos="360"/>
          <w:tab w:val="left" w:pos="720"/>
          <w:tab w:val="left" w:pos="1080"/>
          <w:tab w:val="left" w:pos="1800"/>
          <w:tab w:val="left" w:pos="2160"/>
        </w:tabs>
        <w:spacing w:after="120"/>
        <w:ind w:left="1440"/>
        <w:rPr>
          <w:rFonts w:eastAsia="Times New Roman" w:cs="Times New Roman"/>
        </w:rPr>
      </w:pPr>
      <w:r w:rsidRPr="007D1C11">
        <w:rPr>
          <w:rFonts w:eastAsia="Times New Roman" w:cs="Times New Roman"/>
        </w:rPr>
        <w:t>One group of principals stated that “the district has done a very good job of pulling everyone together across the district</w:t>
      </w:r>
      <w:r w:rsidR="002927FB">
        <w:rPr>
          <w:rFonts w:eastAsia="Times New Roman" w:cs="Times New Roman"/>
        </w:rPr>
        <w:t>,”</w:t>
      </w:r>
      <w:r w:rsidR="002927FB" w:rsidRPr="007D1C11">
        <w:rPr>
          <w:rFonts w:eastAsia="Times New Roman" w:cs="Times New Roman"/>
        </w:rPr>
        <w:t xml:space="preserve"> </w:t>
      </w:r>
      <w:r w:rsidR="002927FB">
        <w:rPr>
          <w:rFonts w:eastAsia="Times New Roman" w:cs="Times New Roman"/>
        </w:rPr>
        <w:t xml:space="preserve">noting that </w:t>
      </w:r>
      <w:r w:rsidRPr="007D1C11">
        <w:rPr>
          <w:rFonts w:eastAsia="Times New Roman" w:cs="Times New Roman"/>
        </w:rPr>
        <w:t xml:space="preserve">Plymouth </w:t>
      </w:r>
      <w:r w:rsidR="00B82F3A">
        <w:rPr>
          <w:rFonts w:eastAsia="Times New Roman" w:cs="Times New Roman"/>
        </w:rPr>
        <w:t>has allocated</w:t>
      </w:r>
      <w:r w:rsidR="00B82F3A" w:rsidRPr="007D1C11">
        <w:rPr>
          <w:rFonts w:eastAsia="Times New Roman" w:cs="Times New Roman"/>
        </w:rPr>
        <w:t xml:space="preserve"> </w:t>
      </w:r>
      <w:r w:rsidRPr="007D1C11">
        <w:rPr>
          <w:rFonts w:eastAsia="Times New Roman" w:cs="Times New Roman"/>
        </w:rPr>
        <w:t xml:space="preserve">its resources to </w:t>
      </w:r>
      <w:r w:rsidR="00B82F3A">
        <w:rPr>
          <w:rFonts w:eastAsia="Times New Roman" w:cs="Times New Roman"/>
        </w:rPr>
        <w:t>its improvement initiatives</w:t>
      </w:r>
      <w:r w:rsidRPr="007D1C11">
        <w:rPr>
          <w:rFonts w:eastAsia="Times New Roman" w:cs="Times New Roman"/>
        </w:rPr>
        <w:t xml:space="preserve">.  </w:t>
      </w:r>
      <w:r w:rsidR="00B82F3A">
        <w:rPr>
          <w:rFonts w:eastAsia="Times New Roman" w:cs="Times New Roman"/>
        </w:rPr>
        <w:t>These principals also said that r</w:t>
      </w:r>
      <w:r w:rsidR="00B82F3A" w:rsidRPr="007D1C11">
        <w:rPr>
          <w:rFonts w:eastAsia="Times New Roman" w:cs="Times New Roman"/>
        </w:rPr>
        <w:t xml:space="preserve">elationships </w:t>
      </w:r>
      <w:r w:rsidR="00B82F3A">
        <w:rPr>
          <w:rFonts w:eastAsia="Times New Roman" w:cs="Times New Roman"/>
        </w:rPr>
        <w:t>were</w:t>
      </w:r>
      <w:r w:rsidR="00B82F3A" w:rsidRPr="007D1C11">
        <w:rPr>
          <w:rFonts w:eastAsia="Times New Roman" w:cs="Times New Roman"/>
        </w:rPr>
        <w:t xml:space="preserve"> </w:t>
      </w:r>
      <w:r w:rsidR="00B82F3A">
        <w:rPr>
          <w:rFonts w:eastAsia="Times New Roman" w:cs="Times New Roman"/>
        </w:rPr>
        <w:t>“</w:t>
      </w:r>
      <w:r w:rsidRPr="007D1C11">
        <w:rPr>
          <w:rFonts w:eastAsia="Times New Roman" w:cs="Times New Roman"/>
        </w:rPr>
        <w:t>big</w:t>
      </w:r>
      <w:r w:rsidR="00B82F3A">
        <w:rPr>
          <w:rFonts w:eastAsia="Times New Roman" w:cs="Times New Roman"/>
        </w:rPr>
        <w:t>”</w:t>
      </w:r>
      <w:r w:rsidRPr="007D1C11">
        <w:rPr>
          <w:rFonts w:eastAsia="Times New Roman" w:cs="Times New Roman"/>
        </w:rPr>
        <w:t xml:space="preserve"> and create</w:t>
      </w:r>
      <w:r w:rsidR="00B82F3A">
        <w:rPr>
          <w:rFonts w:eastAsia="Times New Roman" w:cs="Times New Roman"/>
        </w:rPr>
        <w:t>d</w:t>
      </w:r>
      <w:r w:rsidRPr="007D1C11">
        <w:rPr>
          <w:rFonts w:eastAsia="Times New Roman" w:cs="Times New Roman"/>
        </w:rPr>
        <w:t xml:space="preserve"> an </w:t>
      </w:r>
      <w:r w:rsidR="00B82F3A">
        <w:rPr>
          <w:rFonts w:eastAsia="Times New Roman" w:cs="Times New Roman"/>
        </w:rPr>
        <w:t>“</w:t>
      </w:r>
      <w:r w:rsidRPr="007D1C11">
        <w:rPr>
          <w:rFonts w:eastAsia="Times New Roman" w:cs="Times New Roman"/>
        </w:rPr>
        <w:t xml:space="preserve">educationally sound journey for teachers.”    </w:t>
      </w:r>
    </w:p>
    <w:p w:rsidR="007D1C11" w:rsidRPr="007D1C11" w:rsidRDefault="007D1C11" w:rsidP="00970A9E">
      <w:pPr>
        <w:numPr>
          <w:ilvl w:val="1"/>
          <w:numId w:val="28"/>
        </w:numPr>
        <w:tabs>
          <w:tab w:val="left" w:pos="360"/>
          <w:tab w:val="left" w:pos="720"/>
          <w:tab w:val="left" w:pos="1080"/>
          <w:tab w:val="left" w:pos="1440"/>
          <w:tab w:val="left" w:pos="1800"/>
          <w:tab w:val="left" w:pos="2160"/>
        </w:tabs>
        <w:spacing w:after="120"/>
        <w:ind w:left="720"/>
        <w:rPr>
          <w:rFonts w:eastAsia="Times New Roman" w:cs="Times New Roman"/>
        </w:rPr>
      </w:pPr>
      <w:r w:rsidRPr="007D1C11">
        <w:rPr>
          <w:rFonts w:eastAsia="Times New Roman" w:cs="Times New Roman"/>
        </w:rPr>
        <w:t>The district</w:t>
      </w:r>
      <w:r w:rsidR="0072132B">
        <w:rPr>
          <w:rFonts w:eastAsia="Times New Roman" w:cs="Times New Roman"/>
        </w:rPr>
        <w:t xml:space="preserve"> </w:t>
      </w:r>
      <w:r w:rsidRPr="007D1C11">
        <w:rPr>
          <w:rFonts w:eastAsia="Times New Roman" w:cs="Times New Roman"/>
        </w:rPr>
        <w:t>has established partnerships with social service agencies to foster the well-being of students and families, especially in relation to the current opioid crisis.</w:t>
      </w:r>
    </w:p>
    <w:p w:rsidR="007D1C11" w:rsidRPr="007D1C11" w:rsidRDefault="00167388" w:rsidP="00970A9E">
      <w:pPr>
        <w:numPr>
          <w:ilvl w:val="0"/>
          <w:numId w:val="29"/>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T</w:t>
      </w:r>
      <w:r w:rsidRPr="007D1C11">
        <w:rPr>
          <w:rFonts w:eastAsia="Times New Roman" w:cs="Times New Roman"/>
        </w:rPr>
        <w:t xml:space="preserve">he </w:t>
      </w:r>
      <w:r w:rsidR="007D1C11" w:rsidRPr="007D1C11">
        <w:rPr>
          <w:rFonts w:eastAsia="Times New Roman" w:cs="Times New Roman"/>
        </w:rPr>
        <w:t>district has established partnerships with various agencies</w:t>
      </w:r>
      <w:r w:rsidR="0072132B">
        <w:rPr>
          <w:rFonts w:eastAsia="Times New Roman" w:cs="Times New Roman"/>
        </w:rPr>
        <w:t xml:space="preserve"> and organizations,</w:t>
      </w:r>
      <w:r w:rsidR="007D1C11" w:rsidRPr="007D1C11">
        <w:rPr>
          <w:rFonts w:eastAsia="Times New Roman" w:cs="Times New Roman"/>
        </w:rPr>
        <w:t xml:space="preserve"> including Beth Israel Deaconess</w:t>
      </w:r>
      <w:r w:rsidR="0072132B">
        <w:rPr>
          <w:rFonts w:eastAsia="Times New Roman" w:cs="Times New Roman"/>
        </w:rPr>
        <w:t xml:space="preserve"> Hospital</w:t>
      </w:r>
      <w:r w:rsidR="007D1C11" w:rsidRPr="007D1C11">
        <w:rPr>
          <w:rFonts w:eastAsia="Times New Roman" w:cs="Times New Roman"/>
        </w:rPr>
        <w:t xml:space="preserve">, </w:t>
      </w:r>
      <w:r w:rsidR="0072132B">
        <w:rPr>
          <w:rFonts w:eastAsia="Times New Roman" w:cs="Times New Roman"/>
        </w:rPr>
        <w:t>Plymouth Child and Family Services</w:t>
      </w:r>
      <w:r w:rsidR="007D1C11" w:rsidRPr="007D1C11">
        <w:rPr>
          <w:rFonts w:eastAsia="Times New Roman" w:cs="Times New Roman"/>
        </w:rPr>
        <w:t>, South Bay Community Se</w:t>
      </w:r>
      <w:r w:rsidR="0072132B">
        <w:rPr>
          <w:rFonts w:eastAsia="Times New Roman" w:cs="Times New Roman"/>
        </w:rPr>
        <w:t>rvices, the Department of Children and Families</w:t>
      </w:r>
      <w:r w:rsidR="007D1C11" w:rsidRPr="007D1C11">
        <w:rPr>
          <w:rFonts w:eastAsia="Times New Roman" w:cs="Times New Roman"/>
        </w:rPr>
        <w:t xml:space="preserve">, Bay State Community Services, </w:t>
      </w:r>
      <w:r w:rsidR="0072132B">
        <w:rPr>
          <w:rFonts w:eastAsia="Times New Roman" w:cs="Times New Roman"/>
        </w:rPr>
        <w:t>and the Castle Program.</w:t>
      </w:r>
      <w:r w:rsidR="007D1C11" w:rsidRPr="007D1C11">
        <w:rPr>
          <w:rFonts w:eastAsia="Times New Roman" w:cs="Times New Roman"/>
        </w:rPr>
        <w:t xml:space="preserve">  </w:t>
      </w:r>
    </w:p>
    <w:p w:rsidR="007D1C11" w:rsidRDefault="007D1C11" w:rsidP="00D62DFE">
      <w:pPr>
        <w:tabs>
          <w:tab w:val="left" w:pos="360"/>
          <w:tab w:val="left" w:pos="1080"/>
          <w:tab w:val="left" w:pos="1440"/>
          <w:tab w:val="left" w:pos="1800"/>
          <w:tab w:val="left" w:pos="2160"/>
        </w:tabs>
        <w:spacing w:after="120"/>
        <w:rPr>
          <w:rFonts w:eastAsia="Times New Roman" w:cs="Times New Roman"/>
        </w:rPr>
      </w:pPr>
      <w:r w:rsidRPr="007D1C11">
        <w:rPr>
          <w:rFonts w:eastAsia="Times New Roman" w:cs="Times New Roman"/>
          <w:b/>
        </w:rPr>
        <w:t>Impact</w:t>
      </w:r>
      <w:r w:rsidRPr="007D1C11">
        <w:rPr>
          <w:rFonts w:eastAsia="Times New Roman" w:cs="Times New Roman"/>
        </w:rPr>
        <w:t xml:space="preserve">: When </w:t>
      </w:r>
      <w:r w:rsidR="00CD3F1E">
        <w:rPr>
          <w:rFonts w:eastAsia="Times New Roman" w:cs="Times New Roman"/>
        </w:rPr>
        <w:t xml:space="preserve">district </w:t>
      </w:r>
      <w:r w:rsidRPr="007D1C11">
        <w:rPr>
          <w:rFonts w:eastAsia="Times New Roman" w:cs="Times New Roman"/>
        </w:rPr>
        <w:t>and town leaders work together in harmony</w:t>
      </w:r>
      <w:r w:rsidR="006D2E67">
        <w:rPr>
          <w:rFonts w:eastAsia="Times New Roman" w:cs="Times New Roman"/>
        </w:rPr>
        <w:t xml:space="preserve"> and establish partnerships within the broader community</w:t>
      </w:r>
      <w:r w:rsidRPr="007D1C11">
        <w:rPr>
          <w:rFonts w:eastAsia="Times New Roman" w:cs="Times New Roman"/>
        </w:rPr>
        <w:t xml:space="preserve">, </w:t>
      </w:r>
      <w:r w:rsidR="00167388">
        <w:rPr>
          <w:rFonts w:eastAsia="Times New Roman" w:cs="Times New Roman"/>
        </w:rPr>
        <w:t>they</w:t>
      </w:r>
      <w:r w:rsidR="00167388" w:rsidRPr="007D1C11">
        <w:rPr>
          <w:rFonts w:eastAsia="Times New Roman" w:cs="Times New Roman"/>
        </w:rPr>
        <w:t xml:space="preserve"> </w:t>
      </w:r>
      <w:r w:rsidR="00167388">
        <w:rPr>
          <w:rFonts w:eastAsia="Times New Roman" w:cs="Times New Roman"/>
        </w:rPr>
        <w:t>model</w:t>
      </w:r>
      <w:r w:rsidRPr="007D1C11">
        <w:rPr>
          <w:rFonts w:eastAsia="Times New Roman" w:cs="Times New Roman"/>
        </w:rPr>
        <w:t xml:space="preserve"> a commitment to the district’s vision, mission, and strategies </w:t>
      </w:r>
      <w:r w:rsidR="00CD3F1E">
        <w:rPr>
          <w:rFonts w:eastAsia="Times New Roman" w:cs="Times New Roman"/>
        </w:rPr>
        <w:t xml:space="preserve">and </w:t>
      </w:r>
      <w:r w:rsidRPr="007D1C11">
        <w:rPr>
          <w:rFonts w:eastAsia="Times New Roman" w:cs="Times New Roman"/>
        </w:rPr>
        <w:t xml:space="preserve">support a </w:t>
      </w:r>
      <w:r w:rsidR="006D2E67">
        <w:rPr>
          <w:rFonts w:eastAsia="Times New Roman" w:cs="Times New Roman"/>
        </w:rPr>
        <w:t>shared responsibility for student achievement and well-being</w:t>
      </w:r>
      <w:r w:rsidRPr="007D1C11">
        <w:rPr>
          <w:rFonts w:eastAsia="Times New Roman" w:cs="Times New Roman"/>
        </w:rPr>
        <w:t>.</w:t>
      </w:r>
    </w:p>
    <w:p w:rsidR="003C4285" w:rsidRDefault="003C4285" w:rsidP="00D62DFE">
      <w:pPr>
        <w:tabs>
          <w:tab w:val="left" w:pos="360"/>
          <w:tab w:val="left" w:pos="1080"/>
          <w:tab w:val="left" w:pos="1440"/>
          <w:tab w:val="left" w:pos="1800"/>
          <w:tab w:val="left" w:pos="2160"/>
        </w:tabs>
        <w:spacing w:after="120"/>
        <w:rPr>
          <w:rFonts w:eastAsia="Times New Roman" w:cs="Times New Roman"/>
        </w:rPr>
      </w:pPr>
    </w:p>
    <w:p w:rsidR="00C836A1" w:rsidRDefault="00C836A1" w:rsidP="00C836A1">
      <w:pPr>
        <w:tabs>
          <w:tab w:val="left" w:pos="360"/>
          <w:tab w:val="left" w:pos="720"/>
          <w:tab w:val="left" w:pos="1080"/>
          <w:tab w:val="left" w:pos="1440"/>
          <w:tab w:val="left" w:pos="1800"/>
          <w:tab w:val="left" w:pos="2160"/>
        </w:tabs>
        <w:rPr>
          <w:rFonts w:eastAsia="Times New Roman" w:cs="Times New Roman"/>
          <w:b/>
          <w:i/>
          <w:sz w:val="28"/>
          <w:szCs w:val="28"/>
        </w:rPr>
      </w:pPr>
      <w:r>
        <w:rPr>
          <w:rFonts w:eastAsia="Times New Roman" w:cs="Times New Roman"/>
          <w:b/>
          <w:i/>
          <w:sz w:val="28"/>
          <w:szCs w:val="28"/>
        </w:rPr>
        <w:lastRenderedPageBreak/>
        <w:t xml:space="preserve">Challenge </w:t>
      </w:r>
      <w:r w:rsidRPr="007D1C11">
        <w:rPr>
          <w:rFonts w:eastAsia="Times New Roman" w:cs="Times New Roman"/>
          <w:b/>
          <w:i/>
          <w:sz w:val="28"/>
          <w:szCs w:val="28"/>
        </w:rPr>
        <w:t>Find</w:t>
      </w:r>
      <w:r>
        <w:rPr>
          <w:rFonts w:eastAsia="Times New Roman" w:cs="Times New Roman"/>
          <w:b/>
          <w:i/>
          <w:sz w:val="28"/>
          <w:szCs w:val="28"/>
        </w:rPr>
        <w:t>ing</w:t>
      </w:r>
    </w:p>
    <w:p w:rsidR="00D20CD0" w:rsidRPr="00D20CD0" w:rsidRDefault="00A76B65" w:rsidP="00C41DA1">
      <w:pPr>
        <w:tabs>
          <w:tab w:val="left" w:pos="360"/>
          <w:tab w:val="left" w:pos="720"/>
          <w:tab w:val="left" w:pos="1080"/>
          <w:tab w:val="left" w:pos="1440"/>
          <w:tab w:val="left" w:pos="1800"/>
          <w:tab w:val="left" w:pos="2160"/>
        </w:tabs>
        <w:ind w:left="360" w:hanging="360"/>
        <w:rPr>
          <w:rFonts w:eastAsia="Times New Roman" w:cs="Times New Roman"/>
          <w:b/>
        </w:rPr>
      </w:pPr>
      <w:r w:rsidRPr="00A76B65">
        <w:rPr>
          <w:rFonts w:eastAsia="Times New Roman" w:cs="Times New Roman"/>
          <w:b/>
        </w:rPr>
        <w:t>2.</w:t>
      </w:r>
      <w:r w:rsidR="00D20CD0">
        <w:rPr>
          <w:rFonts w:eastAsia="Times New Roman" w:cs="Times New Roman"/>
          <w:b/>
        </w:rPr>
        <w:tab/>
      </w:r>
      <w:r w:rsidR="007C70FE">
        <w:rPr>
          <w:rFonts w:eastAsia="Times New Roman" w:cs="Times New Roman"/>
          <w:b/>
        </w:rPr>
        <w:t xml:space="preserve">The district’s strategic plan and </w:t>
      </w:r>
      <w:r w:rsidR="00D20CD0">
        <w:rPr>
          <w:rFonts w:eastAsia="Times New Roman" w:cs="Times New Roman"/>
          <w:b/>
        </w:rPr>
        <w:t xml:space="preserve">School Improvement Plans do not consistently identify </w:t>
      </w:r>
      <w:r w:rsidR="00BD2F6B">
        <w:rPr>
          <w:rFonts w:eastAsia="Times New Roman" w:cs="Times New Roman"/>
          <w:b/>
        </w:rPr>
        <w:t>benchmarks, measurable evidence, and specific student performance goals based on student achievement data to indicate that priorities have been met.</w:t>
      </w:r>
    </w:p>
    <w:p w:rsidR="003C4285" w:rsidRDefault="00A76B65" w:rsidP="00C41DA1">
      <w:pPr>
        <w:pStyle w:val="ListParagraph"/>
        <w:numPr>
          <w:ilvl w:val="0"/>
          <w:numId w:val="67"/>
        </w:numPr>
        <w:tabs>
          <w:tab w:val="left" w:pos="360"/>
          <w:tab w:val="left" w:pos="720"/>
          <w:tab w:val="left" w:pos="1080"/>
          <w:tab w:val="left" w:pos="1440"/>
          <w:tab w:val="left" w:pos="1800"/>
          <w:tab w:val="left" w:pos="2160"/>
        </w:tabs>
        <w:rPr>
          <w:rFonts w:eastAsia="Times New Roman" w:cs="Times New Roman"/>
        </w:rPr>
      </w:pPr>
      <w:r w:rsidRPr="00A76B65">
        <w:rPr>
          <w:rFonts w:eastAsia="Times New Roman" w:cs="Times New Roman"/>
        </w:rPr>
        <w:t>The</w:t>
      </w:r>
      <w:r w:rsidR="007C70FE">
        <w:rPr>
          <w:rFonts w:eastAsia="Times New Roman" w:cs="Times New Roman"/>
        </w:rPr>
        <w:t xml:space="preserve"> district</w:t>
      </w:r>
      <w:r w:rsidR="00114C79">
        <w:rPr>
          <w:rFonts w:eastAsia="Times New Roman" w:cs="Times New Roman"/>
        </w:rPr>
        <w:t>’s strategic plan</w:t>
      </w:r>
      <w:r w:rsidR="007C70FE">
        <w:rPr>
          <w:rFonts w:eastAsia="Times New Roman" w:cs="Times New Roman"/>
        </w:rPr>
        <w:t xml:space="preserve"> has four </w:t>
      </w:r>
      <w:r w:rsidR="003C4285">
        <w:rPr>
          <w:rFonts w:eastAsia="Times New Roman" w:cs="Times New Roman"/>
        </w:rPr>
        <w:t xml:space="preserve">overarching </w:t>
      </w:r>
      <w:r w:rsidR="007C70FE">
        <w:rPr>
          <w:rFonts w:eastAsia="Times New Roman" w:cs="Times New Roman"/>
        </w:rPr>
        <w:t>goals for 2016–2020</w:t>
      </w:r>
      <w:r w:rsidR="003C4285">
        <w:rPr>
          <w:rFonts w:eastAsia="Times New Roman" w:cs="Times New Roman"/>
        </w:rPr>
        <w:t>:</w:t>
      </w:r>
    </w:p>
    <w:p w:rsidR="00A76B65" w:rsidRPr="00A76B65" w:rsidRDefault="003C4285" w:rsidP="00A76B65">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t>1.</w:t>
      </w:r>
      <w:r>
        <w:rPr>
          <w:rFonts w:eastAsia="Times New Roman" w:cs="Times New Roman"/>
        </w:rPr>
        <w:tab/>
        <w:t>Enhance student social and emotional growth, health and welfare, and demonstration of civic responsibility</w:t>
      </w:r>
      <w:r w:rsidR="00A76B65" w:rsidRPr="00A76B65">
        <w:rPr>
          <w:rFonts w:eastAsia="Times New Roman" w:cs="Times New Roman"/>
        </w:rPr>
        <w:t xml:space="preserve"> </w:t>
      </w:r>
    </w:p>
    <w:p w:rsidR="00C836A1" w:rsidRPr="007D1C11" w:rsidRDefault="003C4285" w:rsidP="003C4285">
      <w:p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Increase family engagement</w:t>
      </w:r>
    </w:p>
    <w:p w:rsidR="00C836A1" w:rsidRDefault="003C4285" w:rsidP="007D1C11">
      <w:p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sz w:val="28"/>
          <w:szCs w:val="28"/>
        </w:rPr>
        <w:tab/>
      </w:r>
      <w:r>
        <w:rPr>
          <w:rFonts w:eastAsia="Times New Roman" w:cs="Times New Roman"/>
          <w:sz w:val="28"/>
          <w:szCs w:val="28"/>
        </w:rPr>
        <w:tab/>
      </w:r>
      <w:r w:rsidR="00A76B65" w:rsidRPr="00A76B65">
        <w:rPr>
          <w:rFonts w:eastAsia="Times New Roman" w:cs="Times New Roman"/>
        </w:rPr>
        <w:t>3.</w:t>
      </w:r>
      <w:r>
        <w:rPr>
          <w:rFonts w:eastAsia="Times New Roman" w:cs="Times New Roman"/>
        </w:rPr>
        <w:tab/>
        <w:t>Enhance academic achievement of all students at all levels</w:t>
      </w:r>
    </w:p>
    <w:p w:rsidR="003C4285" w:rsidRDefault="003C4285" w:rsidP="007D1C11">
      <w:p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ab/>
      </w:r>
      <w:r>
        <w:rPr>
          <w:rFonts w:eastAsia="Times New Roman" w:cs="Times New Roman"/>
        </w:rPr>
        <w:tab/>
        <w:t>4.</w:t>
      </w:r>
      <w:r>
        <w:rPr>
          <w:rFonts w:eastAsia="Times New Roman" w:cs="Times New Roman"/>
        </w:rPr>
        <w:tab/>
        <w:t>Provide strong district and school leadership</w:t>
      </w:r>
    </w:p>
    <w:p w:rsidR="003C4285" w:rsidRDefault="003C4285" w:rsidP="007D1C11">
      <w:p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ab/>
      </w:r>
      <w:r w:rsidR="00A76B65" w:rsidRPr="00A76B65">
        <w:rPr>
          <w:rFonts w:eastAsia="Times New Roman" w:cs="Times New Roman"/>
          <w:b/>
        </w:rPr>
        <w:t>B.</w:t>
      </w:r>
      <w:r>
        <w:rPr>
          <w:rFonts w:eastAsia="Times New Roman" w:cs="Times New Roman"/>
          <w:b/>
        </w:rPr>
        <w:tab/>
      </w:r>
      <w:r w:rsidR="00A76B65" w:rsidRPr="00A76B65">
        <w:rPr>
          <w:rFonts w:eastAsia="Times New Roman" w:cs="Times New Roman"/>
        </w:rPr>
        <w:t>The</w:t>
      </w:r>
      <w:r>
        <w:rPr>
          <w:rFonts w:eastAsia="Times New Roman" w:cs="Times New Roman"/>
        </w:rPr>
        <w:t xml:space="preserve"> goals </w:t>
      </w:r>
      <w:r w:rsidR="00114C79">
        <w:rPr>
          <w:rFonts w:eastAsia="Times New Roman" w:cs="Times New Roman"/>
        </w:rPr>
        <w:t>are not SMART goals.</w:t>
      </w:r>
      <w:r w:rsidR="00A76B65" w:rsidRPr="00CF20AF">
        <w:rPr>
          <w:rStyle w:val="FootnoteReference"/>
          <w:rFonts w:eastAsia="Times New Roman" w:cs="Times New Roman"/>
        </w:rPr>
        <w:footnoteReference w:id="9"/>
      </w:r>
    </w:p>
    <w:p w:rsidR="00114C79" w:rsidRDefault="00114C79" w:rsidP="00114C79">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Only four of the eight objectives/actions associated with the goals focus on student-centered actions; the others focus on administrators’ and teachers’ actions. For example, an objective connected to goal 3 is “Increase academic performance for all students.”</w:t>
      </w:r>
    </w:p>
    <w:p w:rsidR="004C5C9E" w:rsidRDefault="004C5C9E" w:rsidP="00114C79">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The goals are not measurable.</w:t>
      </w:r>
    </w:p>
    <w:p w:rsidR="00A76B65" w:rsidRDefault="00A76B65" w:rsidP="00A76B65">
      <w:pPr>
        <w:tabs>
          <w:tab w:val="left" w:pos="360"/>
          <w:tab w:val="left" w:pos="720"/>
          <w:tab w:val="left" w:pos="1080"/>
          <w:tab w:val="left" w:pos="1440"/>
          <w:tab w:val="left" w:pos="1800"/>
          <w:tab w:val="left" w:pos="2160"/>
        </w:tabs>
        <w:rPr>
          <w:rFonts w:eastAsia="Times New Roman" w:cs="Times New Roman"/>
        </w:rPr>
      </w:pPr>
      <w:r w:rsidRPr="00A76B65">
        <w:rPr>
          <w:rFonts w:eastAsia="Times New Roman" w:cs="Times New Roman"/>
          <w:b/>
        </w:rPr>
        <w:t>Impact:</w:t>
      </w:r>
      <w:r w:rsidR="004C5C9E">
        <w:rPr>
          <w:rFonts w:eastAsia="Times New Roman" w:cs="Times New Roman"/>
          <w:b/>
        </w:rPr>
        <w:t xml:space="preserve"> </w:t>
      </w:r>
      <w:r w:rsidRPr="00A76B65">
        <w:rPr>
          <w:rFonts w:eastAsia="Times New Roman" w:cs="Times New Roman"/>
        </w:rPr>
        <w:t>Without</w:t>
      </w:r>
      <w:r w:rsidR="004C5C9E">
        <w:rPr>
          <w:rFonts w:eastAsia="Times New Roman" w:cs="Times New Roman"/>
        </w:rPr>
        <w:t xml:space="preserve"> planning documents with SMART goals, the district, schools, and community are unable to systematically implement, monitor, and refine continuous, coordinated improvement initiatives</w:t>
      </w:r>
      <w:r w:rsidR="007C37B3">
        <w:rPr>
          <w:rFonts w:eastAsia="Times New Roman" w:cs="Times New Roman"/>
        </w:rPr>
        <w:t>.</w:t>
      </w:r>
      <w:r w:rsidR="004C5C9E">
        <w:rPr>
          <w:rFonts w:eastAsia="Times New Roman" w:cs="Times New Roman"/>
        </w:rPr>
        <w:t xml:space="preserve"> </w:t>
      </w:r>
      <w:r w:rsidR="007C37B3">
        <w:rPr>
          <w:rFonts w:eastAsia="Times New Roman" w:cs="Times New Roman"/>
        </w:rPr>
        <w:t>T</w:t>
      </w:r>
      <w:r w:rsidR="004C5C9E">
        <w:rPr>
          <w:rFonts w:eastAsia="Times New Roman" w:cs="Times New Roman"/>
        </w:rPr>
        <w:t xml:space="preserve">he district </w:t>
      </w:r>
      <w:r w:rsidR="00BD370C">
        <w:rPr>
          <w:rFonts w:eastAsia="Times New Roman" w:cs="Times New Roman"/>
        </w:rPr>
        <w:t>cannot ensure that the work at each level is intentionally designed to accomplish the district’s short- and long-term goals.</w:t>
      </w:r>
    </w:p>
    <w:p w:rsidR="007C37B3" w:rsidRPr="004C5C9E" w:rsidRDefault="007C37B3" w:rsidP="004C5C9E">
      <w:pPr>
        <w:tabs>
          <w:tab w:val="left" w:pos="360"/>
          <w:tab w:val="left" w:pos="720"/>
          <w:tab w:val="left" w:pos="1080"/>
          <w:tab w:val="left" w:pos="1440"/>
          <w:tab w:val="left" w:pos="1800"/>
          <w:tab w:val="left" w:pos="2160"/>
        </w:tabs>
        <w:rPr>
          <w:rFonts w:eastAsia="Times New Roman" w:cs="Times New Roman"/>
        </w:rPr>
      </w:pPr>
    </w:p>
    <w:p w:rsidR="007D1C11" w:rsidRPr="007D1C11" w:rsidRDefault="007D1C11" w:rsidP="007D1C11">
      <w:pPr>
        <w:tabs>
          <w:tab w:val="left" w:pos="360"/>
          <w:tab w:val="left" w:pos="720"/>
          <w:tab w:val="left" w:pos="1080"/>
          <w:tab w:val="left" w:pos="1440"/>
          <w:tab w:val="left" w:pos="1800"/>
          <w:tab w:val="left" w:pos="2160"/>
        </w:tabs>
        <w:spacing w:after="120"/>
        <w:rPr>
          <w:rFonts w:eastAsia="Times New Roman" w:cs="Times New Roman"/>
          <w:b/>
          <w:i/>
          <w:sz w:val="28"/>
          <w:szCs w:val="28"/>
        </w:rPr>
      </w:pPr>
      <w:r w:rsidRPr="007D1C11">
        <w:rPr>
          <w:rFonts w:eastAsia="Times New Roman" w:cs="Times New Roman"/>
          <w:b/>
          <w:i/>
          <w:sz w:val="28"/>
          <w:szCs w:val="28"/>
        </w:rPr>
        <w:t>Recommendati</w:t>
      </w:r>
      <w:r>
        <w:rPr>
          <w:rFonts w:eastAsia="Times New Roman" w:cs="Times New Roman"/>
          <w:b/>
          <w:i/>
          <w:sz w:val="28"/>
          <w:szCs w:val="28"/>
        </w:rPr>
        <w:t>on</w:t>
      </w:r>
    </w:p>
    <w:p w:rsidR="007D1C11" w:rsidRPr="007D1C11" w:rsidRDefault="005F4493" w:rsidP="00970A9E">
      <w:pPr>
        <w:numPr>
          <w:ilvl w:val="6"/>
          <w:numId w:val="15"/>
        </w:numPr>
        <w:tabs>
          <w:tab w:val="left" w:pos="360"/>
          <w:tab w:val="left" w:pos="720"/>
          <w:tab w:val="left" w:pos="1080"/>
          <w:tab w:val="left" w:pos="1440"/>
          <w:tab w:val="left" w:pos="1800"/>
        </w:tabs>
        <w:spacing w:before="300" w:after="120"/>
        <w:ind w:left="360"/>
        <w:rPr>
          <w:rFonts w:eastAsia="Times New Roman" w:cs="Times New Roman"/>
          <w:b/>
          <w:i/>
        </w:rPr>
      </w:pPr>
      <w:r>
        <w:rPr>
          <w:rFonts w:eastAsia="Times New Roman" w:cs="Times New Roman"/>
          <w:b/>
        </w:rPr>
        <w:t>The</w:t>
      </w:r>
      <w:r w:rsidR="007D1C11" w:rsidRPr="007D1C11">
        <w:rPr>
          <w:rFonts w:eastAsia="Times New Roman" w:cs="Times New Roman"/>
          <w:b/>
        </w:rPr>
        <w:t xml:space="preserve"> district should ensure that all </w:t>
      </w:r>
      <w:r>
        <w:rPr>
          <w:rFonts w:eastAsia="Times New Roman" w:cs="Times New Roman"/>
          <w:b/>
        </w:rPr>
        <w:t xml:space="preserve">district and school improvement </w:t>
      </w:r>
      <w:r w:rsidR="007D1C11" w:rsidRPr="007D1C11">
        <w:rPr>
          <w:rFonts w:eastAsia="Times New Roman" w:cs="Times New Roman"/>
          <w:b/>
        </w:rPr>
        <w:t xml:space="preserve">plans </w:t>
      </w:r>
      <w:r>
        <w:rPr>
          <w:rFonts w:eastAsia="Times New Roman" w:cs="Times New Roman"/>
          <w:b/>
        </w:rPr>
        <w:t>have</w:t>
      </w:r>
      <w:r w:rsidRPr="007D1C11">
        <w:rPr>
          <w:rFonts w:eastAsia="Times New Roman" w:cs="Times New Roman"/>
          <w:b/>
        </w:rPr>
        <w:t xml:space="preserve"> </w:t>
      </w:r>
      <w:r w:rsidR="007D1C11" w:rsidRPr="007D1C11">
        <w:rPr>
          <w:rFonts w:eastAsia="Times New Roman" w:cs="Times New Roman"/>
          <w:b/>
        </w:rPr>
        <w:t>measurable targets</w:t>
      </w:r>
      <w:r w:rsidR="002726C9">
        <w:rPr>
          <w:rFonts w:eastAsia="Times New Roman" w:cs="Times New Roman"/>
          <w:b/>
        </w:rPr>
        <w:t>, including student achievement goals</w:t>
      </w:r>
      <w:r w:rsidR="007D1C11">
        <w:rPr>
          <w:rFonts w:eastAsia="Times New Roman" w:cs="Times New Roman"/>
          <w:b/>
        </w:rPr>
        <w:t>.</w:t>
      </w:r>
    </w:p>
    <w:p w:rsidR="007D1C11" w:rsidRPr="003E177E" w:rsidRDefault="007D1C11" w:rsidP="00970A9E">
      <w:pPr>
        <w:numPr>
          <w:ilvl w:val="0"/>
          <w:numId w:val="26"/>
        </w:numPr>
        <w:tabs>
          <w:tab w:val="left" w:pos="360"/>
          <w:tab w:val="left" w:pos="720"/>
          <w:tab w:val="left" w:pos="1080"/>
          <w:tab w:val="left" w:pos="1440"/>
          <w:tab w:val="left" w:pos="1800"/>
          <w:tab w:val="left" w:pos="2160"/>
        </w:tabs>
        <w:spacing w:after="120"/>
        <w:ind w:left="720"/>
        <w:rPr>
          <w:rFonts w:eastAsia="Times New Roman" w:cs="Times New Roman"/>
        </w:rPr>
      </w:pPr>
      <w:r w:rsidRPr="007D1C11">
        <w:rPr>
          <w:rFonts w:eastAsia="Times New Roman" w:cs="Times New Roman"/>
        </w:rPr>
        <w:t xml:space="preserve">Representative stakeholders, including teachers, principals, coordinators, school council members, and central office personnel should assist in developing </w:t>
      </w:r>
      <w:r w:rsidR="005F4493">
        <w:rPr>
          <w:rFonts w:eastAsia="Times New Roman" w:cs="Times New Roman"/>
        </w:rPr>
        <w:t xml:space="preserve">ambitious, </w:t>
      </w:r>
      <w:r w:rsidRPr="007D1C11">
        <w:rPr>
          <w:rFonts w:eastAsia="Times New Roman" w:cs="Times New Roman"/>
        </w:rPr>
        <w:t xml:space="preserve">measurable targets for </w:t>
      </w:r>
      <w:r w:rsidR="00D0108E">
        <w:rPr>
          <w:rFonts w:eastAsia="Times New Roman" w:cs="Times New Roman"/>
        </w:rPr>
        <w:t>each strategic plan goal</w:t>
      </w:r>
      <w:r w:rsidRPr="007D1C11">
        <w:rPr>
          <w:rFonts w:eastAsia="Times New Roman" w:cs="Times New Roman"/>
        </w:rPr>
        <w:t xml:space="preserve"> at each school and across the district. The achievement targets in each plan should be based on the district’s vision, with priority placed on increasing student achievement and narrowing proficiency gaps.                                     </w:t>
      </w:r>
    </w:p>
    <w:p w:rsidR="007D1C11" w:rsidRPr="007D1C11" w:rsidRDefault="007D1C11" w:rsidP="00970A9E">
      <w:pPr>
        <w:numPr>
          <w:ilvl w:val="6"/>
          <w:numId w:val="31"/>
        </w:numPr>
        <w:tabs>
          <w:tab w:val="left" w:pos="360"/>
          <w:tab w:val="left" w:pos="720"/>
          <w:tab w:val="left" w:pos="1080"/>
          <w:tab w:val="left" w:pos="1440"/>
          <w:tab w:val="left" w:pos="1800"/>
          <w:tab w:val="left" w:pos="2160"/>
        </w:tabs>
        <w:spacing w:after="120"/>
        <w:ind w:left="1080"/>
        <w:rPr>
          <w:rFonts w:eastAsia="Times New Roman" w:cs="Times New Roman"/>
        </w:rPr>
      </w:pPr>
      <w:r w:rsidRPr="007D1C11">
        <w:rPr>
          <w:rFonts w:eastAsia="Times New Roman" w:cs="Times New Roman"/>
        </w:rPr>
        <w:t xml:space="preserve">The </w:t>
      </w:r>
      <w:r w:rsidR="005F4493">
        <w:rPr>
          <w:rFonts w:eastAsia="Times New Roman" w:cs="Times New Roman"/>
        </w:rPr>
        <w:t xml:space="preserve">targets should be in the form of </w:t>
      </w:r>
      <w:r w:rsidRPr="007D1C11">
        <w:rPr>
          <w:rFonts w:eastAsia="Times New Roman" w:cs="Times New Roman"/>
        </w:rPr>
        <w:t>SMART goals (Specific and Strategic; Measurable; Action Oriented; Rigorous, Realistic</w:t>
      </w:r>
      <w:r w:rsidR="00D143A5">
        <w:rPr>
          <w:rFonts w:eastAsia="Times New Roman" w:cs="Times New Roman"/>
        </w:rPr>
        <w:t>,</w:t>
      </w:r>
      <w:r w:rsidRPr="007D1C11">
        <w:rPr>
          <w:rFonts w:eastAsia="Times New Roman" w:cs="Times New Roman"/>
        </w:rPr>
        <w:t xml:space="preserve"> and Results Focused; and Timed and Tracked).</w:t>
      </w:r>
    </w:p>
    <w:p w:rsidR="007D1C11" w:rsidRPr="007D1C11" w:rsidRDefault="007D1C11" w:rsidP="00970A9E">
      <w:pPr>
        <w:numPr>
          <w:ilvl w:val="6"/>
          <w:numId w:val="31"/>
        </w:numPr>
        <w:tabs>
          <w:tab w:val="left" w:pos="360"/>
          <w:tab w:val="left" w:pos="720"/>
          <w:tab w:val="left" w:pos="1080"/>
          <w:tab w:val="left" w:pos="1440"/>
          <w:tab w:val="left" w:pos="1800"/>
          <w:tab w:val="left" w:pos="2160"/>
        </w:tabs>
        <w:spacing w:after="120"/>
        <w:ind w:left="1080"/>
        <w:rPr>
          <w:rFonts w:eastAsia="Times New Roman" w:cs="Times New Roman"/>
        </w:rPr>
      </w:pPr>
      <w:r w:rsidRPr="007D1C11">
        <w:rPr>
          <w:rFonts w:eastAsia="Times New Roman" w:cs="Times New Roman"/>
        </w:rPr>
        <w:lastRenderedPageBreak/>
        <w:t xml:space="preserve">As a </w:t>
      </w:r>
      <w:r w:rsidR="00070260">
        <w:rPr>
          <w:rFonts w:eastAsia="Times New Roman" w:cs="Times New Roman"/>
        </w:rPr>
        <w:t>part</w:t>
      </w:r>
      <w:r w:rsidR="00070260" w:rsidRPr="007D1C11">
        <w:rPr>
          <w:rFonts w:eastAsia="Times New Roman" w:cs="Times New Roman"/>
        </w:rPr>
        <w:t xml:space="preserve"> </w:t>
      </w:r>
      <w:r w:rsidRPr="007D1C11">
        <w:rPr>
          <w:rFonts w:eastAsia="Times New Roman" w:cs="Times New Roman"/>
        </w:rPr>
        <w:t xml:space="preserve">of presentations to the school committee, the superintendent, assistant superintendent, principals, and coordinators should also </w:t>
      </w:r>
      <w:r w:rsidR="00070260">
        <w:rPr>
          <w:rFonts w:eastAsia="Times New Roman" w:cs="Times New Roman"/>
        </w:rPr>
        <w:t>provide updates about</w:t>
      </w:r>
      <w:r w:rsidRPr="007D1C11">
        <w:rPr>
          <w:rFonts w:eastAsia="Times New Roman" w:cs="Times New Roman"/>
        </w:rPr>
        <w:t xml:space="preserve"> progress </w:t>
      </w:r>
      <w:r w:rsidR="00070260">
        <w:rPr>
          <w:rFonts w:eastAsia="Times New Roman" w:cs="Times New Roman"/>
        </w:rPr>
        <w:t>toward</w:t>
      </w:r>
      <w:r w:rsidRPr="007D1C11">
        <w:rPr>
          <w:rFonts w:eastAsia="Times New Roman" w:cs="Times New Roman"/>
        </w:rPr>
        <w:t xml:space="preserve"> </w:t>
      </w:r>
      <w:r w:rsidR="00070260">
        <w:rPr>
          <w:rFonts w:eastAsia="Times New Roman" w:cs="Times New Roman"/>
        </w:rPr>
        <w:t xml:space="preserve">achieving </w:t>
      </w:r>
      <w:r w:rsidRPr="007D1C11">
        <w:rPr>
          <w:rFonts w:eastAsia="Times New Roman" w:cs="Times New Roman"/>
        </w:rPr>
        <w:t xml:space="preserve">the measurable goals </w:t>
      </w:r>
      <w:r w:rsidR="00070260">
        <w:rPr>
          <w:rFonts w:eastAsia="Times New Roman" w:cs="Times New Roman"/>
        </w:rPr>
        <w:t>in</w:t>
      </w:r>
      <w:r w:rsidRPr="007D1C11">
        <w:rPr>
          <w:rFonts w:eastAsia="Times New Roman" w:cs="Times New Roman"/>
        </w:rPr>
        <w:t xml:space="preserve"> each plan.</w:t>
      </w:r>
    </w:p>
    <w:p w:rsidR="007D1C11" w:rsidRDefault="007D1C11" w:rsidP="00970A9E">
      <w:pPr>
        <w:numPr>
          <w:ilvl w:val="6"/>
          <w:numId w:val="31"/>
        </w:numPr>
        <w:tabs>
          <w:tab w:val="left" w:pos="360"/>
          <w:tab w:val="left" w:pos="720"/>
          <w:tab w:val="left" w:pos="1080"/>
          <w:tab w:val="left" w:pos="1440"/>
          <w:tab w:val="left" w:pos="1800"/>
          <w:tab w:val="left" w:pos="2160"/>
        </w:tabs>
        <w:spacing w:after="120"/>
        <w:ind w:left="1080"/>
        <w:rPr>
          <w:rFonts w:eastAsia="Times New Roman" w:cs="Times New Roman"/>
        </w:rPr>
      </w:pPr>
      <w:r w:rsidRPr="007D1C11">
        <w:rPr>
          <w:rFonts w:eastAsia="Times New Roman" w:cs="Times New Roman"/>
        </w:rPr>
        <w:t xml:space="preserve">The superintendent and assistant superintendent should periodically review with each principal the progress </w:t>
      </w:r>
      <w:r w:rsidR="00FE5C16">
        <w:rPr>
          <w:rFonts w:eastAsia="Times New Roman" w:cs="Times New Roman"/>
        </w:rPr>
        <w:t>toward SIP</w:t>
      </w:r>
      <w:r w:rsidRPr="007D1C11">
        <w:rPr>
          <w:rFonts w:eastAsia="Times New Roman" w:cs="Times New Roman"/>
        </w:rPr>
        <w:t xml:space="preserve"> goals.</w:t>
      </w:r>
    </w:p>
    <w:p w:rsidR="00A76B65" w:rsidRDefault="007F40F9" w:rsidP="00A76B65">
      <w:pPr>
        <w:numPr>
          <w:ilvl w:val="7"/>
          <w:numId w:val="31"/>
        </w:numPr>
        <w:tabs>
          <w:tab w:val="left" w:pos="360"/>
          <w:tab w:val="left" w:pos="720"/>
          <w:tab w:val="left" w:pos="1080"/>
          <w:tab w:val="left" w:pos="1440"/>
          <w:tab w:val="left" w:pos="1800"/>
          <w:tab w:val="left" w:pos="2160"/>
        </w:tabs>
        <w:spacing w:after="120"/>
        <w:ind w:left="1440"/>
        <w:rPr>
          <w:rFonts w:eastAsia="Times New Roman" w:cs="Times New Roman"/>
        </w:rPr>
      </w:pPr>
      <w:r>
        <w:t>Each principal should use the SIP to inform his/her self-assessment and goal setting process when creating the Educator Plan, and progress toward Educator Plan goals should be used as evidence during implementation.</w:t>
      </w:r>
    </w:p>
    <w:p w:rsidR="00A76B65" w:rsidRPr="00A76B65" w:rsidRDefault="00A76B65" w:rsidP="00A76B65">
      <w:pPr>
        <w:pStyle w:val="ListParagraph"/>
        <w:numPr>
          <w:ilvl w:val="6"/>
          <w:numId w:val="31"/>
        </w:numPr>
        <w:rPr>
          <w:rFonts w:eastAsia="Times New Roman" w:cs="Times New Roman"/>
        </w:rPr>
      </w:pPr>
      <w:r w:rsidRPr="00A76B65">
        <w:rPr>
          <w:rFonts w:eastAsia="Times New Roman" w:cs="Times New Roman"/>
        </w:rPr>
        <w:t>The superintendent and the school committee should consider aligning some goals in the Superintendent’s Educator Plan (as part of the district’s educator evaluation system) with strategic plan goals.</w:t>
      </w:r>
      <w:r w:rsidR="007F40F9" w:rsidRPr="00DC04A9">
        <w:t xml:space="preserve"> </w:t>
      </w:r>
    </w:p>
    <w:p w:rsidR="00A76B65" w:rsidRDefault="00A76B65" w:rsidP="00A76B65">
      <w:r w:rsidRPr="00A76B65">
        <w:rPr>
          <w:b/>
        </w:rPr>
        <w:t>Benefits:</w:t>
      </w:r>
      <w:r w:rsidRPr="00A76B65">
        <w:t xml:space="preserve">   </w:t>
      </w:r>
      <w:r w:rsidR="007F40F9">
        <w:t>By</w:t>
      </w:r>
      <w:r w:rsidR="007F40F9" w:rsidRPr="00870959">
        <w:t xml:space="preserve"> implementing this recommendation</w:t>
      </w:r>
      <w:r w:rsidR="007F40F9">
        <w:t xml:space="preserve"> the district can achieve t</w:t>
      </w:r>
      <w:r w:rsidR="007F40F9" w:rsidRPr="00E30B0A">
        <w:t>he accelerated improvement of teaching practice and s</w:t>
      </w:r>
      <w:r w:rsidR="007F40F9">
        <w:t>tudent learning that comes from specific and ambitious goal setting and progress monitoring.  The district and school plans will provide guidance and ensure that the work at each level is intentionally designed to accomplish the district’s short- and long-term goals.</w:t>
      </w:r>
    </w:p>
    <w:p w:rsidR="00A76B65" w:rsidRDefault="007D1C11" w:rsidP="00A76B65">
      <w:pPr>
        <w:rPr>
          <w:rFonts w:eastAsia="Times New Roman" w:cs="Times New Roman"/>
          <w:b/>
        </w:rPr>
      </w:pPr>
      <w:r w:rsidRPr="007D1C11">
        <w:rPr>
          <w:rFonts w:eastAsia="Times New Roman" w:cs="Times New Roman"/>
          <w:b/>
        </w:rPr>
        <w:t>Recommended resources:</w:t>
      </w:r>
    </w:p>
    <w:p w:rsidR="007D1C11" w:rsidRPr="007D1C11" w:rsidRDefault="007D1C11" w:rsidP="008B6FFB">
      <w:pPr>
        <w:numPr>
          <w:ilvl w:val="0"/>
          <w:numId w:val="33"/>
        </w:numPr>
        <w:tabs>
          <w:tab w:val="left" w:pos="360"/>
          <w:tab w:val="left" w:pos="600"/>
          <w:tab w:val="left" w:pos="1080"/>
          <w:tab w:val="left" w:pos="1440"/>
          <w:tab w:val="left" w:pos="1800"/>
          <w:tab w:val="left" w:pos="2160"/>
        </w:tabs>
        <w:ind w:left="360"/>
        <w:rPr>
          <w:rFonts w:eastAsia="Times New Roman" w:cs="Calibri"/>
        </w:rPr>
      </w:pPr>
      <w:r w:rsidRPr="007D1C11">
        <w:rPr>
          <w:rFonts w:eastAsia="Times New Roman" w:cs="Calibri"/>
        </w:rPr>
        <w:t xml:space="preserve">ESE’s </w:t>
      </w:r>
      <w:r w:rsidRPr="007D1C11">
        <w:rPr>
          <w:rFonts w:eastAsia="Times New Roman" w:cs="Calibri"/>
          <w:i/>
        </w:rPr>
        <w:t>Planning for Success</w:t>
      </w:r>
      <w:r w:rsidRPr="007D1C11">
        <w:rPr>
          <w:rFonts w:eastAsia="Times New Roman" w:cs="Calibri"/>
        </w:rPr>
        <w:t xml:space="preserve"> tools (</w:t>
      </w:r>
      <w:hyperlink r:id="rId16" w:history="1">
        <w:r w:rsidRPr="007D1C11">
          <w:rPr>
            <w:rFonts w:eastAsia="Times New Roman" w:cs="Calibri"/>
            <w:color w:val="0000FF"/>
            <w:u w:val="single"/>
          </w:rPr>
          <w:t>http://www.doe.mass.edu/research/success/</w:t>
        </w:r>
      </w:hyperlink>
      <w:r w:rsidRPr="007D1C11">
        <w:rPr>
          <w:rFonts w:eastAsia="Times New Roman" w:cs="Calibri"/>
        </w:rPr>
        <w:t>) support the improvement planning process by spotlighting practices, characteristics, and behaviors that support effective planning and implementation and meet existing state requirements for improvement planning.</w:t>
      </w:r>
    </w:p>
    <w:p w:rsidR="00601466" w:rsidRPr="00601466" w:rsidRDefault="008B6FFB" w:rsidP="008B6FFB">
      <w:pPr>
        <w:numPr>
          <w:ilvl w:val="0"/>
          <w:numId w:val="33"/>
        </w:numPr>
        <w:tabs>
          <w:tab w:val="left" w:pos="240"/>
          <w:tab w:val="left" w:pos="360"/>
          <w:tab w:val="left" w:pos="1080"/>
          <w:tab w:val="left" w:pos="1440"/>
          <w:tab w:val="left" w:pos="1800"/>
          <w:tab w:val="left" w:pos="2160"/>
          <w:tab w:val="left" w:pos="2520"/>
          <w:tab w:val="left" w:pos="2880"/>
          <w:tab w:val="left" w:pos="3240"/>
          <w:tab w:val="left" w:pos="3600"/>
          <w:tab w:val="left" w:pos="3960"/>
        </w:tabs>
        <w:ind w:left="360"/>
        <w:rPr>
          <w:rFonts w:eastAsia="Times New Roman" w:cs="Times New Roman"/>
        </w:rPr>
      </w:pPr>
      <w:r>
        <w:rPr>
          <w:rFonts w:cs="Calibri"/>
          <w:i/>
        </w:rPr>
        <w:t xml:space="preserve">   </w:t>
      </w:r>
      <w:r w:rsidR="00601466" w:rsidRPr="003341F8">
        <w:rPr>
          <w:rFonts w:cs="Calibri"/>
          <w:i/>
        </w:rPr>
        <w:t>District Accelerated Improvement Planning - Guiding Principles for Effective Benchmarks</w:t>
      </w:r>
      <w:r w:rsidR="00601466" w:rsidRPr="003341F8">
        <w:rPr>
          <w:rFonts w:cs="Calibri"/>
        </w:rPr>
        <w:t xml:space="preserve"> (</w:t>
      </w:r>
      <w:hyperlink r:id="rId17" w:history="1">
        <w:r w:rsidR="00601466" w:rsidRPr="00910462">
          <w:rPr>
            <w:rStyle w:val="Hyperlink"/>
          </w:rPr>
          <w:t>http://www.mass.gov/edu/docs/ese/accountability/turnaround/level-4-guiding-principles-effective-benchmarks.pdf</w:t>
        </w:r>
      </w:hyperlink>
      <w:r w:rsidR="00601466" w:rsidRPr="00910462">
        <w:t>) provides i</w:t>
      </w:r>
      <w:r w:rsidR="00601466" w:rsidRPr="003341F8">
        <w:rPr>
          <w:rFonts w:cs="Calibri"/>
        </w:rPr>
        <w:t xml:space="preserve">nformation about different types of benchmarks to guide and measure district improvement efforts. </w:t>
      </w:r>
    </w:p>
    <w:p w:rsidR="007D1C11" w:rsidRPr="007D1C11" w:rsidRDefault="008B6FFB" w:rsidP="008B6FFB">
      <w:pPr>
        <w:numPr>
          <w:ilvl w:val="0"/>
          <w:numId w:val="33"/>
        </w:numPr>
        <w:tabs>
          <w:tab w:val="left" w:pos="240"/>
          <w:tab w:val="left" w:pos="360"/>
          <w:tab w:val="left" w:pos="1080"/>
          <w:tab w:val="left" w:pos="1440"/>
          <w:tab w:val="left" w:pos="1800"/>
          <w:tab w:val="left" w:pos="2160"/>
          <w:tab w:val="left" w:pos="2520"/>
          <w:tab w:val="left" w:pos="2880"/>
          <w:tab w:val="left" w:pos="2970"/>
        </w:tabs>
        <w:ind w:left="360"/>
        <w:rPr>
          <w:rFonts w:eastAsia="Times New Roman" w:cs="Times New Roman"/>
        </w:rPr>
      </w:pPr>
      <w:r>
        <w:rPr>
          <w:rFonts w:eastAsia="Times New Roman" w:cs="Times New Roman"/>
          <w:i/>
        </w:rPr>
        <w:t xml:space="preserve">   </w:t>
      </w:r>
      <w:r w:rsidR="007D1C11" w:rsidRPr="007D1C11">
        <w:rPr>
          <w:rFonts w:eastAsia="Times New Roman" w:cs="Times New Roman"/>
          <w:i/>
        </w:rPr>
        <w:t>What Makes a Goal Smarter?</w:t>
      </w:r>
      <w:r w:rsidR="007D1C11" w:rsidRPr="007D1C11">
        <w:rPr>
          <w:rFonts w:eastAsia="Times New Roman" w:cs="Times New Roman"/>
        </w:rPr>
        <w:t xml:space="preserve"> (</w:t>
      </w:r>
      <w:hyperlink r:id="rId18" w:history="1">
        <w:r w:rsidR="007D1C11" w:rsidRPr="007D1C11">
          <w:rPr>
            <w:rFonts w:eastAsia="Times New Roman" w:cs="Times New Roman"/>
            <w:color w:val="0000FF"/>
            <w:u w:val="single"/>
          </w:rPr>
          <w:t>http://www.doe.mass.edu/edeval/resources/presentations/SMARTGoals/Handout5.pdf</w:t>
        </w:r>
      </w:hyperlink>
      <w:r w:rsidR="007D1C11" w:rsidRPr="007D1C11">
        <w:rPr>
          <w:rFonts w:eastAsia="Times New Roman" w:cs="Times New Roman"/>
        </w:rPr>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7C01ED" w:rsidRPr="007D1C11" w:rsidRDefault="007C01ED" w:rsidP="007D1C11">
      <w:pPr>
        <w:spacing w:after="120"/>
        <w:rPr>
          <w:sz w:val="24"/>
          <w:szCs w:val="24"/>
        </w:rPr>
      </w:pPr>
    </w:p>
    <w:p w:rsidR="0023695F" w:rsidRDefault="00083AA1" w:rsidP="0023695F">
      <w:pPr>
        <w:pStyle w:val="Section"/>
      </w:pPr>
      <w:bookmarkStart w:id="12" w:name="_Toc489619401"/>
      <w:r>
        <w:lastRenderedPageBreak/>
        <w:t>Curriculum and Instruction</w:t>
      </w:r>
      <w:bookmarkEnd w:id="12"/>
    </w:p>
    <w:p w:rsidR="006318D3" w:rsidRPr="006318D3" w:rsidRDefault="006318D3" w:rsidP="006318D3">
      <w:pPr>
        <w:tabs>
          <w:tab w:val="left" w:pos="360"/>
          <w:tab w:val="left" w:pos="720"/>
          <w:tab w:val="left" w:pos="1080"/>
          <w:tab w:val="left" w:pos="1440"/>
          <w:tab w:val="left" w:pos="1800"/>
          <w:tab w:val="left" w:pos="2160"/>
        </w:tabs>
        <w:rPr>
          <w:rFonts w:eastAsia="Times New Roman" w:cs="Times New Roman"/>
          <w:b/>
          <w:i/>
          <w:sz w:val="28"/>
          <w:szCs w:val="28"/>
        </w:rPr>
      </w:pPr>
      <w:r w:rsidRPr="006318D3">
        <w:rPr>
          <w:rFonts w:eastAsia="Times New Roman" w:cs="Times New Roman"/>
          <w:b/>
          <w:i/>
          <w:sz w:val="28"/>
          <w:szCs w:val="28"/>
        </w:rPr>
        <w:t>Contextual Background</w:t>
      </w:r>
    </w:p>
    <w:p w:rsidR="006318D3" w:rsidRPr="006318D3" w:rsidRDefault="006318D3" w:rsidP="006318D3">
      <w:pPr>
        <w:tabs>
          <w:tab w:val="left" w:pos="360"/>
          <w:tab w:val="left" w:pos="720"/>
          <w:tab w:val="left" w:pos="1080"/>
          <w:tab w:val="left" w:pos="1440"/>
          <w:tab w:val="left" w:pos="1800"/>
          <w:tab w:val="left" w:pos="2160"/>
        </w:tabs>
        <w:rPr>
          <w:rFonts w:eastAsia="Times New Roman" w:cs="Times New Roman"/>
          <w:b/>
          <w:sz w:val="28"/>
          <w:szCs w:val="28"/>
        </w:rPr>
      </w:pPr>
      <w:r w:rsidRPr="006318D3">
        <w:rPr>
          <w:rFonts w:eastAsia="Times New Roman" w:cs="Times New Roman"/>
        </w:rPr>
        <w:t xml:space="preserve">Overall, the district has established collaborative curriculum leadership </w:t>
      </w:r>
      <w:r w:rsidR="00D638D9" w:rsidRPr="006318D3">
        <w:rPr>
          <w:rFonts w:eastAsia="Times New Roman" w:cs="Times New Roman"/>
        </w:rPr>
        <w:t>which promote</w:t>
      </w:r>
      <w:r w:rsidR="00D638D9">
        <w:rPr>
          <w:rFonts w:eastAsia="Times New Roman" w:cs="Times New Roman"/>
        </w:rPr>
        <w:t>s</w:t>
      </w:r>
      <w:r w:rsidR="00D638D9" w:rsidRPr="006318D3">
        <w:rPr>
          <w:rFonts w:eastAsia="Times New Roman" w:cs="Times New Roman"/>
        </w:rPr>
        <w:t xml:space="preserve"> effective curricular practices </w:t>
      </w:r>
      <w:r w:rsidRPr="006318D3">
        <w:rPr>
          <w:rFonts w:eastAsia="Times New Roman" w:cs="Times New Roman"/>
        </w:rPr>
        <w:t>at the district and school levels.  At every level, curriculum leaders provide leadership and support to teachers to ensure that the curriculum is aligned with the state curriculum frameworks.  The assistant superintendent for administration and instruction has district responsibility for the curriculum</w:t>
      </w:r>
      <w:r w:rsidR="00997B79">
        <w:rPr>
          <w:rFonts w:eastAsia="Times New Roman" w:cs="Times New Roman"/>
        </w:rPr>
        <w:t>,</w:t>
      </w:r>
      <w:r w:rsidRPr="006318D3">
        <w:rPr>
          <w:rFonts w:eastAsia="Times New Roman" w:cs="Times New Roman"/>
        </w:rPr>
        <w:t xml:space="preserve"> while K</w:t>
      </w:r>
      <w:r w:rsidR="00997B79">
        <w:rPr>
          <w:rFonts w:eastAsia="Times New Roman" w:cs="Times New Roman"/>
        </w:rPr>
        <w:t>–</w:t>
      </w:r>
      <w:r w:rsidRPr="006318D3">
        <w:rPr>
          <w:rFonts w:eastAsia="Times New Roman" w:cs="Times New Roman"/>
        </w:rPr>
        <w:t xml:space="preserve">12 curriculum coordinators provide curriculum leadership in </w:t>
      </w:r>
      <w:r w:rsidR="007731DB" w:rsidRPr="006318D3">
        <w:rPr>
          <w:rFonts w:eastAsia="Times New Roman" w:cs="Times New Roman"/>
        </w:rPr>
        <w:t>content</w:t>
      </w:r>
      <w:r w:rsidR="007731DB">
        <w:rPr>
          <w:rFonts w:eastAsia="Times New Roman" w:cs="Times New Roman"/>
        </w:rPr>
        <w:t>-</w:t>
      </w:r>
      <w:r w:rsidRPr="006318D3">
        <w:rPr>
          <w:rFonts w:eastAsia="Times New Roman" w:cs="Times New Roman"/>
        </w:rPr>
        <w:t xml:space="preserve">specific subjects and oversight to ensure </w:t>
      </w:r>
      <w:r w:rsidR="00997B79">
        <w:rPr>
          <w:rFonts w:eastAsia="Times New Roman" w:cs="Times New Roman"/>
        </w:rPr>
        <w:t xml:space="preserve">that </w:t>
      </w:r>
      <w:r w:rsidRPr="006318D3">
        <w:rPr>
          <w:rFonts w:eastAsia="Times New Roman" w:cs="Times New Roman"/>
        </w:rPr>
        <w:t>the curriculum is aligned vertically and horizontally across the district.  At the school level, principals, department heads</w:t>
      </w:r>
      <w:r w:rsidR="00997B79">
        <w:rPr>
          <w:rFonts w:eastAsia="Times New Roman" w:cs="Times New Roman"/>
        </w:rPr>
        <w:t>,</w:t>
      </w:r>
      <w:r w:rsidRPr="006318D3">
        <w:rPr>
          <w:rFonts w:eastAsia="Times New Roman" w:cs="Times New Roman"/>
        </w:rPr>
        <w:t xml:space="preserve"> </w:t>
      </w:r>
      <w:r w:rsidR="00997B79">
        <w:rPr>
          <w:rFonts w:eastAsia="Times New Roman" w:cs="Times New Roman"/>
        </w:rPr>
        <w:t>and</w:t>
      </w:r>
      <w:r w:rsidRPr="006318D3">
        <w:rPr>
          <w:rFonts w:eastAsia="Times New Roman" w:cs="Times New Roman"/>
        </w:rPr>
        <w:t xml:space="preserve"> coaches at the elementary</w:t>
      </w:r>
      <w:r w:rsidR="00997B79">
        <w:rPr>
          <w:rFonts w:eastAsia="Times New Roman" w:cs="Times New Roman"/>
        </w:rPr>
        <w:t>-</w:t>
      </w:r>
      <w:r w:rsidRPr="006318D3">
        <w:rPr>
          <w:rFonts w:eastAsia="Times New Roman" w:cs="Times New Roman"/>
        </w:rPr>
        <w:t xml:space="preserve"> and </w:t>
      </w:r>
      <w:r w:rsidR="00997B79" w:rsidRPr="006318D3">
        <w:rPr>
          <w:rFonts w:eastAsia="Times New Roman" w:cs="Times New Roman"/>
        </w:rPr>
        <w:t>middle</w:t>
      </w:r>
      <w:r w:rsidR="00997B79">
        <w:rPr>
          <w:rFonts w:eastAsia="Times New Roman" w:cs="Times New Roman"/>
        </w:rPr>
        <w:t>-</w:t>
      </w:r>
      <w:r w:rsidRPr="006318D3">
        <w:rPr>
          <w:rFonts w:eastAsia="Times New Roman" w:cs="Times New Roman"/>
        </w:rPr>
        <w:t xml:space="preserve">school levels help to ensure that the taught curriculum is aligned </w:t>
      </w:r>
      <w:r w:rsidR="00997B79">
        <w:rPr>
          <w:rFonts w:eastAsia="Times New Roman" w:cs="Times New Roman"/>
        </w:rPr>
        <w:t>with</w:t>
      </w:r>
      <w:r w:rsidR="00997B79" w:rsidRPr="006318D3">
        <w:rPr>
          <w:rFonts w:eastAsia="Times New Roman" w:cs="Times New Roman"/>
        </w:rPr>
        <w:t xml:space="preserve"> </w:t>
      </w:r>
      <w:r w:rsidRPr="006318D3">
        <w:rPr>
          <w:rFonts w:eastAsia="Times New Roman" w:cs="Times New Roman"/>
        </w:rPr>
        <w:t>written curriculum.</w:t>
      </w:r>
    </w:p>
    <w:p w:rsidR="006318D3" w:rsidRPr="006318D3" w:rsidRDefault="006318D3" w:rsidP="006318D3">
      <w:pPr>
        <w:tabs>
          <w:tab w:val="left" w:pos="360"/>
          <w:tab w:val="left" w:pos="720"/>
          <w:tab w:val="left" w:pos="1080"/>
          <w:tab w:val="left" w:pos="1440"/>
          <w:tab w:val="left" w:pos="1800"/>
          <w:tab w:val="left" w:pos="2160"/>
        </w:tabs>
        <w:rPr>
          <w:rFonts w:eastAsia="Times New Roman" w:cs="Times New Roman"/>
        </w:rPr>
      </w:pPr>
      <w:r w:rsidRPr="006318D3">
        <w:rPr>
          <w:rFonts w:eastAsia="Times New Roman" w:cs="Times New Roman"/>
        </w:rPr>
        <w:t xml:space="preserve">For </w:t>
      </w:r>
      <w:r w:rsidR="00997B79" w:rsidRPr="006318D3">
        <w:rPr>
          <w:rFonts w:eastAsia="Times New Roman" w:cs="Times New Roman"/>
        </w:rPr>
        <w:t>K</w:t>
      </w:r>
      <w:r w:rsidR="00997B79">
        <w:rPr>
          <w:rFonts w:eastAsia="Times New Roman" w:cs="Times New Roman"/>
        </w:rPr>
        <w:t>–</w:t>
      </w:r>
      <w:r w:rsidR="00997B79" w:rsidRPr="006318D3">
        <w:rPr>
          <w:rFonts w:eastAsia="Times New Roman" w:cs="Times New Roman"/>
        </w:rPr>
        <w:t>5</w:t>
      </w:r>
      <w:r w:rsidR="00997B79">
        <w:rPr>
          <w:rFonts w:eastAsia="Times New Roman" w:cs="Times New Roman"/>
        </w:rPr>
        <w:t xml:space="preserve"> </w:t>
      </w:r>
      <w:r w:rsidRPr="006318D3">
        <w:rPr>
          <w:rFonts w:eastAsia="Times New Roman" w:cs="Times New Roman"/>
        </w:rPr>
        <w:t xml:space="preserve">literacy, the district uses </w:t>
      </w:r>
      <w:r w:rsidR="00A76B65" w:rsidRPr="00A76B65">
        <w:rPr>
          <w:rFonts w:eastAsia="Times New Roman" w:cs="Times New Roman"/>
        </w:rPr>
        <w:t>Read</w:t>
      </w:r>
      <w:r w:rsidR="00B0013A">
        <w:rPr>
          <w:rFonts w:eastAsia="Times New Roman" w:cs="Times New Roman"/>
        </w:rPr>
        <w:t>ing</w:t>
      </w:r>
      <w:r w:rsidR="00A76B65" w:rsidRPr="00A76B65">
        <w:rPr>
          <w:rFonts w:eastAsia="Times New Roman" w:cs="Times New Roman"/>
        </w:rPr>
        <w:t xml:space="preserve"> and Writ</w:t>
      </w:r>
      <w:r w:rsidR="00B0013A">
        <w:rPr>
          <w:rFonts w:eastAsia="Times New Roman" w:cs="Times New Roman"/>
        </w:rPr>
        <w:t>ing</w:t>
      </w:r>
      <w:r w:rsidR="00A76B65" w:rsidRPr="00A76B65">
        <w:rPr>
          <w:rFonts w:eastAsia="Times New Roman" w:cs="Times New Roman"/>
        </w:rPr>
        <w:t xml:space="preserve"> Workshop</w:t>
      </w:r>
      <w:r w:rsidRPr="006318D3">
        <w:rPr>
          <w:rFonts w:eastAsia="Times New Roman" w:cs="Times New Roman"/>
        </w:rPr>
        <w:t xml:space="preserve">, a research-based reading and writing </w:t>
      </w:r>
      <w:r w:rsidR="00B0013A">
        <w:rPr>
          <w:rFonts w:eastAsia="Times New Roman" w:cs="Times New Roman"/>
        </w:rPr>
        <w:t>model</w:t>
      </w:r>
      <w:r w:rsidRPr="006318D3">
        <w:rPr>
          <w:rFonts w:eastAsia="Times New Roman" w:cs="Times New Roman"/>
        </w:rPr>
        <w:t xml:space="preserve">.  For </w:t>
      </w:r>
      <w:r w:rsidR="00997B79" w:rsidRPr="006318D3">
        <w:rPr>
          <w:rFonts w:eastAsia="Times New Roman" w:cs="Times New Roman"/>
        </w:rPr>
        <w:t>K</w:t>
      </w:r>
      <w:r w:rsidR="00997B79">
        <w:rPr>
          <w:rFonts w:eastAsia="Times New Roman" w:cs="Times New Roman"/>
        </w:rPr>
        <w:t>–</w:t>
      </w:r>
      <w:r w:rsidR="00997B79" w:rsidRPr="006318D3">
        <w:rPr>
          <w:rFonts w:eastAsia="Times New Roman" w:cs="Times New Roman"/>
        </w:rPr>
        <w:t>5</w:t>
      </w:r>
      <w:r w:rsidR="00997B79">
        <w:rPr>
          <w:rFonts w:eastAsia="Times New Roman" w:cs="Times New Roman"/>
        </w:rPr>
        <w:t xml:space="preserve"> </w:t>
      </w:r>
      <w:r w:rsidRPr="006318D3">
        <w:rPr>
          <w:rFonts w:eastAsia="Times New Roman" w:cs="Times New Roman"/>
        </w:rPr>
        <w:t xml:space="preserve">mathematics, the district </w:t>
      </w:r>
      <w:r w:rsidR="00B0013A">
        <w:rPr>
          <w:rFonts w:eastAsia="Times New Roman" w:cs="Times New Roman"/>
        </w:rPr>
        <w:t>uses</w:t>
      </w:r>
      <w:r w:rsidR="00B0013A" w:rsidRPr="006318D3">
        <w:rPr>
          <w:rFonts w:eastAsia="Times New Roman" w:cs="Times New Roman"/>
        </w:rPr>
        <w:t xml:space="preserve"> </w:t>
      </w:r>
      <w:r w:rsidRPr="006318D3">
        <w:rPr>
          <w:rFonts w:eastAsia="Times New Roman" w:cs="Times New Roman"/>
        </w:rPr>
        <w:t xml:space="preserve">the </w:t>
      </w:r>
      <w:r w:rsidR="00A76B65" w:rsidRPr="00A76B65">
        <w:rPr>
          <w:rFonts w:eastAsia="Times New Roman" w:cs="Times New Roman"/>
        </w:rPr>
        <w:t>Everyday Mathematics</w:t>
      </w:r>
      <w:r w:rsidRPr="006318D3">
        <w:rPr>
          <w:rFonts w:eastAsia="Times New Roman" w:cs="Times New Roman"/>
        </w:rPr>
        <w:t xml:space="preserve"> program.  Literacy and math coaches at the elementary level help teachers to implement both programs.</w:t>
      </w:r>
    </w:p>
    <w:p w:rsidR="006318D3" w:rsidRPr="006318D3" w:rsidRDefault="006318D3" w:rsidP="006318D3">
      <w:pPr>
        <w:tabs>
          <w:tab w:val="left" w:pos="360"/>
          <w:tab w:val="left" w:pos="720"/>
          <w:tab w:val="left" w:pos="1080"/>
          <w:tab w:val="left" w:pos="1440"/>
          <w:tab w:val="left" w:pos="1800"/>
          <w:tab w:val="left" w:pos="2160"/>
        </w:tabs>
        <w:rPr>
          <w:rFonts w:eastAsia="Times New Roman" w:cs="Times New Roman"/>
          <w:b/>
          <w:sz w:val="28"/>
          <w:szCs w:val="28"/>
        </w:rPr>
      </w:pPr>
      <w:r w:rsidRPr="006318D3">
        <w:rPr>
          <w:rFonts w:eastAsia="Times New Roman" w:cs="Times New Roman"/>
        </w:rPr>
        <w:t xml:space="preserve">At the </w:t>
      </w:r>
      <w:r w:rsidR="003969B5" w:rsidRPr="006318D3">
        <w:rPr>
          <w:rFonts w:eastAsia="Times New Roman" w:cs="Times New Roman"/>
        </w:rPr>
        <w:t>middle</w:t>
      </w:r>
      <w:r w:rsidR="003969B5">
        <w:rPr>
          <w:rFonts w:eastAsia="Times New Roman" w:cs="Times New Roman"/>
        </w:rPr>
        <w:t>-</w:t>
      </w:r>
      <w:r w:rsidRPr="006318D3">
        <w:rPr>
          <w:rFonts w:eastAsia="Times New Roman" w:cs="Times New Roman"/>
        </w:rPr>
        <w:t>school level in grades 6</w:t>
      </w:r>
      <w:r w:rsidR="003969B5">
        <w:rPr>
          <w:rFonts w:eastAsia="Times New Roman" w:cs="Times New Roman"/>
        </w:rPr>
        <w:t>–</w:t>
      </w:r>
      <w:r w:rsidRPr="006318D3">
        <w:rPr>
          <w:rFonts w:eastAsia="Times New Roman" w:cs="Times New Roman"/>
        </w:rPr>
        <w:t xml:space="preserve">8 and at the </w:t>
      </w:r>
      <w:r w:rsidR="003969B5" w:rsidRPr="006318D3">
        <w:rPr>
          <w:rFonts w:eastAsia="Times New Roman" w:cs="Times New Roman"/>
        </w:rPr>
        <w:t>high</w:t>
      </w:r>
      <w:r w:rsidR="003969B5">
        <w:rPr>
          <w:rFonts w:eastAsia="Times New Roman" w:cs="Times New Roman"/>
        </w:rPr>
        <w:t>-</w:t>
      </w:r>
      <w:r w:rsidRPr="006318D3">
        <w:rPr>
          <w:rFonts w:eastAsia="Times New Roman" w:cs="Times New Roman"/>
        </w:rPr>
        <w:t>school level in grades 9</w:t>
      </w:r>
      <w:r w:rsidR="003969B5">
        <w:rPr>
          <w:rFonts w:eastAsia="Times New Roman" w:cs="Times New Roman"/>
        </w:rPr>
        <w:t>–</w:t>
      </w:r>
      <w:r w:rsidRPr="006318D3">
        <w:rPr>
          <w:rFonts w:eastAsia="Times New Roman" w:cs="Times New Roman"/>
        </w:rPr>
        <w:t>12, teachers in ELA, math</w:t>
      </w:r>
      <w:r w:rsidR="003969B5">
        <w:rPr>
          <w:rFonts w:eastAsia="Times New Roman" w:cs="Times New Roman"/>
        </w:rPr>
        <w:t>,</w:t>
      </w:r>
      <w:r w:rsidRPr="006318D3">
        <w:rPr>
          <w:rFonts w:eastAsia="Times New Roman" w:cs="Times New Roman"/>
        </w:rPr>
        <w:t xml:space="preserve"> science and other subject areas follow a documented curriculum aligned </w:t>
      </w:r>
      <w:r w:rsidR="003969B5">
        <w:rPr>
          <w:rFonts w:eastAsia="Times New Roman" w:cs="Times New Roman"/>
        </w:rPr>
        <w:t xml:space="preserve">with </w:t>
      </w:r>
      <w:r w:rsidRPr="006318D3">
        <w:rPr>
          <w:rFonts w:eastAsia="Times New Roman" w:cs="Times New Roman"/>
        </w:rPr>
        <w:t xml:space="preserve">the </w:t>
      </w:r>
      <w:r w:rsidR="003969B5">
        <w:rPr>
          <w:rFonts w:eastAsia="Times New Roman" w:cs="Times New Roman"/>
        </w:rPr>
        <w:t xml:space="preserve">state </w:t>
      </w:r>
      <w:r w:rsidRPr="006318D3">
        <w:rPr>
          <w:rFonts w:eastAsia="Times New Roman" w:cs="Times New Roman"/>
        </w:rPr>
        <w:t>standards.  Teachers have access to all curriculum documents online.  While the district has an established curriculum cycle for review and revision, the shift to an online curriculum has resulted in a curriculum that is continuously revised.  At the time of the review</w:t>
      </w:r>
      <w:r w:rsidR="00D02CFE">
        <w:rPr>
          <w:rFonts w:eastAsia="Times New Roman" w:cs="Times New Roman"/>
        </w:rPr>
        <w:t xml:space="preserve"> in March 2017</w:t>
      </w:r>
      <w:r w:rsidRPr="006318D3">
        <w:rPr>
          <w:rFonts w:eastAsia="Times New Roman" w:cs="Times New Roman"/>
        </w:rPr>
        <w:t xml:space="preserve">, the district was systematically addressing the </w:t>
      </w:r>
      <w:r w:rsidR="007731DB">
        <w:rPr>
          <w:rFonts w:eastAsia="Times New Roman" w:cs="Times New Roman"/>
        </w:rPr>
        <w:t>alignment</w:t>
      </w:r>
      <w:r w:rsidR="007731DB" w:rsidRPr="006318D3">
        <w:rPr>
          <w:rFonts w:eastAsia="Times New Roman" w:cs="Times New Roman"/>
        </w:rPr>
        <w:t xml:space="preserve"> </w:t>
      </w:r>
      <w:r w:rsidRPr="006318D3">
        <w:rPr>
          <w:rFonts w:eastAsia="Times New Roman" w:cs="Times New Roman"/>
        </w:rPr>
        <w:t xml:space="preserve">of </w:t>
      </w:r>
      <w:r w:rsidR="007731DB">
        <w:rPr>
          <w:rFonts w:eastAsia="Times New Roman" w:cs="Times New Roman"/>
        </w:rPr>
        <w:t xml:space="preserve">the science curriculum with </w:t>
      </w:r>
      <w:r w:rsidRPr="006318D3">
        <w:rPr>
          <w:rFonts w:eastAsia="Times New Roman" w:cs="Times New Roman"/>
        </w:rPr>
        <w:t xml:space="preserve">the 2016 </w:t>
      </w:r>
      <w:r w:rsidR="00D02CFE" w:rsidRPr="006318D3">
        <w:rPr>
          <w:rFonts w:eastAsia="Times New Roman" w:cs="Times New Roman"/>
        </w:rPr>
        <w:t xml:space="preserve">Massachusetts </w:t>
      </w:r>
      <w:r w:rsidRPr="006318D3">
        <w:rPr>
          <w:rFonts w:eastAsia="Times New Roman" w:cs="Times New Roman"/>
        </w:rPr>
        <w:t>S</w:t>
      </w:r>
      <w:r w:rsidR="00D02CFE">
        <w:rPr>
          <w:rFonts w:eastAsia="Times New Roman" w:cs="Times New Roman"/>
        </w:rPr>
        <w:t xml:space="preserve">cience and </w:t>
      </w:r>
      <w:r w:rsidRPr="006318D3">
        <w:rPr>
          <w:rFonts w:eastAsia="Times New Roman" w:cs="Times New Roman"/>
        </w:rPr>
        <w:t>T</w:t>
      </w:r>
      <w:r w:rsidR="00D02CFE">
        <w:rPr>
          <w:rFonts w:eastAsia="Times New Roman" w:cs="Times New Roman"/>
        </w:rPr>
        <w:t>echnology/</w:t>
      </w:r>
      <w:r w:rsidRPr="006318D3">
        <w:rPr>
          <w:rFonts w:eastAsia="Times New Roman" w:cs="Times New Roman"/>
        </w:rPr>
        <w:t>E</w:t>
      </w:r>
      <w:r w:rsidR="00D02CFE">
        <w:rPr>
          <w:rFonts w:eastAsia="Times New Roman" w:cs="Times New Roman"/>
        </w:rPr>
        <w:t>ngineering F</w:t>
      </w:r>
      <w:r w:rsidR="00D02CFE" w:rsidRPr="006318D3">
        <w:rPr>
          <w:rFonts w:eastAsia="Times New Roman" w:cs="Times New Roman"/>
        </w:rPr>
        <w:t>ramework</w:t>
      </w:r>
      <w:r w:rsidRPr="006318D3">
        <w:rPr>
          <w:rFonts w:eastAsia="Times New Roman" w:cs="Times New Roman"/>
        </w:rPr>
        <w:t>.</w:t>
      </w:r>
    </w:p>
    <w:p w:rsidR="006318D3" w:rsidRPr="006318D3" w:rsidRDefault="007731DB" w:rsidP="006318D3">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T</w:t>
      </w:r>
      <w:r w:rsidR="006318D3" w:rsidRPr="006318D3">
        <w:rPr>
          <w:rFonts w:eastAsia="Times New Roman" w:cs="Times New Roman"/>
        </w:rPr>
        <w:t>he district provide</w:t>
      </w:r>
      <w:r w:rsidR="00D02CFE">
        <w:rPr>
          <w:rFonts w:eastAsia="Times New Roman" w:cs="Times New Roman"/>
        </w:rPr>
        <w:t>s</w:t>
      </w:r>
      <w:r w:rsidR="006318D3" w:rsidRPr="006318D3">
        <w:rPr>
          <w:rFonts w:eastAsia="Times New Roman" w:cs="Times New Roman"/>
        </w:rPr>
        <w:t xml:space="preserve"> a wide range of </w:t>
      </w:r>
      <w:r w:rsidR="00D02CFE">
        <w:rPr>
          <w:rFonts w:eastAsia="Times New Roman" w:cs="Times New Roman"/>
        </w:rPr>
        <w:t xml:space="preserve">academic </w:t>
      </w:r>
      <w:r w:rsidR="006318D3" w:rsidRPr="006318D3">
        <w:rPr>
          <w:rFonts w:eastAsia="Times New Roman" w:cs="Times New Roman"/>
        </w:rPr>
        <w:t>course</w:t>
      </w:r>
      <w:r w:rsidR="00D02CFE">
        <w:rPr>
          <w:rFonts w:eastAsia="Times New Roman" w:cs="Times New Roman"/>
        </w:rPr>
        <w:t>s</w:t>
      </w:r>
      <w:r w:rsidR="006318D3" w:rsidRPr="006318D3">
        <w:rPr>
          <w:rFonts w:eastAsia="Times New Roman" w:cs="Times New Roman"/>
        </w:rPr>
        <w:t xml:space="preserve"> as well as </w:t>
      </w:r>
      <w:r w:rsidR="00D02CFE" w:rsidRPr="006318D3">
        <w:rPr>
          <w:rFonts w:eastAsia="Times New Roman" w:cs="Times New Roman"/>
        </w:rPr>
        <w:t>career</w:t>
      </w:r>
      <w:r w:rsidR="00D02CFE">
        <w:rPr>
          <w:rFonts w:eastAsia="Times New Roman" w:cs="Times New Roman"/>
        </w:rPr>
        <w:t>/</w:t>
      </w:r>
      <w:r w:rsidR="00D02CFE" w:rsidRPr="006318D3">
        <w:rPr>
          <w:rFonts w:eastAsia="Times New Roman" w:cs="Times New Roman"/>
        </w:rPr>
        <w:t>vocational</w:t>
      </w:r>
      <w:r w:rsidR="00D02CFE">
        <w:rPr>
          <w:rFonts w:eastAsia="Times New Roman" w:cs="Times New Roman"/>
        </w:rPr>
        <w:t>/</w:t>
      </w:r>
      <w:r w:rsidR="006318D3" w:rsidRPr="006318D3">
        <w:rPr>
          <w:rFonts w:eastAsia="Times New Roman" w:cs="Times New Roman"/>
        </w:rPr>
        <w:t>technical</w:t>
      </w:r>
      <w:r w:rsidR="00D02CFE">
        <w:rPr>
          <w:rFonts w:eastAsia="Times New Roman" w:cs="Times New Roman"/>
        </w:rPr>
        <w:t>/</w:t>
      </w:r>
      <w:r w:rsidR="006318D3" w:rsidRPr="006318D3">
        <w:rPr>
          <w:rFonts w:eastAsia="Times New Roman" w:cs="Times New Roman"/>
        </w:rPr>
        <w:t>education</w:t>
      </w:r>
      <w:r w:rsidR="00C80387">
        <w:rPr>
          <w:rFonts w:eastAsia="Times New Roman" w:cs="Times New Roman"/>
        </w:rPr>
        <w:t xml:space="preserve"> </w:t>
      </w:r>
      <w:r w:rsidR="00D02CFE">
        <w:rPr>
          <w:rFonts w:eastAsia="Times New Roman" w:cs="Times New Roman"/>
        </w:rPr>
        <w:t>(CVTE)</w:t>
      </w:r>
      <w:r w:rsidR="006318D3" w:rsidRPr="006318D3">
        <w:rPr>
          <w:rFonts w:eastAsia="Times New Roman" w:cs="Times New Roman"/>
        </w:rPr>
        <w:t xml:space="preserve"> programs.   At both high schools, students have access to a </w:t>
      </w:r>
      <w:r w:rsidR="003E177E" w:rsidRPr="006318D3">
        <w:rPr>
          <w:rFonts w:eastAsia="Times New Roman" w:cs="Times New Roman"/>
        </w:rPr>
        <w:t>four-year</w:t>
      </w:r>
      <w:r w:rsidR="006318D3" w:rsidRPr="006318D3">
        <w:rPr>
          <w:rFonts w:eastAsia="Times New Roman" w:cs="Times New Roman"/>
        </w:rPr>
        <w:t xml:space="preserve"> </w:t>
      </w:r>
      <w:r w:rsidR="00D02CFE">
        <w:rPr>
          <w:rFonts w:eastAsia="Times New Roman" w:cs="Times New Roman"/>
        </w:rPr>
        <w:t>science and technology education (</w:t>
      </w:r>
      <w:r w:rsidR="006318D3" w:rsidRPr="006318D3">
        <w:rPr>
          <w:rFonts w:eastAsia="Times New Roman" w:cs="Times New Roman"/>
        </w:rPr>
        <w:t>STE</w:t>
      </w:r>
      <w:r w:rsidR="00D02CFE">
        <w:rPr>
          <w:rFonts w:eastAsia="Times New Roman" w:cs="Times New Roman"/>
        </w:rPr>
        <w:t>)</w:t>
      </w:r>
      <w:r w:rsidR="006318D3" w:rsidRPr="006318D3">
        <w:rPr>
          <w:rFonts w:eastAsia="Times New Roman" w:cs="Times New Roman"/>
        </w:rPr>
        <w:t xml:space="preserve"> pathway in bio-medical studies offered through the district’s science department</w:t>
      </w:r>
      <w:r w:rsidR="00D02CFE">
        <w:rPr>
          <w:rFonts w:eastAsia="Times New Roman" w:cs="Times New Roman"/>
        </w:rPr>
        <w:t>.</w:t>
      </w:r>
      <w:r w:rsidR="006318D3" w:rsidRPr="006318D3">
        <w:rPr>
          <w:rFonts w:eastAsia="Times New Roman" w:cs="Times New Roman"/>
        </w:rPr>
        <w:t xml:space="preserve"> </w:t>
      </w:r>
      <w:r w:rsidR="00D02CFE">
        <w:rPr>
          <w:rFonts w:eastAsia="Times New Roman" w:cs="Times New Roman"/>
        </w:rPr>
        <w:t xml:space="preserve">Also, </w:t>
      </w:r>
      <w:r w:rsidR="006318D3" w:rsidRPr="006318D3">
        <w:rPr>
          <w:rFonts w:eastAsia="Times New Roman" w:cs="Times New Roman"/>
        </w:rPr>
        <w:t>19 CVTE programs</w:t>
      </w:r>
      <w:r w:rsidR="00D02CFE">
        <w:rPr>
          <w:rFonts w:eastAsia="Times New Roman" w:cs="Times New Roman"/>
        </w:rPr>
        <w:t xml:space="preserve"> are offered at</w:t>
      </w:r>
      <w:r w:rsidR="006318D3" w:rsidRPr="006318D3">
        <w:rPr>
          <w:rFonts w:eastAsia="Times New Roman" w:cs="Times New Roman"/>
        </w:rPr>
        <w:t xml:space="preserve"> the two high schools.</w:t>
      </w:r>
    </w:p>
    <w:p w:rsidR="006318D3" w:rsidRPr="006318D3" w:rsidRDefault="00B0013A" w:rsidP="006318D3">
      <w:pPr>
        <w:tabs>
          <w:tab w:val="left" w:pos="360"/>
          <w:tab w:val="left" w:pos="720"/>
          <w:tab w:val="left" w:pos="1080"/>
          <w:tab w:val="left" w:pos="1440"/>
          <w:tab w:val="left" w:pos="1800"/>
          <w:tab w:val="left" w:pos="2160"/>
        </w:tabs>
        <w:rPr>
          <w:rFonts w:eastAsia="Times New Roman" w:cs="Times New Roman"/>
          <w:b/>
          <w:sz w:val="28"/>
          <w:szCs w:val="28"/>
        </w:rPr>
      </w:pPr>
      <w:r>
        <w:rPr>
          <w:rFonts w:eastAsia="Times New Roman" w:cs="Times New Roman"/>
        </w:rPr>
        <w:t>T</w:t>
      </w:r>
      <w:r w:rsidR="006318D3" w:rsidRPr="006318D3">
        <w:rPr>
          <w:rFonts w:eastAsia="Times New Roman" w:cs="Times New Roman"/>
        </w:rPr>
        <w:t xml:space="preserve">he quality and rigor of </w:t>
      </w:r>
      <w:r>
        <w:rPr>
          <w:rFonts w:eastAsia="Times New Roman" w:cs="Times New Roman"/>
        </w:rPr>
        <w:t xml:space="preserve">observed </w:t>
      </w:r>
      <w:r w:rsidR="006318D3" w:rsidRPr="006318D3">
        <w:rPr>
          <w:rFonts w:eastAsia="Times New Roman" w:cs="Times New Roman"/>
        </w:rPr>
        <w:t xml:space="preserve">instruction was inconsistent among levels in the district.  While the district provides training in </w:t>
      </w:r>
      <w:r w:rsidR="00D02CFE" w:rsidRPr="006318D3">
        <w:rPr>
          <w:rFonts w:eastAsia="Times New Roman" w:cs="Times New Roman"/>
        </w:rPr>
        <w:t>researched</w:t>
      </w:r>
      <w:r w:rsidR="00D02CFE">
        <w:rPr>
          <w:rFonts w:eastAsia="Times New Roman" w:cs="Times New Roman"/>
        </w:rPr>
        <w:t>-</w:t>
      </w:r>
      <w:r w:rsidR="006318D3" w:rsidRPr="006318D3">
        <w:rPr>
          <w:rFonts w:eastAsia="Times New Roman" w:cs="Times New Roman"/>
        </w:rPr>
        <w:t xml:space="preserve">based instructional practices to all teachers completing their second year of employment in the district, </w:t>
      </w:r>
      <w:r w:rsidR="00D02CFE">
        <w:rPr>
          <w:rFonts w:eastAsia="Times New Roman" w:cs="Times New Roman"/>
        </w:rPr>
        <w:t xml:space="preserve">in observed classrooms </w:t>
      </w:r>
      <w:r w:rsidR="006318D3" w:rsidRPr="006318D3">
        <w:rPr>
          <w:rFonts w:eastAsia="Times New Roman" w:cs="Times New Roman"/>
        </w:rPr>
        <w:t>elementary teachers use</w:t>
      </w:r>
      <w:r w:rsidR="00D02CFE">
        <w:rPr>
          <w:rFonts w:eastAsia="Times New Roman" w:cs="Times New Roman"/>
        </w:rPr>
        <w:t>d</w:t>
      </w:r>
      <w:r w:rsidR="006318D3" w:rsidRPr="006318D3">
        <w:rPr>
          <w:rFonts w:eastAsia="Times New Roman" w:cs="Times New Roman"/>
        </w:rPr>
        <w:t xml:space="preserve"> </w:t>
      </w:r>
      <w:r w:rsidR="00D02CFE" w:rsidRPr="006318D3">
        <w:rPr>
          <w:rFonts w:eastAsia="Times New Roman" w:cs="Times New Roman"/>
        </w:rPr>
        <w:t>high</w:t>
      </w:r>
      <w:r w:rsidR="00D02CFE">
        <w:rPr>
          <w:rFonts w:eastAsia="Times New Roman" w:cs="Times New Roman"/>
        </w:rPr>
        <w:t>-</w:t>
      </w:r>
      <w:r w:rsidR="006318D3" w:rsidRPr="006318D3">
        <w:rPr>
          <w:rFonts w:eastAsia="Times New Roman" w:cs="Times New Roman"/>
        </w:rPr>
        <w:t>quality</w:t>
      </w:r>
      <w:r w:rsidR="0099267D">
        <w:rPr>
          <w:rFonts w:eastAsia="Times New Roman" w:cs="Times New Roman"/>
        </w:rPr>
        <w:t>, rigorous</w:t>
      </w:r>
      <w:r w:rsidR="006318D3" w:rsidRPr="006318D3">
        <w:rPr>
          <w:rFonts w:eastAsia="Times New Roman" w:cs="Times New Roman"/>
        </w:rPr>
        <w:t xml:space="preserve"> instructional practices more consistent</w:t>
      </w:r>
      <w:r w:rsidR="00D02CFE">
        <w:rPr>
          <w:rFonts w:eastAsia="Times New Roman" w:cs="Times New Roman"/>
        </w:rPr>
        <w:t>ly</w:t>
      </w:r>
      <w:r w:rsidR="00CF20AF">
        <w:rPr>
          <w:rFonts w:eastAsia="Times New Roman" w:cs="Times New Roman"/>
        </w:rPr>
        <w:t xml:space="preserve"> </w:t>
      </w:r>
      <w:r w:rsidR="0099267D">
        <w:rPr>
          <w:rFonts w:eastAsia="Times New Roman" w:cs="Times New Roman"/>
        </w:rPr>
        <w:t>than teachers</w:t>
      </w:r>
      <w:r w:rsidR="006318D3" w:rsidRPr="006318D3">
        <w:rPr>
          <w:rFonts w:eastAsia="Times New Roman" w:cs="Times New Roman"/>
        </w:rPr>
        <w:t xml:space="preserve"> at the middle</w:t>
      </w:r>
      <w:r w:rsidR="0099267D">
        <w:rPr>
          <w:rFonts w:eastAsia="Times New Roman" w:cs="Times New Roman"/>
        </w:rPr>
        <w:t>-</w:t>
      </w:r>
      <w:r w:rsidR="006318D3" w:rsidRPr="006318D3">
        <w:rPr>
          <w:rFonts w:eastAsia="Times New Roman" w:cs="Times New Roman"/>
        </w:rPr>
        <w:t xml:space="preserve"> and </w:t>
      </w:r>
      <w:r w:rsidR="0099267D" w:rsidRPr="006318D3">
        <w:rPr>
          <w:rFonts w:eastAsia="Times New Roman" w:cs="Times New Roman"/>
        </w:rPr>
        <w:t>high</w:t>
      </w:r>
      <w:r w:rsidR="0099267D">
        <w:rPr>
          <w:rFonts w:eastAsia="Times New Roman" w:cs="Times New Roman"/>
        </w:rPr>
        <w:t>-</w:t>
      </w:r>
      <w:r w:rsidR="006318D3" w:rsidRPr="006318D3">
        <w:rPr>
          <w:rFonts w:eastAsia="Times New Roman" w:cs="Times New Roman"/>
        </w:rPr>
        <w:t xml:space="preserve">school levels.  In addition, the team </w:t>
      </w:r>
      <w:r w:rsidR="0099267D">
        <w:rPr>
          <w:rFonts w:eastAsia="Times New Roman" w:cs="Times New Roman"/>
        </w:rPr>
        <w:t xml:space="preserve">expressed </w:t>
      </w:r>
      <w:r w:rsidR="006318D3" w:rsidRPr="006318D3">
        <w:rPr>
          <w:rFonts w:eastAsia="Times New Roman" w:cs="Times New Roman"/>
        </w:rPr>
        <w:t>concern about how effectively class time</w:t>
      </w:r>
      <w:r w:rsidR="0099267D">
        <w:rPr>
          <w:rFonts w:eastAsia="Times New Roman" w:cs="Times New Roman"/>
        </w:rPr>
        <w:t xml:space="preserve"> in the 10-minute</w:t>
      </w:r>
      <w:r w:rsidR="006318D3" w:rsidRPr="006318D3">
        <w:rPr>
          <w:rFonts w:eastAsia="Times New Roman" w:cs="Times New Roman"/>
        </w:rPr>
        <w:t xml:space="preserve"> </w:t>
      </w:r>
      <w:r w:rsidR="0099267D">
        <w:rPr>
          <w:rFonts w:eastAsia="Times New Roman" w:cs="Times New Roman"/>
        </w:rPr>
        <w:t xml:space="preserve">communication break and the 25-minute K block </w:t>
      </w:r>
      <w:r w:rsidR="007731DB">
        <w:rPr>
          <w:rFonts w:eastAsia="Times New Roman" w:cs="Times New Roman"/>
        </w:rPr>
        <w:t xml:space="preserve">at the high-school level </w:t>
      </w:r>
      <w:r w:rsidR="0099267D">
        <w:rPr>
          <w:rFonts w:eastAsia="Times New Roman" w:cs="Times New Roman"/>
        </w:rPr>
        <w:t>was</w:t>
      </w:r>
      <w:r w:rsidR="0099267D" w:rsidRPr="006318D3">
        <w:rPr>
          <w:rFonts w:eastAsia="Times New Roman" w:cs="Times New Roman"/>
        </w:rPr>
        <w:t xml:space="preserve"> </w:t>
      </w:r>
      <w:r w:rsidR="006318D3" w:rsidRPr="006318D3">
        <w:rPr>
          <w:rFonts w:eastAsia="Times New Roman" w:cs="Times New Roman"/>
        </w:rPr>
        <w:t xml:space="preserve">used to maximize learning. </w:t>
      </w:r>
    </w:p>
    <w:p w:rsidR="001B62B6" w:rsidRDefault="001B62B6" w:rsidP="006318D3">
      <w:pPr>
        <w:tabs>
          <w:tab w:val="left" w:pos="360"/>
          <w:tab w:val="left" w:pos="720"/>
          <w:tab w:val="left" w:pos="1080"/>
          <w:tab w:val="left" w:pos="1440"/>
          <w:tab w:val="left" w:pos="1800"/>
          <w:tab w:val="left" w:pos="2160"/>
        </w:tabs>
        <w:rPr>
          <w:rFonts w:eastAsia="Times New Roman" w:cs="Times New Roman"/>
          <w:b/>
          <w:i/>
          <w:sz w:val="28"/>
          <w:szCs w:val="28"/>
        </w:rPr>
      </w:pPr>
    </w:p>
    <w:p w:rsidR="00EF5E7D" w:rsidRDefault="00EF5E7D" w:rsidP="006318D3">
      <w:pPr>
        <w:tabs>
          <w:tab w:val="left" w:pos="360"/>
          <w:tab w:val="left" w:pos="720"/>
          <w:tab w:val="left" w:pos="1080"/>
          <w:tab w:val="left" w:pos="1440"/>
          <w:tab w:val="left" w:pos="1800"/>
          <w:tab w:val="left" w:pos="2160"/>
        </w:tabs>
        <w:rPr>
          <w:rFonts w:eastAsia="Times New Roman" w:cs="Times New Roman"/>
          <w:b/>
          <w:i/>
          <w:sz w:val="28"/>
          <w:szCs w:val="28"/>
        </w:rPr>
      </w:pPr>
    </w:p>
    <w:p w:rsidR="00B92EF5" w:rsidRDefault="00B92EF5" w:rsidP="006318D3">
      <w:pPr>
        <w:tabs>
          <w:tab w:val="left" w:pos="360"/>
          <w:tab w:val="left" w:pos="720"/>
          <w:tab w:val="left" w:pos="1080"/>
          <w:tab w:val="left" w:pos="1440"/>
          <w:tab w:val="left" w:pos="1800"/>
          <w:tab w:val="left" w:pos="2160"/>
        </w:tabs>
        <w:rPr>
          <w:rFonts w:eastAsia="Times New Roman" w:cs="Times New Roman"/>
          <w:b/>
          <w:i/>
          <w:sz w:val="28"/>
          <w:szCs w:val="28"/>
        </w:rPr>
      </w:pPr>
    </w:p>
    <w:p w:rsidR="006318D3" w:rsidRPr="006318D3" w:rsidRDefault="006318D3" w:rsidP="006318D3">
      <w:pPr>
        <w:tabs>
          <w:tab w:val="left" w:pos="360"/>
          <w:tab w:val="left" w:pos="720"/>
          <w:tab w:val="left" w:pos="1080"/>
          <w:tab w:val="left" w:pos="1440"/>
          <w:tab w:val="left" w:pos="1800"/>
          <w:tab w:val="left" w:pos="2160"/>
        </w:tabs>
        <w:rPr>
          <w:rFonts w:eastAsia="Times New Roman" w:cs="Times New Roman"/>
          <w:b/>
          <w:i/>
          <w:sz w:val="28"/>
          <w:szCs w:val="28"/>
        </w:rPr>
      </w:pPr>
      <w:r w:rsidRPr="006318D3">
        <w:rPr>
          <w:rFonts w:eastAsia="Times New Roman" w:cs="Times New Roman"/>
          <w:b/>
          <w:i/>
          <w:sz w:val="28"/>
          <w:szCs w:val="28"/>
        </w:rPr>
        <w:lastRenderedPageBreak/>
        <w:t xml:space="preserve">Strength Findings </w:t>
      </w:r>
    </w:p>
    <w:p w:rsidR="001B62B6" w:rsidRDefault="006318D3" w:rsidP="001B62B6">
      <w:pPr>
        <w:tabs>
          <w:tab w:val="left" w:pos="360"/>
          <w:tab w:val="left" w:pos="720"/>
          <w:tab w:val="left" w:pos="1080"/>
          <w:tab w:val="left" w:pos="1440"/>
          <w:tab w:val="left" w:pos="1800"/>
          <w:tab w:val="left" w:pos="2160"/>
        </w:tabs>
        <w:ind w:left="360" w:hanging="360"/>
        <w:rPr>
          <w:rFonts w:eastAsia="Times New Roman" w:cs="Times New Roman"/>
          <w:b/>
        </w:rPr>
      </w:pPr>
      <w:r w:rsidRPr="006318D3">
        <w:rPr>
          <w:rFonts w:eastAsia="Times New Roman" w:cs="Times New Roman"/>
          <w:b/>
        </w:rPr>
        <w:t xml:space="preserve">1. </w:t>
      </w:r>
      <w:r w:rsidRPr="006318D3">
        <w:rPr>
          <w:rFonts w:eastAsia="Times New Roman" w:cs="Times New Roman"/>
          <w:b/>
        </w:rPr>
        <w:tab/>
        <w:t>The district has developed a collaborative curriculum leadership model at the district and school levels that supports effective curricular practices</w:t>
      </w:r>
      <w:r w:rsidR="005418E9">
        <w:rPr>
          <w:rFonts w:eastAsia="Times New Roman" w:cs="Times New Roman"/>
          <w:b/>
        </w:rPr>
        <w:t>,</w:t>
      </w:r>
      <w:r w:rsidRPr="006318D3">
        <w:rPr>
          <w:rFonts w:eastAsia="Times New Roman" w:cs="Times New Roman"/>
          <w:b/>
        </w:rPr>
        <w:t xml:space="preserve"> promoting alignment </w:t>
      </w:r>
      <w:r w:rsidR="0099267D">
        <w:rPr>
          <w:rFonts w:eastAsia="Times New Roman" w:cs="Times New Roman"/>
          <w:b/>
        </w:rPr>
        <w:t>with</w:t>
      </w:r>
      <w:r w:rsidR="0099267D" w:rsidRPr="006318D3">
        <w:rPr>
          <w:rFonts w:eastAsia="Times New Roman" w:cs="Times New Roman"/>
          <w:b/>
        </w:rPr>
        <w:t xml:space="preserve"> </w:t>
      </w:r>
      <w:r w:rsidRPr="006318D3">
        <w:rPr>
          <w:rFonts w:eastAsia="Times New Roman" w:cs="Times New Roman"/>
          <w:b/>
        </w:rPr>
        <w:t xml:space="preserve">the </w:t>
      </w:r>
      <w:r w:rsidR="0099267D">
        <w:rPr>
          <w:rFonts w:eastAsia="Times New Roman" w:cs="Times New Roman"/>
          <w:b/>
        </w:rPr>
        <w:t xml:space="preserve">state </w:t>
      </w:r>
      <w:r w:rsidRPr="006318D3">
        <w:rPr>
          <w:rFonts w:eastAsia="Times New Roman" w:cs="Times New Roman"/>
          <w:b/>
        </w:rPr>
        <w:t xml:space="preserve">curriculum frameworks as well as vertical and horizontal alignment </w:t>
      </w:r>
      <w:r w:rsidR="00C054A1">
        <w:rPr>
          <w:rFonts w:eastAsia="Times New Roman" w:cs="Times New Roman"/>
          <w:b/>
        </w:rPr>
        <w:t xml:space="preserve">of curriculum </w:t>
      </w:r>
      <w:r w:rsidRPr="006318D3">
        <w:rPr>
          <w:rFonts w:eastAsia="Times New Roman" w:cs="Times New Roman"/>
          <w:b/>
        </w:rPr>
        <w:t>across the district.</w:t>
      </w:r>
      <w:r w:rsidR="001B62B6">
        <w:rPr>
          <w:rFonts w:eastAsia="Times New Roman" w:cs="Times New Roman"/>
          <w:b/>
        </w:rPr>
        <w:t xml:space="preserve"> </w:t>
      </w:r>
    </w:p>
    <w:p w:rsidR="006318D3" w:rsidRPr="001B62B6" w:rsidRDefault="001B62B6" w:rsidP="001B62B6">
      <w:pPr>
        <w:tabs>
          <w:tab w:val="left" w:pos="360"/>
          <w:tab w:val="left" w:pos="720"/>
          <w:tab w:val="left" w:pos="1080"/>
          <w:tab w:val="left" w:pos="1440"/>
          <w:tab w:val="left" w:pos="1800"/>
          <w:tab w:val="left" w:pos="2160"/>
        </w:tabs>
        <w:ind w:left="720" w:hanging="360"/>
        <w:rPr>
          <w:rFonts w:eastAsia="Times New Roman" w:cs="Times New Roman"/>
          <w:b/>
          <w:i/>
        </w:rPr>
      </w:pPr>
      <w:r>
        <w:rPr>
          <w:rFonts w:eastAsia="Times New Roman" w:cs="Times New Roman"/>
          <w:b/>
        </w:rPr>
        <w:t xml:space="preserve">A.   </w:t>
      </w:r>
      <w:r w:rsidR="006318D3" w:rsidRPr="001B62B6">
        <w:rPr>
          <w:rFonts w:eastAsia="Times New Roman" w:cs="Times New Roman"/>
        </w:rPr>
        <w:t>At the district level, the assistant superintendent for administration and instruction provide</w:t>
      </w:r>
      <w:r w:rsidR="00C054A1">
        <w:rPr>
          <w:rFonts w:eastAsia="Times New Roman" w:cs="Times New Roman"/>
        </w:rPr>
        <w:t>s</w:t>
      </w:r>
      <w:r w:rsidR="006318D3" w:rsidRPr="001B62B6">
        <w:rPr>
          <w:rFonts w:eastAsia="Times New Roman" w:cs="Times New Roman"/>
        </w:rPr>
        <w:t xml:space="preserve"> oversight and leadership to all aspects of the district’s curriculum, </w:t>
      </w:r>
      <w:r w:rsidR="00C726C6">
        <w:rPr>
          <w:rFonts w:eastAsia="Times New Roman" w:cs="Times New Roman"/>
        </w:rPr>
        <w:t xml:space="preserve">including </w:t>
      </w:r>
      <w:r w:rsidR="006318D3" w:rsidRPr="001B62B6">
        <w:rPr>
          <w:rFonts w:eastAsia="Times New Roman" w:cs="Times New Roman"/>
        </w:rPr>
        <w:t>planning, coordination</w:t>
      </w:r>
      <w:r w:rsidR="0099267D">
        <w:rPr>
          <w:rFonts w:eastAsia="Times New Roman" w:cs="Times New Roman"/>
        </w:rPr>
        <w:t>,</w:t>
      </w:r>
      <w:r w:rsidR="006318D3" w:rsidRPr="001B62B6">
        <w:rPr>
          <w:rFonts w:eastAsia="Times New Roman" w:cs="Times New Roman"/>
        </w:rPr>
        <w:t xml:space="preserve"> and evaluation.   The assistant superintendent meets regularly with content curriculum coordinators as well as the district’s principals.</w:t>
      </w:r>
    </w:p>
    <w:p w:rsidR="006318D3" w:rsidRPr="006318D3" w:rsidRDefault="0099267D" w:rsidP="00970A9E">
      <w:pPr>
        <w:numPr>
          <w:ilvl w:val="2"/>
          <w:numId w:val="44"/>
        </w:numPr>
        <w:tabs>
          <w:tab w:val="left" w:pos="360"/>
          <w:tab w:val="left" w:pos="720"/>
          <w:tab w:val="left" w:pos="1080"/>
          <w:tab w:val="left" w:pos="1440"/>
          <w:tab w:val="left" w:pos="1800"/>
          <w:tab w:val="left" w:pos="2160"/>
        </w:tabs>
        <w:spacing w:after="120"/>
        <w:ind w:left="1080"/>
        <w:rPr>
          <w:rFonts w:eastAsia="Times New Roman" w:cs="Times New Roman"/>
          <w:b/>
          <w:i/>
        </w:rPr>
      </w:pPr>
      <w:r>
        <w:rPr>
          <w:rFonts w:eastAsia="Times New Roman" w:cs="Times New Roman"/>
        </w:rPr>
        <w:t>A document review indicated that</w:t>
      </w:r>
      <w:r w:rsidR="00C80387">
        <w:rPr>
          <w:rFonts w:eastAsia="Times New Roman" w:cs="Times New Roman"/>
        </w:rPr>
        <w:t xml:space="preserve"> </w:t>
      </w:r>
      <w:r w:rsidR="006318D3" w:rsidRPr="006318D3">
        <w:rPr>
          <w:rFonts w:eastAsia="Times New Roman" w:cs="Times New Roman"/>
        </w:rPr>
        <w:t xml:space="preserve">the assistant superintendent’s responsibilities for the curriculum include oversight </w:t>
      </w:r>
      <w:r w:rsidR="00C726C6">
        <w:rPr>
          <w:rFonts w:eastAsia="Times New Roman" w:cs="Times New Roman"/>
        </w:rPr>
        <w:t>of</w:t>
      </w:r>
      <w:r w:rsidR="00C726C6" w:rsidRPr="006318D3">
        <w:rPr>
          <w:rFonts w:eastAsia="Times New Roman" w:cs="Times New Roman"/>
        </w:rPr>
        <w:t xml:space="preserve"> </w:t>
      </w:r>
      <w:r w:rsidR="006318D3" w:rsidRPr="006318D3">
        <w:rPr>
          <w:rFonts w:eastAsia="Times New Roman" w:cs="Times New Roman"/>
        </w:rPr>
        <w:t xml:space="preserve">vertical and horizontal alignment and of all curriculum guides and materials.  He reviews and evaluates instructional programs and all instructional materials </w:t>
      </w:r>
      <w:r w:rsidR="00C80387">
        <w:rPr>
          <w:rFonts w:eastAsia="Times New Roman" w:cs="Times New Roman"/>
        </w:rPr>
        <w:t>and</w:t>
      </w:r>
      <w:r w:rsidR="006318D3" w:rsidRPr="006318D3">
        <w:rPr>
          <w:rFonts w:eastAsia="Times New Roman" w:cs="Times New Roman"/>
        </w:rPr>
        <w:t xml:space="preserve"> coordinates all curricula</w:t>
      </w:r>
      <w:r w:rsidR="00C80387">
        <w:rPr>
          <w:rFonts w:eastAsia="Times New Roman" w:cs="Times New Roman"/>
        </w:rPr>
        <w:t>,</w:t>
      </w:r>
      <w:r w:rsidR="006318D3" w:rsidRPr="006318D3">
        <w:rPr>
          <w:rFonts w:eastAsia="Times New Roman" w:cs="Times New Roman"/>
        </w:rPr>
        <w:t xml:space="preserve"> committees</w:t>
      </w:r>
      <w:r w:rsidR="00C80387">
        <w:rPr>
          <w:rFonts w:eastAsia="Times New Roman" w:cs="Times New Roman"/>
        </w:rPr>
        <w:t>,</w:t>
      </w:r>
      <w:r w:rsidR="006318D3" w:rsidRPr="006318D3">
        <w:rPr>
          <w:rFonts w:eastAsia="Times New Roman" w:cs="Times New Roman"/>
        </w:rPr>
        <w:t xml:space="preserve"> and professional development.  </w:t>
      </w:r>
    </w:p>
    <w:p w:rsidR="006318D3" w:rsidRPr="006318D3" w:rsidRDefault="006318D3" w:rsidP="00970A9E">
      <w:pPr>
        <w:numPr>
          <w:ilvl w:val="2"/>
          <w:numId w:val="44"/>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6318D3">
        <w:rPr>
          <w:rFonts w:eastAsia="Times New Roman" w:cs="Times New Roman"/>
        </w:rPr>
        <w:t xml:space="preserve">The assistant superintendent meets twice monthly with the district’s </w:t>
      </w:r>
      <w:r w:rsidR="00C80387">
        <w:rPr>
          <w:rFonts w:eastAsia="Times New Roman" w:cs="Times New Roman"/>
        </w:rPr>
        <w:t>six</w:t>
      </w:r>
      <w:r w:rsidR="00C80387" w:rsidRPr="006318D3">
        <w:rPr>
          <w:rFonts w:eastAsia="Times New Roman" w:cs="Times New Roman"/>
        </w:rPr>
        <w:t xml:space="preserve"> </w:t>
      </w:r>
      <w:r w:rsidRPr="006318D3">
        <w:rPr>
          <w:rFonts w:eastAsia="Times New Roman" w:cs="Times New Roman"/>
        </w:rPr>
        <w:t>content curriculum</w:t>
      </w:r>
      <w:r w:rsidR="001B62B6">
        <w:rPr>
          <w:rFonts w:eastAsia="Times New Roman" w:cs="Times New Roman"/>
        </w:rPr>
        <w:t xml:space="preserve"> coordinators and monthly in a </w:t>
      </w:r>
      <w:r w:rsidR="00DE11A8">
        <w:rPr>
          <w:rFonts w:eastAsia="Times New Roman" w:cs="Times New Roman"/>
        </w:rPr>
        <w:t>three</w:t>
      </w:r>
      <w:r w:rsidR="00DE11A8" w:rsidRPr="006318D3">
        <w:rPr>
          <w:rFonts w:eastAsia="Times New Roman" w:cs="Times New Roman"/>
        </w:rPr>
        <w:t>-hour</w:t>
      </w:r>
      <w:r w:rsidRPr="006318D3">
        <w:rPr>
          <w:rFonts w:eastAsia="Times New Roman" w:cs="Times New Roman"/>
        </w:rPr>
        <w:t xml:space="preserve"> meeting with the district’s curriculum council which includes the district’s principals</w:t>
      </w:r>
      <w:r w:rsidR="00C726C6">
        <w:rPr>
          <w:rFonts w:eastAsia="Times New Roman" w:cs="Times New Roman"/>
        </w:rPr>
        <w:t xml:space="preserve"> (including</w:t>
      </w:r>
      <w:r w:rsidRPr="006318D3">
        <w:rPr>
          <w:rFonts w:eastAsia="Times New Roman" w:cs="Times New Roman"/>
        </w:rPr>
        <w:t xml:space="preserve"> </w:t>
      </w:r>
      <w:r w:rsidR="00C726C6" w:rsidRPr="006318D3">
        <w:rPr>
          <w:rFonts w:eastAsia="Times New Roman" w:cs="Times New Roman"/>
        </w:rPr>
        <w:t>the principal</w:t>
      </w:r>
      <w:r w:rsidR="00C726C6">
        <w:rPr>
          <w:rFonts w:eastAsia="Times New Roman" w:cs="Times New Roman"/>
        </w:rPr>
        <w:t>s</w:t>
      </w:r>
      <w:r w:rsidR="00C726C6" w:rsidRPr="006318D3">
        <w:rPr>
          <w:rFonts w:eastAsia="Times New Roman" w:cs="Times New Roman"/>
        </w:rPr>
        <w:t xml:space="preserve"> of career</w:t>
      </w:r>
      <w:r w:rsidR="00C726C6">
        <w:rPr>
          <w:rFonts w:eastAsia="Times New Roman" w:cs="Times New Roman"/>
        </w:rPr>
        <w:t>/</w:t>
      </w:r>
      <w:r w:rsidR="00C726C6" w:rsidRPr="006318D3">
        <w:rPr>
          <w:rFonts w:eastAsia="Times New Roman" w:cs="Times New Roman"/>
        </w:rPr>
        <w:t>vocational</w:t>
      </w:r>
      <w:r w:rsidR="00C726C6">
        <w:rPr>
          <w:rFonts w:eastAsia="Times New Roman" w:cs="Times New Roman"/>
        </w:rPr>
        <w:t>/</w:t>
      </w:r>
      <w:r w:rsidR="00C726C6" w:rsidRPr="006318D3">
        <w:rPr>
          <w:rFonts w:eastAsia="Times New Roman" w:cs="Times New Roman"/>
        </w:rPr>
        <w:t>technical</w:t>
      </w:r>
      <w:r w:rsidR="00C726C6">
        <w:rPr>
          <w:rFonts w:eastAsia="Times New Roman" w:cs="Times New Roman"/>
        </w:rPr>
        <w:t>/</w:t>
      </w:r>
      <w:r w:rsidR="00C726C6" w:rsidRPr="006318D3">
        <w:rPr>
          <w:rFonts w:eastAsia="Times New Roman" w:cs="Times New Roman"/>
        </w:rPr>
        <w:t>education programs at both</w:t>
      </w:r>
      <w:r w:rsidR="00C726C6">
        <w:rPr>
          <w:rFonts w:eastAsia="Times New Roman" w:cs="Times New Roman"/>
        </w:rPr>
        <w:t xml:space="preserve"> </w:t>
      </w:r>
      <w:r w:rsidR="00C726C6" w:rsidRPr="006318D3">
        <w:rPr>
          <w:rFonts w:eastAsia="Times New Roman" w:cs="Times New Roman"/>
        </w:rPr>
        <w:t>high schools</w:t>
      </w:r>
      <w:r w:rsidR="00C726C6">
        <w:rPr>
          <w:rFonts w:eastAsia="Times New Roman" w:cs="Times New Roman"/>
        </w:rPr>
        <w:t>)</w:t>
      </w:r>
      <w:r w:rsidR="00C726C6" w:rsidRPr="006318D3">
        <w:rPr>
          <w:rFonts w:eastAsia="Times New Roman" w:cs="Times New Roman"/>
        </w:rPr>
        <w:t xml:space="preserve"> </w:t>
      </w:r>
      <w:r w:rsidRPr="006318D3">
        <w:rPr>
          <w:rFonts w:eastAsia="Times New Roman" w:cs="Times New Roman"/>
        </w:rPr>
        <w:t xml:space="preserve">as well as the </w:t>
      </w:r>
      <w:r w:rsidR="00C80387">
        <w:rPr>
          <w:rFonts w:eastAsia="Times New Roman" w:cs="Times New Roman"/>
        </w:rPr>
        <w:t>six</w:t>
      </w:r>
      <w:r w:rsidR="00C80387" w:rsidRPr="006318D3">
        <w:rPr>
          <w:rFonts w:eastAsia="Times New Roman" w:cs="Times New Roman"/>
        </w:rPr>
        <w:t xml:space="preserve"> </w:t>
      </w:r>
      <w:r w:rsidRPr="006318D3">
        <w:rPr>
          <w:rFonts w:eastAsia="Times New Roman" w:cs="Times New Roman"/>
        </w:rPr>
        <w:t xml:space="preserve">curriculum coordinators. </w:t>
      </w:r>
    </w:p>
    <w:p w:rsidR="006318D3" w:rsidRPr="006318D3" w:rsidRDefault="001B62B6" w:rsidP="00771EB7">
      <w:pPr>
        <w:tabs>
          <w:tab w:val="left" w:pos="0"/>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r>
      <w:r w:rsidR="006318D3" w:rsidRPr="006318D3">
        <w:rPr>
          <w:rFonts w:eastAsia="Times New Roman" w:cs="Times New Roman"/>
        </w:rPr>
        <w:t xml:space="preserve">a.   </w:t>
      </w:r>
      <w:r w:rsidR="00C80387">
        <w:rPr>
          <w:rFonts w:eastAsia="Times New Roman" w:cs="Times New Roman"/>
        </w:rPr>
        <w:tab/>
      </w:r>
      <w:r w:rsidR="006318D3" w:rsidRPr="006318D3">
        <w:rPr>
          <w:rFonts w:eastAsia="Times New Roman" w:cs="Times New Roman"/>
        </w:rPr>
        <w:t>The</w:t>
      </w:r>
      <w:r w:rsidR="00C80387">
        <w:rPr>
          <w:rFonts w:eastAsia="Times New Roman" w:cs="Times New Roman"/>
        </w:rPr>
        <w:t xml:space="preserve"> district has</w:t>
      </w:r>
      <w:r w:rsidR="00C80387" w:rsidRPr="006318D3">
        <w:rPr>
          <w:rFonts w:eastAsia="Times New Roman" w:cs="Times New Roman"/>
        </w:rPr>
        <w:t xml:space="preserve"> </w:t>
      </w:r>
      <w:r w:rsidR="006318D3" w:rsidRPr="006318D3">
        <w:rPr>
          <w:rFonts w:eastAsia="Times New Roman" w:cs="Times New Roman"/>
        </w:rPr>
        <w:t>K</w:t>
      </w:r>
      <w:r w:rsidR="00C80387">
        <w:rPr>
          <w:rFonts w:eastAsia="Times New Roman" w:cs="Times New Roman"/>
        </w:rPr>
        <w:t>–</w:t>
      </w:r>
      <w:r w:rsidR="006318D3" w:rsidRPr="006318D3">
        <w:rPr>
          <w:rFonts w:eastAsia="Times New Roman" w:cs="Times New Roman"/>
        </w:rPr>
        <w:t xml:space="preserve">12 curriculum coordinators for math, ELA </w:t>
      </w:r>
      <w:r>
        <w:rPr>
          <w:rFonts w:eastAsia="Times New Roman" w:cs="Times New Roman"/>
        </w:rPr>
        <w:t xml:space="preserve">and library media, science, </w:t>
      </w:r>
      <w:r w:rsidR="006318D3" w:rsidRPr="006318D3">
        <w:rPr>
          <w:rFonts w:eastAsia="Times New Roman" w:cs="Times New Roman"/>
        </w:rPr>
        <w:t>social studies, media and technology</w:t>
      </w:r>
      <w:r w:rsidR="004415F7">
        <w:rPr>
          <w:rFonts w:eastAsia="Times New Roman" w:cs="Times New Roman"/>
        </w:rPr>
        <w:t>,</w:t>
      </w:r>
      <w:r w:rsidR="006318D3" w:rsidRPr="006318D3">
        <w:rPr>
          <w:rFonts w:eastAsia="Times New Roman" w:cs="Times New Roman"/>
        </w:rPr>
        <w:t xml:space="preserve"> and visual and performing arts.</w:t>
      </w:r>
    </w:p>
    <w:p w:rsidR="006318D3" w:rsidRDefault="00DE11A8" w:rsidP="00771EB7">
      <w:pPr>
        <w:tabs>
          <w:tab w:val="left" w:pos="0"/>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t xml:space="preserve">b.   </w:t>
      </w:r>
      <w:r w:rsidR="004415F7">
        <w:rPr>
          <w:rFonts w:eastAsia="Times New Roman" w:cs="Times New Roman"/>
        </w:rPr>
        <w:tab/>
      </w:r>
      <w:r>
        <w:rPr>
          <w:rFonts w:eastAsia="Times New Roman" w:cs="Times New Roman"/>
        </w:rPr>
        <w:t xml:space="preserve">During the </w:t>
      </w:r>
      <w:r w:rsidR="006318D3" w:rsidRPr="006318D3">
        <w:rPr>
          <w:rFonts w:eastAsia="Times New Roman" w:cs="Times New Roman"/>
        </w:rPr>
        <w:t>monthly curricul</w:t>
      </w:r>
      <w:r w:rsidR="001B62B6">
        <w:rPr>
          <w:rFonts w:eastAsia="Times New Roman" w:cs="Times New Roman"/>
        </w:rPr>
        <w:t xml:space="preserve">um council meeting, elementary principals </w:t>
      </w:r>
      <w:r w:rsidR="006318D3" w:rsidRPr="006318D3">
        <w:rPr>
          <w:rFonts w:eastAsia="Times New Roman" w:cs="Times New Roman"/>
        </w:rPr>
        <w:t xml:space="preserve">meet </w:t>
      </w:r>
      <w:r w:rsidR="004415F7">
        <w:rPr>
          <w:rFonts w:eastAsia="Times New Roman" w:cs="Times New Roman"/>
        </w:rPr>
        <w:t xml:space="preserve">during the first hour of the meeting </w:t>
      </w:r>
      <w:r w:rsidR="006318D3" w:rsidRPr="006318D3">
        <w:rPr>
          <w:rFonts w:eastAsia="Times New Roman" w:cs="Times New Roman"/>
        </w:rPr>
        <w:t>with the curriculum coordina</w:t>
      </w:r>
      <w:r w:rsidR="001B62B6">
        <w:rPr>
          <w:rFonts w:eastAsia="Times New Roman" w:cs="Times New Roman"/>
        </w:rPr>
        <w:t>tors along with the assistant superintendent</w:t>
      </w:r>
      <w:r w:rsidR="006318D3" w:rsidRPr="006318D3">
        <w:rPr>
          <w:rFonts w:eastAsia="Times New Roman" w:cs="Times New Roman"/>
        </w:rPr>
        <w:t>; during the second hour, a join</w:t>
      </w:r>
      <w:r w:rsidR="001B62B6">
        <w:rPr>
          <w:rFonts w:eastAsia="Times New Roman" w:cs="Times New Roman"/>
        </w:rPr>
        <w:t xml:space="preserve">t meeting takes place with the </w:t>
      </w:r>
      <w:r w:rsidR="006318D3" w:rsidRPr="006318D3">
        <w:rPr>
          <w:rFonts w:eastAsia="Times New Roman" w:cs="Times New Roman"/>
        </w:rPr>
        <w:t>secondary principals</w:t>
      </w:r>
      <w:r w:rsidR="004415F7" w:rsidRPr="006318D3">
        <w:rPr>
          <w:rFonts w:eastAsia="Times New Roman" w:cs="Times New Roman"/>
        </w:rPr>
        <w:t>;</w:t>
      </w:r>
      <w:r w:rsidR="004415F7">
        <w:rPr>
          <w:rFonts w:eastAsia="Times New Roman" w:cs="Times New Roman"/>
        </w:rPr>
        <w:t xml:space="preserve"> and </w:t>
      </w:r>
      <w:r w:rsidR="006318D3" w:rsidRPr="006318D3">
        <w:rPr>
          <w:rFonts w:eastAsia="Times New Roman" w:cs="Times New Roman"/>
        </w:rPr>
        <w:t>in the third hour, seco</w:t>
      </w:r>
      <w:r w:rsidR="001B62B6">
        <w:rPr>
          <w:rFonts w:eastAsia="Times New Roman" w:cs="Times New Roman"/>
        </w:rPr>
        <w:t>ndary principals, coordinators</w:t>
      </w:r>
      <w:r w:rsidR="004415F7">
        <w:rPr>
          <w:rFonts w:eastAsia="Times New Roman" w:cs="Times New Roman"/>
        </w:rPr>
        <w:t>,</w:t>
      </w:r>
      <w:r w:rsidR="001B62B6">
        <w:rPr>
          <w:rFonts w:eastAsia="Times New Roman" w:cs="Times New Roman"/>
        </w:rPr>
        <w:t xml:space="preserve"> and </w:t>
      </w:r>
      <w:r w:rsidR="004415F7">
        <w:rPr>
          <w:rFonts w:eastAsia="Times New Roman" w:cs="Times New Roman"/>
        </w:rPr>
        <w:t xml:space="preserve">the </w:t>
      </w:r>
      <w:r w:rsidR="006318D3" w:rsidRPr="006318D3">
        <w:rPr>
          <w:rFonts w:eastAsia="Times New Roman" w:cs="Times New Roman"/>
        </w:rPr>
        <w:t>assistant superintendent meet.</w:t>
      </w:r>
    </w:p>
    <w:p w:rsidR="001B62B6" w:rsidRDefault="001B62B6" w:rsidP="00771EB7">
      <w:pPr>
        <w:tabs>
          <w:tab w:val="left" w:pos="0"/>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t xml:space="preserve">c.     </w:t>
      </w:r>
      <w:r w:rsidR="00C054A1">
        <w:rPr>
          <w:rFonts w:eastAsia="Times New Roman" w:cs="Times New Roman"/>
        </w:rPr>
        <w:t>P</w:t>
      </w:r>
      <w:r w:rsidR="00C054A1" w:rsidRPr="006318D3">
        <w:rPr>
          <w:rFonts w:eastAsia="Times New Roman" w:cs="Times New Roman"/>
        </w:rPr>
        <w:t xml:space="preserve">rincipals reported that </w:t>
      </w:r>
      <w:r w:rsidR="00C054A1">
        <w:rPr>
          <w:rFonts w:eastAsia="Times New Roman" w:cs="Times New Roman"/>
        </w:rPr>
        <w:t>i</w:t>
      </w:r>
      <w:r w:rsidR="00C054A1" w:rsidRPr="006318D3">
        <w:rPr>
          <w:rFonts w:eastAsia="Times New Roman" w:cs="Times New Roman"/>
        </w:rPr>
        <w:t xml:space="preserve">n </w:t>
      </w:r>
      <w:r w:rsidR="006318D3" w:rsidRPr="006318D3">
        <w:rPr>
          <w:rFonts w:eastAsia="Times New Roman" w:cs="Times New Roman"/>
        </w:rPr>
        <w:t xml:space="preserve">addition to curriculum council meetings principals </w:t>
      </w:r>
      <w:r w:rsidR="00C054A1">
        <w:rPr>
          <w:rFonts w:eastAsia="Times New Roman" w:cs="Times New Roman"/>
        </w:rPr>
        <w:t>me</w:t>
      </w:r>
      <w:r w:rsidR="008248D3">
        <w:rPr>
          <w:rFonts w:eastAsia="Times New Roman" w:cs="Times New Roman"/>
        </w:rPr>
        <w:t>e</w:t>
      </w:r>
      <w:r w:rsidR="00C054A1">
        <w:rPr>
          <w:rFonts w:eastAsia="Times New Roman" w:cs="Times New Roman"/>
        </w:rPr>
        <w:t>t</w:t>
      </w:r>
      <w:r w:rsidR="006318D3" w:rsidRPr="006318D3">
        <w:rPr>
          <w:rFonts w:eastAsia="Times New Roman" w:cs="Times New Roman"/>
        </w:rPr>
        <w:t xml:space="preserve"> with coordinators </w:t>
      </w:r>
      <w:r w:rsidR="000572BD">
        <w:rPr>
          <w:rFonts w:eastAsia="Times New Roman" w:cs="Times New Roman"/>
        </w:rPr>
        <w:t>throughout the year</w:t>
      </w:r>
      <w:r w:rsidR="00CF20AF">
        <w:rPr>
          <w:rFonts w:eastAsia="Times New Roman" w:cs="Times New Roman"/>
        </w:rPr>
        <w:t xml:space="preserve"> </w:t>
      </w:r>
      <w:r w:rsidR="006318D3" w:rsidRPr="006318D3">
        <w:rPr>
          <w:rFonts w:eastAsia="Times New Roman" w:cs="Times New Roman"/>
        </w:rPr>
        <w:t xml:space="preserve">during elementary teachers’ common prep periods, </w:t>
      </w:r>
      <w:r w:rsidR="004415F7">
        <w:rPr>
          <w:rFonts w:eastAsia="Times New Roman" w:cs="Times New Roman"/>
        </w:rPr>
        <w:t>school-</w:t>
      </w:r>
      <w:r w:rsidR="006318D3" w:rsidRPr="006318D3">
        <w:rPr>
          <w:rFonts w:eastAsia="Times New Roman" w:cs="Times New Roman"/>
        </w:rPr>
        <w:t>based professional development offerings</w:t>
      </w:r>
      <w:r w:rsidR="004415F7">
        <w:rPr>
          <w:rFonts w:eastAsia="Times New Roman" w:cs="Times New Roman"/>
        </w:rPr>
        <w:t>,</w:t>
      </w:r>
      <w:r w:rsidR="006318D3" w:rsidRPr="006318D3">
        <w:rPr>
          <w:rFonts w:eastAsia="Times New Roman" w:cs="Times New Roman"/>
        </w:rPr>
        <w:t xml:space="preserve"> and </w:t>
      </w:r>
      <w:r w:rsidR="008248D3">
        <w:rPr>
          <w:rFonts w:eastAsia="Times New Roman" w:cs="Times New Roman"/>
        </w:rPr>
        <w:t>individually</w:t>
      </w:r>
      <w:r w:rsidR="006318D3" w:rsidRPr="006318D3">
        <w:rPr>
          <w:rFonts w:eastAsia="Times New Roman" w:cs="Times New Roman"/>
        </w:rPr>
        <w:t>.</w:t>
      </w:r>
      <w:r w:rsidR="006318D3" w:rsidRPr="006318D3">
        <w:rPr>
          <w:rFonts w:ascii="Times New Roman" w:eastAsia="Times New Roman" w:hAnsi="Times New Roman" w:cs="Times New Roman"/>
          <w:sz w:val="24"/>
          <w:szCs w:val="24"/>
        </w:rPr>
        <w:t xml:space="preserve"> </w:t>
      </w:r>
      <w:r w:rsidR="006318D3" w:rsidRPr="006318D3">
        <w:rPr>
          <w:rFonts w:eastAsia="Times New Roman" w:cs="Times New Roman"/>
        </w:rPr>
        <w:t xml:space="preserve">For example, the science coordinator </w:t>
      </w:r>
      <w:r w:rsidR="004415F7">
        <w:rPr>
          <w:rFonts w:eastAsia="Times New Roman" w:cs="Times New Roman"/>
        </w:rPr>
        <w:t xml:space="preserve">has </w:t>
      </w:r>
      <w:r w:rsidR="006318D3" w:rsidRPr="006318D3">
        <w:rPr>
          <w:rFonts w:eastAsia="Times New Roman" w:cs="Times New Roman"/>
        </w:rPr>
        <w:t xml:space="preserve">met with principals to review the </w:t>
      </w:r>
      <w:r w:rsidR="004415F7">
        <w:rPr>
          <w:rFonts w:eastAsia="Times New Roman" w:cs="Times New Roman"/>
        </w:rPr>
        <w:t xml:space="preserve">science and technology education </w:t>
      </w:r>
      <w:r w:rsidR="006318D3" w:rsidRPr="006318D3">
        <w:rPr>
          <w:rFonts w:eastAsia="Times New Roman" w:cs="Times New Roman"/>
        </w:rPr>
        <w:t>standards.</w:t>
      </w:r>
      <w:r>
        <w:rPr>
          <w:rFonts w:eastAsia="Times New Roman" w:cs="Times New Roman"/>
        </w:rPr>
        <w:t xml:space="preserve"> </w:t>
      </w:r>
    </w:p>
    <w:p w:rsidR="006318D3" w:rsidRPr="001B62B6" w:rsidRDefault="001B62B6" w:rsidP="00B92EF5">
      <w:pPr>
        <w:tabs>
          <w:tab w:val="left" w:pos="0"/>
          <w:tab w:val="left" w:pos="360"/>
          <w:tab w:val="left" w:pos="720"/>
          <w:tab w:val="left" w:pos="1080"/>
          <w:tab w:val="left" w:pos="1440"/>
          <w:tab w:val="left" w:pos="1800"/>
          <w:tab w:val="left" w:pos="2160"/>
          <w:tab w:val="left" w:pos="2520"/>
        </w:tabs>
        <w:ind w:left="720" w:hanging="360"/>
        <w:rPr>
          <w:rFonts w:eastAsia="Times New Roman" w:cs="Times New Roman"/>
        </w:rPr>
      </w:pPr>
      <w:r w:rsidRPr="001B62B6">
        <w:rPr>
          <w:rFonts w:eastAsia="Times New Roman" w:cs="Times New Roman"/>
          <w:b/>
        </w:rPr>
        <w:t>B.</w:t>
      </w:r>
      <w:r>
        <w:rPr>
          <w:rFonts w:eastAsia="Times New Roman" w:cs="Times New Roman"/>
        </w:rPr>
        <w:t xml:space="preserve">    </w:t>
      </w:r>
      <w:r w:rsidR="006318D3" w:rsidRPr="001B62B6">
        <w:rPr>
          <w:rFonts w:eastAsia="Times New Roman" w:cs="Times New Roman"/>
        </w:rPr>
        <w:t xml:space="preserve">The curriculum coordinators are recognized districtwide curriculum leaders and are responsible for the curriculum in their content areas. </w:t>
      </w:r>
    </w:p>
    <w:p w:rsidR="00771EB7" w:rsidRDefault="006B5675" w:rsidP="00970A9E">
      <w:pPr>
        <w:pStyle w:val="ListParagraph"/>
        <w:numPr>
          <w:ilvl w:val="6"/>
          <w:numId w:val="44"/>
        </w:numPr>
        <w:tabs>
          <w:tab w:val="left" w:pos="0"/>
          <w:tab w:val="left" w:pos="360"/>
          <w:tab w:val="left" w:pos="1800"/>
          <w:tab w:val="left" w:pos="2160"/>
        </w:tabs>
        <w:spacing w:after="120"/>
        <w:contextualSpacing w:val="0"/>
        <w:rPr>
          <w:rFonts w:eastAsia="Times New Roman" w:cs="Times New Roman"/>
        </w:rPr>
      </w:pPr>
      <w:r>
        <w:rPr>
          <w:rFonts w:eastAsia="Times New Roman" w:cs="Times New Roman"/>
        </w:rPr>
        <w:t>D</w:t>
      </w:r>
      <w:r w:rsidR="006318D3" w:rsidRPr="00771EB7">
        <w:rPr>
          <w:rFonts w:eastAsia="Times New Roman" w:cs="Times New Roman"/>
        </w:rPr>
        <w:t xml:space="preserve">istrict </w:t>
      </w:r>
      <w:r>
        <w:rPr>
          <w:rFonts w:eastAsia="Times New Roman" w:cs="Times New Roman"/>
        </w:rPr>
        <w:t xml:space="preserve">and </w:t>
      </w:r>
      <w:r w:rsidR="006318D3" w:rsidRPr="00771EB7">
        <w:rPr>
          <w:rFonts w:eastAsia="Times New Roman" w:cs="Times New Roman"/>
        </w:rPr>
        <w:t>school leaders and teachers</w:t>
      </w:r>
      <w:r>
        <w:rPr>
          <w:rFonts w:eastAsia="Times New Roman" w:cs="Times New Roman"/>
        </w:rPr>
        <w:t xml:space="preserve"> consistently identified</w:t>
      </w:r>
      <w:r w:rsidR="006318D3" w:rsidRPr="00771EB7">
        <w:rPr>
          <w:rFonts w:eastAsia="Times New Roman" w:cs="Times New Roman"/>
        </w:rPr>
        <w:t xml:space="preserve"> the curriculum coordinators as curriculum leaders in their content areas.</w:t>
      </w:r>
    </w:p>
    <w:p w:rsidR="00771EB7" w:rsidRPr="006B5675" w:rsidRDefault="006B5675" w:rsidP="006B5675">
      <w:pPr>
        <w:tabs>
          <w:tab w:val="left" w:pos="0"/>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771EB7" w:rsidRPr="006B5675">
        <w:rPr>
          <w:rFonts w:eastAsia="Times New Roman" w:cs="Times New Roman"/>
        </w:rPr>
        <w:t xml:space="preserve">a. </w:t>
      </w:r>
      <w:r w:rsidR="00A1310F" w:rsidRPr="006B5675">
        <w:rPr>
          <w:rFonts w:eastAsia="Times New Roman" w:cs="Times New Roman"/>
        </w:rPr>
        <w:t xml:space="preserve">   </w:t>
      </w:r>
      <w:r>
        <w:rPr>
          <w:rFonts w:eastAsia="Times New Roman" w:cs="Times New Roman"/>
        </w:rPr>
        <w:t>T</w:t>
      </w:r>
      <w:r w:rsidR="006318D3" w:rsidRPr="006B5675">
        <w:rPr>
          <w:rFonts w:eastAsia="Times New Roman" w:cs="Times New Roman"/>
        </w:rPr>
        <w:t xml:space="preserve">eachers reported that they </w:t>
      </w:r>
      <w:r>
        <w:rPr>
          <w:rFonts w:eastAsia="Times New Roman" w:cs="Times New Roman"/>
        </w:rPr>
        <w:t>had</w:t>
      </w:r>
      <w:r w:rsidRPr="006B5675">
        <w:rPr>
          <w:rFonts w:eastAsia="Times New Roman" w:cs="Times New Roman"/>
        </w:rPr>
        <w:t xml:space="preserve"> </w:t>
      </w:r>
      <w:r>
        <w:rPr>
          <w:rFonts w:eastAsia="Times New Roman" w:cs="Times New Roman"/>
        </w:rPr>
        <w:t xml:space="preserve">sufficient </w:t>
      </w:r>
      <w:r w:rsidR="006318D3" w:rsidRPr="006B5675">
        <w:rPr>
          <w:rFonts w:eastAsia="Times New Roman" w:cs="Times New Roman"/>
        </w:rPr>
        <w:t>access to the curriculum coordinators at all levels.</w:t>
      </w:r>
    </w:p>
    <w:p w:rsidR="00B92EF5" w:rsidRDefault="00B92EF5" w:rsidP="00B92EF5">
      <w:pPr>
        <w:tabs>
          <w:tab w:val="left" w:pos="0"/>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lastRenderedPageBreak/>
        <w:tab/>
      </w:r>
      <w:r>
        <w:rPr>
          <w:rFonts w:eastAsia="Times New Roman" w:cs="Times New Roman"/>
        </w:rPr>
        <w:tab/>
      </w:r>
      <w:r w:rsidR="00771EB7" w:rsidRPr="00771EB7">
        <w:rPr>
          <w:rFonts w:eastAsia="Times New Roman" w:cs="Times New Roman"/>
        </w:rPr>
        <w:t>2.</w:t>
      </w:r>
      <w:r w:rsidR="00771EB7">
        <w:rPr>
          <w:rFonts w:eastAsia="Times New Roman" w:cs="Times New Roman"/>
        </w:rPr>
        <w:t xml:space="preserve"> </w:t>
      </w:r>
      <w:r w:rsidR="004415F7">
        <w:rPr>
          <w:rFonts w:eastAsia="Times New Roman" w:cs="Times New Roman"/>
        </w:rPr>
        <w:tab/>
      </w:r>
      <w:r w:rsidR="00A23994">
        <w:rPr>
          <w:rFonts w:eastAsia="Times New Roman" w:cs="Times New Roman"/>
        </w:rPr>
        <w:t>C</w:t>
      </w:r>
      <w:r w:rsidR="00C054A1">
        <w:rPr>
          <w:rFonts w:eastAsia="Times New Roman" w:cs="Times New Roman"/>
        </w:rPr>
        <w:t xml:space="preserve">urriculum </w:t>
      </w:r>
      <w:r w:rsidR="00A23994">
        <w:rPr>
          <w:rFonts w:eastAsia="Times New Roman" w:cs="Times New Roman"/>
        </w:rPr>
        <w:t xml:space="preserve">coordinators </w:t>
      </w:r>
      <w:r w:rsidR="00A23994" w:rsidRPr="00771EB7">
        <w:rPr>
          <w:rFonts w:eastAsia="Times New Roman" w:cs="Times New Roman"/>
        </w:rPr>
        <w:t>oversee the curriculum documentation in their content area</w:t>
      </w:r>
      <w:r w:rsidR="00A23994">
        <w:rPr>
          <w:rFonts w:eastAsia="Times New Roman" w:cs="Times New Roman"/>
        </w:rPr>
        <w:t>s</w:t>
      </w:r>
      <w:r w:rsidR="00A23994" w:rsidRPr="00771EB7">
        <w:rPr>
          <w:rFonts w:eastAsia="Times New Roman" w:cs="Times New Roman"/>
        </w:rPr>
        <w:t>.</w:t>
      </w:r>
      <w:r w:rsidR="00A23994">
        <w:rPr>
          <w:rFonts w:eastAsia="Times New Roman" w:cs="Times New Roman"/>
        </w:rPr>
        <w:t xml:space="preserve"> </w:t>
      </w:r>
      <w:r w:rsidR="006B5675">
        <w:rPr>
          <w:rFonts w:eastAsia="Times New Roman" w:cs="Times New Roman"/>
        </w:rPr>
        <w:t>T</w:t>
      </w:r>
      <w:r w:rsidR="006318D3" w:rsidRPr="00771EB7">
        <w:rPr>
          <w:rFonts w:eastAsia="Times New Roman" w:cs="Times New Roman"/>
        </w:rPr>
        <w:t xml:space="preserve">he team </w:t>
      </w:r>
      <w:r w:rsidR="006B5675">
        <w:rPr>
          <w:rFonts w:eastAsia="Times New Roman" w:cs="Times New Roman"/>
        </w:rPr>
        <w:t>was told</w:t>
      </w:r>
      <w:r w:rsidR="006B5675" w:rsidRPr="00771EB7">
        <w:rPr>
          <w:rFonts w:eastAsia="Times New Roman" w:cs="Times New Roman"/>
        </w:rPr>
        <w:t xml:space="preserve"> </w:t>
      </w:r>
      <w:r w:rsidR="006318D3" w:rsidRPr="00771EB7">
        <w:rPr>
          <w:rFonts w:eastAsia="Times New Roman" w:cs="Times New Roman"/>
        </w:rPr>
        <w:t xml:space="preserve">that the coordinator’s primary role is to ensure that </w:t>
      </w:r>
      <w:r w:rsidR="00771EB7" w:rsidRPr="00771EB7">
        <w:rPr>
          <w:rFonts w:eastAsia="Times New Roman" w:cs="Times New Roman"/>
        </w:rPr>
        <w:t xml:space="preserve">the </w:t>
      </w:r>
      <w:r w:rsidR="006B5675">
        <w:rPr>
          <w:rFonts w:eastAsia="Times New Roman" w:cs="Times New Roman"/>
        </w:rPr>
        <w:t xml:space="preserve">content-specific curriculum is faithful to the </w:t>
      </w:r>
      <w:r w:rsidR="00771EB7">
        <w:rPr>
          <w:rFonts w:eastAsia="Times New Roman" w:cs="Times New Roman"/>
        </w:rPr>
        <w:t>standards</w:t>
      </w:r>
      <w:r w:rsidR="006318D3" w:rsidRPr="00771EB7">
        <w:rPr>
          <w:rFonts w:eastAsia="Times New Roman" w:cs="Times New Roman"/>
        </w:rPr>
        <w:t xml:space="preserve">. </w:t>
      </w:r>
    </w:p>
    <w:p w:rsidR="006318D3" w:rsidRPr="006318D3" w:rsidRDefault="00B92EF5" w:rsidP="00B92EF5">
      <w:pPr>
        <w:tabs>
          <w:tab w:val="left" w:pos="0"/>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r>
      <w:r w:rsidR="006318D3" w:rsidRPr="006318D3">
        <w:rPr>
          <w:rFonts w:eastAsia="Times New Roman" w:cs="Times New Roman"/>
        </w:rPr>
        <w:t xml:space="preserve">Coordinators told the team that they provide an overarching view of their </w:t>
      </w:r>
      <w:r w:rsidR="004601DB" w:rsidRPr="006318D3">
        <w:rPr>
          <w:rFonts w:eastAsia="Times New Roman" w:cs="Times New Roman"/>
        </w:rPr>
        <w:t>subject</w:t>
      </w:r>
      <w:r w:rsidR="004601DB">
        <w:rPr>
          <w:rFonts w:eastAsia="Times New Roman" w:cs="Times New Roman"/>
        </w:rPr>
        <w:t>-</w:t>
      </w:r>
      <w:r w:rsidR="006318D3" w:rsidRPr="006318D3">
        <w:rPr>
          <w:rFonts w:eastAsia="Times New Roman" w:cs="Times New Roman"/>
        </w:rPr>
        <w:t>specific content area</w:t>
      </w:r>
      <w:r w:rsidR="004601DB">
        <w:rPr>
          <w:rFonts w:eastAsia="Times New Roman" w:cs="Times New Roman"/>
        </w:rPr>
        <w:t>s</w:t>
      </w:r>
      <w:r w:rsidR="006318D3" w:rsidRPr="006318D3">
        <w:rPr>
          <w:rFonts w:eastAsia="Times New Roman" w:cs="Times New Roman"/>
        </w:rPr>
        <w:t xml:space="preserve"> and ensure that curriculum is vertically articulated among the three school levels and horizontally aligned across the district’s schools.</w:t>
      </w:r>
    </w:p>
    <w:p w:rsidR="006318D3" w:rsidRPr="006318D3" w:rsidRDefault="006318D3" w:rsidP="00A1310F">
      <w:pPr>
        <w:tabs>
          <w:tab w:val="left" w:pos="0"/>
          <w:tab w:val="left" w:pos="360"/>
          <w:tab w:val="left" w:pos="1800"/>
          <w:tab w:val="left" w:pos="2160"/>
        </w:tabs>
        <w:spacing w:after="120"/>
        <w:ind w:left="1440" w:hanging="360"/>
        <w:rPr>
          <w:rFonts w:eastAsia="Times New Roman" w:cs="Times New Roman"/>
        </w:rPr>
      </w:pPr>
      <w:r w:rsidRPr="006318D3">
        <w:rPr>
          <w:rFonts w:eastAsia="Times New Roman" w:cs="Times New Roman"/>
        </w:rPr>
        <w:t xml:space="preserve">a. </w:t>
      </w:r>
      <w:r w:rsidR="00A1310F">
        <w:rPr>
          <w:rFonts w:eastAsia="Times New Roman" w:cs="Times New Roman"/>
        </w:rPr>
        <w:t xml:space="preserve">   </w:t>
      </w:r>
      <w:r w:rsidRPr="006318D3">
        <w:rPr>
          <w:rFonts w:eastAsia="Times New Roman" w:cs="Times New Roman"/>
        </w:rPr>
        <w:t xml:space="preserve">Principals stated that they </w:t>
      </w:r>
      <w:r w:rsidR="004601DB" w:rsidRPr="006318D3">
        <w:rPr>
          <w:rFonts w:eastAsia="Times New Roman" w:cs="Times New Roman"/>
        </w:rPr>
        <w:t>rel</w:t>
      </w:r>
      <w:r w:rsidR="004601DB">
        <w:rPr>
          <w:rFonts w:eastAsia="Times New Roman" w:cs="Times New Roman"/>
        </w:rPr>
        <w:t>ied</w:t>
      </w:r>
      <w:r w:rsidR="004601DB" w:rsidRPr="006318D3">
        <w:rPr>
          <w:rFonts w:eastAsia="Times New Roman" w:cs="Times New Roman"/>
        </w:rPr>
        <w:t xml:space="preserve"> </w:t>
      </w:r>
      <w:r w:rsidRPr="006318D3">
        <w:rPr>
          <w:rFonts w:eastAsia="Times New Roman" w:cs="Times New Roman"/>
        </w:rPr>
        <w:t xml:space="preserve">on coordinators for content support and to provide </w:t>
      </w:r>
      <w:r w:rsidR="000572BD">
        <w:rPr>
          <w:rFonts w:eastAsia="Times New Roman" w:cs="Times New Roman"/>
        </w:rPr>
        <w:t>vertical articulation</w:t>
      </w:r>
      <w:r w:rsidR="000572BD" w:rsidRPr="006318D3">
        <w:rPr>
          <w:rFonts w:eastAsia="Times New Roman" w:cs="Times New Roman"/>
        </w:rPr>
        <w:t xml:space="preserve"> </w:t>
      </w:r>
      <w:r w:rsidRPr="006318D3">
        <w:rPr>
          <w:rFonts w:eastAsia="Times New Roman" w:cs="Times New Roman"/>
        </w:rPr>
        <w:t xml:space="preserve">between the middle school and high </w:t>
      </w:r>
      <w:r w:rsidR="000572BD" w:rsidRPr="006318D3">
        <w:rPr>
          <w:rFonts w:eastAsia="Times New Roman" w:cs="Times New Roman"/>
        </w:rPr>
        <w:t>school</w:t>
      </w:r>
      <w:r w:rsidR="000572BD">
        <w:rPr>
          <w:rFonts w:eastAsia="Times New Roman" w:cs="Times New Roman"/>
        </w:rPr>
        <w:t xml:space="preserve"> curricula</w:t>
      </w:r>
      <w:r w:rsidRPr="006318D3">
        <w:rPr>
          <w:rFonts w:eastAsia="Times New Roman" w:cs="Times New Roman"/>
        </w:rPr>
        <w:t xml:space="preserve">. </w:t>
      </w:r>
    </w:p>
    <w:p w:rsidR="00A76B65" w:rsidRDefault="00B92EF5" w:rsidP="00A76B65">
      <w:pPr>
        <w:tabs>
          <w:tab w:val="left" w:pos="0"/>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0719B8">
        <w:rPr>
          <w:rFonts w:eastAsia="Times New Roman" w:cs="Times New Roman"/>
        </w:rPr>
        <w:tab/>
      </w:r>
      <w:r>
        <w:rPr>
          <w:rFonts w:eastAsia="Times New Roman" w:cs="Times New Roman"/>
        </w:rPr>
        <w:t>4.</w:t>
      </w:r>
      <w:r>
        <w:rPr>
          <w:rFonts w:eastAsia="Times New Roman" w:cs="Times New Roman"/>
        </w:rPr>
        <w:tab/>
      </w:r>
      <w:r w:rsidR="004601DB">
        <w:rPr>
          <w:rFonts w:eastAsia="Times New Roman" w:cs="Times New Roman"/>
        </w:rPr>
        <w:t>C</w:t>
      </w:r>
      <w:r w:rsidR="006318D3" w:rsidRPr="006318D3">
        <w:rPr>
          <w:rFonts w:eastAsia="Times New Roman" w:cs="Times New Roman"/>
        </w:rPr>
        <w:t>oordinators stated that they want</w:t>
      </w:r>
      <w:r w:rsidR="004601DB">
        <w:rPr>
          <w:rFonts w:eastAsia="Times New Roman" w:cs="Times New Roman"/>
        </w:rPr>
        <w:t>ed</w:t>
      </w:r>
      <w:r w:rsidR="006318D3" w:rsidRPr="006318D3">
        <w:rPr>
          <w:rFonts w:eastAsia="Times New Roman" w:cs="Times New Roman"/>
        </w:rPr>
        <w:t xml:space="preserve"> to ensure that students across the district have </w:t>
      </w:r>
      <w:r w:rsidR="000572BD">
        <w:rPr>
          <w:rFonts w:eastAsia="Times New Roman" w:cs="Times New Roman"/>
        </w:rPr>
        <w:t>equal</w:t>
      </w:r>
      <w:r w:rsidR="000572BD" w:rsidRPr="006318D3">
        <w:rPr>
          <w:rFonts w:eastAsia="Times New Roman" w:cs="Times New Roman"/>
        </w:rPr>
        <w:t xml:space="preserve"> </w:t>
      </w:r>
      <w:r w:rsidR="006318D3" w:rsidRPr="006318D3">
        <w:rPr>
          <w:rFonts w:eastAsia="Times New Roman" w:cs="Times New Roman"/>
        </w:rPr>
        <w:t>access to the curriculum.</w:t>
      </w:r>
    </w:p>
    <w:p w:rsidR="006318D3" w:rsidRPr="00771EB7" w:rsidRDefault="006318D3" w:rsidP="00970A9E">
      <w:pPr>
        <w:numPr>
          <w:ilvl w:val="0"/>
          <w:numId w:val="13"/>
        </w:numPr>
        <w:spacing w:after="120"/>
        <w:ind w:left="720"/>
        <w:rPr>
          <w:rFonts w:eastAsia="Times New Roman" w:cs="Times New Roman"/>
        </w:rPr>
      </w:pPr>
      <w:r w:rsidRPr="006318D3">
        <w:rPr>
          <w:rFonts w:eastAsia="Times New Roman" w:cs="Times New Roman"/>
        </w:rPr>
        <w:t>At both high schools, department heads for mathematics, ELA</w:t>
      </w:r>
      <w:r w:rsidR="004601DB">
        <w:rPr>
          <w:rFonts w:eastAsia="Times New Roman" w:cs="Times New Roman"/>
        </w:rPr>
        <w:t>,</w:t>
      </w:r>
      <w:r w:rsidRPr="006318D3">
        <w:rPr>
          <w:rFonts w:eastAsia="Times New Roman" w:cs="Times New Roman"/>
        </w:rPr>
        <w:t xml:space="preserve"> science</w:t>
      </w:r>
      <w:r w:rsidR="009508AD">
        <w:rPr>
          <w:rFonts w:eastAsia="Times New Roman" w:cs="Times New Roman"/>
        </w:rPr>
        <w:t>, and other subjects</w:t>
      </w:r>
      <w:r w:rsidRPr="006318D3">
        <w:rPr>
          <w:rFonts w:eastAsia="Times New Roman" w:cs="Times New Roman"/>
        </w:rPr>
        <w:t xml:space="preserve"> </w:t>
      </w:r>
      <w:r w:rsidR="0057519A">
        <w:rPr>
          <w:rFonts w:eastAsia="Times New Roman" w:cs="Times New Roman"/>
        </w:rPr>
        <w:t xml:space="preserve">also </w:t>
      </w:r>
      <w:r w:rsidRPr="006318D3">
        <w:rPr>
          <w:rFonts w:eastAsia="Times New Roman" w:cs="Times New Roman"/>
        </w:rPr>
        <w:t>provide content support and consistency to teachers.</w:t>
      </w:r>
    </w:p>
    <w:p w:rsidR="006318D3" w:rsidRPr="006318D3" w:rsidRDefault="006318D3" w:rsidP="00771EB7">
      <w:pPr>
        <w:tabs>
          <w:tab w:val="left" w:pos="720"/>
        </w:tabs>
        <w:spacing w:after="120"/>
        <w:ind w:left="1080" w:hanging="1080"/>
        <w:rPr>
          <w:rFonts w:eastAsia="Times New Roman" w:cs="Times New Roman"/>
        </w:rPr>
      </w:pPr>
      <w:r w:rsidRPr="006318D3">
        <w:rPr>
          <w:rFonts w:eastAsia="Times New Roman" w:cs="Times New Roman"/>
        </w:rPr>
        <w:tab/>
        <w:t>1.</w:t>
      </w:r>
      <w:r w:rsidRPr="006318D3">
        <w:rPr>
          <w:rFonts w:eastAsia="Times New Roman" w:cs="Times New Roman"/>
        </w:rPr>
        <w:tab/>
        <w:t xml:space="preserve">When </w:t>
      </w:r>
      <w:r w:rsidR="009508AD" w:rsidRPr="006318D3">
        <w:rPr>
          <w:rFonts w:eastAsia="Times New Roman" w:cs="Times New Roman"/>
        </w:rPr>
        <w:t>high</w:t>
      </w:r>
      <w:r w:rsidR="009508AD">
        <w:rPr>
          <w:rFonts w:eastAsia="Times New Roman" w:cs="Times New Roman"/>
        </w:rPr>
        <w:t>-</w:t>
      </w:r>
      <w:r w:rsidRPr="006318D3">
        <w:rPr>
          <w:rFonts w:eastAsia="Times New Roman" w:cs="Times New Roman"/>
        </w:rPr>
        <w:t xml:space="preserve">school teachers </w:t>
      </w:r>
      <w:r w:rsidR="009508AD">
        <w:rPr>
          <w:rFonts w:eastAsia="Times New Roman" w:cs="Times New Roman"/>
        </w:rPr>
        <w:t xml:space="preserve">were asked who they </w:t>
      </w:r>
      <w:r w:rsidRPr="006318D3">
        <w:rPr>
          <w:rFonts w:eastAsia="Times New Roman" w:cs="Times New Roman"/>
        </w:rPr>
        <w:t>go to for curriculum leadership and support, they identified their department heads.</w:t>
      </w:r>
    </w:p>
    <w:p w:rsidR="006318D3" w:rsidRPr="006318D3" w:rsidRDefault="00771EB7" w:rsidP="00771EB7">
      <w:pPr>
        <w:spacing w:after="120"/>
        <w:ind w:left="1080" w:hanging="360"/>
        <w:rPr>
          <w:rFonts w:eastAsia="Times New Roman" w:cs="Times New Roman"/>
        </w:rPr>
      </w:pPr>
      <w:r>
        <w:rPr>
          <w:rFonts w:eastAsia="Times New Roman" w:cs="Times New Roman"/>
        </w:rPr>
        <w:t>2.</w:t>
      </w:r>
      <w:r>
        <w:rPr>
          <w:rFonts w:eastAsia="Times New Roman" w:cs="Times New Roman"/>
        </w:rPr>
        <w:tab/>
      </w:r>
      <w:r w:rsidR="006318D3" w:rsidRPr="006318D3">
        <w:rPr>
          <w:rFonts w:eastAsia="Times New Roman" w:cs="Times New Roman"/>
        </w:rPr>
        <w:t xml:space="preserve">Department heads stated that their primary role </w:t>
      </w:r>
      <w:r w:rsidR="008248D3">
        <w:rPr>
          <w:rFonts w:eastAsia="Times New Roman" w:cs="Times New Roman"/>
        </w:rPr>
        <w:t>with</w:t>
      </w:r>
      <w:r w:rsidR="006318D3" w:rsidRPr="006318D3">
        <w:rPr>
          <w:rFonts w:eastAsia="Times New Roman" w:cs="Times New Roman"/>
        </w:rPr>
        <w:t xml:space="preserve"> respect to the curriculum </w:t>
      </w:r>
      <w:r w:rsidR="00C054A1">
        <w:rPr>
          <w:rFonts w:eastAsia="Times New Roman" w:cs="Times New Roman"/>
        </w:rPr>
        <w:t xml:space="preserve">was </w:t>
      </w:r>
      <w:r w:rsidR="006318D3" w:rsidRPr="006318D3">
        <w:rPr>
          <w:rFonts w:eastAsia="Times New Roman" w:cs="Times New Roman"/>
        </w:rPr>
        <w:t xml:space="preserve">to ensure that the taught curriculum </w:t>
      </w:r>
      <w:r w:rsidR="00C054A1">
        <w:rPr>
          <w:rFonts w:eastAsia="Times New Roman" w:cs="Times New Roman"/>
        </w:rPr>
        <w:t>was</w:t>
      </w:r>
      <w:r w:rsidR="00C054A1" w:rsidRPr="006318D3">
        <w:rPr>
          <w:rFonts w:eastAsia="Times New Roman" w:cs="Times New Roman"/>
        </w:rPr>
        <w:t xml:space="preserve"> </w:t>
      </w:r>
      <w:r w:rsidR="006318D3" w:rsidRPr="006318D3">
        <w:rPr>
          <w:rFonts w:eastAsia="Times New Roman" w:cs="Times New Roman"/>
        </w:rPr>
        <w:t xml:space="preserve">aligned </w:t>
      </w:r>
      <w:r w:rsidR="009508AD">
        <w:rPr>
          <w:rFonts w:eastAsia="Times New Roman" w:cs="Times New Roman"/>
        </w:rPr>
        <w:t xml:space="preserve">with </w:t>
      </w:r>
      <w:r w:rsidR="006318D3" w:rsidRPr="006318D3">
        <w:rPr>
          <w:rFonts w:eastAsia="Times New Roman" w:cs="Times New Roman"/>
        </w:rPr>
        <w:t xml:space="preserve">the written curriculum.  They conduct walkthroughs to ensure curriculum fidelity to the </w:t>
      </w:r>
      <w:r w:rsidR="009508AD">
        <w:rPr>
          <w:rFonts w:eastAsia="Times New Roman" w:cs="Times New Roman"/>
        </w:rPr>
        <w:t xml:space="preserve">state </w:t>
      </w:r>
      <w:r w:rsidR="006318D3" w:rsidRPr="006318D3">
        <w:rPr>
          <w:rFonts w:eastAsia="Times New Roman" w:cs="Times New Roman"/>
        </w:rPr>
        <w:t xml:space="preserve">standards.  They also lead department meetings and professional development. </w:t>
      </w:r>
    </w:p>
    <w:p w:rsidR="006318D3" w:rsidRPr="006318D3" w:rsidRDefault="00A1310F" w:rsidP="00A1310F">
      <w:pPr>
        <w:tabs>
          <w:tab w:val="left" w:pos="720"/>
          <w:tab w:val="left" w:pos="1440"/>
        </w:tabs>
        <w:spacing w:after="120"/>
        <w:ind w:left="1440" w:hanging="1080"/>
        <w:rPr>
          <w:rFonts w:eastAsia="Times New Roman" w:cs="Times New Roman"/>
        </w:rPr>
      </w:pPr>
      <w:r>
        <w:rPr>
          <w:rFonts w:eastAsia="Times New Roman" w:cs="Times New Roman"/>
        </w:rPr>
        <w:tab/>
        <w:t xml:space="preserve">       a.    </w:t>
      </w:r>
      <w:r w:rsidR="00493D8F">
        <w:rPr>
          <w:rFonts w:eastAsia="Times New Roman" w:cs="Times New Roman"/>
        </w:rPr>
        <w:tab/>
      </w:r>
      <w:r w:rsidR="006318D3" w:rsidRPr="006318D3">
        <w:rPr>
          <w:rFonts w:eastAsia="Times New Roman" w:cs="Times New Roman"/>
        </w:rPr>
        <w:t>Department heads meet with curriculum coor</w:t>
      </w:r>
      <w:r>
        <w:rPr>
          <w:rFonts w:eastAsia="Times New Roman" w:cs="Times New Roman"/>
        </w:rPr>
        <w:t xml:space="preserve">dinators several times monthly </w:t>
      </w:r>
      <w:r w:rsidR="006318D3" w:rsidRPr="006318D3">
        <w:rPr>
          <w:rFonts w:eastAsia="Times New Roman" w:cs="Times New Roman"/>
        </w:rPr>
        <w:t>and with principals weekly.</w:t>
      </w:r>
    </w:p>
    <w:p w:rsidR="006318D3" w:rsidRPr="006318D3" w:rsidRDefault="006318D3" w:rsidP="00771EB7">
      <w:pPr>
        <w:tabs>
          <w:tab w:val="left" w:pos="1080"/>
        </w:tabs>
        <w:spacing w:after="120"/>
        <w:ind w:left="1440" w:hanging="1440"/>
        <w:rPr>
          <w:rFonts w:eastAsia="Times New Roman" w:cs="Times New Roman"/>
        </w:rPr>
      </w:pPr>
      <w:r w:rsidRPr="006318D3">
        <w:rPr>
          <w:rFonts w:eastAsia="Times New Roman" w:cs="Times New Roman"/>
        </w:rPr>
        <w:tab/>
        <w:t>b.</w:t>
      </w:r>
      <w:r w:rsidRPr="006318D3">
        <w:rPr>
          <w:rFonts w:eastAsia="Times New Roman" w:cs="Times New Roman"/>
        </w:rPr>
        <w:tab/>
        <w:t xml:space="preserve">Coordinators collaborate with department heads during jointly led departmental meetings that </w:t>
      </w:r>
      <w:r w:rsidR="008248D3">
        <w:rPr>
          <w:rFonts w:eastAsia="Times New Roman" w:cs="Times New Roman"/>
        </w:rPr>
        <w:t>include teachers from</w:t>
      </w:r>
      <w:r w:rsidR="0057519A" w:rsidRPr="006318D3">
        <w:rPr>
          <w:rFonts w:eastAsia="Times New Roman" w:cs="Times New Roman"/>
        </w:rPr>
        <w:t xml:space="preserve"> </w:t>
      </w:r>
      <w:r w:rsidRPr="006318D3">
        <w:rPr>
          <w:rFonts w:eastAsia="Times New Roman" w:cs="Times New Roman"/>
        </w:rPr>
        <w:t xml:space="preserve">one school or from both schools. </w:t>
      </w:r>
    </w:p>
    <w:p w:rsidR="006318D3" w:rsidRPr="006318D3" w:rsidRDefault="006318D3" w:rsidP="009508AD">
      <w:pPr>
        <w:tabs>
          <w:tab w:val="left" w:pos="720"/>
          <w:tab w:val="left" w:pos="1080"/>
          <w:tab w:val="left" w:pos="1440"/>
          <w:tab w:val="left" w:pos="1800"/>
        </w:tabs>
        <w:spacing w:after="120"/>
        <w:ind w:left="1800" w:hanging="1800"/>
        <w:rPr>
          <w:rFonts w:eastAsia="Times New Roman" w:cs="Times New Roman"/>
        </w:rPr>
      </w:pPr>
      <w:r w:rsidRPr="006318D3">
        <w:rPr>
          <w:rFonts w:eastAsia="Times New Roman" w:cs="Times New Roman"/>
        </w:rPr>
        <w:tab/>
      </w:r>
      <w:r w:rsidRPr="006318D3">
        <w:rPr>
          <w:rFonts w:eastAsia="Times New Roman" w:cs="Times New Roman"/>
        </w:rPr>
        <w:tab/>
      </w:r>
      <w:r w:rsidR="009508AD">
        <w:rPr>
          <w:rFonts w:eastAsia="Times New Roman" w:cs="Times New Roman"/>
        </w:rPr>
        <w:tab/>
      </w:r>
      <w:r w:rsidRPr="006318D3">
        <w:rPr>
          <w:rFonts w:eastAsia="Times New Roman" w:cs="Times New Roman"/>
        </w:rPr>
        <w:t xml:space="preserve">i. </w:t>
      </w:r>
      <w:r w:rsidR="009508AD">
        <w:rPr>
          <w:rFonts w:eastAsia="Times New Roman" w:cs="Times New Roman"/>
        </w:rPr>
        <w:tab/>
      </w:r>
      <w:r w:rsidRPr="006318D3">
        <w:rPr>
          <w:rFonts w:eastAsia="Times New Roman" w:cs="Times New Roman"/>
        </w:rPr>
        <w:t xml:space="preserve">For example, the science coordinator led a joint department meeting of teachers from both schools on the implementation of the 2016 </w:t>
      </w:r>
      <w:r w:rsidR="00195759">
        <w:rPr>
          <w:rFonts w:eastAsia="Times New Roman" w:cs="Times New Roman"/>
        </w:rPr>
        <w:t xml:space="preserve">Massachusetts </w:t>
      </w:r>
      <w:r w:rsidRPr="006318D3">
        <w:rPr>
          <w:rFonts w:eastAsia="Times New Roman" w:cs="Times New Roman"/>
        </w:rPr>
        <w:t>S</w:t>
      </w:r>
      <w:r w:rsidR="00195759">
        <w:rPr>
          <w:rFonts w:eastAsia="Times New Roman" w:cs="Times New Roman"/>
        </w:rPr>
        <w:t xml:space="preserve">cience and </w:t>
      </w:r>
      <w:r w:rsidRPr="006318D3">
        <w:rPr>
          <w:rFonts w:eastAsia="Times New Roman" w:cs="Times New Roman"/>
        </w:rPr>
        <w:t>T</w:t>
      </w:r>
      <w:r w:rsidR="00195759">
        <w:rPr>
          <w:rFonts w:eastAsia="Times New Roman" w:cs="Times New Roman"/>
        </w:rPr>
        <w:t>echnology/</w:t>
      </w:r>
      <w:r w:rsidRPr="006318D3">
        <w:rPr>
          <w:rFonts w:eastAsia="Times New Roman" w:cs="Times New Roman"/>
        </w:rPr>
        <w:t>E</w:t>
      </w:r>
      <w:r w:rsidR="00195759">
        <w:rPr>
          <w:rFonts w:eastAsia="Times New Roman" w:cs="Times New Roman"/>
        </w:rPr>
        <w:t>ngineering</w:t>
      </w:r>
      <w:r w:rsidRPr="006318D3">
        <w:rPr>
          <w:rFonts w:eastAsia="Times New Roman" w:cs="Times New Roman"/>
        </w:rPr>
        <w:t xml:space="preserve"> </w:t>
      </w:r>
      <w:r w:rsidR="00195759">
        <w:rPr>
          <w:rFonts w:eastAsia="Times New Roman" w:cs="Times New Roman"/>
        </w:rPr>
        <w:t>Framework</w:t>
      </w:r>
      <w:r w:rsidRPr="006318D3">
        <w:rPr>
          <w:rFonts w:eastAsia="Times New Roman" w:cs="Times New Roman"/>
        </w:rPr>
        <w:t>.</w:t>
      </w:r>
    </w:p>
    <w:p w:rsidR="006318D3" w:rsidRPr="00771EB7" w:rsidRDefault="006318D3" w:rsidP="00195759">
      <w:pPr>
        <w:numPr>
          <w:ilvl w:val="0"/>
          <w:numId w:val="13"/>
        </w:numPr>
        <w:tabs>
          <w:tab w:val="left" w:pos="360"/>
          <w:tab w:val="left" w:pos="720"/>
          <w:tab w:val="left" w:pos="1080"/>
          <w:tab w:val="left" w:pos="1440"/>
        </w:tabs>
        <w:ind w:left="720"/>
        <w:rPr>
          <w:rFonts w:eastAsia="Times New Roman" w:cs="Times New Roman"/>
        </w:rPr>
      </w:pPr>
      <w:r w:rsidRPr="006318D3">
        <w:rPr>
          <w:rFonts w:eastAsia="Times New Roman" w:cs="Times New Roman"/>
        </w:rPr>
        <w:t xml:space="preserve">The district’s literacy coaches and math coaches and the consulting teachers </w:t>
      </w:r>
      <w:r w:rsidR="0041701B">
        <w:rPr>
          <w:rFonts w:eastAsia="Times New Roman" w:cs="Times New Roman"/>
        </w:rPr>
        <w:t>of reading</w:t>
      </w:r>
      <w:r w:rsidRPr="006318D3">
        <w:rPr>
          <w:rFonts w:eastAsia="Times New Roman" w:cs="Times New Roman"/>
        </w:rPr>
        <w:t xml:space="preserve"> at each elementary </w:t>
      </w:r>
      <w:r w:rsidR="00771EB7" w:rsidRPr="006318D3">
        <w:rPr>
          <w:rFonts w:eastAsia="Times New Roman" w:cs="Times New Roman"/>
        </w:rPr>
        <w:t>school</w:t>
      </w:r>
      <w:r w:rsidRPr="006318D3">
        <w:rPr>
          <w:rFonts w:eastAsia="Times New Roman" w:cs="Times New Roman"/>
        </w:rPr>
        <w:t xml:space="preserve"> </w:t>
      </w:r>
      <w:r w:rsidR="0057519A">
        <w:rPr>
          <w:rFonts w:eastAsia="Times New Roman" w:cs="Times New Roman"/>
        </w:rPr>
        <w:t>also help</w:t>
      </w:r>
      <w:r w:rsidRPr="006318D3">
        <w:rPr>
          <w:rFonts w:eastAsia="Times New Roman" w:cs="Times New Roman"/>
        </w:rPr>
        <w:t xml:space="preserve"> elementary</w:t>
      </w:r>
      <w:r w:rsidR="00771901">
        <w:rPr>
          <w:rFonts w:eastAsia="Times New Roman" w:cs="Times New Roman"/>
        </w:rPr>
        <w:t>-</w:t>
      </w:r>
      <w:r w:rsidRPr="006318D3">
        <w:rPr>
          <w:rFonts w:eastAsia="Times New Roman" w:cs="Times New Roman"/>
        </w:rPr>
        <w:t xml:space="preserve"> and middle</w:t>
      </w:r>
      <w:r w:rsidR="00771901">
        <w:rPr>
          <w:rFonts w:eastAsia="Times New Roman" w:cs="Times New Roman"/>
        </w:rPr>
        <w:t>-</w:t>
      </w:r>
      <w:r w:rsidRPr="006318D3">
        <w:rPr>
          <w:rFonts w:eastAsia="Times New Roman" w:cs="Times New Roman"/>
        </w:rPr>
        <w:t>school teachers to implement the curriculum with fidelity.</w:t>
      </w:r>
    </w:p>
    <w:p w:rsidR="006318D3" w:rsidRPr="00771EB7" w:rsidRDefault="00771901" w:rsidP="00771901">
      <w:pPr>
        <w:tabs>
          <w:tab w:val="left" w:pos="1080"/>
          <w:tab w:val="left" w:pos="1440"/>
        </w:tabs>
        <w:spacing w:after="120"/>
        <w:ind w:left="1080" w:hanging="360"/>
        <w:rPr>
          <w:rFonts w:eastAsia="Times New Roman" w:cs="Times New Roman"/>
        </w:rPr>
      </w:pPr>
      <w:r>
        <w:rPr>
          <w:rFonts w:eastAsia="Times New Roman" w:cs="Times New Roman"/>
        </w:rPr>
        <w:t>1.</w:t>
      </w:r>
      <w:r>
        <w:rPr>
          <w:rFonts w:eastAsia="Times New Roman" w:cs="Times New Roman"/>
        </w:rPr>
        <w:tab/>
      </w:r>
      <w:r w:rsidR="0057519A">
        <w:rPr>
          <w:rFonts w:eastAsia="Times New Roman" w:cs="Times New Roman"/>
        </w:rPr>
        <w:t>Four</w:t>
      </w:r>
      <w:r w:rsidR="0057519A" w:rsidRPr="006318D3">
        <w:rPr>
          <w:rFonts w:eastAsia="Times New Roman" w:cs="Times New Roman"/>
        </w:rPr>
        <w:t xml:space="preserve"> literacy coaches and </w:t>
      </w:r>
      <w:r w:rsidR="0057519A">
        <w:rPr>
          <w:rFonts w:eastAsia="Times New Roman" w:cs="Times New Roman"/>
        </w:rPr>
        <w:t>two</w:t>
      </w:r>
      <w:r w:rsidR="0057519A" w:rsidRPr="006318D3">
        <w:rPr>
          <w:rFonts w:eastAsia="Times New Roman" w:cs="Times New Roman"/>
        </w:rPr>
        <w:t xml:space="preserve"> math coaches serv</w:t>
      </w:r>
      <w:r w:rsidR="0057519A">
        <w:rPr>
          <w:rFonts w:eastAsia="Times New Roman" w:cs="Times New Roman"/>
        </w:rPr>
        <w:t>e</w:t>
      </w:r>
      <w:r w:rsidR="0057519A" w:rsidRPr="006318D3">
        <w:rPr>
          <w:rFonts w:eastAsia="Times New Roman" w:cs="Times New Roman"/>
        </w:rPr>
        <w:t xml:space="preserve"> the district’s </w:t>
      </w:r>
      <w:r w:rsidR="0057519A">
        <w:rPr>
          <w:rFonts w:eastAsia="Times New Roman" w:cs="Times New Roman"/>
        </w:rPr>
        <w:t>eight</w:t>
      </w:r>
      <w:r w:rsidR="0057519A" w:rsidRPr="006318D3">
        <w:rPr>
          <w:rFonts w:eastAsia="Times New Roman" w:cs="Times New Roman"/>
        </w:rPr>
        <w:t xml:space="preserve"> elementary schools. </w:t>
      </w:r>
      <w:r>
        <w:rPr>
          <w:rFonts w:eastAsia="Times New Roman" w:cs="Times New Roman"/>
        </w:rPr>
        <w:t>T</w:t>
      </w:r>
      <w:r w:rsidR="006318D3" w:rsidRPr="006318D3">
        <w:rPr>
          <w:rFonts w:eastAsia="Times New Roman" w:cs="Times New Roman"/>
        </w:rPr>
        <w:t xml:space="preserve">he team </w:t>
      </w:r>
      <w:r>
        <w:rPr>
          <w:rFonts w:eastAsia="Times New Roman" w:cs="Times New Roman"/>
        </w:rPr>
        <w:t>was told</w:t>
      </w:r>
      <w:r w:rsidRPr="006318D3">
        <w:rPr>
          <w:rFonts w:eastAsia="Times New Roman" w:cs="Times New Roman"/>
        </w:rPr>
        <w:t xml:space="preserve"> </w:t>
      </w:r>
      <w:r w:rsidR="006318D3" w:rsidRPr="006318D3">
        <w:rPr>
          <w:rFonts w:eastAsia="Times New Roman" w:cs="Times New Roman"/>
        </w:rPr>
        <w:t>that elementary literacy and math coaches observe</w:t>
      </w:r>
      <w:r w:rsidR="00EF5E7D">
        <w:rPr>
          <w:rFonts w:eastAsia="Times New Roman" w:cs="Times New Roman"/>
        </w:rPr>
        <w:t xml:space="preserve"> teachers, model </w:t>
      </w:r>
      <w:r w:rsidR="006318D3" w:rsidRPr="006318D3">
        <w:rPr>
          <w:rFonts w:eastAsia="Times New Roman" w:cs="Times New Roman"/>
        </w:rPr>
        <w:t>lessons, help teachers analyze data</w:t>
      </w:r>
      <w:r>
        <w:rPr>
          <w:rFonts w:eastAsia="Times New Roman" w:cs="Times New Roman"/>
        </w:rPr>
        <w:t>,</w:t>
      </w:r>
      <w:r w:rsidR="006318D3" w:rsidRPr="006318D3">
        <w:rPr>
          <w:rFonts w:eastAsia="Times New Roman" w:cs="Times New Roman"/>
        </w:rPr>
        <w:t xml:space="preserve"> and provide embedded professional development at the school level and across the district.  The coachers also help teachers </w:t>
      </w:r>
      <w:r>
        <w:rPr>
          <w:rFonts w:eastAsia="Times New Roman" w:cs="Times New Roman"/>
        </w:rPr>
        <w:t>“</w:t>
      </w:r>
      <w:r w:rsidR="006318D3" w:rsidRPr="006318D3">
        <w:rPr>
          <w:rFonts w:eastAsia="Times New Roman" w:cs="Times New Roman"/>
        </w:rPr>
        <w:t>unpack</w:t>
      </w:r>
      <w:r>
        <w:rPr>
          <w:rFonts w:eastAsia="Times New Roman" w:cs="Times New Roman"/>
        </w:rPr>
        <w:t>”</w:t>
      </w:r>
      <w:r w:rsidR="006318D3" w:rsidRPr="006318D3">
        <w:rPr>
          <w:rFonts w:eastAsia="Times New Roman" w:cs="Times New Roman"/>
        </w:rPr>
        <w:t xml:space="preserve"> the standards so that the curriculum is implemented with fidelity. </w:t>
      </w:r>
    </w:p>
    <w:p w:rsidR="006318D3" w:rsidRPr="00771EB7" w:rsidRDefault="00771901" w:rsidP="008248D3">
      <w:pPr>
        <w:tabs>
          <w:tab w:val="left" w:pos="1080"/>
          <w:tab w:val="left" w:pos="1440"/>
          <w:tab w:val="left" w:pos="4770"/>
        </w:tabs>
        <w:spacing w:after="120"/>
        <w:ind w:left="1080" w:hanging="360"/>
        <w:rPr>
          <w:rFonts w:eastAsia="Times New Roman" w:cs="Times New Roman"/>
        </w:rPr>
      </w:pPr>
      <w:r>
        <w:rPr>
          <w:rFonts w:eastAsia="Times New Roman" w:cs="Times New Roman"/>
        </w:rPr>
        <w:t>2.</w:t>
      </w:r>
      <w:r>
        <w:rPr>
          <w:rFonts w:eastAsia="Times New Roman" w:cs="Times New Roman"/>
        </w:rPr>
        <w:tab/>
      </w:r>
      <w:r w:rsidR="006318D3" w:rsidRPr="006318D3">
        <w:rPr>
          <w:rFonts w:eastAsia="Times New Roman" w:cs="Times New Roman"/>
        </w:rPr>
        <w:t xml:space="preserve">At the </w:t>
      </w:r>
      <w:r w:rsidRPr="006318D3">
        <w:rPr>
          <w:rFonts w:eastAsia="Times New Roman" w:cs="Times New Roman"/>
        </w:rPr>
        <w:t>middle</w:t>
      </w:r>
      <w:r>
        <w:rPr>
          <w:rFonts w:eastAsia="Times New Roman" w:cs="Times New Roman"/>
        </w:rPr>
        <w:t>-</w:t>
      </w:r>
      <w:r w:rsidR="006318D3" w:rsidRPr="006318D3">
        <w:rPr>
          <w:rFonts w:eastAsia="Times New Roman" w:cs="Times New Roman"/>
        </w:rPr>
        <w:t xml:space="preserve">school level, </w:t>
      </w:r>
      <w:r>
        <w:rPr>
          <w:rFonts w:eastAsia="Times New Roman" w:cs="Times New Roman"/>
        </w:rPr>
        <w:t>two</w:t>
      </w:r>
      <w:r w:rsidRPr="006318D3">
        <w:rPr>
          <w:rFonts w:eastAsia="Times New Roman" w:cs="Times New Roman"/>
        </w:rPr>
        <w:t xml:space="preserve"> </w:t>
      </w:r>
      <w:r w:rsidR="006318D3" w:rsidRPr="006318D3">
        <w:rPr>
          <w:rFonts w:eastAsia="Times New Roman" w:cs="Times New Roman"/>
        </w:rPr>
        <w:t xml:space="preserve">literacy coaches provide support to ELA teachers </w:t>
      </w:r>
      <w:r w:rsidR="008248D3">
        <w:rPr>
          <w:rFonts w:eastAsia="Times New Roman" w:cs="Times New Roman"/>
        </w:rPr>
        <w:t>and provide</w:t>
      </w:r>
      <w:r w:rsidR="006318D3" w:rsidRPr="006318D3">
        <w:rPr>
          <w:rFonts w:eastAsia="Times New Roman" w:cs="Times New Roman"/>
        </w:rPr>
        <w:t xml:space="preserve"> interdisciplinary curriculum support to </w:t>
      </w:r>
      <w:r w:rsidR="0057519A">
        <w:rPr>
          <w:rFonts w:eastAsia="Times New Roman" w:cs="Times New Roman"/>
        </w:rPr>
        <w:t xml:space="preserve">help teachers </w:t>
      </w:r>
      <w:r w:rsidR="006318D3" w:rsidRPr="006318D3">
        <w:rPr>
          <w:rFonts w:eastAsia="Times New Roman" w:cs="Times New Roman"/>
        </w:rPr>
        <w:t xml:space="preserve">implement the literacy standards. </w:t>
      </w:r>
    </w:p>
    <w:p w:rsidR="006318D3" w:rsidRPr="006318D3" w:rsidRDefault="00771901" w:rsidP="00771901">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lastRenderedPageBreak/>
        <w:t>3.</w:t>
      </w:r>
      <w:r>
        <w:rPr>
          <w:rFonts w:eastAsia="Times New Roman" w:cs="Times New Roman"/>
        </w:rPr>
        <w:tab/>
      </w:r>
      <w:r w:rsidR="006318D3" w:rsidRPr="006318D3">
        <w:rPr>
          <w:rFonts w:eastAsia="Times New Roman" w:cs="Times New Roman"/>
        </w:rPr>
        <w:t xml:space="preserve">Teachers identified consulting teachers of reading, who </w:t>
      </w:r>
      <w:r>
        <w:rPr>
          <w:rFonts w:eastAsia="Times New Roman" w:cs="Times New Roman"/>
        </w:rPr>
        <w:t>serve</w:t>
      </w:r>
      <w:r w:rsidR="006318D3" w:rsidRPr="006318D3">
        <w:rPr>
          <w:rFonts w:eastAsia="Times New Roman" w:cs="Times New Roman"/>
        </w:rPr>
        <w:t xml:space="preserve"> the district’s elementary schools, as key people they also turn to for curriculum support. </w:t>
      </w:r>
    </w:p>
    <w:p w:rsidR="006318D3" w:rsidRPr="00771EB7" w:rsidRDefault="00771EB7" w:rsidP="00771EB7">
      <w:pPr>
        <w:tabs>
          <w:tab w:val="left" w:pos="360"/>
          <w:tab w:val="left" w:pos="1080"/>
          <w:tab w:val="left" w:pos="1440"/>
          <w:tab w:val="left" w:pos="1800"/>
          <w:tab w:val="left" w:pos="2160"/>
        </w:tabs>
        <w:spacing w:after="120"/>
        <w:rPr>
          <w:rFonts w:eastAsia="Times New Roman" w:cs="Times New Roman"/>
        </w:rPr>
      </w:pPr>
      <w:r w:rsidRPr="00771EB7">
        <w:rPr>
          <w:rFonts w:eastAsia="Times New Roman" w:cs="Times New Roman"/>
          <w:b/>
        </w:rPr>
        <w:t>Impact:</w:t>
      </w:r>
      <w:r>
        <w:rPr>
          <w:rFonts w:eastAsia="Times New Roman" w:cs="Times New Roman"/>
        </w:rPr>
        <w:t xml:space="preserve"> </w:t>
      </w:r>
      <w:r w:rsidR="006318D3" w:rsidRPr="006318D3">
        <w:rPr>
          <w:rFonts w:eastAsia="Times New Roman" w:cs="Times New Roman"/>
        </w:rPr>
        <w:t>By establishing clearly defined curriculum leadership roles at the district and school levels, the district is ensuring the consistent use, alignment</w:t>
      </w:r>
      <w:r w:rsidR="0057519A">
        <w:rPr>
          <w:rFonts w:eastAsia="Times New Roman" w:cs="Times New Roman"/>
        </w:rPr>
        <w:t>,</w:t>
      </w:r>
      <w:r w:rsidR="006318D3" w:rsidRPr="006318D3">
        <w:rPr>
          <w:rFonts w:eastAsia="Times New Roman" w:cs="Times New Roman"/>
        </w:rPr>
        <w:t xml:space="preserve"> and delivery of the district’s curricula.  A comprehensive curriculum underpinning which includes levels of collaboration by district and school leaders </w:t>
      </w:r>
      <w:r w:rsidR="0057519A">
        <w:rPr>
          <w:rFonts w:eastAsia="Times New Roman" w:cs="Times New Roman"/>
        </w:rPr>
        <w:t>likely</w:t>
      </w:r>
      <w:r w:rsidR="0057519A" w:rsidRPr="006318D3">
        <w:rPr>
          <w:rFonts w:eastAsia="Times New Roman" w:cs="Times New Roman"/>
        </w:rPr>
        <w:t xml:space="preserve"> </w:t>
      </w:r>
      <w:r w:rsidR="006318D3" w:rsidRPr="006318D3">
        <w:rPr>
          <w:rFonts w:eastAsia="Times New Roman" w:cs="Times New Roman"/>
        </w:rPr>
        <w:t>lead</w:t>
      </w:r>
      <w:r w:rsidR="0057519A">
        <w:rPr>
          <w:rFonts w:eastAsia="Times New Roman" w:cs="Times New Roman"/>
        </w:rPr>
        <w:t>s</w:t>
      </w:r>
      <w:r w:rsidR="006318D3" w:rsidRPr="006318D3">
        <w:rPr>
          <w:rFonts w:eastAsia="Times New Roman" w:cs="Times New Roman"/>
        </w:rPr>
        <w:t xml:space="preserve"> to</w:t>
      </w:r>
      <w:r w:rsidR="00D8561B">
        <w:rPr>
          <w:rFonts w:eastAsia="Times New Roman" w:cs="Times New Roman"/>
        </w:rPr>
        <w:t xml:space="preserve"> a</w:t>
      </w:r>
      <w:r w:rsidR="006318D3" w:rsidRPr="006318D3">
        <w:rPr>
          <w:rFonts w:eastAsia="Times New Roman" w:cs="Times New Roman"/>
        </w:rPr>
        <w:t xml:space="preserve"> </w:t>
      </w:r>
      <w:r w:rsidR="00D8561B">
        <w:rPr>
          <w:rFonts w:eastAsia="Times New Roman" w:cs="Times New Roman"/>
        </w:rPr>
        <w:t>more coherent learning experience for students</w:t>
      </w:r>
      <w:r w:rsidR="006318D3" w:rsidRPr="006318D3">
        <w:rPr>
          <w:rFonts w:eastAsia="Times New Roman" w:cs="Times New Roman"/>
        </w:rPr>
        <w:t xml:space="preserve">.  </w:t>
      </w:r>
    </w:p>
    <w:p w:rsidR="006318D3" w:rsidRPr="00A1310F" w:rsidRDefault="00C3577C" w:rsidP="00A1310F">
      <w:pPr>
        <w:numPr>
          <w:ilvl w:val="0"/>
          <w:numId w:val="16"/>
        </w:numPr>
        <w:spacing w:after="120"/>
        <w:ind w:left="360"/>
        <w:rPr>
          <w:rFonts w:eastAsia="Times New Roman" w:cs="Times New Roman"/>
          <w:b/>
        </w:rPr>
      </w:pPr>
      <w:r>
        <w:rPr>
          <w:rFonts w:eastAsia="Times New Roman" w:cs="Times New Roman"/>
          <w:b/>
        </w:rPr>
        <w:t>T</w:t>
      </w:r>
      <w:r w:rsidR="006318D3" w:rsidRPr="006318D3">
        <w:rPr>
          <w:rFonts w:eastAsia="Times New Roman" w:cs="Times New Roman"/>
          <w:b/>
        </w:rPr>
        <w:t>eachers of math, ELA</w:t>
      </w:r>
      <w:r w:rsidR="003A2177">
        <w:rPr>
          <w:rFonts w:eastAsia="Times New Roman" w:cs="Times New Roman"/>
          <w:b/>
        </w:rPr>
        <w:t>,</w:t>
      </w:r>
      <w:r w:rsidR="006318D3" w:rsidRPr="006318D3">
        <w:rPr>
          <w:rFonts w:eastAsia="Times New Roman" w:cs="Times New Roman"/>
          <w:b/>
        </w:rPr>
        <w:t xml:space="preserve"> and science </w:t>
      </w:r>
      <w:r w:rsidR="00771EB7">
        <w:rPr>
          <w:rFonts w:eastAsia="Times New Roman" w:cs="Times New Roman"/>
          <w:b/>
        </w:rPr>
        <w:t>use a documented</w:t>
      </w:r>
      <w:r>
        <w:rPr>
          <w:rFonts w:eastAsia="Times New Roman" w:cs="Times New Roman"/>
          <w:b/>
        </w:rPr>
        <w:t>, districtwide</w:t>
      </w:r>
      <w:r w:rsidR="00771EB7">
        <w:rPr>
          <w:rFonts w:eastAsia="Times New Roman" w:cs="Times New Roman"/>
          <w:b/>
        </w:rPr>
        <w:t xml:space="preserve"> curriculum, which is </w:t>
      </w:r>
      <w:r w:rsidR="00771EB7" w:rsidRPr="006318D3">
        <w:rPr>
          <w:rFonts w:eastAsia="Times New Roman" w:cs="Times New Roman"/>
          <w:b/>
        </w:rPr>
        <w:t>aligned</w:t>
      </w:r>
      <w:r w:rsidR="006318D3" w:rsidRPr="006318D3">
        <w:rPr>
          <w:rFonts w:eastAsia="Times New Roman" w:cs="Times New Roman"/>
          <w:b/>
        </w:rPr>
        <w:t xml:space="preserve"> </w:t>
      </w:r>
      <w:r w:rsidR="003A2177">
        <w:rPr>
          <w:rFonts w:eastAsia="Times New Roman" w:cs="Times New Roman"/>
          <w:b/>
        </w:rPr>
        <w:t xml:space="preserve">with </w:t>
      </w:r>
      <w:r w:rsidR="006318D3" w:rsidRPr="006318D3">
        <w:rPr>
          <w:rFonts w:eastAsia="Times New Roman" w:cs="Times New Roman"/>
          <w:b/>
        </w:rPr>
        <w:t xml:space="preserve">the 2011 </w:t>
      </w:r>
      <w:r w:rsidR="003A2177">
        <w:rPr>
          <w:rFonts w:eastAsia="Times New Roman" w:cs="Times New Roman"/>
          <w:b/>
        </w:rPr>
        <w:t xml:space="preserve">Massachusetts </w:t>
      </w:r>
      <w:r w:rsidR="006318D3" w:rsidRPr="006318D3">
        <w:rPr>
          <w:rFonts w:eastAsia="Times New Roman" w:cs="Times New Roman"/>
          <w:b/>
        </w:rPr>
        <w:t>curriculum fr</w:t>
      </w:r>
      <w:r w:rsidR="00771EB7">
        <w:rPr>
          <w:rFonts w:eastAsia="Times New Roman" w:cs="Times New Roman"/>
          <w:b/>
        </w:rPr>
        <w:t>ameworks and is consistently revised</w:t>
      </w:r>
      <w:r w:rsidR="006318D3" w:rsidRPr="006318D3">
        <w:rPr>
          <w:rFonts w:eastAsia="Times New Roman" w:cs="Times New Roman"/>
          <w:b/>
        </w:rPr>
        <w:t xml:space="preserve">.  The district is in the process of documenting </w:t>
      </w:r>
      <w:r w:rsidR="003A2177">
        <w:rPr>
          <w:rFonts w:eastAsia="Times New Roman" w:cs="Times New Roman"/>
          <w:b/>
        </w:rPr>
        <w:t xml:space="preserve">and </w:t>
      </w:r>
      <w:r w:rsidR="003A2177" w:rsidRPr="006318D3">
        <w:rPr>
          <w:rFonts w:eastAsia="Times New Roman" w:cs="Times New Roman"/>
          <w:b/>
        </w:rPr>
        <w:t xml:space="preserve">aligning </w:t>
      </w:r>
      <w:r w:rsidR="006318D3" w:rsidRPr="006318D3">
        <w:rPr>
          <w:rFonts w:eastAsia="Times New Roman" w:cs="Times New Roman"/>
          <w:b/>
        </w:rPr>
        <w:t xml:space="preserve">the </w:t>
      </w:r>
      <w:r w:rsidR="003A2177" w:rsidRPr="006318D3">
        <w:rPr>
          <w:rFonts w:eastAsia="Times New Roman" w:cs="Times New Roman"/>
          <w:b/>
        </w:rPr>
        <w:t>K</w:t>
      </w:r>
      <w:r w:rsidR="003A2177">
        <w:rPr>
          <w:rFonts w:eastAsia="Times New Roman" w:cs="Times New Roman"/>
          <w:b/>
        </w:rPr>
        <w:t>–</w:t>
      </w:r>
      <w:r w:rsidR="003A2177" w:rsidRPr="006318D3">
        <w:rPr>
          <w:rFonts w:eastAsia="Times New Roman" w:cs="Times New Roman"/>
          <w:b/>
        </w:rPr>
        <w:t xml:space="preserve">12 </w:t>
      </w:r>
      <w:r w:rsidR="006318D3" w:rsidRPr="006318D3">
        <w:rPr>
          <w:rFonts w:eastAsia="Times New Roman" w:cs="Times New Roman"/>
          <w:b/>
        </w:rPr>
        <w:t xml:space="preserve">science curriculum </w:t>
      </w:r>
      <w:r w:rsidR="003A2177">
        <w:rPr>
          <w:rFonts w:eastAsia="Times New Roman" w:cs="Times New Roman"/>
          <w:b/>
        </w:rPr>
        <w:t>with the</w:t>
      </w:r>
      <w:r w:rsidR="006318D3" w:rsidRPr="006318D3">
        <w:rPr>
          <w:rFonts w:eastAsia="Times New Roman" w:cs="Times New Roman"/>
          <w:b/>
        </w:rPr>
        <w:t xml:space="preserve"> 2016 Massachusetts S</w:t>
      </w:r>
      <w:r w:rsidR="003A2177">
        <w:rPr>
          <w:rFonts w:eastAsia="Times New Roman" w:cs="Times New Roman"/>
          <w:b/>
        </w:rPr>
        <w:t xml:space="preserve">cience and </w:t>
      </w:r>
      <w:r w:rsidR="006318D3" w:rsidRPr="006318D3">
        <w:rPr>
          <w:rFonts w:eastAsia="Times New Roman" w:cs="Times New Roman"/>
          <w:b/>
        </w:rPr>
        <w:t>T</w:t>
      </w:r>
      <w:r w:rsidR="003A2177">
        <w:rPr>
          <w:rFonts w:eastAsia="Times New Roman" w:cs="Times New Roman"/>
          <w:b/>
        </w:rPr>
        <w:t>echnology/</w:t>
      </w:r>
      <w:r w:rsidR="006318D3" w:rsidRPr="006318D3">
        <w:rPr>
          <w:rFonts w:eastAsia="Times New Roman" w:cs="Times New Roman"/>
          <w:b/>
        </w:rPr>
        <w:t>E</w:t>
      </w:r>
      <w:r w:rsidR="00AC0DF9">
        <w:rPr>
          <w:rFonts w:eastAsia="Times New Roman" w:cs="Times New Roman"/>
          <w:b/>
        </w:rPr>
        <w:t>ng</w:t>
      </w:r>
      <w:r w:rsidR="003A2177">
        <w:rPr>
          <w:rFonts w:eastAsia="Times New Roman" w:cs="Times New Roman"/>
          <w:b/>
        </w:rPr>
        <w:t>ineering</w:t>
      </w:r>
      <w:r w:rsidR="006318D3" w:rsidRPr="006318D3">
        <w:rPr>
          <w:rFonts w:eastAsia="Times New Roman" w:cs="Times New Roman"/>
          <w:b/>
        </w:rPr>
        <w:t xml:space="preserve"> </w:t>
      </w:r>
      <w:r w:rsidR="003A2177">
        <w:rPr>
          <w:rFonts w:eastAsia="Times New Roman" w:cs="Times New Roman"/>
          <w:b/>
        </w:rPr>
        <w:t>F</w:t>
      </w:r>
      <w:r w:rsidR="003A2177" w:rsidRPr="006318D3">
        <w:rPr>
          <w:rFonts w:eastAsia="Times New Roman" w:cs="Times New Roman"/>
          <w:b/>
        </w:rPr>
        <w:t>ramework</w:t>
      </w:r>
      <w:r w:rsidR="006318D3" w:rsidRPr="006318D3">
        <w:rPr>
          <w:rFonts w:eastAsia="Times New Roman" w:cs="Times New Roman"/>
          <w:b/>
        </w:rPr>
        <w:t>.</w:t>
      </w:r>
    </w:p>
    <w:p w:rsidR="006318D3" w:rsidRPr="006318D3" w:rsidRDefault="006318D3" w:rsidP="00A1310F">
      <w:pPr>
        <w:numPr>
          <w:ilvl w:val="0"/>
          <w:numId w:val="4"/>
        </w:numPr>
        <w:tabs>
          <w:tab w:val="left" w:pos="360"/>
          <w:tab w:val="left" w:pos="720"/>
          <w:tab w:val="left" w:pos="1080"/>
          <w:tab w:val="left" w:pos="1440"/>
          <w:tab w:val="left" w:pos="1800"/>
          <w:tab w:val="left" w:pos="2160"/>
        </w:tabs>
        <w:spacing w:after="120"/>
        <w:rPr>
          <w:rFonts w:eastAsia="Times New Roman" w:cs="Times New Roman"/>
        </w:rPr>
      </w:pPr>
      <w:r w:rsidRPr="006318D3">
        <w:rPr>
          <w:rFonts w:eastAsia="Times New Roman" w:cs="Times New Roman"/>
        </w:rPr>
        <w:t>The district’s curriculum coordinators in ELA, math</w:t>
      </w:r>
      <w:r w:rsidR="00772C49">
        <w:rPr>
          <w:rFonts w:eastAsia="Times New Roman" w:cs="Times New Roman"/>
        </w:rPr>
        <w:t>,</w:t>
      </w:r>
      <w:r w:rsidRPr="006318D3">
        <w:rPr>
          <w:rFonts w:eastAsia="Times New Roman" w:cs="Times New Roman"/>
        </w:rPr>
        <w:t xml:space="preserve"> and science </w:t>
      </w:r>
      <w:r w:rsidR="00772C49">
        <w:rPr>
          <w:rFonts w:eastAsia="Times New Roman" w:cs="Times New Roman"/>
        </w:rPr>
        <w:t>oversee</w:t>
      </w:r>
      <w:r w:rsidR="00772C49" w:rsidRPr="006318D3">
        <w:rPr>
          <w:rFonts w:eastAsia="Times New Roman" w:cs="Times New Roman"/>
        </w:rPr>
        <w:t xml:space="preserve"> </w:t>
      </w:r>
      <w:r w:rsidRPr="006318D3">
        <w:rPr>
          <w:rFonts w:eastAsia="Times New Roman" w:cs="Times New Roman"/>
        </w:rPr>
        <w:t>the district’s online and written curriculum</w:t>
      </w:r>
      <w:r w:rsidR="00C3577C">
        <w:rPr>
          <w:rFonts w:eastAsia="Times New Roman" w:cs="Times New Roman"/>
        </w:rPr>
        <w:t>,</w:t>
      </w:r>
      <w:r w:rsidRPr="006318D3">
        <w:rPr>
          <w:rFonts w:eastAsia="Times New Roman" w:cs="Times New Roman"/>
        </w:rPr>
        <w:t xml:space="preserve"> ensuring that written curriculum is aligned </w:t>
      </w:r>
      <w:r w:rsidR="00772C49">
        <w:rPr>
          <w:rFonts w:eastAsia="Times New Roman" w:cs="Times New Roman"/>
        </w:rPr>
        <w:t>with</w:t>
      </w:r>
      <w:r w:rsidR="00772C49" w:rsidRPr="006318D3">
        <w:rPr>
          <w:rFonts w:eastAsia="Times New Roman" w:cs="Times New Roman"/>
        </w:rPr>
        <w:t xml:space="preserve"> </w:t>
      </w:r>
      <w:r w:rsidRPr="006318D3">
        <w:rPr>
          <w:rFonts w:eastAsia="Times New Roman" w:cs="Times New Roman"/>
        </w:rPr>
        <w:t>their subject</w:t>
      </w:r>
      <w:r w:rsidR="00772C49">
        <w:rPr>
          <w:rFonts w:eastAsia="Times New Roman" w:cs="Times New Roman"/>
        </w:rPr>
        <w:t>-</w:t>
      </w:r>
      <w:r w:rsidRPr="006318D3">
        <w:rPr>
          <w:rFonts w:eastAsia="Times New Roman" w:cs="Times New Roman"/>
        </w:rPr>
        <w:t xml:space="preserve">specific standards </w:t>
      </w:r>
      <w:r w:rsidR="00772C49">
        <w:rPr>
          <w:rFonts w:eastAsia="Times New Roman" w:cs="Times New Roman"/>
        </w:rPr>
        <w:t>and</w:t>
      </w:r>
      <w:r w:rsidRPr="006318D3">
        <w:rPr>
          <w:rFonts w:eastAsia="Times New Roman" w:cs="Times New Roman"/>
        </w:rPr>
        <w:t xml:space="preserve"> aligned vertically between grades and levels in the district. </w:t>
      </w:r>
    </w:p>
    <w:p w:rsidR="006318D3" w:rsidRPr="006318D3" w:rsidRDefault="00772C49" w:rsidP="0053481A">
      <w:pPr>
        <w:numPr>
          <w:ilvl w:val="6"/>
          <w:numId w:val="5"/>
        </w:numPr>
        <w:tabs>
          <w:tab w:val="left" w:pos="360"/>
          <w:tab w:val="left" w:pos="1080"/>
          <w:tab w:val="left" w:pos="1440"/>
          <w:tab w:val="left" w:pos="1800"/>
          <w:tab w:val="left" w:pos="2160"/>
        </w:tabs>
        <w:spacing w:after="120"/>
        <w:ind w:left="1080"/>
        <w:rPr>
          <w:rFonts w:eastAsia="Times New Roman" w:cs="Times New Roman"/>
        </w:rPr>
      </w:pPr>
      <w:r>
        <w:rPr>
          <w:rFonts w:eastAsia="Times New Roman" w:cs="Times New Roman"/>
        </w:rPr>
        <w:t>T</w:t>
      </w:r>
      <w:r w:rsidR="006318D3" w:rsidRPr="006318D3">
        <w:rPr>
          <w:rFonts w:eastAsia="Times New Roman" w:cs="Times New Roman"/>
        </w:rPr>
        <w:t>he curriculum coordinators in ELA, math</w:t>
      </w:r>
      <w:r w:rsidR="00AC0DF9">
        <w:rPr>
          <w:rFonts w:eastAsia="Times New Roman" w:cs="Times New Roman"/>
        </w:rPr>
        <w:t>,</w:t>
      </w:r>
      <w:r w:rsidR="006318D3" w:rsidRPr="006318D3">
        <w:rPr>
          <w:rFonts w:eastAsia="Times New Roman" w:cs="Times New Roman"/>
        </w:rPr>
        <w:t xml:space="preserve"> and science stated that </w:t>
      </w:r>
      <w:r w:rsidR="00771EB7">
        <w:rPr>
          <w:rFonts w:eastAsia="Times New Roman" w:cs="Times New Roman"/>
        </w:rPr>
        <w:t xml:space="preserve">their role was to ensure that </w:t>
      </w:r>
      <w:r w:rsidR="006318D3" w:rsidRPr="006318D3">
        <w:rPr>
          <w:rFonts w:eastAsia="Times New Roman" w:cs="Times New Roman"/>
        </w:rPr>
        <w:t xml:space="preserve">the written curriculum </w:t>
      </w:r>
      <w:r w:rsidR="00AC0DF9">
        <w:rPr>
          <w:rFonts w:eastAsia="Times New Roman" w:cs="Times New Roman"/>
        </w:rPr>
        <w:t xml:space="preserve">was </w:t>
      </w:r>
      <w:r w:rsidR="00771EB7">
        <w:rPr>
          <w:rFonts w:eastAsia="Times New Roman" w:cs="Times New Roman"/>
        </w:rPr>
        <w:t xml:space="preserve">aligned </w:t>
      </w:r>
      <w:r w:rsidR="00AC0DF9">
        <w:rPr>
          <w:rFonts w:eastAsia="Times New Roman" w:cs="Times New Roman"/>
        </w:rPr>
        <w:t xml:space="preserve">with </w:t>
      </w:r>
      <w:r w:rsidR="00771EB7">
        <w:rPr>
          <w:rFonts w:eastAsia="Times New Roman" w:cs="Times New Roman"/>
        </w:rPr>
        <w:t xml:space="preserve">the </w:t>
      </w:r>
      <w:r w:rsidR="00AC0DF9">
        <w:rPr>
          <w:rFonts w:eastAsia="Times New Roman" w:cs="Times New Roman"/>
        </w:rPr>
        <w:t xml:space="preserve">state </w:t>
      </w:r>
      <w:r w:rsidR="00771EB7">
        <w:rPr>
          <w:rFonts w:eastAsia="Times New Roman" w:cs="Times New Roman"/>
        </w:rPr>
        <w:t xml:space="preserve">standards and </w:t>
      </w:r>
      <w:r w:rsidR="006318D3" w:rsidRPr="006318D3">
        <w:rPr>
          <w:rFonts w:eastAsia="Times New Roman" w:cs="Times New Roman"/>
        </w:rPr>
        <w:t>aligned vertica</w:t>
      </w:r>
      <w:r w:rsidR="00771EB7">
        <w:rPr>
          <w:rFonts w:eastAsia="Times New Roman" w:cs="Times New Roman"/>
        </w:rPr>
        <w:t xml:space="preserve">lly between </w:t>
      </w:r>
      <w:r w:rsidR="006318D3" w:rsidRPr="006318D3">
        <w:rPr>
          <w:rFonts w:eastAsia="Times New Roman" w:cs="Times New Roman"/>
        </w:rPr>
        <w:t>grades.</w:t>
      </w:r>
    </w:p>
    <w:p w:rsidR="006318D3" w:rsidRPr="006318D3" w:rsidRDefault="006318D3" w:rsidP="0053481A">
      <w:pPr>
        <w:numPr>
          <w:ilvl w:val="6"/>
          <w:numId w:val="5"/>
        </w:numPr>
        <w:tabs>
          <w:tab w:val="left" w:pos="360"/>
          <w:tab w:val="left" w:pos="720"/>
          <w:tab w:val="left" w:pos="1080"/>
          <w:tab w:val="left" w:pos="1440"/>
          <w:tab w:val="left" w:pos="1800"/>
          <w:tab w:val="left" w:pos="2160"/>
        </w:tabs>
        <w:spacing w:after="120"/>
        <w:ind w:left="1080"/>
        <w:rPr>
          <w:rFonts w:eastAsia="Times New Roman" w:cs="Times New Roman"/>
        </w:rPr>
      </w:pPr>
      <w:r w:rsidRPr="006318D3">
        <w:rPr>
          <w:rFonts w:eastAsia="Times New Roman" w:cs="Times New Roman"/>
        </w:rPr>
        <w:t>Districtwide, ELA, math</w:t>
      </w:r>
      <w:r w:rsidR="00772C49">
        <w:rPr>
          <w:rFonts w:eastAsia="Times New Roman" w:cs="Times New Roman"/>
        </w:rPr>
        <w:t>,</w:t>
      </w:r>
      <w:r w:rsidRPr="006318D3">
        <w:rPr>
          <w:rFonts w:eastAsia="Times New Roman" w:cs="Times New Roman"/>
        </w:rPr>
        <w:t xml:space="preserve"> and science teachers share curriculum documents and resources online through Google </w:t>
      </w:r>
      <w:r w:rsidR="00772C49">
        <w:rPr>
          <w:rFonts w:eastAsia="Times New Roman" w:cs="Times New Roman"/>
        </w:rPr>
        <w:t>d</w:t>
      </w:r>
      <w:r w:rsidR="00772C49" w:rsidRPr="006318D3">
        <w:rPr>
          <w:rFonts w:eastAsia="Times New Roman" w:cs="Times New Roman"/>
        </w:rPr>
        <w:t>ocs</w:t>
      </w:r>
      <w:r w:rsidRPr="006318D3">
        <w:rPr>
          <w:rFonts w:eastAsia="Times New Roman" w:cs="Times New Roman"/>
        </w:rPr>
        <w:t>, the Aspen platform</w:t>
      </w:r>
      <w:r w:rsidR="00772C49">
        <w:rPr>
          <w:rFonts w:eastAsia="Times New Roman" w:cs="Times New Roman"/>
        </w:rPr>
        <w:t>,</w:t>
      </w:r>
      <w:r w:rsidRPr="006318D3">
        <w:rPr>
          <w:rFonts w:eastAsia="Times New Roman" w:cs="Times New Roman"/>
        </w:rPr>
        <w:t xml:space="preserve"> and the district’s shared drive. The team’s review of curriculum documents showed that teachers follow a common format for curriculum documentation.</w:t>
      </w:r>
    </w:p>
    <w:p w:rsidR="006318D3" w:rsidRPr="006318D3" w:rsidRDefault="00771EB7" w:rsidP="00DE11A8">
      <w:p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a.</w:t>
      </w:r>
      <w:r>
        <w:rPr>
          <w:rFonts w:eastAsia="Times New Roman" w:cs="Times New Roman"/>
        </w:rPr>
        <w:tab/>
        <w:t xml:space="preserve">Course syllabi include a </w:t>
      </w:r>
      <w:r w:rsidR="006318D3" w:rsidRPr="006318D3">
        <w:rPr>
          <w:rFonts w:eastAsia="Times New Roman" w:cs="Times New Roman"/>
        </w:rPr>
        <w:t>course description, essential questions, instr</w:t>
      </w:r>
      <w:r>
        <w:rPr>
          <w:rFonts w:eastAsia="Times New Roman" w:cs="Times New Roman"/>
        </w:rPr>
        <w:t xml:space="preserve">uctional </w:t>
      </w:r>
      <w:r>
        <w:rPr>
          <w:rFonts w:eastAsia="Times New Roman" w:cs="Times New Roman"/>
        </w:rPr>
        <w:tab/>
        <w:t xml:space="preserve">objectives, concepts </w:t>
      </w:r>
      <w:r w:rsidR="006318D3" w:rsidRPr="006318D3">
        <w:rPr>
          <w:rFonts w:eastAsia="Times New Roman" w:cs="Times New Roman"/>
        </w:rPr>
        <w:t>covered, resources</w:t>
      </w:r>
      <w:r w:rsidR="00772C49">
        <w:rPr>
          <w:rFonts w:eastAsia="Times New Roman" w:cs="Times New Roman"/>
        </w:rPr>
        <w:t>,</w:t>
      </w:r>
      <w:r w:rsidR="006318D3" w:rsidRPr="006318D3">
        <w:rPr>
          <w:rFonts w:eastAsia="Times New Roman" w:cs="Times New Roman"/>
        </w:rPr>
        <w:t xml:space="preserve"> and instructional materials</w:t>
      </w:r>
      <w:r w:rsidR="00772C49">
        <w:rPr>
          <w:rFonts w:eastAsia="Times New Roman" w:cs="Times New Roman"/>
        </w:rPr>
        <w:t>.</w:t>
      </w:r>
    </w:p>
    <w:p w:rsidR="006318D3" w:rsidRPr="006318D3" w:rsidRDefault="006318D3" w:rsidP="00DE11A8">
      <w:pPr>
        <w:tabs>
          <w:tab w:val="left" w:pos="360"/>
          <w:tab w:val="left" w:pos="720"/>
          <w:tab w:val="left" w:pos="1080"/>
          <w:tab w:val="left" w:pos="1440"/>
          <w:tab w:val="left" w:pos="1800"/>
          <w:tab w:val="left" w:pos="2160"/>
        </w:tabs>
        <w:ind w:left="1440" w:hanging="360"/>
        <w:rPr>
          <w:rFonts w:eastAsia="Times New Roman" w:cs="Times New Roman"/>
        </w:rPr>
      </w:pPr>
      <w:r w:rsidRPr="006318D3">
        <w:rPr>
          <w:rFonts w:eastAsia="Times New Roman" w:cs="Times New Roman"/>
        </w:rPr>
        <w:t xml:space="preserve">b.   </w:t>
      </w:r>
      <w:r w:rsidR="00772C49">
        <w:rPr>
          <w:rFonts w:eastAsia="Times New Roman" w:cs="Times New Roman"/>
        </w:rPr>
        <w:tab/>
      </w:r>
      <w:r w:rsidRPr="006318D3">
        <w:rPr>
          <w:rFonts w:eastAsia="Times New Roman" w:cs="Times New Roman"/>
        </w:rPr>
        <w:t>Teachers use a unit template based on Understanding</w:t>
      </w:r>
      <w:r w:rsidR="00AB0C8C">
        <w:rPr>
          <w:rFonts w:eastAsia="Times New Roman" w:cs="Times New Roman"/>
        </w:rPr>
        <w:t xml:space="preserve"> by Design</w:t>
      </w:r>
      <w:r w:rsidR="00677F97">
        <w:rPr>
          <w:rFonts w:eastAsia="Times New Roman" w:cs="Times New Roman"/>
        </w:rPr>
        <w:t xml:space="preserve"> (UbD)</w:t>
      </w:r>
      <w:r w:rsidR="00AB0C8C">
        <w:rPr>
          <w:rFonts w:eastAsia="Times New Roman" w:cs="Times New Roman"/>
        </w:rPr>
        <w:t xml:space="preserve">.  Elements </w:t>
      </w:r>
      <w:r w:rsidRPr="006318D3">
        <w:rPr>
          <w:rFonts w:eastAsia="Times New Roman" w:cs="Times New Roman"/>
        </w:rPr>
        <w:t>include: a timeline, standards, objectives, c</w:t>
      </w:r>
      <w:r w:rsidR="00771EB7">
        <w:rPr>
          <w:rFonts w:eastAsia="Times New Roman" w:cs="Times New Roman"/>
        </w:rPr>
        <w:t>ourse essential questions, unit essential</w:t>
      </w:r>
      <w:r w:rsidRPr="006318D3">
        <w:rPr>
          <w:rFonts w:eastAsia="Times New Roman" w:cs="Times New Roman"/>
        </w:rPr>
        <w:t xml:space="preserve"> questions, the learning plan (resources, </w:t>
      </w:r>
      <w:r w:rsidR="00771EB7">
        <w:rPr>
          <w:rFonts w:eastAsia="Times New Roman" w:cs="Times New Roman"/>
        </w:rPr>
        <w:t>learning tasks</w:t>
      </w:r>
      <w:r w:rsidR="00772C49">
        <w:rPr>
          <w:rFonts w:eastAsia="Times New Roman" w:cs="Times New Roman"/>
        </w:rPr>
        <w:t>,</w:t>
      </w:r>
      <w:r w:rsidR="00771EB7">
        <w:rPr>
          <w:rFonts w:eastAsia="Times New Roman" w:cs="Times New Roman"/>
        </w:rPr>
        <w:t xml:space="preserve"> and activities)</w:t>
      </w:r>
      <w:r w:rsidR="00772C49">
        <w:rPr>
          <w:rFonts w:eastAsia="Times New Roman" w:cs="Times New Roman"/>
        </w:rPr>
        <w:t>,</w:t>
      </w:r>
      <w:r w:rsidR="00771EB7">
        <w:rPr>
          <w:rFonts w:eastAsia="Times New Roman" w:cs="Times New Roman"/>
        </w:rPr>
        <w:t xml:space="preserve"> </w:t>
      </w:r>
      <w:r w:rsidRPr="006318D3">
        <w:rPr>
          <w:rFonts w:eastAsia="Times New Roman" w:cs="Times New Roman"/>
        </w:rPr>
        <w:t xml:space="preserve">and </w:t>
      </w:r>
      <w:r w:rsidR="00772C49" w:rsidRPr="006318D3">
        <w:rPr>
          <w:rFonts w:eastAsia="Times New Roman" w:cs="Times New Roman"/>
        </w:rPr>
        <w:t xml:space="preserve">formative and summative </w:t>
      </w:r>
      <w:r w:rsidRPr="006318D3">
        <w:rPr>
          <w:rFonts w:eastAsia="Times New Roman" w:cs="Times New Roman"/>
        </w:rPr>
        <w:t xml:space="preserve">assessments. </w:t>
      </w:r>
    </w:p>
    <w:p w:rsidR="006318D3" w:rsidRPr="006318D3" w:rsidRDefault="006318D3" w:rsidP="0053481A">
      <w:pPr>
        <w:numPr>
          <w:ilvl w:val="0"/>
          <w:numId w:val="7"/>
        </w:numPr>
        <w:tabs>
          <w:tab w:val="left" w:pos="720"/>
          <w:tab w:val="left" w:pos="1080"/>
          <w:tab w:val="left" w:pos="1440"/>
          <w:tab w:val="left" w:pos="1800"/>
          <w:tab w:val="left" w:pos="2160"/>
        </w:tabs>
        <w:spacing w:after="120"/>
        <w:ind w:left="720"/>
        <w:rPr>
          <w:rFonts w:eastAsia="Times New Roman" w:cs="Times New Roman"/>
        </w:rPr>
      </w:pPr>
      <w:r w:rsidRPr="006318D3">
        <w:rPr>
          <w:rFonts w:eastAsia="Times New Roman" w:cs="Times New Roman"/>
        </w:rPr>
        <w:t>The ELA curriculum at the elementary</w:t>
      </w:r>
      <w:r w:rsidR="00772C49">
        <w:rPr>
          <w:rFonts w:eastAsia="Times New Roman" w:cs="Times New Roman"/>
        </w:rPr>
        <w:t>-</w:t>
      </w:r>
      <w:r w:rsidRPr="006318D3">
        <w:rPr>
          <w:rFonts w:eastAsia="Times New Roman" w:cs="Times New Roman"/>
        </w:rPr>
        <w:t>, middle</w:t>
      </w:r>
      <w:r w:rsidR="00772C49">
        <w:rPr>
          <w:rFonts w:eastAsia="Times New Roman" w:cs="Times New Roman"/>
        </w:rPr>
        <w:t>-,</w:t>
      </w:r>
      <w:r w:rsidRPr="006318D3">
        <w:rPr>
          <w:rFonts w:eastAsia="Times New Roman" w:cs="Times New Roman"/>
        </w:rPr>
        <w:t xml:space="preserve"> and </w:t>
      </w:r>
      <w:r w:rsidR="00772C49" w:rsidRPr="006318D3">
        <w:rPr>
          <w:rFonts w:eastAsia="Times New Roman" w:cs="Times New Roman"/>
        </w:rPr>
        <w:t>high</w:t>
      </w:r>
      <w:r w:rsidR="00772C49">
        <w:rPr>
          <w:rFonts w:eastAsia="Times New Roman" w:cs="Times New Roman"/>
        </w:rPr>
        <w:t>-</w:t>
      </w:r>
      <w:r w:rsidRPr="006318D3">
        <w:rPr>
          <w:rFonts w:eastAsia="Times New Roman" w:cs="Times New Roman"/>
        </w:rPr>
        <w:t xml:space="preserve">school levels is fully documented and aligned </w:t>
      </w:r>
      <w:r w:rsidR="00772C49">
        <w:rPr>
          <w:rFonts w:eastAsia="Times New Roman" w:cs="Times New Roman"/>
        </w:rPr>
        <w:t>with</w:t>
      </w:r>
      <w:r w:rsidR="00772C49" w:rsidRPr="006318D3">
        <w:rPr>
          <w:rFonts w:eastAsia="Times New Roman" w:cs="Times New Roman"/>
        </w:rPr>
        <w:t xml:space="preserve"> </w:t>
      </w:r>
      <w:r w:rsidRPr="006318D3">
        <w:rPr>
          <w:rFonts w:eastAsia="Times New Roman" w:cs="Times New Roman"/>
        </w:rPr>
        <w:t xml:space="preserve">the 2011 </w:t>
      </w:r>
      <w:r w:rsidR="00772C49">
        <w:rPr>
          <w:rFonts w:eastAsia="Times New Roman" w:cs="Times New Roman"/>
        </w:rPr>
        <w:t xml:space="preserve">Massachusetts </w:t>
      </w:r>
      <w:r w:rsidRPr="006318D3">
        <w:rPr>
          <w:rFonts w:eastAsia="Times New Roman" w:cs="Times New Roman"/>
        </w:rPr>
        <w:t xml:space="preserve">curriculum frameworks.   </w:t>
      </w:r>
    </w:p>
    <w:p w:rsidR="006318D3" w:rsidRPr="006318D3" w:rsidRDefault="00E84786" w:rsidP="0053481A">
      <w:pPr>
        <w:numPr>
          <w:ilvl w:val="6"/>
          <w:numId w:val="8"/>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 xml:space="preserve">Interviews and a document review indicated that </w:t>
      </w:r>
      <w:r w:rsidR="006318D3" w:rsidRPr="006318D3">
        <w:rPr>
          <w:rFonts w:eastAsia="Times New Roman" w:cs="Times New Roman"/>
        </w:rPr>
        <w:t>K</w:t>
      </w:r>
      <w:r w:rsidR="00772C49">
        <w:rPr>
          <w:rFonts w:eastAsia="Times New Roman" w:cs="Times New Roman"/>
        </w:rPr>
        <w:t>–</w:t>
      </w:r>
      <w:r w:rsidR="006318D3" w:rsidRPr="006318D3">
        <w:rPr>
          <w:rFonts w:eastAsia="Times New Roman" w:cs="Times New Roman"/>
        </w:rPr>
        <w:t xml:space="preserve">5 teachers use a balanced approach to literacy and units of study from </w:t>
      </w:r>
      <w:r w:rsidR="00A76B65" w:rsidRPr="00A76B65">
        <w:rPr>
          <w:rFonts w:eastAsia="Times New Roman" w:cs="Times New Roman"/>
        </w:rPr>
        <w:t>the</w:t>
      </w:r>
      <w:r w:rsidR="006318D3" w:rsidRPr="006318D3">
        <w:rPr>
          <w:rFonts w:eastAsia="Times New Roman" w:cs="Times New Roman"/>
        </w:rPr>
        <w:t xml:space="preserve"> Read</w:t>
      </w:r>
      <w:r w:rsidR="00C3577C">
        <w:rPr>
          <w:rFonts w:eastAsia="Times New Roman" w:cs="Times New Roman"/>
        </w:rPr>
        <w:t>ing</w:t>
      </w:r>
      <w:r w:rsidR="006318D3" w:rsidRPr="006318D3">
        <w:rPr>
          <w:rFonts w:eastAsia="Times New Roman" w:cs="Times New Roman"/>
        </w:rPr>
        <w:t xml:space="preserve"> and Writ</w:t>
      </w:r>
      <w:r w:rsidR="00C3577C">
        <w:rPr>
          <w:rFonts w:eastAsia="Times New Roman" w:cs="Times New Roman"/>
        </w:rPr>
        <w:t>ing</w:t>
      </w:r>
      <w:r w:rsidR="006318D3" w:rsidRPr="006318D3">
        <w:rPr>
          <w:rFonts w:eastAsia="Times New Roman" w:cs="Times New Roman"/>
        </w:rPr>
        <w:t xml:space="preserve"> Workshop which are aligned </w:t>
      </w:r>
      <w:r w:rsidR="00772C49">
        <w:rPr>
          <w:rFonts w:eastAsia="Times New Roman" w:cs="Times New Roman"/>
        </w:rPr>
        <w:t>with</w:t>
      </w:r>
      <w:r w:rsidR="00772C49" w:rsidRPr="006318D3">
        <w:rPr>
          <w:rFonts w:eastAsia="Times New Roman" w:cs="Times New Roman"/>
        </w:rPr>
        <w:t xml:space="preserve"> </w:t>
      </w:r>
      <w:r w:rsidR="006318D3" w:rsidRPr="006318D3">
        <w:rPr>
          <w:rFonts w:eastAsia="Times New Roman" w:cs="Times New Roman"/>
        </w:rPr>
        <w:t xml:space="preserve">the standards.   Teachers have access to a </w:t>
      </w:r>
      <w:r w:rsidR="00772C49">
        <w:rPr>
          <w:rFonts w:eastAsia="Times New Roman" w:cs="Times New Roman"/>
        </w:rPr>
        <w:t>wide range</w:t>
      </w:r>
      <w:r w:rsidR="006318D3" w:rsidRPr="006318D3">
        <w:rPr>
          <w:rFonts w:eastAsia="Times New Roman" w:cs="Times New Roman"/>
        </w:rPr>
        <w:t xml:space="preserve"> of online curriculum resources. </w:t>
      </w:r>
    </w:p>
    <w:p w:rsidR="006318D3" w:rsidRPr="006318D3" w:rsidRDefault="006318D3" w:rsidP="0053481A">
      <w:pPr>
        <w:numPr>
          <w:ilvl w:val="6"/>
          <w:numId w:val="8"/>
        </w:numPr>
        <w:tabs>
          <w:tab w:val="left" w:pos="360"/>
          <w:tab w:val="left" w:pos="1080"/>
          <w:tab w:val="left" w:pos="1440"/>
          <w:tab w:val="left" w:pos="1800"/>
          <w:tab w:val="left" w:pos="2160"/>
        </w:tabs>
        <w:spacing w:after="120"/>
        <w:rPr>
          <w:rFonts w:eastAsia="Times New Roman" w:cs="Times New Roman"/>
        </w:rPr>
      </w:pPr>
      <w:r w:rsidRPr="006318D3">
        <w:rPr>
          <w:rFonts w:eastAsia="Times New Roman" w:cs="Times New Roman"/>
        </w:rPr>
        <w:t>Middle</w:t>
      </w:r>
      <w:r w:rsidR="00772C49">
        <w:rPr>
          <w:rFonts w:eastAsia="Times New Roman" w:cs="Times New Roman"/>
        </w:rPr>
        <w:t>-</w:t>
      </w:r>
      <w:r w:rsidRPr="006318D3">
        <w:rPr>
          <w:rFonts w:eastAsia="Times New Roman" w:cs="Times New Roman"/>
        </w:rPr>
        <w:t xml:space="preserve"> and </w:t>
      </w:r>
      <w:r w:rsidR="00772C49" w:rsidRPr="006318D3">
        <w:rPr>
          <w:rFonts w:eastAsia="Times New Roman" w:cs="Times New Roman"/>
        </w:rPr>
        <w:t>high</w:t>
      </w:r>
      <w:r w:rsidR="00772C49">
        <w:rPr>
          <w:rFonts w:eastAsia="Times New Roman" w:cs="Times New Roman"/>
        </w:rPr>
        <w:t>-</w:t>
      </w:r>
      <w:r w:rsidRPr="006318D3">
        <w:rPr>
          <w:rFonts w:eastAsia="Times New Roman" w:cs="Times New Roman"/>
        </w:rPr>
        <w:t xml:space="preserve">school ELA teachers work with calendar overviews and the curriculum standards to develop units which are submitted to coordinators or department heads for review.  </w:t>
      </w:r>
      <w:r w:rsidR="00772C49">
        <w:rPr>
          <w:rFonts w:eastAsia="Times New Roman" w:cs="Times New Roman"/>
        </w:rPr>
        <w:t xml:space="preserve"> T</w:t>
      </w:r>
      <w:r w:rsidRPr="006318D3">
        <w:rPr>
          <w:rFonts w:eastAsia="Times New Roman" w:cs="Times New Roman"/>
        </w:rPr>
        <w:t xml:space="preserve">he team </w:t>
      </w:r>
      <w:r w:rsidR="00772C49">
        <w:rPr>
          <w:rFonts w:eastAsia="Times New Roman" w:cs="Times New Roman"/>
        </w:rPr>
        <w:t>was told</w:t>
      </w:r>
      <w:r w:rsidR="00772C49" w:rsidRPr="006318D3">
        <w:rPr>
          <w:rFonts w:eastAsia="Times New Roman" w:cs="Times New Roman"/>
        </w:rPr>
        <w:t xml:space="preserve"> </w:t>
      </w:r>
      <w:r w:rsidRPr="006318D3">
        <w:rPr>
          <w:rFonts w:eastAsia="Times New Roman" w:cs="Times New Roman"/>
        </w:rPr>
        <w:t xml:space="preserve">that each </w:t>
      </w:r>
      <w:r w:rsidR="00772C49" w:rsidRPr="006318D3">
        <w:rPr>
          <w:rFonts w:eastAsia="Times New Roman" w:cs="Times New Roman"/>
        </w:rPr>
        <w:t>high</w:t>
      </w:r>
      <w:r w:rsidR="00772C49">
        <w:rPr>
          <w:rFonts w:eastAsia="Times New Roman" w:cs="Times New Roman"/>
        </w:rPr>
        <w:t>-</w:t>
      </w:r>
      <w:r w:rsidR="00772C49" w:rsidRPr="006318D3">
        <w:rPr>
          <w:rFonts w:eastAsia="Times New Roman" w:cs="Times New Roman"/>
        </w:rPr>
        <w:t xml:space="preserve">school </w:t>
      </w:r>
      <w:r w:rsidRPr="006318D3">
        <w:rPr>
          <w:rFonts w:eastAsia="Times New Roman" w:cs="Times New Roman"/>
        </w:rPr>
        <w:t>course has anchor texts and choice texts. Units are shared online. Teachers use the units to design lessons.</w:t>
      </w:r>
    </w:p>
    <w:p w:rsidR="00A76B65" w:rsidRDefault="000719B8" w:rsidP="00A76B65">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A76B65" w:rsidRPr="00A76B65">
        <w:rPr>
          <w:rFonts w:eastAsia="Times New Roman" w:cs="Times New Roman"/>
          <w:b/>
        </w:rPr>
        <w:t>C.</w:t>
      </w:r>
      <w:r w:rsidR="00932EE5">
        <w:rPr>
          <w:rFonts w:eastAsia="Times New Roman" w:cs="Times New Roman"/>
          <w:b/>
        </w:rPr>
        <w:tab/>
      </w:r>
      <w:r w:rsidR="006318D3" w:rsidRPr="006318D3">
        <w:rPr>
          <w:rFonts w:eastAsia="Times New Roman" w:cs="Times New Roman"/>
        </w:rPr>
        <w:t>The district has a documented math curriculum at the elementary, middle</w:t>
      </w:r>
      <w:r w:rsidR="00677F97">
        <w:rPr>
          <w:rFonts w:eastAsia="Times New Roman" w:cs="Times New Roman"/>
        </w:rPr>
        <w:t>-,</w:t>
      </w:r>
      <w:r w:rsidR="006318D3" w:rsidRPr="006318D3">
        <w:rPr>
          <w:rFonts w:eastAsia="Times New Roman" w:cs="Times New Roman"/>
        </w:rPr>
        <w:t xml:space="preserve"> and </w:t>
      </w:r>
      <w:r w:rsidR="00677F97" w:rsidRPr="006318D3">
        <w:rPr>
          <w:rFonts w:eastAsia="Times New Roman" w:cs="Times New Roman"/>
        </w:rPr>
        <w:t>high</w:t>
      </w:r>
      <w:r w:rsidR="00677F97">
        <w:rPr>
          <w:rFonts w:eastAsia="Times New Roman" w:cs="Times New Roman"/>
        </w:rPr>
        <w:t>-</w:t>
      </w:r>
      <w:r w:rsidR="006318D3" w:rsidRPr="006318D3">
        <w:rPr>
          <w:rFonts w:eastAsia="Times New Roman" w:cs="Times New Roman"/>
        </w:rPr>
        <w:t xml:space="preserve">school levels.  </w:t>
      </w:r>
    </w:p>
    <w:p w:rsidR="006318D3" w:rsidRPr="006318D3" w:rsidRDefault="00677F97" w:rsidP="00970A9E">
      <w:pPr>
        <w:numPr>
          <w:ilvl w:val="6"/>
          <w:numId w:val="17"/>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lastRenderedPageBreak/>
        <w:t>The</w:t>
      </w:r>
      <w:r w:rsidR="006318D3" w:rsidRPr="006318D3">
        <w:rPr>
          <w:rFonts w:eastAsia="Times New Roman" w:cs="Times New Roman"/>
        </w:rPr>
        <w:t xml:space="preserve"> </w:t>
      </w:r>
      <w:r w:rsidR="00A76B65" w:rsidRPr="00A76B65">
        <w:rPr>
          <w:rFonts w:eastAsia="Times New Roman" w:cs="Times New Roman"/>
        </w:rPr>
        <w:t>Everyday Mathematics</w:t>
      </w:r>
      <w:r w:rsidR="006318D3" w:rsidRPr="006318D3">
        <w:rPr>
          <w:rFonts w:eastAsia="Times New Roman" w:cs="Times New Roman"/>
        </w:rPr>
        <w:t xml:space="preserve"> program is used </w:t>
      </w:r>
      <w:r>
        <w:rPr>
          <w:rFonts w:eastAsia="Times New Roman" w:cs="Times New Roman"/>
        </w:rPr>
        <w:t xml:space="preserve">K–5 </w:t>
      </w:r>
      <w:r w:rsidR="006318D3" w:rsidRPr="006318D3">
        <w:rPr>
          <w:rFonts w:eastAsia="Times New Roman" w:cs="Times New Roman"/>
        </w:rPr>
        <w:t xml:space="preserve">districtwide.  </w:t>
      </w:r>
      <w:r>
        <w:rPr>
          <w:rFonts w:eastAsia="Times New Roman" w:cs="Times New Roman"/>
        </w:rPr>
        <w:t>T</w:t>
      </w:r>
      <w:r w:rsidR="006318D3" w:rsidRPr="006318D3">
        <w:rPr>
          <w:rFonts w:eastAsia="Times New Roman" w:cs="Times New Roman"/>
        </w:rPr>
        <w:t>eachers reported that units of study were align</w:t>
      </w:r>
      <w:r w:rsidR="00AC0DF9">
        <w:rPr>
          <w:rFonts w:eastAsia="Times New Roman" w:cs="Times New Roman"/>
        </w:rPr>
        <w:t>ed</w:t>
      </w:r>
      <w:r w:rsidR="006318D3" w:rsidRPr="006318D3">
        <w:rPr>
          <w:rFonts w:eastAsia="Times New Roman" w:cs="Times New Roman"/>
        </w:rPr>
        <w:t xml:space="preserve"> </w:t>
      </w:r>
      <w:r>
        <w:rPr>
          <w:rFonts w:eastAsia="Times New Roman" w:cs="Times New Roman"/>
        </w:rPr>
        <w:t>with</w:t>
      </w:r>
      <w:r w:rsidRPr="006318D3">
        <w:rPr>
          <w:rFonts w:eastAsia="Times New Roman" w:cs="Times New Roman"/>
        </w:rPr>
        <w:t xml:space="preserve"> </w:t>
      </w:r>
      <w:r w:rsidR="006318D3" w:rsidRPr="006318D3">
        <w:rPr>
          <w:rFonts w:eastAsia="Times New Roman" w:cs="Times New Roman"/>
        </w:rPr>
        <w:t xml:space="preserve">the curriculum frameworks. </w:t>
      </w:r>
    </w:p>
    <w:p w:rsidR="00A76B65" w:rsidRDefault="006318D3" w:rsidP="00A76B65">
      <w:pPr>
        <w:numPr>
          <w:ilvl w:val="6"/>
          <w:numId w:val="17"/>
        </w:numPr>
        <w:tabs>
          <w:tab w:val="left" w:pos="360"/>
          <w:tab w:val="left" w:pos="720"/>
          <w:tab w:val="left" w:pos="1080"/>
          <w:tab w:val="left" w:pos="1440"/>
          <w:tab w:val="left" w:pos="1800"/>
          <w:tab w:val="left" w:pos="2160"/>
        </w:tabs>
        <w:spacing w:after="120"/>
        <w:ind w:left="1080"/>
        <w:rPr>
          <w:rFonts w:eastAsia="Times New Roman" w:cs="Times New Roman"/>
        </w:rPr>
      </w:pPr>
      <w:r w:rsidRPr="006318D3">
        <w:rPr>
          <w:rFonts w:eastAsia="Times New Roman" w:cs="Times New Roman"/>
        </w:rPr>
        <w:t>Mathematics teachers at the middle</w:t>
      </w:r>
      <w:r w:rsidR="00677F97">
        <w:rPr>
          <w:rFonts w:eastAsia="Times New Roman" w:cs="Times New Roman"/>
        </w:rPr>
        <w:t>-</w:t>
      </w:r>
      <w:r w:rsidRPr="006318D3">
        <w:rPr>
          <w:rFonts w:eastAsia="Times New Roman" w:cs="Times New Roman"/>
        </w:rPr>
        <w:t xml:space="preserve"> and </w:t>
      </w:r>
      <w:r w:rsidR="00677F97" w:rsidRPr="006318D3">
        <w:rPr>
          <w:rFonts w:eastAsia="Times New Roman" w:cs="Times New Roman"/>
        </w:rPr>
        <w:t>high</w:t>
      </w:r>
      <w:r w:rsidR="00677F97">
        <w:rPr>
          <w:rFonts w:eastAsia="Times New Roman" w:cs="Times New Roman"/>
        </w:rPr>
        <w:t>-</w:t>
      </w:r>
      <w:r w:rsidRPr="006318D3">
        <w:rPr>
          <w:rFonts w:eastAsia="Times New Roman" w:cs="Times New Roman"/>
        </w:rPr>
        <w:t xml:space="preserve">school levels use scope and sequence documents aligned </w:t>
      </w:r>
      <w:r w:rsidR="00677F97">
        <w:rPr>
          <w:rFonts w:eastAsia="Times New Roman" w:cs="Times New Roman"/>
        </w:rPr>
        <w:t>with</w:t>
      </w:r>
      <w:r w:rsidR="00677F97" w:rsidRPr="006318D3">
        <w:rPr>
          <w:rFonts w:eastAsia="Times New Roman" w:cs="Times New Roman"/>
        </w:rPr>
        <w:t xml:space="preserve"> </w:t>
      </w:r>
      <w:r w:rsidRPr="006318D3">
        <w:rPr>
          <w:rFonts w:eastAsia="Times New Roman" w:cs="Times New Roman"/>
        </w:rPr>
        <w:t xml:space="preserve">the curriculum frameworks, pacing guides, syllabi, and units of study to plan instruction. </w:t>
      </w:r>
    </w:p>
    <w:p w:rsidR="006318D3" w:rsidRPr="00932EE5" w:rsidRDefault="00932EE5" w:rsidP="00932EE5">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rPr>
        <w:tab/>
      </w:r>
      <w:r w:rsidR="00A76B65" w:rsidRPr="00A76B65">
        <w:rPr>
          <w:rFonts w:eastAsia="Times New Roman" w:cs="Times New Roman"/>
          <w:b/>
        </w:rPr>
        <w:t>D.</w:t>
      </w:r>
      <w:r>
        <w:rPr>
          <w:rFonts w:eastAsia="Times New Roman" w:cs="Times New Roman"/>
          <w:b/>
        </w:rPr>
        <w:tab/>
      </w:r>
      <w:r w:rsidR="006318D3" w:rsidRPr="00932EE5">
        <w:rPr>
          <w:rFonts w:eastAsia="Times New Roman" w:cs="Times New Roman"/>
        </w:rPr>
        <w:t xml:space="preserve">The science department is in the process of aligning curriculum </w:t>
      </w:r>
      <w:r w:rsidR="00677F97">
        <w:rPr>
          <w:rFonts w:eastAsia="Times New Roman" w:cs="Times New Roman"/>
        </w:rPr>
        <w:t>with</w:t>
      </w:r>
      <w:r w:rsidR="006318D3" w:rsidRPr="00932EE5">
        <w:rPr>
          <w:rFonts w:eastAsia="Times New Roman" w:cs="Times New Roman"/>
        </w:rPr>
        <w:t xml:space="preserve"> the 2016 </w:t>
      </w:r>
      <w:r w:rsidR="00677F97">
        <w:rPr>
          <w:rFonts w:eastAsia="Times New Roman" w:cs="Times New Roman"/>
        </w:rPr>
        <w:t xml:space="preserve">Massachusetts </w:t>
      </w:r>
      <w:r w:rsidR="006318D3" w:rsidRPr="00932EE5">
        <w:rPr>
          <w:rFonts w:eastAsia="Times New Roman" w:cs="Times New Roman"/>
        </w:rPr>
        <w:t xml:space="preserve">Science </w:t>
      </w:r>
      <w:r w:rsidR="00677F97">
        <w:rPr>
          <w:rFonts w:eastAsia="Times New Roman" w:cs="Times New Roman"/>
        </w:rPr>
        <w:t xml:space="preserve">and </w:t>
      </w:r>
      <w:r w:rsidR="00677F97" w:rsidRPr="00932EE5">
        <w:rPr>
          <w:rFonts w:eastAsia="Times New Roman" w:cs="Times New Roman"/>
        </w:rPr>
        <w:t>Technology</w:t>
      </w:r>
      <w:r w:rsidR="00677F97">
        <w:rPr>
          <w:rFonts w:eastAsia="Times New Roman" w:cs="Times New Roman"/>
        </w:rPr>
        <w:t>/</w:t>
      </w:r>
      <w:r w:rsidR="006318D3" w:rsidRPr="00932EE5">
        <w:rPr>
          <w:rFonts w:eastAsia="Times New Roman" w:cs="Times New Roman"/>
        </w:rPr>
        <w:t xml:space="preserve">Engineering </w:t>
      </w:r>
      <w:r w:rsidR="00677F97">
        <w:rPr>
          <w:rFonts w:eastAsia="Times New Roman" w:cs="Times New Roman"/>
        </w:rPr>
        <w:t>F</w:t>
      </w:r>
      <w:r w:rsidR="006318D3" w:rsidRPr="00932EE5">
        <w:rPr>
          <w:rFonts w:eastAsia="Times New Roman" w:cs="Times New Roman"/>
        </w:rPr>
        <w:t>ramework.  Science teachers at all levels have been addressing the</w:t>
      </w:r>
      <w:r w:rsidR="00677F97">
        <w:rPr>
          <w:rFonts w:eastAsia="Times New Roman" w:cs="Times New Roman"/>
        </w:rPr>
        <w:t xml:space="preserve"> shift to the</w:t>
      </w:r>
      <w:r w:rsidR="006318D3" w:rsidRPr="00932EE5">
        <w:rPr>
          <w:rFonts w:eastAsia="Times New Roman" w:cs="Times New Roman"/>
        </w:rPr>
        <w:t xml:space="preserve"> new standards.</w:t>
      </w:r>
    </w:p>
    <w:p w:rsidR="006318D3" w:rsidRPr="006318D3" w:rsidRDefault="00677F97" w:rsidP="00970A9E">
      <w:pPr>
        <w:numPr>
          <w:ilvl w:val="6"/>
          <w:numId w:val="18"/>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T</w:t>
      </w:r>
      <w:r w:rsidR="006318D3" w:rsidRPr="006318D3">
        <w:rPr>
          <w:rFonts w:eastAsia="Times New Roman" w:cs="Times New Roman"/>
        </w:rPr>
        <w:t xml:space="preserve">he team </w:t>
      </w:r>
      <w:r>
        <w:rPr>
          <w:rFonts w:eastAsia="Times New Roman" w:cs="Times New Roman"/>
        </w:rPr>
        <w:t>was told</w:t>
      </w:r>
      <w:r w:rsidRPr="006318D3">
        <w:rPr>
          <w:rFonts w:eastAsia="Times New Roman" w:cs="Times New Roman"/>
        </w:rPr>
        <w:t xml:space="preserve"> </w:t>
      </w:r>
      <w:r w:rsidR="006318D3" w:rsidRPr="006318D3">
        <w:rPr>
          <w:rFonts w:eastAsia="Times New Roman" w:cs="Times New Roman"/>
        </w:rPr>
        <w:t xml:space="preserve">that </w:t>
      </w:r>
      <w:r>
        <w:rPr>
          <w:rFonts w:eastAsia="Times New Roman" w:cs="Times New Roman"/>
        </w:rPr>
        <w:t xml:space="preserve">the </w:t>
      </w:r>
      <w:r w:rsidR="006318D3" w:rsidRPr="006318D3">
        <w:rPr>
          <w:rFonts w:eastAsia="Times New Roman" w:cs="Times New Roman"/>
        </w:rPr>
        <w:t>science department began addressing the shift</w:t>
      </w:r>
      <w:r>
        <w:rPr>
          <w:rFonts w:eastAsia="Times New Roman" w:cs="Times New Roman"/>
        </w:rPr>
        <w:t xml:space="preserve"> </w:t>
      </w:r>
      <w:r w:rsidR="006318D3" w:rsidRPr="006318D3">
        <w:rPr>
          <w:rFonts w:eastAsia="Times New Roman" w:cs="Times New Roman"/>
        </w:rPr>
        <w:t>to the new standards in 2015. To that end, the science curriculum coordinator met with every grade</w:t>
      </w:r>
      <w:r>
        <w:rPr>
          <w:rFonts w:eastAsia="Times New Roman" w:cs="Times New Roman"/>
        </w:rPr>
        <w:t>-</w:t>
      </w:r>
      <w:r w:rsidR="006318D3" w:rsidRPr="006318D3">
        <w:rPr>
          <w:rFonts w:eastAsia="Times New Roman" w:cs="Times New Roman"/>
        </w:rPr>
        <w:t xml:space="preserve"> level team in every </w:t>
      </w:r>
      <w:r>
        <w:rPr>
          <w:rFonts w:eastAsia="Times New Roman" w:cs="Times New Roman"/>
        </w:rPr>
        <w:t>school</w:t>
      </w:r>
      <w:r w:rsidR="006318D3" w:rsidRPr="006318D3">
        <w:rPr>
          <w:rFonts w:eastAsia="Times New Roman" w:cs="Times New Roman"/>
        </w:rPr>
        <w:t xml:space="preserve">. </w:t>
      </w:r>
    </w:p>
    <w:p w:rsidR="006318D3" w:rsidRPr="006318D3" w:rsidRDefault="006318D3" w:rsidP="00970A9E">
      <w:pPr>
        <w:numPr>
          <w:ilvl w:val="0"/>
          <w:numId w:val="19"/>
        </w:numPr>
        <w:tabs>
          <w:tab w:val="left" w:pos="360"/>
          <w:tab w:val="left" w:pos="1440"/>
          <w:tab w:val="left" w:pos="1800"/>
          <w:tab w:val="left" w:pos="2160"/>
        </w:tabs>
        <w:spacing w:after="120"/>
        <w:ind w:left="1440"/>
        <w:rPr>
          <w:rFonts w:eastAsia="Times New Roman" w:cs="Times New Roman"/>
        </w:rPr>
      </w:pPr>
      <w:r w:rsidRPr="006318D3">
        <w:rPr>
          <w:rFonts w:eastAsia="Times New Roman" w:cs="Times New Roman"/>
        </w:rPr>
        <w:t>Science teachers are collaborating on the science curriculum revisions during department time, professional development time</w:t>
      </w:r>
      <w:r w:rsidR="00677F97">
        <w:rPr>
          <w:rFonts w:eastAsia="Times New Roman" w:cs="Times New Roman"/>
        </w:rPr>
        <w:t>,</w:t>
      </w:r>
      <w:r w:rsidRPr="006318D3">
        <w:rPr>
          <w:rFonts w:eastAsia="Times New Roman" w:cs="Times New Roman"/>
        </w:rPr>
        <w:t xml:space="preserve"> and during summer curriculum development work.  For example, in the summer of 2016, chemistry and physics teachers worked on unit development. </w:t>
      </w:r>
    </w:p>
    <w:p w:rsidR="006318D3" w:rsidRPr="006318D3" w:rsidRDefault="006318D3" w:rsidP="00DE11A8">
      <w:pPr>
        <w:tabs>
          <w:tab w:val="left" w:pos="0"/>
          <w:tab w:val="left" w:pos="360"/>
          <w:tab w:val="left" w:pos="720"/>
          <w:tab w:val="left" w:pos="1080"/>
          <w:tab w:val="left" w:pos="1620"/>
          <w:tab w:val="left" w:pos="2160"/>
        </w:tabs>
        <w:spacing w:after="120"/>
        <w:ind w:left="1080" w:hanging="1080"/>
        <w:rPr>
          <w:rFonts w:eastAsia="Times New Roman" w:cs="Times New Roman"/>
        </w:rPr>
      </w:pPr>
      <w:r w:rsidRPr="006318D3">
        <w:rPr>
          <w:rFonts w:eastAsia="Times New Roman" w:cs="Times New Roman"/>
        </w:rPr>
        <w:tab/>
      </w:r>
      <w:r w:rsidRPr="006318D3">
        <w:rPr>
          <w:rFonts w:eastAsia="Times New Roman" w:cs="Times New Roman"/>
        </w:rPr>
        <w:tab/>
        <w:t>2.</w:t>
      </w:r>
      <w:r w:rsidRPr="006318D3">
        <w:rPr>
          <w:rFonts w:eastAsia="Times New Roman" w:cs="Times New Roman"/>
        </w:rPr>
        <w:tab/>
        <w:t>The existing science curriculum consists of scope and sequence documents, course syllabi, and units of study.  The team reviewed a representative sample of science units from the elementary</w:t>
      </w:r>
      <w:r w:rsidR="00677F97">
        <w:rPr>
          <w:rFonts w:eastAsia="Times New Roman" w:cs="Times New Roman"/>
        </w:rPr>
        <w:t>-</w:t>
      </w:r>
      <w:r w:rsidRPr="006318D3">
        <w:rPr>
          <w:rFonts w:eastAsia="Times New Roman" w:cs="Times New Roman"/>
        </w:rPr>
        <w:t>, middle</w:t>
      </w:r>
      <w:r w:rsidR="00677F97">
        <w:rPr>
          <w:rFonts w:eastAsia="Times New Roman" w:cs="Times New Roman"/>
        </w:rPr>
        <w:t>-</w:t>
      </w:r>
      <w:r w:rsidRPr="006318D3">
        <w:rPr>
          <w:rFonts w:eastAsia="Times New Roman" w:cs="Times New Roman"/>
        </w:rPr>
        <w:t xml:space="preserve"> and </w:t>
      </w:r>
      <w:r w:rsidR="00677F97" w:rsidRPr="006318D3">
        <w:rPr>
          <w:rFonts w:eastAsia="Times New Roman" w:cs="Times New Roman"/>
        </w:rPr>
        <w:t>high</w:t>
      </w:r>
      <w:r w:rsidR="00677F97">
        <w:rPr>
          <w:rFonts w:eastAsia="Times New Roman" w:cs="Times New Roman"/>
        </w:rPr>
        <w:t>-</w:t>
      </w:r>
      <w:r w:rsidRPr="006318D3">
        <w:rPr>
          <w:rFonts w:eastAsia="Times New Roman" w:cs="Times New Roman"/>
        </w:rPr>
        <w:t xml:space="preserve">school levels.  Units follow the </w:t>
      </w:r>
      <w:r w:rsidR="00677F97">
        <w:rPr>
          <w:rFonts w:eastAsia="Times New Roman" w:cs="Times New Roman"/>
        </w:rPr>
        <w:t>UbD</w:t>
      </w:r>
      <w:r w:rsidRPr="006318D3">
        <w:rPr>
          <w:rFonts w:eastAsia="Times New Roman" w:cs="Times New Roman"/>
        </w:rPr>
        <w:t xml:space="preserve"> format and address</w:t>
      </w:r>
      <w:r w:rsidR="00677F97">
        <w:rPr>
          <w:rFonts w:eastAsia="Times New Roman" w:cs="Times New Roman"/>
        </w:rPr>
        <w:t xml:space="preserve"> </w:t>
      </w:r>
      <w:r w:rsidRPr="006318D3">
        <w:rPr>
          <w:rFonts w:eastAsia="Times New Roman" w:cs="Times New Roman"/>
        </w:rPr>
        <w:t xml:space="preserve">the </w:t>
      </w:r>
      <w:r w:rsidR="00677F97">
        <w:rPr>
          <w:rFonts w:eastAsia="Times New Roman" w:cs="Times New Roman"/>
        </w:rPr>
        <w:t xml:space="preserve">three </w:t>
      </w:r>
      <w:r w:rsidRPr="006318D3">
        <w:rPr>
          <w:rFonts w:eastAsia="Times New Roman" w:cs="Times New Roman"/>
        </w:rPr>
        <w:t>stages of learning.</w:t>
      </w:r>
      <w:r w:rsidRPr="006318D3">
        <w:rPr>
          <w:rFonts w:eastAsia="Times New Roman" w:cs="Times New Roman"/>
        </w:rPr>
        <w:tab/>
      </w:r>
      <w:r w:rsidRPr="006318D3">
        <w:rPr>
          <w:rFonts w:eastAsia="Times New Roman" w:cs="Times New Roman"/>
        </w:rPr>
        <w:tab/>
      </w:r>
      <w:r w:rsidRPr="006318D3">
        <w:rPr>
          <w:rFonts w:eastAsia="Times New Roman" w:cs="Times New Roman"/>
        </w:rPr>
        <w:tab/>
        <w:t xml:space="preserve"> </w:t>
      </w:r>
    </w:p>
    <w:p w:rsidR="00A76B65" w:rsidRDefault="000719B8" w:rsidP="00A76B65">
      <w:p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b/>
        </w:rPr>
        <w:tab/>
      </w:r>
      <w:r w:rsidR="00A76B65" w:rsidRPr="00A76B65">
        <w:rPr>
          <w:rFonts w:eastAsia="Times New Roman" w:cs="Times New Roman"/>
          <w:b/>
        </w:rPr>
        <w:t>E.</w:t>
      </w:r>
      <w:r w:rsidR="00932EE5">
        <w:rPr>
          <w:rFonts w:eastAsia="Times New Roman" w:cs="Times New Roman"/>
          <w:b/>
        </w:rPr>
        <w:tab/>
      </w:r>
      <w:r w:rsidR="00677F97">
        <w:rPr>
          <w:rFonts w:eastAsia="Times New Roman" w:cs="Times New Roman"/>
        </w:rPr>
        <w:t>D</w:t>
      </w:r>
      <w:r w:rsidR="006318D3" w:rsidRPr="006318D3">
        <w:rPr>
          <w:rFonts w:eastAsia="Times New Roman" w:cs="Times New Roman"/>
        </w:rPr>
        <w:t>istrict leaders describe</w:t>
      </w:r>
      <w:r w:rsidR="00677F97">
        <w:rPr>
          <w:rFonts w:eastAsia="Times New Roman" w:cs="Times New Roman"/>
        </w:rPr>
        <w:t>d</w:t>
      </w:r>
      <w:r w:rsidR="006318D3" w:rsidRPr="006318D3">
        <w:rPr>
          <w:rFonts w:eastAsia="Times New Roman" w:cs="Times New Roman"/>
        </w:rPr>
        <w:t xml:space="preserve"> the district’s curriculum as being continuously revised.  </w:t>
      </w:r>
    </w:p>
    <w:p w:rsidR="006318D3" w:rsidRPr="006318D3" w:rsidRDefault="006318D3" w:rsidP="0053481A">
      <w:pPr>
        <w:numPr>
          <w:ilvl w:val="6"/>
          <w:numId w:val="9"/>
        </w:numPr>
        <w:tabs>
          <w:tab w:val="left" w:pos="360"/>
          <w:tab w:val="left" w:pos="720"/>
          <w:tab w:val="left" w:pos="1080"/>
          <w:tab w:val="left" w:pos="1440"/>
          <w:tab w:val="left" w:pos="1800"/>
        </w:tabs>
        <w:spacing w:after="120"/>
        <w:ind w:left="1080"/>
        <w:rPr>
          <w:rFonts w:eastAsia="Times New Roman" w:cs="Times New Roman"/>
        </w:rPr>
      </w:pPr>
      <w:r w:rsidRPr="006318D3">
        <w:rPr>
          <w:rFonts w:eastAsia="Times New Roman" w:cs="Times New Roman"/>
        </w:rPr>
        <w:t xml:space="preserve">When the superintendent was </w:t>
      </w:r>
      <w:r w:rsidR="00677F97">
        <w:rPr>
          <w:rFonts w:eastAsia="Times New Roman" w:cs="Times New Roman"/>
        </w:rPr>
        <w:t>asked</w:t>
      </w:r>
      <w:r w:rsidR="00677F97" w:rsidRPr="006318D3">
        <w:rPr>
          <w:rFonts w:eastAsia="Times New Roman" w:cs="Times New Roman"/>
        </w:rPr>
        <w:t xml:space="preserve"> </w:t>
      </w:r>
      <w:r w:rsidRPr="006318D3">
        <w:rPr>
          <w:rFonts w:eastAsia="Times New Roman" w:cs="Times New Roman"/>
        </w:rPr>
        <w:t xml:space="preserve">about a curriculum review cycle, he told the team that the curriculum </w:t>
      </w:r>
      <w:r w:rsidR="00677F97">
        <w:rPr>
          <w:rFonts w:eastAsia="Times New Roman" w:cs="Times New Roman"/>
        </w:rPr>
        <w:t>had been</w:t>
      </w:r>
      <w:r w:rsidR="00677F97" w:rsidRPr="006318D3">
        <w:rPr>
          <w:rFonts w:eastAsia="Times New Roman" w:cs="Times New Roman"/>
        </w:rPr>
        <w:t xml:space="preserve"> </w:t>
      </w:r>
      <w:r w:rsidRPr="006318D3">
        <w:rPr>
          <w:rFonts w:eastAsia="Times New Roman" w:cs="Times New Roman"/>
        </w:rPr>
        <w:t xml:space="preserve">in </w:t>
      </w:r>
      <w:r w:rsidR="00410245">
        <w:rPr>
          <w:rFonts w:eastAsia="Times New Roman" w:cs="Times New Roman"/>
        </w:rPr>
        <w:t>a</w:t>
      </w:r>
      <w:r w:rsidR="00410245" w:rsidRPr="006318D3">
        <w:rPr>
          <w:rFonts w:eastAsia="Times New Roman" w:cs="Times New Roman"/>
        </w:rPr>
        <w:t xml:space="preserve"> </w:t>
      </w:r>
      <w:r w:rsidRPr="006318D3">
        <w:rPr>
          <w:rFonts w:eastAsia="Times New Roman" w:cs="Times New Roman"/>
        </w:rPr>
        <w:t xml:space="preserve">state of constant revision since it went online. </w:t>
      </w:r>
    </w:p>
    <w:p w:rsidR="006318D3" w:rsidRPr="006318D3" w:rsidRDefault="006318D3" w:rsidP="0053481A">
      <w:pPr>
        <w:numPr>
          <w:ilvl w:val="6"/>
          <w:numId w:val="9"/>
        </w:numPr>
        <w:tabs>
          <w:tab w:val="left" w:pos="360"/>
          <w:tab w:val="left" w:pos="720"/>
          <w:tab w:val="left" w:pos="1080"/>
          <w:tab w:val="left" w:pos="1440"/>
          <w:tab w:val="left" w:pos="1800"/>
        </w:tabs>
        <w:spacing w:after="120"/>
        <w:ind w:left="1080"/>
        <w:rPr>
          <w:rFonts w:eastAsia="Times New Roman" w:cs="Times New Roman"/>
        </w:rPr>
      </w:pPr>
      <w:r w:rsidRPr="006318D3">
        <w:rPr>
          <w:rFonts w:eastAsia="Times New Roman" w:cs="Times New Roman"/>
        </w:rPr>
        <w:t xml:space="preserve">District leaders affirmed that curriculum revisions </w:t>
      </w:r>
      <w:r w:rsidR="00677F97">
        <w:rPr>
          <w:rFonts w:eastAsia="Times New Roman" w:cs="Times New Roman"/>
        </w:rPr>
        <w:t>were</w:t>
      </w:r>
      <w:r w:rsidR="00677F97" w:rsidRPr="006318D3">
        <w:rPr>
          <w:rFonts w:eastAsia="Times New Roman" w:cs="Times New Roman"/>
        </w:rPr>
        <w:t xml:space="preserve"> </w:t>
      </w:r>
      <w:r w:rsidRPr="006318D3">
        <w:rPr>
          <w:rFonts w:eastAsia="Times New Roman" w:cs="Times New Roman"/>
        </w:rPr>
        <w:t>ongoing with teachers collaborating on the revision</w:t>
      </w:r>
      <w:r w:rsidR="00677F97">
        <w:rPr>
          <w:rFonts w:eastAsia="Times New Roman" w:cs="Times New Roman"/>
        </w:rPr>
        <w:t>s</w:t>
      </w:r>
      <w:r w:rsidRPr="006318D3">
        <w:rPr>
          <w:rFonts w:eastAsia="Times New Roman" w:cs="Times New Roman"/>
        </w:rPr>
        <w:t xml:space="preserve"> during professional development times and during department time.</w:t>
      </w:r>
    </w:p>
    <w:p w:rsidR="006318D3" w:rsidRDefault="00AB0C8C" w:rsidP="00DE11A8">
      <w:pPr>
        <w:tabs>
          <w:tab w:val="left" w:pos="360"/>
          <w:tab w:val="left" w:pos="720"/>
          <w:tab w:val="left" w:pos="1080"/>
          <w:tab w:val="left" w:pos="1440"/>
          <w:tab w:val="left" w:pos="1800"/>
          <w:tab w:val="left" w:pos="2160"/>
        </w:tabs>
        <w:spacing w:after="120"/>
        <w:rPr>
          <w:rFonts w:eastAsia="Times New Roman" w:cs="Times New Roman"/>
          <w:b/>
        </w:rPr>
      </w:pPr>
      <w:r w:rsidRPr="00AB0C8C">
        <w:rPr>
          <w:rFonts w:eastAsia="Times New Roman" w:cs="Times New Roman"/>
          <w:b/>
        </w:rPr>
        <w:t>Impact:</w:t>
      </w:r>
      <w:r>
        <w:rPr>
          <w:rFonts w:eastAsia="Times New Roman" w:cs="Times New Roman"/>
        </w:rPr>
        <w:t xml:space="preserve"> </w:t>
      </w:r>
      <w:r w:rsidR="00D8561B">
        <w:rPr>
          <w:rFonts w:eastAsia="Times New Roman" w:cs="Times New Roman"/>
        </w:rPr>
        <w:t>Using a documented, aligned curriculum</w:t>
      </w:r>
      <w:r w:rsidR="006318D3" w:rsidRPr="006318D3">
        <w:rPr>
          <w:rFonts w:eastAsia="Times New Roman" w:cs="Times New Roman"/>
        </w:rPr>
        <w:t xml:space="preserve"> </w:t>
      </w:r>
      <w:r w:rsidR="00D8561B">
        <w:rPr>
          <w:rFonts w:eastAsia="Times New Roman" w:cs="Times New Roman"/>
        </w:rPr>
        <w:t xml:space="preserve">and </w:t>
      </w:r>
      <w:r w:rsidR="006318D3" w:rsidRPr="006318D3">
        <w:rPr>
          <w:rFonts w:eastAsia="Times New Roman" w:cs="Times New Roman"/>
        </w:rPr>
        <w:t>having opportunities to collaborat</w:t>
      </w:r>
      <w:r w:rsidR="00D8561B">
        <w:rPr>
          <w:rFonts w:eastAsia="Times New Roman" w:cs="Times New Roman"/>
        </w:rPr>
        <w:t>ively develop and revis</w:t>
      </w:r>
      <w:r w:rsidR="006318D3" w:rsidRPr="006318D3">
        <w:rPr>
          <w:rFonts w:eastAsia="Times New Roman" w:cs="Times New Roman"/>
        </w:rPr>
        <w:t>e curriculum</w:t>
      </w:r>
      <w:r w:rsidR="00D8561B">
        <w:rPr>
          <w:rFonts w:eastAsia="Times New Roman" w:cs="Times New Roman"/>
        </w:rPr>
        <w:t xml:space="preserve"> enables</w:t>
      </w:r>
      <w:r w:rsidR="006318D3" w:rsidRPr="006318D3">
        <w:rPr>
          <w:rFonts w:eastAsia="Times New Roman" w:cs="Times New Roman"/>
        </w:rPr>
        <w:t xml:space="preserve"> teachers </w:t>
      </w:r>
      <w:r w:rsidR="00D8561B">
        <w:rPr>
          <w:rFonts w:eastAsia="Times New Roman" w:cs="Times New Roman"/>
        </w:rPr>
        <w:t>to develop</w:t>
      </w:r>
      <w:r w:rsidR="006318D3" w:rsidRPr="006318D3">
        <w:rPr>
          <w:rFonts w:eastAsia="Times New Roman" w:cs="Times New Roman"/>
        </w:rPr>
        <w:t xml:space="preserve"> a deeper understanding of the standards and </w:t>
      </w:r>
      <w:r w:rsidR="00D8561B">
        <w:rPr>
          <w:rFonts w:eastAsia="Times New Roman" w:cs="Times New Roman"/>
        </w:rPr>
        <w:t>to be</w:t>
      </w:r>
      <w:r w:rsidR="00D8561B" w:rsidRPr="006318D3">
        <w:rPr>
          <w:rFonts w:eastAsia="Times New Roman" w:cs="Times New Roman"/>
        </w:rPr>
        <w:t xml:space="preserve"> </w:t>
      </w:r>
      <w:r w:rsidR="00D8561B">
        <w:rPr>
          <w:rFonts w:eastAsia="Times New Roman" w:cs="Times New Roman"/>
        </w:rPr>
        <w:t>well-</w:t>
      </w:r>
      <w:r w:rsidR="006318D3" w:rsidRPr="006318D3">
        <w:rPr>
          <w:rFonts w:eastAsia="Times New Roman" w:cs="Times New Roman"/>
        </w:rPr>
        <w:t xml:space="preserve">equipped to </w:t>
      </w:r>
      <w:r w:rsidR="003142AA">
        <w:rPr>
          <w:rFonts w:eastAsia="Times New Roman" w:cs="Times New Roman"/>
        </w:rPr>
        <w:t>deliver comprehensive, coherent</w:t>
      </w:r>
      <w:r w:rsidR="006318D3" w:rsidRPr="006318D3">
        <w:rPr>
          <w:rFonts w:eastAsia="Times New Roman" w:cs="Times New Roman"/>
        </w:rPr>
        <w:t xml:space="preserve"> </w:t>
      </w:r>
      <w:r w:rsidR="003142AA">
        <w:rPr>
          <w:rFonts w:eastAsia="Times New Roman" w:cs="Times New Roman"/>
        </w:rPr>
        <w:t xml:space="preserve">curricula </w:t>
      </w:r>
      <w:r w:rsidR="00677F97">
        <w:rPr>
          <w:rFonts w:eastAsia="Times New Roman" w:cs="Times New Roman"/>
        </w:rPr>
        <w:t xml:space="preserve">in </w:t>
      </w:r>
      <w:r w:rsidR="006318D3" w:rsidRPr="006318D3">
        <w:rPr>
          <w:rFonts w:eastAsia="Times New Roman" w:cs="Times New Roman"/>
        </w:rPr>
        <w:t xml:space="preserve">classrooms.  When teachers use a written plan for instruction that is fully aligned </w:t>
      </w:r>
      <w:r w:rsidR="00677F97">
        <w:rPr>
          <w:rFonts w:eastAsia="Times New Roman" w:cs="Times New Roman"/>
        </w:rPr>
        <w:t xml:space="preserve">with </w:t>
      </w:r>
      <w:r w:rsidR="006318D3" w:rsidRPr="006318D3">
        <w:rPr>
          <w:rFonts w:eastAsia="Times New Roman" w:cs="Times New Roman"/>
        </w:rPr>
        <w:t>the standards, students are likely to experience greater rigor in classrooms and higher achievement.</w:t>
      </w:r>
      <w:r w:rsidR="006318D3" w:rsidRPr="006318D3">
        <w:rPr>
          <w:rFonts w:eastAsia="Times New Roman" w:cs="Times New Roman"/>
          <w:b/>
        </w:rPr>
        <w:t xml:space="preserve">  </w:t>
      </w:r>
    </w:p>
    <w:p w:rsidR="00D209FB" w:rsidRDefault="00D209FB" w:rsidP="00DE11A8">
      <w:pPr>
        <w:tabs>
          <w:tab w:val="left" w:pos="360"/>
          <w:tab w:val="left" w:pos="720"/>
          <w:tab w:val="left" w:pos="1080"/>
          <w:tab w:val="left" w:pos="1440"/>
          <w:tab w:val="left" w:pos="1800"/>
          <w:tab w:val="left" w:pos="2160"/>
        </w:tabs>
        <w:spacing w:after="120"/>
        <w:rPr>
          <w:rFonts w:eastAsia="Times New Roman" w:cs="Times New Roman"/>
        </w:rPr>
      </w:pPr>
    </w:p>
    <w:p w:rsidR="00BC72E8" w:rsidRDefault="00BC72E8" w:rsidP="00DE11A8">
      <w:pPr>
        <w:tabs>
          <w:tab w:val="left" w:pos="360"/>
          <w:tab w:val="left" w:pos="720"/>
          <w:tab w:val="left" w:pos="1080"/>
          <w:tab w:val="left" w:pos="1440"/>
          <w:tab w:val="left" w:pos="1800"/>
          <w:tab w:val="left" w:pos="2160"/>
        </w:tabs>
        <w:spacing w:after="120"/>
        <w:rPr>
          <w:rFonts w:eastAsia="Times New Roman" w:cs="Times New Roman"/>
        </w:rPr>
      </w:pPr>
    </w:p>
    <w:p w:rsidR="00BC72E8" w:rsidRDefault="00BC72E8" w:rsidP="00DE11A8">
      <w:pPr>
        <w:tabs>
          <w:tab w:val="left" w:pos="360"/>
          <w:tab w:val="left" w:pos="720"/>
          <w:tab w:val="left" w:pos="1080"/>
          <w:tab w:val="left" w:pos="1440"/>
          <w:tab w:val="left" w:pos="1800"/>
          <w:tab w:val="left" w:pos="2160"/>
        </w:tabs>
        <w:spacing w:after="120"/>
        <w:rPr>
          <w:rFonts w:eastAsia="Times New Roman" w:cs="Times New Roman"/>
        </w:rPr>
      </w:pPr>
    </w:p>
    <w:p w:rsidR="00BC72E8" w:rsidRDefault="00BC72E8" w:rsidP="00DE11A8">
      <w:pPr>
        <w:tabs>
          <w:tab w:val="left" w:pos="360"/>
          <w:tab w:val="left" w:pos="720"/>
          <w:tab w:val="left" w:pos="1080"/>
          <w:tab w:val="left" w:pos="1440"/>
          <w:tab w:val="left" w:pos="1800"/>
          <w:tab w:val="left" w:pos="2160"/>
        </w:tabs>
        <w:spacing w:after="120"/>
        <w:rPr>
          <w:rFonts w:eastAsia="Times New Roman" w:cs="Times New Roman"/>
        </w:rPr>
      </w:pPr>
    </w:p>
    <w:p w:rsidR="00BC72E8" w:rsidRDefault="00BC72E8" w:rsidP="00DE11A8">
      <w:pPr>
        <w:tabs>
          <w:tab w:val="left" w:pos="360"/>
          <w:tab w:val="left" w:pos="720"/>
          <w:tab w:val="left" w:pos="1080"/>
          <w:tab w:val="left" w:pos="1440"/>
          <w:tab w:val="left" w:pos="1800"/>
          <w:tab w:val="left" w:pos="2160"/>
        </w:tabs>
        <w:spacing w:after="120"/>
        <w:rPr>
          <w:rFonts w:eastAsia="Times New Roman" w:cs="Times New Roman"/>
        </w:rPr>
      </w:pPr>
    </w:p>
    <w:p w:rsidR="000719B8" w:rsidRPr="00AB0C8C" w:rsidRDefault="000719B8" w:rsidP="00DE11A8">
      <w:pPr>
        <w:tabs>
          <w:tab w:val="left" w:pos="360"/>
          <w:tab w:val="left" w:pos="720"/>
          <w:tab w:val="left" w:pos="1080"/>
          <w:tab w:val="left" w:pos="1440"/>
          <w:tab w:val="left" w:pos="1800"/>
          <w:tab w:val="left" w:pos="2160"/>
        </w:tabs>
        <w:spacing w:after="120"/>
        <w:rPr>
          <w:rFonts w:eastAsia="Times New Roman" w:cs="Times New Roman"/>
        </w:rPr>
      </w:pPr>
    </w:p>
    <w:p w:rsidR="006318D3" w:rsidRPr="006318D3" w:rsidRDefault="006318D3" w:rsidP="006318D3">
      <w:pPr>
        <w:tabs>
          <w:tab w:val="left" w:pos="360"/>
          <w:tab w:val="left" w:pos="720"/>
          <w:tab w:val="left" w:pos="1080"/>
          <w:tab w:val="left" w:pos="1440"/>
          <w:tab w:val="left" w:pos="1800"/>
          <w:tab w:val="left" w:pos="2160"/>
        </w:tabs>
        <w:rPr>
          <w:rFonts w:eastAsia="Times New Roman" w:cs="Times New Roman"/>
          <w:b/>
          <w:sz w:val="28"/>
          <w:szCs w:val="28"/>
        </w:rPr>
      </w:pPr>
      <w:r w:rsidRPr="006318D3">
        <w:rPr>
          <w:rFonts w:eastAsia="Times New Roman" w:cs="Times New Roman"/>
          <w:b/>
          <w:sz w:val="28"/>
          <w:szCs w:val="28"/>
        </w:rPr>
        <w:lastRenderedPageBreak/>
        <w:t>Challenges and Areas for Growth</w:t>
      </w:r>
    </w:p>
    <w:p w:rsidR="006318D3" w:rsidRDefault="006318D3" w:rsidP="006318D3">
      <w:pPr>
        <w:tabs>
          <w:tab w:val="left" w:pos="360"/>
          <w:tab w:val="left" w:pos="720"/>
          <w:tab w:val="left" w:pos="1080"/>
          <w:tab w:val="left" w:pos="1440"/>
          <w:tab w:val="left" w:pos="1800"/>
          <w:tab w:val="left" w:pos="2160"/>
        </w:tabs>
        <w:rPr>
          <w:rFonts w:eastAsia="Times New Roman" w:cs="Times New Roman"/>
          <w:b/>
          <w:i/>
          <w:sz w:val="28"/>
          <w:szCs w:val="28"/>
        </w:rPr>
      </w:pPr>
      <w:r w:rsidRPr="006318D3">
        <w:rPr>
          <w:rFonts w:eastAsia="Times New Roman" w:cs="Times New Roman"/>
          <w:b/>
          <w:i/>
          <w:sz w:val="28"/>
          <w:szCs w:val="28"/>
        </w:rPr>
        <w:t>Instruction</w:t>
      </w:r>
    </w:p>
    <w:p w:rsidR="00DE11A8" w:rsidRPr="00DE11A8" w:rsidRDefault="00DE11A8" w:rsidP="00DE11A8">
      <w:pPr>
        <w:tabs>
          <w:tab w:val="left" w:pos="360"/>
          <w:tab w:val="left" w:pos="720"/>
          <w:tab w:val="left" w:pos="1080"/>
          <w:tab w:val="left" w:pos="1440"/>
          <w:tab w:val="left" w:pos="1800"/>
        </w:tabs>
        <w:rPr>
          <w:rFonts w:eastAsia="Times New Roman" w:cs="Times New Roman"/>
        </w:rPr>
      </w:pPr>
      <w:r w:rsidRPr="006318D3">
        <w:rPr>
          <w:rFonts w:eastAsia="Times New Roman" w:cs="Times New Roman"/>
        </w:rPr>
        <w:t>The team observed 107 classes throughout the district:  36 at the 2 high schools, 27 at the 2 middle schools</w:t>
      </w:r>
      <w:r w:rsidR="00D209FB">
        <w:rPr>
          <w:rFonts w:eastAsia="Times New Roman" w:cs="Times New Roman"/>
        </w:rPr>
        <w:t>,</w:t>
      </w:r>
      <w:r w:rsidRPr="006318D3">
        <w:rPr>
          <w:rFonts w:eastAsia="Times New Roman" w:cs="Times New Roman"/>
        </w:rPr>
        <w:t xml:space="preserve"> and 44 at the 8 elementary schools.  The team observed 43 ELA classes, 42 mathematics classes, and 22 classes in other subject areas. Among the classes observed were </w:t>
      </w:r>
      <w:r w:rsidR="00D209FB">
        <w:rPr>
          <w:rFonts w:eastAsia="Times New Roman" w:cs="Times New Roman"/>
        </w:rPr>
        <w:t>seven</w:t>
      </w:r>
      <w:r w:rsidR="00D209FB" w:rsidRPr="006318D3">
        <w:rPr>
          <w:rFonts w:eastAsia="Times New Roman" w:cs="Times New Roman"/>
        </w:rPr>
        <w:t xml:space="preserve"> </w:t>
      </w:r>
      <w:r w:rsidRPr="006318D3">
        <w:rPr>
          <w:rFonts w:eastAsia="Times New Roman" w:cs="Times New Roman"/>
        </w:rPr>
        <w:t xml:space="preserve">special education classes, and </w:t>
      </w:r>
      <w:r w:rsidR="00D209FB">
        <w:rPr>
          <w:rFonts w:eastAsia="Times New Roman" w:cs="Times New Roman"/>
        </w:rPr>
        <w:t>three</w:t>
      </w:r>
      <w:r w:rsidR="00D209FB" w:rsidRPr="006318D3">
        <w:rPr>
          <w:rFonts w:eastAsia="Times New Roman" w:cs="Times New Roman"/>
        </w:rPr>
        <w:t xml:space="preserve"> </w:t>
      </w:r>
      <w:r w:rsidRPr="006318D3">
        <w:rPr>
          <w:rFonts w:eastAsia="Times New Roman" w:cs="Times New Roman"/>
        </w:rPr>
        <w:t xml:space="preserve">career/technical education classes. The observations were approximately 20 minutes in length. All review team members collected data using ESE’s </w:t>
      </w:r>
      <w:r w:rsidR="00D209FB">
        <w:rPr>
          <w:rFonts w:eastAsia="Times New Roman" w:cs="Times New Roman"/>
        </w:rPr>
        <w:t>I</w:t>
      </w:r>
      <w:r w:rsidR="00D209FB" w:rsidRPr="006318D3">
        <w:rPr>
          <w:rFonts w:eastAsia="Times New Roman" w:cs="Times New Roman"/>
        </w:rPr>
        <w:t xml:space="preserve">nstructional </w:t>
      </w:r>
      <w:r w:rsidR="00D209FB">
        <w:rPr>
          <w:rFonts w:eastAsia="Times New Roman" w:cs="Times New Roman"/>
        </w:rPr>
        <w:t>I</w:t>
      </w:r>
      <w:r w:rsidR="00D209FB" w:rsidRPr="006318D3">
        <w:rPr>
          <w:rFonts w:eastAsia="Times New Roman" w:cs="Times New Roman"/>
        </w:rPr>
        <w:t>nventory</w:t>
      </w:r>
      <w:r w:rsidRPr="006318D3">
        <w:rPr>
          <w:rFonts w:eastAsia="Times New Roman" w:cs="Times New Roman"/>
        </w:rPr>
        <w:t>, a tool for recording observed characteristics of standards-based teaching. This data is presented in Appendix C.</w:t>
      </w:r>
    </w:p>
    <w:p w:rsidR="006318D3" w:rsidRPr="006318D3" w:rsidRDefault="00B85912" w:rsidP="00B85912">
      <w:pPr>
        <w:tabs>
          <w:tab w:val="left" w:pos="360"/>
          <w:tab w:val="left" w:pos="720"/>
          <w:tab w:val="left" w:pos="1080"/>
          <w:tab w:val="left" w:pos="1440"/>
          <w:tab w:val="left" w:pos="1800"/>
        </w:tabs>
        <w:spacing w:after="120"/>
        <w:ind w:left="360" w:hanging="360"/>
        <w:rPr>
          <w:rFonts w:eastAsia="Times New Roman" w:cs="Times New Roman"/>
          <w:b/>
          <w:i/>
        </w:rPr>
      </w:pPr>
      <w:r>
        <w:rPr>
          <w:rFonts w:eastAsia="Times New Roman" w:cs="Times New Roman"/>
          <w:b/>
        </w:rPr>
        <w:t>3.</w:t>
      </w:r>
      <w:r>
        <w:rPr>
          <w:rFonts w:eastAsia="Times New Roman" w:cs="Times New Roman"/>
          <w:b/>
        </w:rPr>
        <w:tab/>
      </w:r>
      <w:r w:rsidR="006318D3" w:rsidRPr="006318D3">
        <w:rPr>
          <w:rFonts w:eastAsia="Times New Roman" w:cs="Times New Roman"/>
          <w:b/>
        </w:rPr>
        <w:t xml:space="preserve">In observed classrooms throughout the district, the team found </w:t>
      </w:r>
      <w:r w:rsidR="00FF5908">
        <w:rPr>
          <w:rFonts w:eastAsia="Times New Roman" w:cs="Times New Roman"/>
          <w:b/>
        </w:rPr>
        <w:t xml:space="preserve">that </w:t>
      </w:r>
      <w:r w:rsidR="006318D3" w:rsidRPr="006318D3">
        <w:rPr>
          <w:rFonts w:eastAsia="Times New Roman" w:cs="Times New Roman"/>
          <w:b/>
        </w:rPr>
        <w:t xml:space="preserve">the quality and rigor </w:t>
      </w:r>
      <w:r w:rsidR="00FF5908">
        <w:rPr>
          <w:rFonts w:eastAsia="Times New Roman" w:cs="Times New Roman"/>
          <w:b/>
        </w:rPr>
        <w:t>of</w:t>
      </w:r>
      <w:r w:rsidR="006318D3" w:rsidRPr="006318D3">
        <w:rPr>
          <w:rFonts w:eastAsia="Times New Roman" w:cs="Times New Roman"/>
          <w:b/>
        </w:rPr>
        <w:t xml:space="preserve"> instruction was inconsistent.  At the elementary level, the team observed more consistent implementation of effective instructional practices.  </w:t>
      </w:r>
    </w:p>
    <w:p w:rsidR="006318D3" w:rsidRPr="006318D3" w:rsidRDefault="006318D3" w:rsidP="00970A9E">
      <w:pPr>
        <w:numPr>
          <w:ilvl w:val="1"/>
          <w:numId w:val="21"/>
        </w:numPr>
        <w:tabs>
          <w:tab w:val="left" w:pos="360"/>
          <w:tab w:val="left" w:pos="720"/>
          <w:tab w:val="left" w:pos="1080"/>
          <w:tab w:val="left" w:pos="1440"/>
          <w:tab w:val="left" w:pos="1800"/>
          <w:tab w:val="left" w:pos="2160"/>
        </w:tabs>
        <w:spacing w:after="120"/>
        <w:rPr>
          <w:rFonts w:eastAsia="Times New Roman" w:cs="Times New Roman"/>
        </w:rPr>
      </w:pPr>
      <w:r w:rsidRPr="006318D3">
        <w:rPr>
          <w:rFonts w:eastAsia="Times New Roman" w:cs="Times New Roman"/>
          <w:b/>
        </w:rPr>
        <w:t xml:space="preserve">Focus Area #1-Learning Objectives </w:t>
      </w:r>
      <w:r w:rsidR="00A7167F">
        <w:rPr>
          <w:rFonts w:eastAsia="Times New Roman" w:cs="Times New Roman"/>
          <w:b/>
        </w:rPr>
        <w:t>&amp;</w:t>
      </w:r>
      <w:r w:rsidR="004E79A7">
        <w:rPr>
          <w:rFonts w:eastAsia="Times New Roman" w:cs="Times New Roman"/>
          <w:b/>
        </w:rPr>
        <w:t xml:space="preserve"> </w:t>
      </w:r>
      <w:r w:rsidRPr="006318D3">
        <w:rPr>
          <w:rFonts w:eastAsia="Times New Roman" w:cs="Times New Roman"/>
          <w:b/>
        </w:rPr>
        <w:t>Instruction.</w:t>
      </w:r>
      <w:r w:rsidRPr="006318D3">
        <w:rPr>
          <w:rFonts w:eastAsia="Times New Roman" w:cs="Times New Roman"/>
        </w:rPr>
        <w:t xml:space="preserve">  Overall, in most observed classrooms, teachers demonstrated knowledge of the subject matter and content.  </w:t>
      </w:r>
      <w:r w:rsidR="00A7167F">
        <w:rPr>
          <w:rFonts w:eastAsia="Times New Roman" w:cs="Times New Roman"/>
        </w:rPr>
        <w:t>A</w:t>
      </w:r>
      <w:r w:rsidRPr="006318D3">
        <w:rPr>
          <w:rFonts w:eastAsia="Times New Roman" w:cs="Times New Roman"/>
        </w:rPr>
        <w:t>t the same time, there was variation among levels in the use of clear learning objectives, of lessons reflecting high expectations aligned to learning objectives</w:t>
      </w:r>
      <w:r w:rsidR="00A7167F">
        <w:rPr>
          <w:rFonts w:eastAsia="Times New Roman" w:cs="Times New Roman"/>
        </w:rPr>
        <w:t>,</w:t>
      </w:r>
      <w:r w:rsidRPr="006318D3">
        <w:rPr>
          <w:rFonts w:eastAsia="Times New Roman" w:cs="Times New Roman"/>
        </w:rPr>
        <w:t xml:space="preserve"> and of instructional strategies well-matched to the learning goals.</w:t>
      </w:r>
    </w:p>
    <w:p w:rsidR="006318D3" w:rsidRPr="006318D3" w:rsidRDefault="006318D3" w:rsidP="00970A9E">
      <w:pPr>
        <w:numPr>
          <w:ilvl w:val="0"/>
          <w:numId w:val="12"/>
        </w:numPr>
        <w:tabs>
          <w:tab w:val="left" w:pos="360"/>
          <w:tab w:val="left" w:pos="720"/>
          <w:tab w:val="left" w:pos="1080"/>
          <w:tab w:val="left" w:pos="1440"/>
          <w:tab w:val="left" w:pos="1800"/>
          <w:tab w:val="left" w:pos="2160"/>
        </w:tabs>
        <w:spacing w:after="120"/>
        <w:rPr>
          <w:rFonts w:eastAsia="Times New Roman" w:cs="Times New Roman"/>
        </w:rPr>
      </w:pPr>
      <w:r w:rsidRPr="006318D3">
        <w:rPr>
          <w:rFonts w:eastAsia="Times New Roman" w:cs="Times New Roman"/>
        </w:rPr>
        <w:t xml:space="preserve">In observed classes, team members found moderate </w:t>
      </w:r>
      <w:r w:rsidR="00A7167F">
        <w:rPr>
          <w:rFonts w:eastAsia="Times New Roman" w:cs="Times New Roman"/>
        </w:rPr>
        <w:t>and</w:t>
      </w:r>
      <w:r w:rsidR="00A7167F" w:rsidRPr="006318D3">
        <w:rPr>
          <w:rFonts w:eastAsia="Times New Roman" w:cs="Times New Roman"/>
        </w:rPr>
        <w:t xml:space="preserve"> </w:t>
      </w:r>
      <w:r w:rsidRPr="006318D3">
        <w:rPr>
          <w:rFonts w:eastAsia="Times New Roman" w:cs="Times New Roman"/>
        </w:rPr>
        <w:t xml:space="preserve">strong evidence of teachers providing </w:t>
      </w:r>
      <w:r w:rsidR="00A7167F">
        <w:rPr>
          <w:rFonts w:eastAsia="Times New Roman" w:cs="Times New Roman"/>
        </w:rPr>
        <w:t xml:space="preserve">and referring to clear </w:t>
      </w:r>
      <w:r w:rsidRPr="006318D3">
        <w:rPr>
          <w:rFonts w:eastAsia="Times New Roman" w:cs="Times New Roman"/>
        </w:rPr>
        <w:t xml:space="preserve">learning objectives </w:t>
      </w:r>
      <w:r w:rsidR="00A7167F">
        <w:rPr>
          <w:rFonts w:eastAsia="Times New Roman" w:cs="Times New Roman"/>
        </w:rPr>
        <w:t xml:space="preserve">(characteristic # 2) </w:t>
      </w:r>
      <w:r w:rsidRPr="006318D3">
        <w:rPr>
          <w:rFonts w:eastAsia="Times New Roman" w:cs="Times New Roman"/>
        </w:rPr>
        <w:t xml:space="preserve">in 71 percent of elementary classes, </w:t>
      </w:r>
      <w:r w:rsidR="00A7167F">
        <w:rPr>
          <w:rFonts w:eastAsia="Times New Roman" w:cs="Times New Roman"/>
        </w:rPr>
        <w:t xml:space="preserve">in </w:t>
      </w:r>
      <w:r w:rsidRPr="006318D3">
        <w:rPr>
          <w:rFonts w:eastAsia="Times New Roman" w:cs="Times New Roman"/>
        </w:rPr>
        <w:t xml:space="preserve">78 percent of </w:t>
      </w:r>
      <w:r w:rsidR="00A7167F" w:rsidRPr="006318D3">
        <w:rPr>
          <w:rFonts w:eastAsia="Times New Roman" w:cs="Times New Roman"/>
        </w:rPr>
        <w:t>middle</w:t>
      </w:r>
      <w:r w:rsidR="00A7167F">
        <w:rPr>
          <w:rFonts w:eastAsia="Times New Roman" w:cs="Times New Roman"/>
        </w:rPr>
        <w:t>-</w:t>
      </w:r>
      <w:r w:rsidRPr="006318D3">
        <w:rPr>
          <w:rFonts w:eastAsia="Times New Roman" w:cs="Times New Roman"/>
        </w:rPr>
        <w:t>school classes, and in 50 percent of high</w:t>
      </w:r>
      <w:r w:rsidR="00A7167F">
        <w:rPr>
          <w:rFonts w:eastAsia="Times New Roman" w:cs="Times New Roman"/>
        </w:rPr>
        <w:t>-</w:t>
      </w:r>
      <w:r w:rsidRPr="006318D3">
        <w:rPr>
          <w:rFonts w:eastAsia="Times New Roman" w:cs="Times New Roman"/>
        </w:rPr>
        <w:t xml:space="preserve"> school classes.  </w:t>
      </w:r>
    </w:p>
    <w:p w:rsidR="006318D3" w:rsidRPr="006318D3" w:rsidRDefault="006318D3" w:rsidP="00684480">
      <w:pPr>
        <w:numPr>
          <w:ilvl w:val="1"/>
          <w:numId w:val="12"/>
        </w:numPr>
        <w:tabs>
          <w:tab w:val="left" w:pos="360"/>
          <w:tab w:val="left" w:pos="720"/>
          <w:tab w:val="left" w:pos="1080"/>
          <w:tab w:val="left" w:pos="1440"/>
          <w:tab w:val="left" w:pos="2160"/>
        </w:tabs>
        <w:ind w:left="1440"/>
        <w:rPr>
          <w:rFonts w:eastAsia="Times New Roman" w:cs="Times New Roman"/>
        </w:rPr>
      </w:pPr>
      <w:r w:rsidRPr="006318D3">
        <w:rPr>
          <w:rFonts w:eastAsia="Times New Roman" w:cs="Times New Roman"/>
        </w:rPr>
        <w:t>For example, in a grade 11 English class, the team noted a clear objective that was posted and referred t</w:t>
      </w:r>
      <w:r w:rsidR="006D6961">
        <w:rPr>
          <w:rFonts w:eastAsia="Times New Roman" w:cs="Times New Roman"/>
        </w:rPr>
        <w:t xml:space="preserve">o throughout the observation.  </w:t>
      </w:r>
      <w:r w:rsidRPr="006318D3">
        <w:rPr>
          <w:rFonts w:eastAsia="Times New Roman" w:cs="Times New Roman"/>
        </w:rPr>
        <w:t xml:space="preserve">The objective stated, “Students will be able to read, comprehend and discuss the elements of characterization, plot and point of view in </w:t>
      </w:r>
      <w:r w:rsidR="00A76B65" w:rsidRPr="00A76B65">
        <w:rPr>
          <w:rFonts w:eastAsia="Times New Roman" w:cs="Times New Roman"/>
          <w:i/>
        </w:rPr>
        <w:t>The Great Gatsby</w:t>
      </w:r>
      <w:r w:rsidRPr="006318D3">
        <w:rPr>
          <w:rFonts w:eastAsia="Times New Roman" w:cs="Times New Roman"/>
        </w:rPr>
        <w:t>.”</w:t>
      </w:r>
    </w:p>
    <w:p w:rsidR="006318D3" w:rsidRPr="006318D3" w:rsidRDefault="006318D3" w:rsidP="00684480">
      <w:pPr>
        <w:numPr>
          <w:ilvl w:val="1"/>
          <w:numId w:val="12"/>
        </w:numPr>
        <w:tabs>
          <w:tab w:val="left" w:pos="360"/>
          <w:tab w:val="left" w:pos="720"/>
          <w:tab w:val="left" w:pos="1080"/>
          <w:tab w:val="left" w:pos="1440"/>
          <w:tab w:val="left" w:pos="2160"/>
        </w:tabs>
        <w:ind w:left="1440"/>
        <w:rPr>
          <w:rFonts w:eastAsia="Times New Roman" w:cs="Times New Roman"/>
        </w:rPr>
      </w:pPr>
      <w:r w:rsidRPr="006318D3">
        <w:rPr>
          <w:rFonts w:eastAsia="Times New Roman" w:cs="Times New Roman"/>
        </w:rPr>
        <w:t xml:space="preserve">In contrast, </w:t>
      </w:r>
      <w:r w:rsidR="00127793">
        <w:rPr>
          <w:rFonts w:eastAsia="Times New Roman" w:cs="Times New Roman"/>
        </w:rPr>
        <w:t xml:space="preserve">the </w:t>
      </w:r>
      <w:r w:rsidRPr="006318D3">
        <w:rPr>
          <w:rFonts w:eastAsia="Times New Roman" w:cs="Times New Roman"/>
        </w:rPr>
        <w:t xml:space="preserve">team noted multiple examples of agendas used rather than clear learning objectives.  In one grade 11 science class, the teacher </w:t>
      </w:r>
      <w:r w:rsidR="00127793">
        <w:rPr>
          <w:rFonts w:eastAsia="Times New Roman" w:cs="Times New Roman"/>
        </w:rPr>
        <w:t>did not provide</w:t>
      </w:r>
      <w:r w:rsidRPr="006318D3">
        <w:rPr>
          <w:rFonts w:eastAsia="Times New Roman" w:cs="Times New Roman"/>
        </w:rPr>
        <w:t xml:space="preserve"> an objective or offer an agenda to the class.   </w:t>
      </w:r>
    </w:p>
    <w:p w:rsidR="006318D3" w:rsidRPr="006318D3" w:rsidRDefault="006318D3" w:rsidP="00970A9E">
      <w:pPr>
        <w:numPr>
          <w:ilvl w:val="0"/>
          <w:numId w:val="12"/>
        </w:numPr>
        <w:tabs>
          <w:tab w:val="left" w:pos="360"/>
          <w:tab w:val="left" w:pos="720"/>
          <w:tab w:val="left" w:pos="1080"/>
          <w:tab w:val="left" w:pos="1440"/>
          <w:tab w:val="left" w:pos="1800"/>
          <w:tab w:val="left" w:pos="2160"/>
        </w:tabs>
        <w:spacing w:after="120"/>
        <w:rPr>
          <w:rFonts w:eastAsia="Times New Roman" w:cs="Times New Roman"/>
        </w:rPr>
      </w:pPr>
      <w:r w:rsidRPr="006318D3">
        <w:rPr>
          <w:rFonts w:eastAsia="Times New Roman" w:cs="Times New Roman"/>
        </w:rPr>
        <w:t xml:space="preserve">Review team members observed moderate </w:t>
      </w:r>
      <w:r w:rsidR="00127793">
        <w:rPr>
          <w:rFonts w:eastAsia="Times New Roman" w:cs="Times New Roman"/>
        </w:rPr>
        <w:t>and</w:t>
      </w:r>
      <w:r w:rsidR="00127793" w:rsidRPr="006318D3">
        <w:rPr>
          <w:rFonts w:eastAsia="Times New Roman" w:cs="Times New Roman"/>
        </w:rPr>
        <w:t xml:space="preserve"> </w:t>
      </w:r>
      <w:r w:rsidRPr="006318D3">
        <w:rPr>
          <w:rFonts w:eastAsia="Times New Roman" w:cs="Times New Roman"/>
        </w:rPr>
        <w:t xml:space="preserve">strong evidence of teachers implementing lessons reflecting high expectations aligned to learning objectives </w:t>
      </w:r>
      <w:r w:rsidR="00127793">
        <w:rPr>
          <w:rFonts w:eastAsia="Times New Roman" w:cs="Times New Roman"/>
        </w:rPr>
        <w:t xml:space="preserve">(characteristic # 3) </w:t>
      </w:r>
      <w:r w:rsidRPr="006318D3">
        <w:rPr>
          <w:rFonts w:eastAsia="Times New Roman" w:cs="Times New Roman"/>
        </w:rPr>
        <w:t xml:space="preserve">in 71 percent of elementary classes, </w:t>
      </w:r>
      <w:r w:rsidR="00127793">
        <w:rPr>
          <w:rFonts w:eastAsia="Times New Roman" w:cs="Times New Roman"/>
        </w:rPr>
        <w:t xml:space="preserve">in </w:t>
      </w:r>
      <w:r w:rsidR="00A81EE0">
        <w:rPr>
          <w:rFonts w:eastAsia="Times New Roman" w:cs="Times New Roman"/>
        </w:rPr>
        <w:t xml:space="preserve">just </w:t>
      </w:r>
      <w:r w:rsidRPr="006318D3">
        <w:rPr>
          <w:rFonts w:eastAsia="Times New Roman" w:cs="Times New Roman"/>
        </w:rPr>
        <w:t xml:space="preserve">48 percent of </w:t>
      </w:r>
      <w:r w:rsidR="00F818BB" w:rsidRPr="006318D3">
        <w:rPr>
          <w:rFonts w:eastAsia="Times New Roman" w:cs="Times New Roman"/>
        </w:rPr>
        <w:t>middle</w:t>
      </w:r>
      <w:r w:rsidR="00F818BB">
        <w:rPr>
          <w:rFonts w:eastAsia="Times New Roman" w:cs="Times New Roman"/>
        </w:rPr>
        <w:t>-</w:t>
      </w:r>
      <w:r w:rsidRPr="006318D3">
        <w:rPr>
          <w:rFonts w:eastAsia="Times New Roman" w:cs="Times New Roman"/>
        </w:rPr>
        <w:t>school classes</w:t>
      </w:r>
      <w:r w:rsidR="00127793">
        <w:rPr>
          <w:rFonts w:eastAsia="Times New Roman" w:cs="Times New Roman"/>
        </w:rPr>
        <w:t>,</w:t>
      </w:r>
      <w:r w:rsidRPr="006318D3">
        <w:rPr>
          <w:rFonts w:eastAsia="Times New Roman" w:cs="Times New Roman"/>
        </w:rPr>
        <w:t xml:space="preserve"> and </w:t>
      </w:r>
      <w:r w:rsidR="00127793">
        <w:rPr>
          <w:rFonts w:eastAsia="Times New Roman" w:cs="Times New Roman"/>
        </w:rPr>
        <w:t xml:space="preserve">in </w:t>
      </w:r>
      <w:r w:rsidRPr="006318D3">
        <w:rPr>
          <w:rFonts w:eastAsia="Times New Roman" w:cs="Times New Roman"/>
        </w:rPr>
        <w:t xml:space="preserve">53 percent of </w:t>
      </w:r>
      <w:r w:rsidR="00127793" w:rsidRPr="006318D3">
        <w:rPr>
          <w:rFonts w:eastAsia="Times New Roman" w:cs="Times New Roman"/>
        </w:rPr>
        <w:t>high</w:t>
      </w:r>
      <w:r w:rsidR="00127793">
        <w:rPr>
          <w:rFonts w:eastAsia="Times New Roman" w:cs="Times New Roman"/>
        </w:rPr>
        <w:t>-</w:t>
      </w:r>
      <w:r w:rsidRPr="006318D3">
        <w:rPr>
          <w:rFonts w:eastAsia="Times New Roman" w:cs="Times New Roman"/>
        </w:rPr>
        <w:t xml:space="preserve">school classes. </w:t>
      </w:r>
    </w:p>
    <w:p w:rsidR="006318D3" w:rsidRPr="006318D3" w:rsidRDefault="00A1310F" w:rsidP="00A1310F">
      <w:pPr>
        <w:tabs>
          <w:tab w:val="left" w:pos="360"/>
          <w:tab w:val="left" w:pos="720"/>
          <w:tab w:val="left" w:pos="1080"/>
          <w:tab w:val="left" w:pos="1440"/>
          <w:tab w:val="left" w:pos="1800"/>
          <w:tab w:val="left" w:pos="2160"/>
        </w:tabs>
        <w:spacing w:after="120"/>
        <w:ind w:left="1440" w:hanging="360"/>
        <w:rPr>
          <w:rFonts w:eastAsia="Times New Roman" w:cs="Times New Roman"/>
        </w:rPr>
      </w:pPr>
      <w:r>
        <w:rPr>
          <w:rFonts w:eastAsia="Times New Roman" w:cs="Times New Roman"/>
        </w:rPr>
        <w:t xml:space="preserve">a.   </w:t>
      </w:r>
      <w:r w:rsidR="00127793">
        <w:rPr>
          <w:rFonts w:eastAsia="Times New Roman" w:cs="Times New Roman"/>
        </w:rPr>
        <w:tab/>
      </w:r>
      <w:r w:rsidR="006318D3" w:rsidRPr="006318D3">
        <w:rPr>
          <w:rFonts w:eastAsia="Times New Roman" w:cs="Times New Roman"/>
        </w:rPr>
        <w:t>The team noted that in observed middle</w:t>
      </w:r>
      <w:r w:rsidR="00F818BB">
        <w:rPr>
          <w:rFonts w:eastAsia="Times New Roman" w:cs="Times New Roman"/>
        </w:rPr>
        <w:t>-</w:t>
      </w:r>
      <w:r w:rsidR="006318D3" w:rsidRPr="006318D3">
        <w:rPr>
          <w:rFonts w:eastAsia="Times New Roman" w:cs="Times New Roman"/>
        </w:rPr>
        <w:t xml:space="preserve"> and </w:t>
      </w:r>
      <w:r w:rsidR="00F818BB" w:rsidRPr="006318D3">
        <w:rPr>
          <w:rFonts w:eastAsia="Times New Roman" w:cs="Times New Roman"/>
        </w:rPr>
        <w:t>hi</w:t>
      </w:r>
      <w:r w:rsidR="00F818BB">
        <w:rPr>
          <w:rFonts w:eastAsia="Times New Roman" w:cs="Times New Roman"/>
        </w:rPr>
        <w:t>gh-</w:t>
      </w:r>
      <w:r w:rsidR="006D6961">
        <w:rPr>
          <w:rFonts w:eastAsia="Times New Roman" w:cs="Times New Roman"/>
        </w:rPr>
        <w:t xml:space="preserve">school classes expectations </w:t>
      </w:r>
      <w:r w:rsidR="006318D3" w:rsidRPr="006318D3">
        <w:rPr>
          <w:rFonts w:eastAsia="Times New Roman" w:cs="Times New Roman"/>
        </w:rPr>
        <w:t xml:space="preserve">aligned </w:t>
      </w:r>
      <w:r w:rsidR="00F818BB">
        <w:rPr>
          <w:rFonts w:eastAsia="Times New Roman" w:cs="Times New Roman"/>
        </w:rPr>
        <w:t>with</w:t>
      </w:r>
      <w:r w:rsidR="00F818BB" w:rsidRPr="006318D3">
        <w:rPr>
          <w:rFonts w:eastAsia="Times New Roman" w:cs="Times New Roman"/>
        </w:rPr>
        <w:t xml:space="preserve"> </w:t>
      </w:r>
      <w:r w:rsidR="006318D3" w:rsidRPr="006318D3">
        <w:rPr>
          <w:rFonts w:eastAsia="Times New Roman" w:cs="Times New Roman"/>
        </w:rPr>
        <w:t>the learning objectives were not consistently prese</w:t>
      </w:r>
      <w:r w:rsidR="006D6961">
        <w:rPr>
          <w:rFonts w:eastAsia="Times New Roman" w:cs="Times New Roman"/>
        </w:rPr>
        <w:t>nt.  For example, i</w:t>
      </w:r>
      <w:r w:rsidR="006318D3" w:rsidRPr="006318D3">
        <w:rPr>
          <w:rFonts w:eastAsia="Times New Roman" w:cs="Times New Roman"/>
        </w:rPr>
        <w:t xml:space="preserve">n a grade 10 science class, </w:t>
      </w:r>
      <w:r w:rsidR="006D6961">
        <w:rPr>
          <w:rFonts w:eastAsia="Times New Roman" w:cs="Times New Roman"/>
        </w:rPr>
        <w:t xml:space="preserve">the teacher </w:t>
      </w:r>
      <w:r w:rsidR="00F818BB">
        <w:rPr>
          <w:rFonts w:eastAsia="Times New Roman" w:cs="Times New Roman"/>
        </w:rPr>
        <w:t>said</w:t>
      </w:r>
      <w:r w:rsidR="00F818BB" w:rsidRPr="006318D3">
        <w:rPr>
          <w:rFonts w:eastAsia="Times New Roman" w:cs="Times New Roman"/>
        </w:rPr>
        <w:t xml:space="preserve"> </w:t>
      </w:r>
      <w:r w:rsidR="006318D3" w:rsidRPr="006318D3">
        <w:rPr>
          <w:rFonts w:eastAsia="Times New Roman" w:cs="Times New Roman"/>
        </w:rPr>
        <w:t xml:space="preserve">that students would see a video </w:t>
      </w:r>
      <w:r w:rsidR="00F818BB">
        <w:rPr>
          <w:rFonts w:eastAsia="Times New Roman" w:cs="Times New Roman"/>
        </w:rPr>
        <w:t>and</w:t>
      </w:r>
      <w:r w:rsidR="006D6961">
        <w:rPr>
          <w:rFonts w:eastAsia="Times New Roman" w:cs="Times New Roman"/>
        </w:rPr>
        <w:t xml:space="preserve"> </w:t>
      </w:r>
      <w:r w:rsidR="00F818BB">
        <w:rPr>
          <w:rFonts w:eastAsia="Times New Roman" w:cs="Times New Roman"/>
        </w:rPr>
        <w:t xml:space="preserve">did not </w:t>
      </w:r>
      <w:r w:rsidR="006D6961">
        <w:rPr>
          <w:rFonts w:eastAsia="Times New Roman" w:cs="Times New Roman"/>
        </w:rPr>
        <w:t xml:space="preserve">set any academic </w:t>
      </w:r>
      <w:r w:rsidR="006318D3" w:rsidRPr="006318D3">
        <w:rPr>
          <w:rFonts w:eastAsia="Times New Roman" w:cs="Times New Roman"/>
        </w:rPr>
        <w:t>expectations.</w:t>
      </w:r>
    </w:p>
    <w:p w:rsidR="006318D3" w:rsidRPr="006318D3" w:rsidRDefault="006D6961" w:rsidP="00A1310F">
      <w:pPr>
        <w:tabs>
          <w:tab w:val="left" w:pos="360"/>
          <w:tab w:val="left" w:pos="720"/>
          <w:tab w:val="left" w:pos="1080"/>
          <w:tab w:val="left" w:pos="1440"/>
          <w:tab w:val="left" w:pos="1800"/>
          <w:tab w:val="left" w:pos="2160"/>
        </w:tabs>
        <w:spacing w:after="120"/>
        <w:ind w:left="1440" w:hanging="360"/>
        <w:rPr>
          <w:rFonts w:eastAsia="Times New Roman" w:cs="Times New Roman"/>
        </w:rPr>
      </w:pPr>
      <w:r>
        <w:rPr>
          <w:rFonts w:eastAsia="Times New Roman" w:cs="Times New Roman"/>
        </w:rPr>
        <w:lastRenderedPageBreak/>
        <w:t>b.</w:t>
      </w:r>
      <w:r>
        <w:rPr>
          <w:rFonts w:eastAsia="Times New Roman" w:cs="Times New Roman"/>
        </w:rPr>
        <w:tab/>
      </w:r>
      <w:r w:rsidR="00F818BB">
        <w:rPr>
          <w:rFonts w:eastAsia="Times New Roman" w:cs="Times New Roman"/>
        </w:rPr>
        <w:t>Observers also</w:t>
      </w:r>
      <w:r>
        <w:rPr>
          <w:rFonts w:eastAsia="Times New Roman" w:cs="Times New Roman"/>
        </w:rPr>
        <w:t xml:space="preserve"> noted </w:t>
      </w:r>
      <w:r w:rsidR="006318D3" w:rsidRPr="006318D3">
        <w:rPr>
          <w:rFonts w:eastAsia="Times New Roman" w:cs="Times New Roman"/>
        </w:rPr>
        <w:t xml:space="preserve">that expectations for the timely start of classes </w:t>
      </w:r>
      <w:r>
        <w:rPr>
          <w:rFonts w:eastAsia="Times New Roman" w:cs="Times New Roman"/>
        </w:rPr>
        <w:t xml:space="preserve">were not consistently </w:t>
      </w:r>
      <w:r w:rsidR="00F818BB">
        <w:rPr>
          <w:rFonts w:eastAsia="Times New Roman" w:cs="Times New Roman"/>
        </w:rPr>
        <w:t xml:space="preserve">followed </w:t>
      </w:r>
      <w:r>
        <w:rPr>
          <w:rFonts w:eastAsia="Times New Roman" w:cs="Times New Roman"/>
        </w:rPr>
        <w:t xml:space="preserve">at the </w:t>
      </w:r>
      <w:r w:rsidR="00F818BB">
        <w:rPr>
          <w:rFonts w:eastAsia="Times New Roman" w:cs="Times New Roman"/>
        </w:rPr>
        <w:t>high-</w:t>
      </w:r>
      <w:r>
        <w:rPr>
          <w:rFonts w:eastAsia="Times New Roman" w:cs="Times New Roman"/>
        </w:rPr>
        <w:t xml:space="preserve">school level.  In </w:t>
      </w:r>
      <w:r w:rsidR="006318D3" w:rsidRPr="006318D3">
        <w:rPr>
          <w:rFonts w:eastAsia="Times New Roman" w:cs="Times New Roman"/>
        </w:rPr>
        <w:t>these cl</w:t>
      </w:r>
      <w:r>
        <w:rPr>
          <w:rFonts w:eastAsia="Times New Roman" w:cs="Times New Roman"/>
        </w:rPr>
        <w:t xml:space="preserve">asses, students arrived late, resulting in </w:t>
      </w:r>
      <w:r w:rsidR="00C054A1">
        <w:rPr>
          <w:rFonts w:eastAsia="Times New Roman" w:cs="Times New Roman"/>
        </w:rPr>
        <w:t>lost</w:t>
      </w:r>
      <w:r w:rsidR="006318D3" w:rsidRPr="006318D3">
        <w:rPr>
          <w:rFonts w:eastAsia="Times New Roman" w:cs="Times New Roman"/>
        </w:rPr>
        <w:t xml:space="preserve"> instructional time and </w:t>
      </w:r>
      <w:r w:rsidR="00A81EE0">
        <w:rPr>
          <w:rFonts w:eastAsia="Times New Roman" w:cs="Times New Roman"/>
        </w:rPr>
        <w:t>disrupting</w:t>
      </w:r>
      <w:r w:rsidR="006318D3" w:rsidRPr="006318D3">
        <w:rPr>
          <w:rFonts w:eastAsia="Times New Roman" w:cs="Times New Roman"/>
        </w:rPr>
        <w:t xml:space="preserve"> the lesson. </w:t>
      </w:r>
    </w:p>
    <w:p w:rsidR="006318D3" w:rsidRPr="006318D3" w:rsidRDefault="00F818BB" w:rsidP="00970A9E">
      <w:pPr>
        <w:numPr>
          <w:ilvl w:val="0"/>
          <w:numId w:val="12"/>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T</w:t>
      </w:r>
      <w:r w:rsidR="006318D3" w:rsidRPr="006318D3">
        <w:rPr>
          <w:rFonts w:eastAsia="Times New Roman" w:cs="Times New Roman"/>
        </w:rPr>
        <w:t xml:space="preserve">he team observed moderate </w:t>
      </w:r>
      <w:r>
        <w:rPr>
          <w:rFonts w:eastAsia="Times New Roman" w:cs="Times New Roman"/>
        </w:rPr>
        <w:t>and</w:t>
      </w:r>
      <w:r w:rsidRPr="006318D3">
        <w:rPr>
          <w:rFonts w:eastAsia="Times New Roman" w:cs="Times New Roman"/>
        </w:rPr>
        <w:t xml:space="preserve"> </w:t>
      </w:r>
      <w:r w:rsidR="006318D3" w:rsidRPr="006318D3">
        <w:rPr>
          <w:rFonts w:eastAsia="Times New Roman" w:cs="Times New Roman"/>
        </w:rPr>
        <w:t>strong evidence that most instructional strategies were well matched to the learning objectives so that students could access and engage with the content</w:t>
      </w:r>
      <w:r>
        <w:rPr>
          <w:rFonts w:eastAsia="Times New Roman" w:cs="Times New Roman"/>
        </w:rPr>
        <w:t xml:space="preserve"> (characteristic # 4) i</w:t>
      </w:r>
      <w:r w:rsidRPr="006318D3">
        <w:rPr>
          <w:rFonts w:eastAsia="Times New Roman" w:cs="Times New Roman"/>
        </w:rPr>
        <w:t>n 82 percent of observed elementary classes, in 66 percent of middle</w:t>
      </w:r>
      <w:r>
        <w:rPr>
          <w:rFonts w:eastAsia="Times New Roman" w:cs="Times New Roman"/>
        </w:rPr>
        <w:t>-</w:t>
      </w:r>
      <w:r w:rsidRPr="006318D3">
        <w:rPr>
          <w:rFonts w:eastAsia="Times New Roman" w:cs="Times New Roman"/>
        </w:rPr>
        <w:t xml:space="preserve">school classes, and in </w:t>
      </w:r>
      <w:r>
        <w:rPr>
          <w:rFonts w:eastAsia="Times New Roman" w:cs="Times New Roman"/>
        </w:rPr>
        <w:t xml:space="preserve">only </w:t>
      </w:r>
      <w:r w:rsidRPr="006318D3">
        <w:rPr>
          <w:rFonts w:eastAsia="Times New Roman" w:cs="Times New Roman"/>
        </w:rPr>
        <w:t>47 percent of high</w:t>
      </w:r>
      <w:r>
        <w:rPr>
          <w:rFonts w:eastAsia="Times New Roman" w:cs="Times New Roman"/>
        </w:rPr>
        <w:t>-</w:t>
      </w:r>
      <w:r w:rsidRPr="006318D3">
        <w:rPr>
          <w:rFonts w:eastAsia="Times New Roman" w:cs="Times New Roman"/>
        </w:rPr>
        <w:t>classes</w:t>
      </w:r>
      <w:r w:rsidR="006318D3" w:rsidRPr="006318D3">
        <w:rPr>
          <w:rFonts w:eastAsia="Times New Roman" w:cs="Times New Roman"/>
        </w:rPr>
        <w:t>.</w:t>
      </w:r>
    </w:p>
    <w:p w:rsidR="006318D3" w:rsidRPr="006318D3" w:rsidRDefault="006318D3" w:rsidP="00A1310F">
      <w:pPr>
        <w:tabs>
          <w:tab w:val="left" w:pos="360"/>
          <w:tab w:val="left" w:pos="720"/>
          <w:tab w:val="left" w:pos="1080"/>
          <w:tab w:val="left" w:pos="1440"/>
          <w:tab w:val="left" w:pos="1800"/>
          <w:tab w:val="left" w:pos="2160"/>
        </w:tabs>
        <w:spacing w:after="120"/>
        <w:ind w:left="1440" w:hanging="360"/>
        <w:rPr>
          <w:rFonts w:eastAsia="Times New Roman" w:cs="Times New Roman"/>
        </w:rPr>
      </w:pPr>
      <w:r w:rsidRPr="006318D3">
        <w:rPr>
          <w:rFonts w:eastAsia="Times New Roman" w:cs="Times New Roman"/>
        </w:rPr>
        <w:t>a.</w:t>
      </w:r>
      <w:r w:rsidRPr="006318D3">
        <w:rPr>
          <w:rFonts w:eastAsia="Times New Roman" w:cs="Times New Roman"/>
        </w:rPr>
        <w:tab/>
        <w:t xml:space="preserve">At the </w:t>
      </w:r>
      <w:r w:rsidR="00F818BB" w:rsidRPr="006318D3">
        <w:rPr>
          <w:rFonts w:eastAsia="Times New Roman" w:cs="Times New Roman"/>
        </w:rPr>
        <w:t>high</w:t>
      </w:r>
      <w:r w:rsidR="00F818BB">
        <w:rPr>
          <w:rFonts w:eastAsia="Times New Roman" w:cs="Times New Roman"/>
        </w:rPr>
        <w:t>-</w:t>
      </w:r>
      <w:r w:rsidRPr="006318D3">
        <w:rPr>
          <w:rFonts w:eastAsia="Times New Roman" w:cs="Times New Roman"/>
        </w:rPr>
        <w:t xml:space="preserve">school level, the team noted that </w:t>
      </w:r>
      <w:r w:rsidR="00F818BB" w:rsidRPr="006318D3">
        <w:rPr>
          <w:rFonts w:eastAsia="Times New Roman" w:cs="Times New Roman"/>
        </w:rPr>
        <w:t>teacher</w:t>
      </w:r>
      <w:r w:rsidR="00F818BB">
        <w:rPr>
          <w:rFonts w:eastAsia="Times New Roman" w:cs="Times New Roman"/>
        </w:rPr>
        <w:t>-</w:t>
      </w:r>
      <w:r w:rsidRPr="006318D3">
        <w:rPr>
          <w:rFonts w:eastAsia="Times New Roman" w:cs="Times New Roman"/>
        </w:rPr>
        <w:t>led lectures were the dominant instructional strategy</w:t>
      </w:r>
      <w:r w:rsidR="00F818BB">
        <w:rPr>
          <w:rFonts w:eastAsia="Times New Roman" w:cs="Times New Roman"/>
        </w:rPr>
        <w:t xml:space="preserve"> and</w:t>
      </w:r>
      <w:r w:rsidRPr="006318D3">
        <w:rPr>
          <w:rFonts w:eastAsia="Times New Roman" w:cs="Times New Roman"/>
        </w:rPr>
        <w:t xml:space="preserve"> students had limited opportunities to engage with content.</w:t>
      </w:r>
    </w:p>
    <w:p w:rsidR="006318D3" w:rsidRPr="006318D3" w:rsidRDefault="006318D3" w:rsidP="00F9782A">
      <w:pPr>
        <w:tabs>
          <w:tab w:val="left" w:pos="360"/>
          <w:tab w:val="left" w:pos="720"/>
          <w:tab w:val="left" w:pos="1080"/>
          <w:tab w:val="left" w:pos="1440"/>
          <w:tab w:val="left" w:pos="1800"/>
          <w:tab w:val="left" w:pos="2160"/>
        </w:tabs>
        <w:spacing w:after="120"/>
        <w:ind w:left="1440" w:hanging="360"/>
        <w:rPr>
          <w:rFonts w:eastAsia="Times New Roman" w:cs="Times New Roman"/>
        </w:rPr>
      </w:pPr>
      <w:r w:rsidRPr="006318D3">
        <w:rPr>
          <w:rFonts w:eastAsia="Times New Roman" w:cs="Times New Roman"/>
        </w:rPr>
        <w:t>b.</w:t>
      </w:r>
      <w:r w:rsidRPr="006318D3">
        <w:rPr>
          <w:rFonts w:eastAsia="Times New Roman" w:cs="Times New Roman"/>
        </w:rPr>
        <w:tab/>
        <w:t xml:space="preserve">In </w:t>
      </w:r>
      <w:r w:rsidR="00F818BB">
        <w:rPr>
          <w:rFonts w:eastAsia="Times New Roman" w:cs="Times New Roman"/>
        </w:rPr>
        <w:t>an example of instructional strategies well-matched to learning objectives</w:t>
      </w:r>
      <w:r w:rsidRPr="006318D3">
        <w:rPr>
          <w:rFonts w:eastAsia="Times New Roman" w:cs="Times New Roman"/>
        </w:rPr>
        <w:t>, in a science class</w:t>
      </w:r>
      <w:r w:rsidR="00E0546B">
        <w:rPr>
          <w:rFonts w:eastAsia="Times New Roman" w:cs="Times New Roman"/>
        </w:rPr>
        <w:t xml:space="preserve"> for </w:t>
      </w:r>
      <w:r w:rsidR="00E0546B" w:rsidRPr="006318D3">
        <w:rPr>
          <w:rFonts w:eastAsia="Times New Roman" w:cs="Times New Roman"/>
        </w:rPr>
        <w:t>grade</w:t>
      </w:r>
      <w:r w:rsidR="00E0546B">
        <w:rPr>
          <w:rFonts w:eastAsia="Times New Roman" w:cs="Times New Roman"/>
        </w:rPr>
        <w:t>s</w:t>
      </w:r>
      <w:r w:rsidR="00E0546B" w:rsidRPr="006318D3">
        <w:rPr>
          <w:rFonts w:eastAsia="Times New Roman" w:cs="Times New Roman"/>
        </w:rPr>
        <w:t xml:space="preserve"> 9</w:t>
      </w:r>
      <w:r w:rsidR="00E0546B">
        <w:rPr>
          <w:rFonts w:eastAsia="Times New Roman" w:cs="Times New Roman"/>
        </w:rPr>
        <w:t>–</w:t>
      </w:r>
      <w:r w:rsidR="00E0546B" w:rsidRPr="006318D3">
        <w:rPr>
          <w:rFonts w:eastAsia="Times New Roman" w:cs="Times New Roman"/>
        </w:rPr>
        <w:t>10</w:t>
      </w:r>
      <w:r w:rsidRPr="006318D3">
        <w:rPr>
          <w:rFonts w:eastAsia="Times New Roman" w:cs="Times New Roman"/>
        </w:rPr>
        <w:t>, students moved from station to station</w:t>
      </w:r>
      <w:r w:rsidR="00F818BB">
        <w:rPr>
          <w:rFonts w:eastAsia="Times New Roman" w:cs="Times New Roman"/>
        </w:rPr>
        <w:t xml:space="preserve"> </w:t>
      </w:r>
      <w:r w:rsidRPr="006318D3">
        <w:rPr>
          <w:rFonts w:eastAsia="Times New Roman" w:cs="Times New Roman"/>
        </w:rPr>
        <w:t>collaborati</w:t>
      </w:r>
      <w:r w:rsidR="006D6961">
        <w:rPr>
          <w:rFonts w:eastAsia="Times New Roman" w:cs="Times New Roman"/>
        </w:rPr>
        <w:t xml:space="preserve">vely conducting 8 soil erosion </w:t>
      </w:r>
      <w:r w:rsidRPr="006318D3">
        <w:rPr>
          <w:rFonts w:eastAsia="Times New Roman" w:cs="Times New Roman"/>
        </w:rPr>
        <w:t>experiments, all aligned</w:t>
      </w:r>
      <w:r w:rsidR="00ED1A1D">
        <w:rPr>
          <w:rFonts w:eastAsia="Times New Roman" w:cs="Times New Roman"/>
        </w:rPr>
        <w:t xml:space="preserve"> </w:t>
      </w:r>
      <w:r w:rsidR="00E0546B">
        <w:rPr>
          <w:rFonts w:eastAsia="Times New Roman" w:cs="Times New Roman"/>
        </w:rPr>
        <w:t>with</w:t>
      </w:r>
      <w:r w:rsidR="006D6961">
        <w:rPr>
          <w:rFonts w:eastAsia="Times New Roman" w:cs="Times New Roman"/>
        </w:rPr>
        <w:t xml:space="preserve"> the learning objectives on </w:t>
      </w:r>
      <w:r w:rsidRPr="006318D3">
        <w:rPr>
          <w:rFonts w:eastAsia="Times New Roman" w:cs="Times New Roman"/>
        </w:rPr>
        <w:t>flood plains</w:t>
      </w:r>
      <w:r w:rsidR="00E0546B">
        <w:rPr>
          <w:rFonts w:eastAsia="Times New Roman" w:cs="Times New Roman"/>
        </w:rPr>
        <w:t>’</w:t>
      </w:r>
      <w:r w:rsidRPr="006318D3">
        <w:rPr>
          <w:rFonts w:eastAsia="Times New Roman" w:cs="Times New Roman"/>
        </w:rPr>
        <w:t xml:space="preserve"> erosion.</w:t>
      </w:r>
    </w:p>
    <w:p w:rsidR="006318D3" w:rsidRPr="006318D3" w:rsidRDefault="006318D3" w:rsidP="006D6961">
      <w:pPr>
        <w:tabs>
          <w:tab w:val="left" w:pos="360"/>
          <w:tab w:val="left" w:pos="720"/>
          <w:tab w:val="left" w:pos="990"/>
          <w:tab w:val="left" w:pos="1800"/>
          <w:tab w:val="left" w:pos="2160"/>
        </w:tabs>
        <w:ind w:left="720" w:hanging="360"/>
        <w:rPr>
          <w:rFonts w:eastAsia="Times New Roman" w:cs="Times New Roman"/>
        </w:rPr>
      </w:pPr>
      <w:r w:rsidRPr="006318D3">
        <w:rPr>
          <w:rFonts w:eastAsia="Times New Roman" w:cs="Times New Roman"/>
          <w:b/>
        </w:rPr>
        <w:t xml:space="preserve">B.  </w:t>
      </w:r>
      <w:r w:rsidR="006D6961">
        <w:rPr>
          <w:rFonts w:eastAsia="Times New Roman" w:cs="Times New Roman"/>
          <w:b/>
        </w:rPr>
        <w:t xml:space="preserve"> </w:t>
      </w:r>
      <w:r w:rsidRPr="006318D3">
        <w:rPr>
          <w:rFonts w:eastAsia="Times New Roman" w:cs="Times New Roman"/>
          <w:b/>
        </w:rPr>
        <w:t xml:space="preserve">Focus Area #2-Student Engagement </w:t>
      </w:r>
      <w:r w:rsidR="00287ADE">
        <w:rPr>
          <w:rFonts w:eastAsia="Times New Roman" w:cs="Times New Roman"/>
          <w:b/>
        </w:rPr>
        <w:t>&amp;</w:t>
      </w:r>
      <w:r w:rsidR="00287ADE" w:rsidRPr="006318D3">
        <w:rPr>
          <w:rFonts w:eastAsia="Times New Roman" w:cs="Times New Roman"/>
          <w:b/>
        </w:rPr>
        <w:t xml:space="preserve"> </w:t>
      </w:r>
      <w:r w:rsidRPr="006318D3">
        <w:rPr>
          <w:rFonts w:eastAsia="Times New Roman" w:cs="Times New Roman"/>
          <w:b/>
        </w:rPr>
        <w:t>Critical Thinking</w:t>
      </w:r>
      <w:r w:rsidR="006D6961">
        <w:rPr>
          <w:rFonts w:eastAsia="Times New Roman" w:cs="Times New Roman"/>
        </w:rPr>
        <w:t xml:space="preserve">.   </w:t>
      </w:r>
      <w:r w:rsidR="00B22422">
        <w:rPr>
          <w:rFonts w:eastAsia="Times New Roman" w:cs="Times New Roman"/>
        </w:rPr>
        <w:t>I</w:t>
      </w:r>
      <w:r w:rsidR="00AC40B0">
        <w:rPr>
          <w:rFonts w:eastAsia="Times New Roman" w:cs="Times New Roman"/>
        </w:rPr>
        <w:t xml:space="preserve">nterviewees identified </w:t>
      </w:r>
      <w:r w:rsidR="006D6961">
        <w:rPr>
          <w:rFonts w:eastAsia="Times New Roman" w:cs="Times New Roman"/>
        </w:rPr>
        <w:t xml:space="preserve">fostering student </w:t>
      </w:r>
      <w:r w:rsidRPr="006318D3">
        <w:rPr>
          <w:rFonts w:eastAsia="Times New Roman" w:cs="Times New Roman"/>
        </w:rPr>
        <w:t xml:space="preserve">engagement and active student participation </w:t>
      </w:r>
      <w:r w:rsidR="006D6961">
        <w:rPr>
          <w:rFonts w:eastAsia="Times New Roman" w:cs="Times New Roman"/>
        </w:rPr>
        <w:t xml:space="preserve">as a paramount goal of </w:t>
      </w:r>
      <w:r w:rsidRPr="006318D3">
        <w:rPr>
          <w:rFonts w:eastAsia="Times New Roman" w:cs="Times New Roman"/>
        </w:rPr>
        <w:t xml:space="preserve">the district, </w:t>
      </w:r>
      <w:r w:rsidR="00B22422">
        <w:rPr>
          <w:rFonts w:eastAsia="Times New Roman" w:cs="Times New Roman"/>
        </w:rPr>
        <w:t xml:space="preserve">and </w:t>
      </w:r>
      <w:r w:rsidR="00832D48">
        <w:rPr>
          <w:rFonts w:eastAsia="Times New Roman" w:cs="Times New Roman"/>
        </w:rPr>
        <w:t>i</w:t>
      </w:r>
      <w:r w:rsidR="00B22422">
        <w:rPr>
          <w:rFonts w:eastAsia="Times New Roman" w:cs="Times New Roman"/>
        </w:rPr>
        <w:t xml:space="preserve">nterviews </w:t>
      </w:r>
      <w:r w:rsidR="00B22422" w:rsidRPr="006318D3">
        <w:rPr>
          <w:rFonts w:eastAsia="Times New Roman" w:cs="Times New Roman"/>
        </w:rPr>
        <w:t xml:space="preserve">and </w:t>
      </w:r>
      <w:r w:rsidR="00B22422">
        <w:rPr>
          <w:rFonts w:eastAsia="Times New Roman" w:cs="Times New Roman"/>
        </w:rPr>
        <w:t xml:space="preserve">a </w:t>
      </w:r>
      <w:r w:rsidR="00B22422" w:rsidRPr="006318D3">
        <w:rPr>
          <w:rFonts w:eastAsia="Times New Roman" w:cs="Times New Roman"/>
        </w:rPr>
        <w:t>document</w:t>
      </w:r>
      <w:r w:rsidR="00B22422">
        <w:rPr>
          <w:rFonts w:eastAsia="Times New Roman" w:cs="Times New Roman"/>
        </w:rPr>
        <w:t xml:space="preserve"> </w:t>
      </w:r>
      <w:r w:rsidR="00B22422" w:rsidRPr="006318D3">
        <w:rPr>
          <w:rFonts w:eastAsia="Times New Roman" w:cs="Times New Roman"/>
        </w:rPr>
        <w:t>review</w:t>
      </w:r>
      <w:r w:rsidR="00B22422">
        <w:rPr>
          <w:rFonts w:eastAsia="Times New Roman" w:cs="Times New Roman"/>
        </w:rPr>
        <w:t xml:space="preserve"> indicated</w:t>
      </w:r>
      <w:r w:rsidR="00B22422" w:rsidRPr="006318D3">
        <w:rPr>
          <w:rFonts w:eastAsia="Times New Roman" w:cs="Times New Roman"/>
        </w:rPr>
        <w:t xml:space="preserve"> </w:t>
      </w:r>
      <w:r w:rsidR="00B22422">
        <w:rPr>
          <w:rFonts w:eastAsia="Times New Roman" w:cs="Times New Roman"/>
        </w:rPr>
        <w:t>that</w:t>
      </w:r>
      <w:r w:rsidR="00B22422" w:rsidRPr="006318D3">
        <w:rPr>
          <w:rFonts w:eastAsia="Times New Roman" w:cs="Times New Roman"/>
        </w:rPr>
        <w:t xml:space="preserve"> di</w:t>
      </w:r>
      <w:r w:rsidR="00B22422">
        <w:rPr>
          <w:rFonts w:eastAsia="Times New Roman" w:cs="Times New Roman"/>
        </w:rPr>
        <w:t xml:space="preserve">strict and school leaders had conducted an initial </w:t>
      </w:r>
      <w:r w:rsidR="00B22422" w:rsidRPr="006318D3">
        <w:rPr>
          <w:rFonts w:eastAsia="Times New Roman" w:cs="Times New Roman"/>
        </w:rPr>
        <w:t>learning walk focused on student engagement.</w:t>
      </w:r>
      <w:r w:rsidR="00B22422">
        <w:rPr>
          <w:rFonts w:eastAsia="Times New Roman" w:cs="Times New Roman"/>
        </w:rPr>
        <w:t xml:space="preserve"> However, </w:t>
      </w:r>
      <w:r w:rsidRPr="006318D3">
        <w:rPr>
          <w:rFonts w:eastAsia="Times New Roman" w:cs="Times New Roman"/>
        </w:rPr>
        <w:t xml:space="preserve">the team noted a wide variation </w:t>
      </w:r>
      <w:r w:rsidR="006D6961">
        <w:rPr>
          <w:rFonts w:eastAsia="Times New Roman" w:cs="Times New Roman"/>
        </w:rPr>
        <w:t xml:space="preserve">in the degree to which student </w:t>
      </w:r>
      <w:r w:rsidRPr="006318D3">
        <w:rPr>
          <w:rFonts w:eastAsia="Times New Roman" w:cs="Times New Roman"/>
        </w:rPr>
        <w:t xml:space="preserve">engagement and critical thinking </w:t>
      </w:r>
      <w:r w:rsidR="006E13F5">
        <w:rPr>
          <w:rFonts w:eastAsia="Times New Roman" w:cs="Times New Roman"/>
        </w:rPr>
        <w:t>were evident</w:t>
      </w:r>
      <w:r w:rsidRPr="006318D3">
        <w:rPr>
          <w:rFonts w:eastAsia="Times New Roman" w:cs="Times New Roman"/>
        </w:rPr>
        <w:t xml:space="preserve"> districtwide.   </w:t>
      </w:r>
    </w:p>
    <w:p w:rsidR="006318D3" w:rsidRPr="006318D3" w:rsidRDefault="008C5C6E" w:rsidP="00970A9E">
      <w:pPr>
        <w:numPr>
          <w:ilvl w:val="6"/>
          <w:numId w:val="2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In observed classes, t</w:t>
      </w:r>
      <w:r w:rsidRPr="006318D3">
        <w:rPr>
          <w:rFonts w:eastAsia="Times New Roman" w:cs="Times New Roman"/>
        </w:rPr>
        <w:t xml:space="preserve">he </w:t>
      </w:r>
      <w:r w:rsidR="006318D3" w:rsidRPr="006318D3">
        <w:rPr>
          <w:rFonts w:eastAsia="Times New Roman" w:cs="Times New Roman"/>
        </w:rPr>
        <w:t xml:space="preserve">review team found </w:t>
      </w:r>
      <w:r>
        <w:rPr>
          <w:rFonts w:eastAsia="Times New Roman" w:cs="Times New Roman"/>
        </w:rPr>
        <w:t xml:space="preserve">moderate and strong evidence </w:t>
      </w:r>
      <w:r w:rsidR="006318D3" w:rsidRPr="006318D3">
        <w:rPr>
          <w:rFonts w:eastAsia="Times New Roman" w:cs="Times New Roman"/>
        </w:rPr>
        <w:t xml:space="preserve">that most students were </w:t>
      </w:r>
      <w:r>
        <w:rPr>
          <w:rFonts w:eastAsia="Times New Roman" w:cs="Times New Roman"/>
        </w:rPr>
        <w:t xml:space="preserve">motivated and </w:t>
      </w:r>
      <w:r w:rsidR="006318D3" w:rsidRPr="006318D3">
        <w:rPr>
          <w:rFonts w:eastAsia="Times New Roman" w:cs="Times New Roman"/>
        </w:rPr>
        <w:t xml:space="preserve">engaged, participating in activities and volunteering responses </w:t>
      </w:r>
      <w:r>
        <w:rPr>
          <w:rFonts w:eastAsia="Times New Roman" w:cs="Times New Roman"/>
        </w:rPr>
        <w:t xml:space="preserve">(characteristic # 5), </w:t>
      </w:r>
      <w:r w:rsidR="006318D3" w:rsidRPr="006318D3">
        <w:rPr>
          <w:rFonts w:eastAsia="Times New Roman" w:cs="Times New Roman"/>
        </w:rPr>
        <w:t xml:space="preserve">in 84 percent of elementary classes, </w:t>
      </w:r>
      <w:r>
        <w:rPr>
          <w:rFonts w:eastAsia="Times New Roman" w:cs="Times New Roman"/>
        </w:rPr>
        <w:t xml:space="preserve">in </w:t>
      </w:r>
      <w:r w:rsidR="006318D3" w:rsidRPr="006318D3">
        <w:rPr>
          <w:rFonts w:eastAsia="Times New Roman" w:cs="Times New Roman"/>
        </w:rPr>
        <w:t xml:space="preserve">55 percent of </w:t>
      </w:r>
      <w:r w:rsidRPr="006318D3">
        <w:rPr>
          <w:rFonts w:eastAsia="Times New Roman" w:cs="Times New Roman"/>
        </w:rPr>
        <w:t>middle</w:t>
      </w:r>
      <w:r>
        <w:rPr>
          <w:rFonts w:eastAsia="Times New Roman" w:cs="Times New Roman"/>
        </w:rPr>
        <w:t>-</w:t>
      </w:r>
      <w:r w:rsidR="006318D3" w:rsidRPr="006318D3">
        <w:rPr>
          <w:rFonts w:eastAsia="Times New Roman" w:cs="Times New Roman"/>
        </w:rPr>
        <w:t>school classes</w:t>
      </w:r>
      <w:r>
        <w:rPr>
          <w:rFonts w:eastAsia="Times New Roman" w:cs="Times New Roman"/>
        </w:rPr>
        <w:t>,</w:t>
      </w:r>
      <w:r w:rsidR="006318D3" w:rsidRPr="006318D3">
        <w:rPr>
          <w:rFonts w:eastAsia="Times New Roman" w:cs="Times New Roman"/>
        </w:rPr>
        <w:t xml:space="preserve"> and in only 44 percent of </w:t>
      </w:r>
      <w:r w:rsidRPr="006318D3">
        <w:rPr>
          <w:rFonts w:eastAsia="Times New Roman" w:cs="Times New Roman"/>
        </w:rPr>
        <w:t>high</w:t>
      </w:r>
      <w:r>
        <w:rPr>
          <w:rFonts w:eastAsia="Times New Roman" w:cs="Times New Roman"/>
        </w:rPr>
        <w:t>-</w:t>
      </w:r>
      <w:r w:rsidR="006318D3" w:rsidRPr="006318D3">
        <w:rPr>
          <w:rFonts w:eastAsia="Times New Roman" w:cs="Times New Roman"/>
        </w:rPr>
        <w:t xml:space="preserve">school classes.  </w:t>
      </w:r>
    </w:p>
    <w:p w:rsidR="006318D3" w:rsidRPr="006318D3" w:rsidRDefault="006318D3" w:rsidP="00970A9E">
      <w:pPr>
        <w:numPr>
          <w:ilvl w:val="7"/>
          <w:numId w:val="20"/>
        </w:numPr>
        <w:tabs>
          <w:tab w:val="left" w:pos="360"/>
          <w:tab w:val="left" w:pos="720"/>
          <w:tab w:val="left" w:pos="1080"/>
          <w:tab w:val="left" w:pos="1440"/>
          <w:tab w:val="left" w:pos="1800"/>
          <w:tab w:val="left" w:pos="2160"/>
        </w:tabs>
        <w:spacing w:after="120"/>
        <w:ind w:left="1440"/>
        <w:rPr>
          <w:rFonts w:eastAsia="Times New Roman" w:cs="Times New Roman"/>
        </w:rPr>
      </w:pPr>
      <w:r w:rsidRPr="006318D3">
        <w:rPr>
          <w:rFonts w:eastAsia="Times New Roman" w:cs="Times New Roman"/>
        </w:rPr>
        <w:t xml:space="preserve">At the elementary level, the team observed </w:t>
      </w:r>
      <w:r w:rsidR="008C5C6E">
        <w:rPr>
          <w:rFonts w:eastAsia="Times New Roman" w:cs="Times New Roman"/>
        </w:rPr>
        <w:t xml:space="preserve">most </w:t>
      </w:r>
      <w:r w:rsidRPr="006318D3">
        <w:rPr>
          <w:rFonts w:eastAsia="Times New Roman" w:cs="Times New Roman"/>
        </w:rPr>
        <w:t>students active</w:t>
      </w:r>
      <w:r w:rsidR="008C5C6E">
        <w:rPr>
          <w:rFonts w:eastAsia="Times New Roman" w:cs="Times New Roman"/>
        </w:rPr>
        <w:t>ly</w:t>
      </w:r>
      <w:r w:rsidRPr="006318D3">
        <w:rPr>
          <w:rFonts w:eastAsia="Times New Roman" w:cs="Times New Roman"/>
        </w:rPr>
        <w:t xml:space="preserve"> </w:t>
      </w:r>
      <w:r w:rsidR="008C5C6E">
        <w:rPr>
          <w:rFonts w:eastAsia="Times New Roman" w:cs="Times New Roman"/>
        </w:rPr>
        <w:t>participating</w:t>
      </w:r>
      <w:r w:rsidR="008C5C6E" w:rsidRPr="006318D3">
        <w:rPr>
          <w:rFonts w:eastAsia="Times New Roman" w:cs="Times New Roman"/>
        </w:rPr>
        <w:t xml:space="preserve"> </w:t>
      </w:r>
      <w:r w:rsidRPr="006318D3">
        <w:rPr>
          <w:rFonts w:eastAsia="Times New Roman" w:cs="Times New Roman"/>
        </w:rPr>
        <w:t xml:space="preserve">in structured activities throughout the </w:t>
      </w:r>
      <w:r w:rsidR="008C5C6E">
        <w:rPr>
          <w:rFonts w:eastAsia="Times New Roman" w:cs="Times New Roman"/>
        </w:rPr>
        <w:t>observation</w:t>
      </w:r>
      <w:r w:rsidRPr="006318D3">
        <w:rPr>
          <w:rFonts w:eastAsia="Times New Roman" w:cs="Times New Roman"/>
        </w:rPr>
        <w:t xml:space="preserve">.  For example, students worked independently in small groups or with partners while teachers facilitated students’ tasks. </w:t>
      </w:r>
    </w:p>
    <w:p w:rsidR="006318D3" w:rsidRPr="006318D3" w:rsidRDefault="006318D3" w:rsidP="00970A9E">
      <w:pPr>
        <w:numPr>
          <w:ilvl w:val="7"/>
          <w:numId w:val="20"/>
        </w:numPr>
        <w:tabs>
          <w:tab w:val="left" w:pos="360"/>
          <w:tab w:val="left" w:pos="720"/>
          <w:tab w:val="left" w:pos="1080"/>
          <w:tab w:val="left" w:pos="1440"/>
          <w:tab w:val="left" w:pos="1800"/>
          <w:tab w:val="left" w:pos="2160"/>
        </w:tabs>
        <w:spacing w:after="120"/>
        <w:ind w:left="1440"/>
        <w:rPr>
          <w:rFonts w:eastAsia="Times New Roman" w:cs="Times New Roman"/>
        </w:rPr>
      </w:pPr>
      <w:r w:rsidRPr="006318D3">
        <w:rPr>
          <w:rFonts w:eastAsia="Times New Roman" w:cs="Times New Roman"/>
        </w:rPr>
        <w:t xml:space="preserve">In contrast, a low incidence of student participation and student engagement </w:t>
      </w:r>
      <w:r w:rsidR="008C5C6E">
        <w:rPr>
          <w:rFonts w:eastAsia="Times New Roman" w:cs="Times New Roman"/>
        </w:rPr>
        <w:t xml:space="preserve">took place </w:t>
      </w:r>
      <w:r w:rsidRPr="006318D3">
        <w:rPr>
          <w:rFonts w:eastAsia="Times New Roman" w:cs="Times New Roman"/>
        </w:rPr>
        <w:t xml:space="preserve">at the </w:t>
      </w:r>
      <w:r w:rsidR="008C5C6E" w:rsidRPr="006318D3">
        <w:rPr>
          <w:rFonts w:eastAsia="Times New Roman" w:cs="Times New Roman"/>
        </w:rPr>
        <w:t>high</w:t>
      </w:r>
      <w:r w:rsidR="008C5C6E">
        <w:rPr>
          <w:rFonts w:eastAsia="Times New Roman" w:cs="Times New Roman"/>
        </w:rPr>
        <w:t>-</w:t>
      </w:r>
      <w:r w:rsidRPr="006318D3">
        <w:rPr>
          <w:rFonts w:eastAsia="Times New Roman" w:cs="Times New Roman"/>
        </w:rPr>
        <w:t xml:space="preserve">school level </w:t>
      </w:r>
      <w:r w:rsidR="008C5C6E">
        <w:rPr>
          <w:rFonts w:eastAsia="Times New Roman" w:cs="Times New Roman"/>
        </w:rPr>
        <w:t>and</w:t>
      </w:r>
      <w:r w:rsidR="008C5C6E" w:rsidRPr="006318D3">
        <w:rPr>
          <w:rFonts w:eastAsia="Times New Roman" w:cs="Times New Roman"/>
        </w:rPr>
        <w:t xml:space="preserve"> </w:t>
      </w:r>
      <w:r w:rsidRPr="006318D3">
        <w:rPr>
          <w:rFonts w:eastAsia="Times New Roman" w:cs="Times New Roman"/>
        </w:rPr>
        <w:t xml:space="preserve">classes were primarily teacher directed.  For example, in one grade 9 class, the teacher lectured and students took notes for 25 minutes.  In these classes, questioning strategies such as cold calling on students to </w:t>
      </w:r>
      <w:r w:rsidR="0013585E">
        <w:rPr>
          <w:rFonts w:eastAsia="Times New Roman" w:cs="Times New Roman"/>
        </w:rPr>
        <w:t>maintain</w:t>
      </w:r>
      <w:r w:rsidR="0013585E" w:rsidRPr="006318D3">
        <w:rPr>
          <w:rFonts w:eastAsia="Times New Roman" w:cs="Times New Roman"/>
        </w:rPr>
        <w:t xml:space="preserve"> </w:t>
      </w:r>
      <w:r w:rsidRPr="006318D3">
        <w:rPr>
          <w:rFonts w:eastAsia="Times New Roman" w:cs="Times New Roman"/>
        </w:rPr>
        <w:t>their attention and keep them involved</w:t>
      </w:r>
      <w:r w:rsidR="008424F0">
        <w:rPr>
          <w:rFonts w:eastAsia="Times New Roman" w:cs="Times New Roman"/>
        </w:rPr>
        <w:t xml:space="preserve"> </w:t>
      </w:r>
      <w:r w:rsidRPr="006318D3">
        <w:rPr>
          <w:rFonts w:eastAsia="Times New Roman" w:cs="Times New Roman"/>
        </w:rPr>
        <w:t>were not evident.</w:t>
      </w:r>
    </w:p>
    <w:p w:rsidR="006318D3" w:rsidRPr="006318D3" w:rsidRDefault="008C5C6E" w:rsidP="00970A9E">
      <w:pPr>
        <w:numPr>
          <w:ilvl w:val="6"/>
          <w:numId w:val="20"/>
        </w:numPr>
        <w:tabs>
          <w:tab w:val="left" w:pos="360"/>
          <w:tab w:val="left" w:pos="720"/>
          <w:tab w:val="left" w:pos="1080"/>
          <w:tab w:val="left" w:pos="1800"/>
        </w:tabs>
        <w:spacing w:after="120"/>
        <w:ind w:left="1080"/>
        <w:rPr>
          <w:rFonts w:eastAsia="Times New Roman" w:cs="Times New Roman"/>
        </w:rPr>
      </w:pPr>
      <w:r>
        <w:rPr>
          <w:rFonts w:eastAsia="Times New Roman" w:cs="Times New Roman"/>
        </w:rPr>
        <w:t>T</w:t>
      </w:r>
      <w:r w:rsidR="006318D3" w:rsidRPr="006318D3">
        <w:rPr>
          <w:rFonts w:eastAsia="Times New Roman" w:cs="Times New Roman"/>
        </w:rPr>
        <w:t xml:space="preserve">he team found moderate </w:t>
      </w:r>
      <w:r>
        <w:rPr>
          <w:rFonts w:eastAsia="Times New Roman" w:cs="Times New Roman"/>
        </w:rPr>
        <w:t xml:space="preserve">and </w:t>
      </w:r>
      <w:r w:rsidR="006318D3" w:rsidRPr="006318D3">
        <w:rPr>
          <w:rFonts w:eastAsia="Times New Roman" w:cs="Times New Roman"/>
        </w:rPr>
        <w:t>strong evidence of most students engaged with tasks that require critical thinking, analysis</w:t>
      </w:r>
      <w:r>
        <w:rPr>
          <w:rFonts w:eastAsia="Times New Roman" w:cs="Times New Roman"/>
        </w:rPr>
        <w:t>,</w:t>
      </w:r>
      <w:r w:rsidR="006318D3" w:rsidRPr="006318D3">
        <w:rPr>
          <w:rFonts w:eastAsia="Times New Roman" w:cs="Times New Roman"/>
        </w:rPr>
        <w:t xml:space="preserve"> or application of new knowledge throughout the </w:t>
      </w:r>
      <w:r>
        <w:rPr>
          <w:rFonts w:eastAsia="Times New Roman" w:cs="Times New Roman"/>
        </w:rPr>
        <w:t>observation (characteristic # 6) i</w:t>
      </w:r>
      <w:r w:rsidRPr="006318D3">
        <w:rPr>
          <w:rFonts w:eastAsia="Times New Roman" w:cs="Times New Roman"/>
        </w:rPr>
        <w:t xml:space="preserve">n 73 percent of observed elementary classes, </w:t>
      </w:r>
      <w:r>
        <w:rPr>
          <w:rFonts w:eastAsia="Times New Roman" w:cs="Times New Roman"/>
        </w:rPr>
        <w:t xml:space="preserve">in </w:t>
      </w:r>
      <w:r w:rsidRPr="006318D3">
        <w:rPr>
          <w:rFonts w:eastAsia="Times New Roman" w:cs="Times New Roman"/>
        </w:rPr>
        <w:t>52 percent of middle</w:t>
      </w:r>
      <w:r>
        <w:rPr>
          <w:rFonts w:eastAsia="Times New Roman" w:cs="Times New Roman"/>
        </w:rPr>
        <w:t>-</w:t>
      </w:r>
      <w:r w:rsidRPr="006318D3">
        <w:rPr>
          <w:rFonts w:eastAsia="Times New Roman" w:cs="Times New Roman"/>
        </w:rPr>
        <w:t>school classes</w:t>
      </w:r>
      <w:r>
        <w:rPr>
          <w:rFonts w:eastAsia="Times New Roman" w:cs="Times New Roman"/>
        </w:rPr>
        <w:t>,</w:t>
      </w:r>
      <w:r w:rsidRPr="006318D3">
        <w:rPr>
          <w:rFonts w:eastAsia="Times New Roman" w:cs="Times New Roman"/>
        </w:rPr>
        <w:t xml:space="preserve"> and in only 42 percent of high</w:t>
      </w:r>
      <w:r>
        <w:rPr>
          <w:rFonts w:eastAsia="Times New Roman" w:cs="Times New Roman"/>
        </w:rPr>
        <w:t>-</w:t>
      </w:r>
      <w:r w:rsidRPr="006318D3">
        <w:rPr>
          <w:rFonts w:eastAsia="Times New Roman" w:cs="Times New Roman"/>
        </w:rPr>
        <w:t>school classes</w:t>
      </w:r>
      <w:r w:rsidR="006318D3" w:rsidRPr="006318D3">
        <w:rPr>
          <w:rFonts w:eastAsia="Times New Roman" w:cs="Times New Roman"/>
        </w:rPr>
        <w:t xml:space="preserve">.  </w:t>
      </w:r>
    </w:p>
    <w:p w:rsidR="006318D3" w:rsidRPr="006318D3" w:rsidRDefault="006318D3" w:rsidP="00684480">
      <w:pPr>
        <w:tabs>
          <w:tab w:val="left" w:pos="360"/>
          <w:tab w:val="left" w:pos="720"/>
          <w:tab w:val="left" w:pos="1080"/>
          <w:tab w:val="left" w:pos="1800"/>
          <w:tab w:val="left" w:pos="2160"/>
          <w:tab w:val="left" w:pos="2520"/>
          <w:tab w:val="left" w:pos="2880"/>
          <w:tab w:val="left" w:pos="3240"/>
          <w:tab w:val="left" w:pos="3600"/>
        </w:tabs>
        <w:ind w:left="1440" w:hanging="360"/>
        <w:rPr>
          <w:rFonts w:eastAsia="Times New Roman" w:cs="Times New Roman"/>
        </w:rPr>
      </w:pPr>
      <w:r w:rsidRPr="006318D3">
        <w:rPr>
          <w:rFonts w:eastAsia="Times New Roman" w:cs="Times New Roman"/>
        </w:rPr>
        <w:t xml:space="preserve">a.    In classes where there was </w:t>
      </w:r>
      <w:r w:rsidR="008C5C6E">
        <w:rPr>
          <w:rFonts w:eastAsia="Times New Roman" w:cs="Times New Roman"/>
        </w:rPr>
        <w:t>limited</w:t>
      </w:r>
      <w:r w:rsidRPr="006318D3">
        <w:rPr>
          <w:rFonts w:eastAsia="Times New Roman" w:cs="Times New Roman"/>
        </w:rPr>
        <w:t xml:space="preserve"> evidence of </w:t>
      </w:r>
      <w:r w:rsidR="008C5C6E">
        <w:rPr>
          <w:rFonts w:eastAsia="Times New Roman" w:cs="Times New Roman"/>
        </w:rPr>
        <w:t xml:space="preserve">tasks requiring </w:t>
      </w:r>
      <w:r w:rsidRPr="006318D3">
        <w:rPr>
          <w:rFonts w:eastAsia="Times New Roman" w:cs="Times New Roman"/>
        </w:rPr>
        <w:t>critical thinking,</w:t>
      </w:r>
      <w:r w:rsidR="008C5C6E" w:rsidRPr="006318D3">
        <w:rPr>
          <w:rFonts w:eastAsia="Times New Roman" w:cs="Times New Roman"/>
        </w:rPr>
        <w:t xml:space="preserve"> </w:t>
      </w:r>
      <w:r w:rsidRPr="006318D3">
        <w:rPr>
          <w:rFonts w:eastAsia="Times New Roman" w:cs="Times New Roman"/>
        </w:rPr>
        <w:t>students were not consist</w:t>
      </w:r>
      <w:r w:rsidR="006D6961">
        <w:rPr>
          <w:rFonts w:eastAsia="Times New Roman" w:cs="Times New Roman"/>
        </w:rPr>
        <w:t xml:space="preserve">ently </w:t>
      </w:r>
      <w:r w:rsidR="008C5C6E">
        <w:rPr>
          <w:rFonts w:eastAsia="Times New Roman" w:cs="Times New Roman"/>
        </w:rPr>
        <w:t xml:space="preserve">expected </w:t>
      </w:r>
      <w:r w:rsidR="006D6961">
        <w:rPr>
          <w:rFonts w:eastAsia="Times New Roman" w:cs="Times New Roman"/>
        </w:rPr>
        <w:t xml:space="preserve">to answer questions </w:t>
      </w:r>
      <w:r w:rsidRPr="006318D3">
        <w:rPr>
          <w:rFonts w:eastAsia="Times New Roman" w:cs="Times New Roman"/>
        </w:rPr>
        <w:t>fully and to explain their answers.</w:t>
      </w:r>
      <w:r w:rsidR="00684480">
        <w:rPr>
          <w:rFonts w:eastAsia="Times New Roman" w:cs="Times New Roman"/>
        </w:rPr>
        <w:t xml:space="preserve"> </w:t>
      </w:r>
      <w:r w:rsidRPr="006318D3">
        <w:rPr>
          <w:rFonts w:eastAsia="Times New Roman" w:cs="Times New Roman"/>
        </w:rPr>
        <w:lastRenderedPageBreak/>
        <w:t>In t</w:t>
      </w:r>
      <w:r w:rsidR="006D6961">
        <w:rPr>
          <w:rFonts w:eastAsia="Times New Roman" w:cs="Times New Roman"/>
        </w:rPr>
        <w:t>hese classes</w:t>
      </w:r>
      <w:r w:rsidR="0059567E">
        <w:rPr>
          <w:rFonts w:eastAsia="Times New Roman" w:cs="Times New Roman"/>
        </w:rPr>
        <w:t>,</w:t>
      </w:r>
      <w:r w:rsidR="006D6961">
        <w:rPr>
          <w:rFonts w:eastAsia="Times New Roman" w:cs="Times New Roman"/>
        </w:rPr>
        <w:t xml:space="preserve"> “why” or probing </w:t>
      </w:r>
      <w:r w:rsidRPr="006318D3">
        <w:rPr>
          <w:rFonts w:eastAsia="Times New Roman" w:cs="Times New Roman"/>
        </w:rPr>
        <w:t>questions were not evident and students</w:t>
      </w:r>
      <w:r w:rsidR="006D6961">
        <w:rPr>
          <w:rFonts w:eastAsia="Times New Roman" w:cs="Times New Roman"/>
        </w:rPr>
        <w:t xml:space="preserve"> were not </w:t>
      </w:r>
      <w:r w:rsidR="008C5C6E">
        <w:rPr>
          <w:rFonts w:eastAsia="Times New Roman" w:cs="Times New Roman"/>
        </w:rPr>
        <w:t>encouraged</w:t>
      </w:r>
      <w:r w:rsidR="006D6961">
        <w:rPr>
          <w:rFonts w:eastAsia="Times New Roman" w:cs="Times New Roman"/>
        </w:rPr>
        <w:t xml:space="preserve"> to think </w:t>
      </w:r>
      <w:r w:rsidRPr="006318D3">
        <w:rPr>
          <w:rFonts w:eastAsia="Times New Roman" w:cs="Times New Roman"/>
        </w:rPr>
        <w:t xml:space="preserve">critically. </w:t>
      </w:r>
    </w:p>
    <w:p w:rsidR="006318D3" w:rsidRPr="006318D3" w:rsidRDefault="006318D3" w:rsidP="00970A9E">
      <w:pPr>
        <w:numPr>
          <w:ilvl w:val="0"/>
          <w:numId w:val="20"/>
        </w:numPr>
        <w:tabs>
          <w:tab w:val="left" w:pos="360"/>
          <w:tab w:val="left" w:pos="720"/>
          <w:tab w:val="left" w:pos="1080"/>
          <w:tab w:val="left" w:pos="1440"/>
          <w:tab w:val="left" w:pos="1800"/>
          <w:tab w:val="left" w:pos="2160"/>
        </w:tabs>
        <w:spacing w:after="120"/>
        <w:ind w:left="720"/>
        <w:rPr>
          <w:rFonts w:eastAsia="Times New Roman" w:cs="Times New Roman"/>
        </w:rPr>
      </w:pPr>
      <w:r w:rsidRPr="006318D3">
        <w:rPr>
          <w:rFonts w:eastAsia="Times New Roman" w:cs="Times New Roman"/>
          <w:b/>
        </w:rPr>
        <w:t xml:space="preserve">Focus Area #3-Differentiated Instruction </w:t>
      </w:r>
      <w:r w:rsidR="008C5C6E">
        <w:rPr>
          <w:rFonts w:eastAsia="Times New Roman" w:cs="Times New Roman"/>
          <w:b/>
        </w:rPr>
        <w:t>&amp;</w:t>
      </w:r>
      <w:r w:rsidR="008424F0">
        <w:rPr>
          <w:rFonts w:eastAsia="Times New Roman" w:cs="Times New Roman"/>
          <w:b/>
        </w:rPr>
        <w:t xml:space="preserve"> </w:t>
      </w:r>
      <w:r w:rsidRPr="006318D3">
        <w:rPr>
          <w:rFonts w:eastAsia="Times New Roman" w:cs="Times New Roman"/>
          <w:b/>
        </w:rPr>
        <w:t>Classroom Culture</w:t>
      </w:r>
      <w:r w:rsidRPr="006318D3">
        <w:rPr>
          <w:rFonts w:eastAsia="Times New Roman" w:cs="Times New Roman"/>
        </w:rPr>
        <w:t xml:space="preserve">.  </w:t>
      </w:r>
      <w:r w:rsidR="008424F0">
        <w:rPr>
          <w:rFonts w:eastAsia="Times New Roman" w:cs="Times New Roman"/>
        </w:rPr>
        <w:t>D</w:t>
      </w:r>
      <w:r w:rsidRPr="006318D3">
        <w:rPr>
          <w:rFonts w:eastAsia="Times New Roman" w:cs="Times New Roman"/>
        </w:rPr>
        <w:t xml:space="preserve">istrict leaders stated that </w:t>
      </w:r>
      <w:r w:rsidR="008424F0">
        <w:rPr>
          <w:rFonts w:eastAsia="Times New Roman" w:cs="Times New Roman"/>
        </w:rPr>
        <w:t>effective</w:t>
      </w:r>
      <w:r w:rsidR="008424F0" w:rsidRPr="006318D3">
        <w:rPr>
          <w:rFonts w:eastAsia="Times New Roman" w:cs="Times New Roman"/>
        </w:rPr>
        <w:t xml:space="preserve"> </w:t>
      </w:r>
      <w:r w:rsidRPr="006318D3">
        <w:rPr>
          <w:rFonts w:eastAsia="Times New Roman" w:cs="Times New Roman"/>
        </w:rPr>
        <w:t xml:space="preserve">instruction should be differentiated. Although the district has provided professional development in differentiation, the team found that </w:t>
      </w:r>
      <w:r w:rsidR="008424F0">
        <w:rPr>
          <w:rFonts w:eastAsia="Times New Roman" w:cs="Times New Roman"/>
        </w:rPr>
        <w:t xml:space="preserve">in observed classrooms </w:t>
      </w:r>
      <w:r w:rsidRPr="006318D3">
        <w:rPr>
          <w:rFonts w:eastAsia="Times New Roman" w:cs="Times New Roman"/>
        </w:rPr>
        <w:t xml:space="preserve">differentiated instruction was the least developed instructional practice districtwide.  </w:t>
      </w:r>
      <w:r w:rsidR="008424F0">
        <w:rPr>
          <w:rFonts w:eastAsia="Times New Roman" w:cs="Times New Roman"/>
        </w:rPr>
        <w:t>Classroom observations showed variation in how conducive the environment was to learning. Although</w:t>
      </w:r>
      <w:r w:rsidRPr="006318D3">
        <w:rPr>
          <w:rFonts w:eastAsia="Times New Roman" w:cs="Times New Roman"/>
        </w:rPr>
        <w:t xml:space="preserve"> teachers had established a positive academic environment in 83 percent of observed classes</w:t>
      </w:r>
      <w:r w:rsidR="008424F0">
        <w:rPr>
          <w:rFonts w:eastAsia="Times New Roman" w:cs="Times New Roman"/>
        </w:rPr>
        <w:t>,</w:t>
      </w:r>
      <w:r w:rsidR="008424F0" w:rsidRPr="006318D3">
        <w:rPr>
          <w:rFonts w:eastAsia="Times New Roman" w:cs="Times New Roman"/>
        </w:rPr>
        <w:t xml:space="preserve"> </w:t>
      </w:r>
      <w:r w:rsidRPr="006318D3">
        <w:rPr>
          <w:rFonts w:eastAsia="Times New Roman" w:cs="Times New Roman"/>
        </w:rPr>
        <w:t xml:space="preserve">of concern were </w:t>
      </w:r>
      <w:r w:rsidR="008424F0">
        <w:rPr>
          <w:rFonts w:eastAsia="Times New Roman" w:cs="Times New Roman"/>
        </w:rPr>
        <w:t xml:space="preserve">the </w:t>
      </w:r>
      <w:r w:rsidR="0059567E">
        <w:rPr>
          <w:rFonts w:eastAsia="Times New Roman" w:cs="Times New Roman"/>
        </w:rPr>
        <w:t>36 percent (</w:t>
      </w:r>
      <w:r w:rsidRPr="006318D3">
        <w:rPr>
          <w:rFonts w:eastAsia="Times New Roman" w:cs="Times New Roman"/>
        </w:rPr>
        <w:t>13 of 36</w:t>
      </w:r>
      <w:r w:rsidR="0059567E">
        <w:rPr>
          <w:rFonts w:eastAsia="Times New Roman" w:cs="Times New Roman"/>
        </w:rPr>
        <w:t>) of</w:t>
      </w:r>
      <w:r w:rsidR="008424F0">
        <w:rPr>
          <w:rFonts w:eastAsia="Times New Roman" w:cs="Times New Roman"/>
        </w:rPr>
        <w:t xml:space="preserve"> </w:t>
      </w:r>
      <w:r w:rsidRPr="006318D3">
        <w:rPr>
          <w:rFonts w:eastAsia="Times New Roman" w:cs="Times New Roman"/>
        </w:rPr>
        <w:t>observed high</w:t>
      </w:r>
      <w:r w:rsidR="008424F0">
        <w:rPr>
          <w:rFonts w:eastAsia="Times New Roman" w:cs="Times New Roman"/>
        </w:rPr>
        <w:t>-</w:t>
      </w:r>
      <w:r w:rsidRPr="006318D3">
        <w:rPr>
          <w:rFonts w:eastAsia="Times New Roman" w:cs="Times New Roman"/>
        </w:rPr>
        <w:t xml:space="preserve">school classes where </w:t>
      </w:r>
      <w:r w:rsidR="0020145A">
        <w:rPr>
          <w:rFonts w:eastAsia="Times New Roman" w:cs="Times New Roman"/>
        </w:rPr>
        <w:t>teachers had</w:t>
      </w:r>
      <w:r w:rsidRPr="006318D3">
        <w:rPr>
          <w:rFonts w:eastAsia="Times New Roman" w:cs="Times New Roman"/>
        </w:rPr>
        <w:t xml:space="preserve"> not </w:t>
      </w:r>
      <w:r w:rsidR="0020145A">
        <w:rPr>
          <w:rFonts w:eastAsia="Times New Roman" w:cs="Times New Roman"/>
        </w:rPr>
        <w:t>firmly established rituals</w:t>
      </w:r>
      <w:r w:rsidR="004954F7">
        <w:rPr>
          <w:rFonts w:eastAsia="Times New Roman" w:cs="Times New Roman"/>
        </w:rPr>
        <w:t xml:space="preserve"> and </w:t>
      </w:r>
      <w:r w:rsidR="0020145A">
        <w:rPr>
          <w:rFonts w:eastAsia="Times New Roman" w:cs="Times New Roman"/>
        </w:rPr>
        <w:t>routines</w:t>
      </w:r>
      <w:r w:rsidRPr="006318D3">
        <w:rPr>
          <w:rFonts w:eastAsia="Times New Roman" w:cs="Times New Roman"/>
        </w:rPr>
        <w:t>.  Of additional concern was the variation among levels of the effective use of formative assessment strategies.</w:t>
      </w:r>
    </w:p>
    <w:p w:rsidR="006318D3" w:rsidRPr="006318D3" w:rsidRDefault="006318D3" w:rsidP="00970A9E">
      <w:pPr>
        <w:numPr>
          <w:ilvl w:val="6"/>
          <w:numId w:val="20"/>
        </w:numPr>
        <w:tabs>
          <w:tab w:val="left" w:pos="360"/>
          <w:tab w:val="left" w:pos="720"/>
          <w:tab w:val="left" w:pos="1080"/>
          <w:tab w:val="left" w:pos="1440"/>
          <w:tab w:val="left" w:pos="1800"/>
        </w:tabs>
        <w:spacing w:after="120"/>
        <w:ind w:left="1080"/>
        <w:rPr>
          <w:rFonts w:eastAsia="Times New Roman" w:cs="Times New Roman"/>
        </w:rPr>
      </w:pPr>
      <w:r w:rsidRPr="006318D3">
        <w:rPr>
          <w:rFonts w:eastAsia="Times New Roman" w:cs="Times New Roman"/>
        </w:rPr>
        <w:t xml:space="preserve">The team found moderate </w:t>
      </w:r>
      <w:r w:rsidR="0020145A">
        <w:rPr>
          <w:rFonts w:eastAsia="Times New Roman" w:cs="Times New Roman"/>
        </w:rPr>
        <w:t>and</w:t>
      </w:r>
      <w:r w:rsidR="0020145A" w:rsidRPr="006318D3">
        <w:rPr>
          <w:rFonts w:eastAsia="Times New Roman" w:cs="Times New Roman"/>
        </w:rPr>
        <w:t xml:space="preserve"> </w:t>
      </w:r>
      <w:r w:rsidRPr="006318D3">
        <w:rPr>
          <w:rFonts w:eastAsia="Times New Roman" w:cs="Times New Roman"/>
        </w:rPr>
        <w:t>strong evidence that lessons were structured to be accessible to most lea</w:t>
      </w:r>
      <w:r w:rsidR="0020145A">
        <w:rPr>
          <w:rFonts w:eastAsia="Times New Roman" w:cs="Times New Roman"/>
        </w:rPr>
        <w:t>r</w:t>
      </w:r>
      <w:r w:rsidRPr="006318D3">
        <w:rPr>
          <w:rFonts w:eastAsia="Times New Roman" w:cs="Times New Roman"/>
        </w:rPr>
        <w:t>ners, accounting for differences in learning needs, interests</w:t>
      </w:r>
      <w:r w:rsidR="0020145A">
        <w:rPr>
          <w:rFonts w:eastAsia="Times New Roman" w:cs="Times New Roman"/>
        </w:rPr>
        <w:t>,</w:t>
      </w:r>
      <w:r w:rsidRPr="006318D3">
        <w:rPr>
          <w:rFonts w:eastAsia="Times New Roman" w:cs="Times New Roman"/>
        </w:rPr>
        <w:t xml:space="preserve"> and levels of readiness </w:t>
      </w:r>
      <w:r w:rsidR="0020145A">
        <w:rPr>
          <w:rFonts w:eastAsia="Times New Roman" w:cs="Times New Roman"/>
        </w:rPr>
        <w:t xml:space="preserve">(characteristic # 8) </w:t>
      </w:r>
      <w:r w:rsidRPr="006318D3">
        <w:rPr>
          <w:rFonts w:eastAsia="Times New Roman" w:cs="Times New Roman"/>
        </w:rPr>
        <w:t xml:space="preserve">in 50 percent of observed elementary classes, </w:t>
      </w:r>
      <w:r w:rsidR="0020145A" w:rsidRPr="006318D3">
        <w:rPr>
          <w:rFonts w:eastAsia="Times New Roman" w:cs="Times New Roman"/>
        </w:rPr>
        <w:t>in only 15 percent of middle</w:t>
      </w:r>
      <w:r w:rsidR="0020145A">
        <w:rPr>
          <w:rFonts w:eastAsia="Times New Roman" w:cs="Times New Roman"/>
        </w:rPr>
        <w:t>-</w:t>
      </w:r>
      <w:r w:rsidR="0020145A" w:rsidRPr="006318D3">
        <w:rPr>
          <w:rFonts w:eastAsia="Times New Roman" w:cs="Times New Roman"/>
        </w:rPr>
        <w:t>school classes</w:t>
      </w:r>
      <w:r w:rsidR="0020145A">
        <w:rPr>
          <w:rFonts w:eastAsia="Times New Roman" w:cs="Times New Roman"/>
        </w:rPr>
        <w:t xml:space="preserve">, and in just </w:t>
      </w:r>
      <w:r w:rsidRPr="006318D3">
        <w:rPr>
          <w:rFonts w:eastAsia="Times New Roman" w:cs="Times New Roman"/>
        </w:rPr>
        <w:t>31 percent of high</w:t>
      </w:r>
      <w:r w:rsidR="0020145A">
        <w:rPr>
          <w:rFonts w:eastAsia="Times New Roman" w:cs="Times New Roman"/>
        </w:rPr>
        <w:t>-</w:t>
      </w:r>
      <w:r w:rsidRPr="006318D3">
        <w:rPr>
          <w:rFonts w:eastAsia="Times New Roman" w:cs="Times New Roman"/>
        </w:rPr>
        <w:t xml:space="preserve">school classes.   </w:t>
      </w:r>
    </w:p>
    <w:p w:rsidR="006318D3" w:rsidRPr="006318D3" w:rsidRDefault="006318D3" w:rsidP="006D6961">
      <w:pPr>
        <w:tabs>
          <w:tab w:val="left" w:pos="360"/>
          <w:tab w:val="left" w:pos="720"/>
          <w:tab w:val="left" w:pos="1080"/>
          <w:tab w:val="left" w:pos="1440"/>
          <w:tab w:val="left" w:pos="1800"/>
        </w:tabs>
        <w:spacing w:after="120"/>
        <w:ind w:left="1440" w:hanging="360"/>
        <w:rPr>
          <w:rFonts w:eastAsia="Times New Roman" w:cs="Times New Roman"/>
        </w:rPr>
      </w:pPr>
      <w:r w:rsidRPr="006318D3">
        <w:rPr>
          <w:rFonts w:eastAsia="Times New Roman" w:cs="Times New Roman"/>
        </w:rPr>
        <w:t xml:space="preserve">a.    At the elementary level where the team observed the workshop model in place, </w:t>
      </w:r>
      <w:r w:rsidRPr="006318D3">
        <w:rPr>
          <w:rFonts w:eastAsia="Times New Roman" w:cs="Times New Roman"/>
        </w:rPr>
        <w:tab/>
        <w:t xml:space="preserve">they noted </w:t>
      </w:r>
      <w:r w:rsidR="0020145A">
        <w:rPr>
          <w:rFonts w:eastAsia="Times New Roman" w:cs="Times New Roman"/>
        </w:rPr>
        <w:t xml:space="preserve">appropriately </w:t>
      </w:r>
      <w:r w:rsidRPr="006318D3">
        <w:rPr>
          <w:rFonts w:eastAsia="Times New Roman" w:cs="Times New Roman"/>
        </w:rPr>
        <w:t>differentiated instruction.  However, i</w:t>
      </w:r>
      <w:r w:rsidR="006D6961">
        <w:rPr>
          <w:rFonts w:eastAsia="Times New Roman" w:cs="Times New Roman"/>
        </w:rPr>
        <w:t xml:space="preserve">n </w:t>
      </w:r>
      <w:r w:rsidR="0020145A">
        <w:rPr>
          <w:rFonts w:eastAsia="Times New Roman" w:cs="Times New Roman"/>
        </w:rPr>
        <w:t xml:space="preserve">most classes in </w:t>
      </w:r>
      <w:r w:rsidR="006D6961">
        <w:rPr>
          <w:rFonts w:eastAsia="Times New Roman" w:cs="Times New Roman"/>
        </w:rPr>
        <w:t xml:space="preserve">the </w:t>
      </w:r>
      <w:r w:rsidR="0020145A">
        <w:rPr>
          <w:rFonts w:eastAsia="Times New Roman" w:cs="Times New Roman"/>
        </w:rPr>
        <w:t>middle</w:t>
      </w:r>
      <w:r w:rsidR="00315238">
        <w:rPr>
          <w:rFonts w:eastAsia="Times New Roman" w:cs="Times New Roman"/>
        </w:rPr>
        <w:t>- and high-school</w:t>
      </w:r>
      <w:r w:rsidR="0020145A">
        <w:rPr>
          <w:rFonts w:eastAsia="Times New Roman" w:cs="Times New Roman"/>
        </w:rPr>
        <w:t xml:space="preserve"> </w:t>
      </w:r>
      <w:r w:rsidR="006D6961">
        <w:rPr>
          <w:rFonts w:eastAsia="Times New Roman" w:cs="Times New Roman"/>
        </w:rPr>
        <w:t xml:space="preserve">grades </w:t>
      </w:r>
      <w:r w:rsidR="0020145A">
        <w:rPr>
          <w:rFonts w:eastAsia="Times New Roman" w:cs="Times New Roman"/>
        </w:rPr>
        <w:t>all</w:t>
      </w:r>
      <w:r w:rsidRPr="006318D3">
        <w:rPr>
          <w:rFonts w:eastAsia="Times New Roman" w:cs="Times New Roman"/>
        </w:rPr>
        <w:t xml:space="preserve"> students were doing the </w:t>
      </w:r>
      <w:r w:rsidR="006D6961">
        <w:rPr>
          <w:rFonts w:eastAsia="Times New Roman" w:cs="Times New Roman"/>
        </w:rPr>
        <w:t xml:space="preserve">same </w:t>
      </w:r>
      <w:r w:rsidR="0020145A">
        <w:rPr>
          <w:rFonts w:eastAsia="Times New Roman" w:cs="Times New Roman"/>
        </w:rPr>
        <w:t>task</w:t>
      </w:r>
    </w:p>
    <w:p w:rsidR="006318D3" w:rsidRPr="006318D3" w:rsidRDefault="00315238" w:rsidP="006D6961">
      <w:pPr>
        <w:tabs>
          <w:tab w:val="left" w:pos="360"/>
          <w:tab w:val="left" w:pos="720"/>
          <w:tab w:val="left" w:pos="1080"/>
          <w:tab w:val="left" w:pos="1440"/>
          <w:tab w:val="left" w:pos="1800"/>
        </w:tabs>
        <w:spacing w:after="120"/>
        <w:ind w:left="1440" w:hanging="360"/>
        <w:rPr>
          <w:rFonts w:eastAsia="Times New Roman" w:cs="Times New Roman"/>
        </w:rPr>
      </w:pPr>
      <w:r>
        <w:rPr>
          <w:rFonts w:eastAsia="Times New Roman" w:cs="Times New Roman"/>
        </w:rPr>
        <w:t>b</w:t>
      </w:r>
      <w:r w:rsidR="006318D3" w:rsidRPr="006318D3">
        <w:rPr>
          <w:rFonts w:eastAsia="Times New Roman" w:cs="Times New Roman"/>
        </w:rPr>
        <w:t>.</w:t>
      </w:r>
      <w:r w:rsidR="006318D3" w:rsidRPr="006318D3">
        <w:rPr>
          <w:rFonts w:eastAsia="Times New Roman" w:cs="Times New Roman"/>
        </w:rPr>
        <w:tab/>
        <w:t>When the team observed effective</w:t>
      </w:r>
      <w:r>
        <w:rPr>
          <w:rFonts w:eastAsia="Times New Roman" w:cs="Times New Roman"/>
        </w:rPr>
        <w:t>ly</w:t>
      </w:r>
      <w:r w:rsidR="006318D3" w:rsidRPr="006318D3">
        <w:rPr>
          <w:rFonts w:eastAsia="Times New Roman" w:cs="Times New Roman"/>
        </w:rPr>
        <w:t xml:space="preserve"> differentiated </w:t>
      </w:r>
      <w:r w:rsidR="006D6961">
        <w:rPr>
          <w:rFonts w:eastAsia="Times New Roman" w:cs="Times New Roman"/>
        </w:rPr>
        <w:t>lessons at the middle</w:t>
      </w:r>
      <w:r>
        <w:rPr>
          <w:rFonts w:eastAsia="Times New Roman" w:cs="Times New Roman"/>
        </w:rPr>
        <w:t>-</w:t>
      </w:r>
      <w:r w:rsidR="006D6961">
        <w:rPr>
          <w:rFonts w:eastAsia="Times New Roman" w:cs="Times New Roman"/>
        </w:rPr>
        <w:t xml:space="preserve"> and high</w:t>
      </w:r>
      <w:r>
        <w:rPr>
          <w:rFonts w:eastAsia="Times New Roman" w:cs="Times New Roman"/>
        </w:rPr>
        <w:t>-</w:t>
      </w:r>
      <w:r w:rsidR="006D6961">
        <w:rPr>
          <w:rFonts w:eastAsia="Times New Roman" w:cs="Times New Roman"/>
        </w:rPr>
        <w:t xml:space="preserve"> </w:t>
      </w:r>
      <w:r w:rsidR="006318D3" w:rsidRPr="006318D3">
        <w:rPr>
          <w:rFonts w:eastAsia="Times New Roman" w:cs="Times New Roman"/>
        </w:rPr>
        <w:t xml:space="preserve">school levels, students were involved </w:t>
      </w:r>
      <w:r>
        <w:rPr>
          <w:rFonts w:eastAsia="Times New Roman" w:cs="Times New Roman"/>
        </w:rPr>
        <w:t xml:space="preserve">in </w:t>
      </w:r>
      <w:r w:rsidR="006318D3" w:rsidRPr="006318D3">
        <w:rPr>
          <w:rFonts w:eastAsia="Times New Roman" w:cs="Times New Roman"/>
        </w:rPr>
        <w:t>colla</w:t>
      </w:r>
      <w:r w:rsidR="006D6961">
        <w:rPr>
          <w:rFonts w:eastAsia="Times New Roman" w:cs="Times New Roman"/>
        </w:rPr>
        <w:t xml:space="preserve">borative </w:t>
      </w:r>
      <w:r>
        <w:rPr>
          <w:rFonts w:eastAsia="Times New Roman" w:cs="Times New Roman"/>
        </w:rPr>
        <w:t>small-</w:t>
      </w:r>
      <w:r w:rsidR="006D6961">
        <w:rPr>
          <w:rFonts w:eastAsia="Times New Roman" w:cs="Times New Roman"/>
        </w:rPr>
        <w:t xml:space="preserve">group work that </w:t>
      </w:r>
      <w:r w:rsidR="006318D3" w:rsidRPr="006318D3">
        <w:rPr>
          <w:rFonts w:eastAsia="Times New Roman" w:cs="Times New Roman"/>
        </w:rPr>
        <w:t>appealed to students’ multiple modalities.  For e</w:t>
      </w:r>
      <w:r w:rsidR="006D6961">
        <w:rPr>
          <w:rFonts w:eastAsia="Times New Roman" w:cs="Times New Roman"/>
        </w:rPr>
        <w:t xml:space="preserve">xample, in a multi-grade </w:t>
      </w:r>
      <w:r w:rsidR="006318D3" w:rsidRPr="006318D3">
        <w:rPr>
          <w:rFonts w:eastAsia="Times New Roman" w:cs="Times New Roman"/>
        </w:rPr>
        <w:t xml:space="preserve">science class at the </w:t>
      </w:r>
      <w:r w:rsidRPr="006318D3">
        <w:rPr>
          <w:rFonts w:eastAsia="Times New Roman" w:cs="Times New Roman"/>
        </w:rPr>
        <w:t>high</w:t>
      </w:r>
      <w:r>
        <w:rPr>
          <w:rFonts w:eastAsia="Times New Roman" w:cs="Times New Roman"/>
        </w:rPr>
        <w:t>-</w:t>
      </w:r>
      <w:r w:rsidR="006318D3" w:rsidRPr="006318D3">
        <w:rPr>
          <w:rFonts w:eastAsia="Times New Roman" w:cs="Times New Roman"/>
        </w:rPr>
        <w:t>school level, students wo</w:t>
      </w:r>
      <w:r w:rsidR="006D6961">
        <w:rPr>
          <w:rFonts w:eastAsia="Times New Roman" w:cs="Times New Roman"/>
        </w:rPr>
        <w:t xml:space="preserve">rked in small groups on range of experiments that </w:t>
      </w:r>
      <w:r w:rsidR="006318D3" w:rsidRPr="006318D3">
        <w:rPr>
          <w:rFonts w:eastAsia="Times New Roman" w:cs="Times New Roman"/>
        </w:rPr>
        <w:t>varied as students</w:t>
      </w:r>
      <w:r w:rsidR="006D6961">
        <w:rPr>
          <w:rFonts w:eastAsia="Times New Roman" w:cs="Times New Roman"/>
        </w:rPr>
        <w:t xml:space="preserve"> moved from station to station</w:t>
      </w:r>
      <w:r w:rsidR="006318D3" w:rsidRPr="006318D3">
        <w:rPr>
          <w:rFonts w:eastAsia="Times New Roman" w:cs="Times New Roman"/>
        </w:rPr>
        <w:t>.</w:t>
      </w:r>
    </w:p>
    <w:p w:rsidR="006318D3" w:rsidRPr="006318D3" w:rsidRDefault="00315238" w:rsidP="00970A9E">
      <w:pPr>
        <w:numPr>
          <w:ilvl w:val="6"/>
          <w:numId w:val="20"/>
        </w:numPr>
        <w:tabs>
          <w:tab w:val="left" w:pos="360"/>
          <w:tab w:val="left" w:pos="1080"/>
          <w:tab w:val="left" w:pos="1440"/>
          <w:tab w:val="left" w:pos="1800"/>
        </w:tabs>
        <w:spacing w:after="120"/>
        <w:ind w:left="1080"/>
        <w:rPr>
          <w:rFonts w:eastAsia="Times New Roman" w:cs="Times New Roman"/>
        </w:rPr>
      </w:pPr>
      <w:r>
        <w:rPr>
          <w:rFonts w:eastAsia="Times New Roman" w:cs="Times New Roman"/>
        </w:rPr>
        <w:t xml:space="preserve">In observed classrooms, team members saw moderate and strong evidence that </w:t>
      </w:r>
      <w:r w:rsidR="006318D3" w:rsidRPr="006318D3">
        <w:rPr>
          <w:rFonts w:eastAsia="Times New Roman" w:cs="Times New Roman"/>
        </w:rPr>
        <w:t>teachers had firmly established rituals, routines</w:t>
      </w:r>
      <w:r>
        <w:rPr>
          <w:rFonts w:eastAsia="Times New Roman" w:cs="Times New Roman"/>
        </w:rPr>
        <w:t>,</w:t>
      </w:r>
      <w:r w:rsidR="006318D3" w:rsidRPr="006318D3">
        <w:rPr>
          <w:rFonts w:eastAsia="Times New Roman" w:cs="Times New Roman"/>
        </w:rPr>
        <w:t xml:space="preserve"> and positive responses</w:t>
      </w:r>
      <w:r>
        <w:rPr>
          <w:rFonts w:eastAsia="Times New Roman" w:cs="Times New Roman"/>
        </w:rPr>
        <w:t xml:space="preserve"> (characteristic # 10) in 93 percent of elementary classes, in 89 percent of middle-school classes, and in 6</w:t>
      </w:r>
      <w:r w:rsidR="00C054A1">
        <w:rPr>
          <w:rFonts w:eastAsia="Times New Roman" w:cs="Times New Roman"/>
        </w:rPr>
        <w:t>4</w:t>
      </w:r>
      <w:r>
        <w:rPr>
          <w:rFonts w:eastAsia="Times New Roman" w:cs="Times New Roman"/>
        </w:rPr>
        <w:t xml:space="preserve"> percent of high-school classes.</w:t>
      </w:r>
      <w:r w:rsidR="006318D3" w:rsidRPr="006318D3">
        <w:rPr>
          <w:rFonts w:eastAsia="Times New Roman" w:cs="Times New Roman"/>
        </w:rPr>
        <w:t xml:space="preserve"> </w:t>
      </w:r>
    </w:p>
    <w:p w:rsidR="006318D3" w:rsidRPr="006318D3" w:rsidRDefault="006318D3" w:rsidP="006D6961">
      <w:pPr>
        <w:tabs>
          <w:tab w:val="left" w:pos="360"/>
          <w:tab w:val="left" w:pos="1080"/>
          <w:tab w:val="left" w:pos="1440"/>
        </w:tabs>
        <w:spacing w:after="120"/>
        <w:ind w:left="1440" w:hanging="1440"/>
        <w:rPr>
          <w:rFonts w:eastAsia="Times New Roman" w:cs="Times New Roman"/>
        </w:rPr>
      </w:pPr>
      <w:r w:rsidRPr="006318D3">
        <w:rPr>
          <w:rFonts w:eastAsia="Times New Roman" w:cs="Times New Roman"/>
        </w:rPr>
        <w:tab/>
      </w:r>
      <w:r w:rsidRPr="006318D3">
        <w:rPr>
          <w:rFonts w:eastAsia="Times New Roman" w:cs="Times New Roman"/>
        </w:rPr>
        <w:tab/>
        <w:t>a.</w:t>
      </w:r>
      <w:r w:rsidRPr="006318D3">
        <w:rPr>
          <w:rFonts w:eastAsia="Times New Roman" w:cs="Times New Roman"/>
        </w:rPr>
        <w:tab/>
        <w:t xml:space="preserve">The team noted that in </w:t>
      </w:r>
      <w:r w:rsidR="009E4FB7">
        <w:rPr>
          <w:rFonts w:eastAsia="Times New Roman" w:cs="Times New Roman"/>
        </w:rPr>
        <w:t>more than one-third (36 percent) of</w:t>
      </w:r>
      <w:r w:rsidR="00315238">
        <w:rPr>
          <w:rFonts w:eastAsia="Times New Roman" w:cs="Times New Roman"/>
        </w:rPr>
        <w:t xml:space="preserve"> </w:t>
      </w:r>
      <w:r w:rsidR="009E4FB7">
        <w:rPr>
          <w:rFonts w:eastAsia="Times New Roman" w:cs="Times New Roman"/>
        </w:rPr>
        <w:t xml:space="preserve">observed </w:t>
      </w:r>
      <w:r w:rsidR="00315238">
        <w:rPr>
          <w:rFonts w:eastAsia="Times New Roman" w:cs="Times New Roman"/>
        </w:rPr>
        <w:t xml:space="preserve">high-school </w:t>
      </w:r>
      <w:r w:rsidR="006D6961">
        <w:rPr>
          <w:rFonts w:eastAsia="Times New Roman" w:cs="Times New Roman"/>
        </w:rPr>
        <w:t xml:space="preserve">classes teachers did not set </w:t>
      </w:r>
      <w:r w:rsidRPr="006318D3">
        <w:rPr>
          <w:rFonts w:eastAsia="Times New Roman" w:cs="Times New Roman"/>
        </w:rPr>
        <w:t xml:space="preserve">behavioral expectations.  Students arrived late following the </w:t>
      </w:r>
      <w:r w:rsidR="006D6961" w:rsidRPr="006318D3">
        <w:rPr>
          <w:rFonts w:eastAsia="Times New Roman" w:cs="Times New Roman"/>
        </w:rPr>
        <w:t>ten-minute</w:t>
      </w:r>
      <w:r w:rsidR="004C61D0">
        <w:rPr>
          <w:rFonts w:eastAsia="Times New Roman" w:cs="Times New Roman"/>
        </w:rPr>
        <w:t xml:space="preserve"> </w:t>
      </w:r>
      <w:r w:rsidR="0026233D">
        <w:rPr>
          <w:rFonts w:eastAsia="Times New Roman" w:cs="Times New Roman"/>
        </w:rPr>
        <w:t xml:space="preserve">communication </w:t>
      </w:r>
      <w:r w:rsidR="004C61D0">
        <w:rPr>
          <w:rFonts w:eastAsia="Times New Roman" w:cs="Times New Roman"/>
        </w:rPr>
        <w:t>break</w:t>
      </w:r>
      <w:r w:rsidR="0026233D">
        <w:rPr>
          <w:rFonts w:eastAsia="Times New Roman" w:cs="Times New Roman"/>
        </w:rPr>
        <w:t>,</w:t>
      </w:r>
      <w:r w:rsidR="004C61D0">
        <w:rPr>
          <w:rFonts w:eastAsia="Times New Roman" w:cs="Times New Roman"/>
        </w:rPr>
        <w:t xml:space="preserve"> </w:t>
      </w:r>
      <w:r w:rsidRPr="006318D3">
        <w:rPr>
          <w:rFonts w:eastAsia="Times New Roman" w:cs="Times New Roman"/>
        </w:rPr>
        <w:t xml:space="preserve">shouted out, </w:t>
      </w:r>
      <w:r w:rsidR="0026233D">
        <w:rPr>
          <w:rFonts w:eastAsia="Times New Roman" w:cs="Times New Roman"/>
        </w:rPr>
        <w:t xml:space="preserve">were off task or not engaged in the lesson, </w:t>
      </w:r>
      <w:r w:rsidRPr="006318D3">
        <w:rPr>
          <w:rFonts w:eastAsia="Times New Roman" w:cs="Times New Roman"/>
        </w:rPr>
        <w:t xml:space="preserve">and talked among themselves even when the teacher was speaking. </w:t>
      </w:r>
    </w:p>
    <w:p w:rsidR="006318D3" w:rsidRPr="006318D3" w:rsidRDefault="006318D3" w:rsidP="006D6961">
      <w:pPr>
        <w:tabs>
          <w:tab w:val="left" w:pos="720"/>
        </w:tabs>
        <w:spacing w:after="120"/>
        <w:ind w:left="1080" w:hanging="720"/>
        <w:rPr>
          <w:rFonts w:eastAsia="Times New Roman" w:cs="Times New Roman"/>
        </w:rPr>
      </w:pPr>
      <w:r w:rsidRPr="006318D3">
        <w:rPr>
          <w:rFonts w:eastAsia="Times New Roman" w:cs="Times New Roman"/>
        </w:rPr>
        <w:tab/>
        <w:t xml:space="preserve">3.   </w:t>
      </w:r>
      <w:r w:rsidR="0026233D">
        <w:rPr>
          <w:rFonts w:eastAsia="Times New Roman" w:cs="Times New Roman"/>
        </w:rPr>
        <w:tab/>
      </w:r>
      <w:r w:rsidRPr="006318D3">
        <w:rPr>
          <w:rFonts w:eastAsia="Times New Roman" w:cs="Times New Roman"/>
        </w:rPr>
        <w:t xml:space="preserve">The team found moderate </w:t>
      </w:r>
      <w:r w:rsidR="0026233D">
        <w:rPr>
          <w:rFonts w:eastAsia="Times New Roman" w:cs="Times New Roman"/>
        </w:rPr>
        <w:t>and</w:t>
      </w:r>
      <w:r w:rsidR="0026233D" w:rsidRPr="006318D3">
        <w:rPr>
          <w:rFonts w:eastAsia="Times New Roman" w:cs="Times New Roman"/>
        </w:rPr>
        <w:t xml:space="preserve"> </w:t>
      </w:r>
      <w:r w:rsidRPr="006318D3">
        <w:rPr>
          <w:rFonts w:eastAsia="Times New Roman" w:cs="Times New Roman"/>
        </w:rPr>
        <w:t xml:space="preserve">strong evidence of teachers consistently checking for student understanding </w:t>
      </w:r>
      <w:r w:rsidR="0026233D">
        <w:rPr>
          <w:rFonts w:eastAsia="Times New Roman" w:cs="Times New Roman"/>
        </w:rPr>
        <w:t xml:space="preserve">(characteristic # 11) </w:t>
      </w:r>
      <w:r w:rsidRPr="006318D3">
        <w:rPr>
          <w:rFonts w:eastAsia="Times New Roman" w:cs="Times New Roman"/>
        </w:rPr>
        <w:t xml:space="preserve">in 77 percent of observed elementary classes, in 48 percent of </w:t>
      </w:r>
      <w:r w:rsidR="0026233D" w:rsidRPr="006318D3">
        <w:rPr>
          <w:rFonts w:eastAsia="Times New Roman" w:cs="Times New Roman"/>
        </w:rPr>
        <w:t>middle</w:t>
      </w:r>
      <w:r w:rsidR="0026233D">
        <w:rPr>
          <w:rFonts w:eastAsia="Times New Roman" w:cs="Times New Roman"/>
        </w:rPr>
        <w:t>-</w:t>
      </w:r>
      <w:r w:rsidRPr="006318D3">
        <w:rPr>
          <w:rFonts w:eastAsia="Times New Roman" w:cs="Times New Roman"/>
        </w:rPr>
        <w:t>school classes</w:t>
      </w:r>
      <w:r w:rsidR="0026233D">
        <w:rPr>
          <w:rFonts w:eastAsia="Times New Roman" w:cs="Times New Roman"/>
        </w:rPr>
        <w:t>,</w:t>
      </w:r>
      <w:r w:rsidRPr="006318D3">
        <w:rPr>
          <w:rFonts w:eastAsia="Times New Roman" w:cs="Times New Roman"/>
        </w:rPr>
        <w:t xml:space="preserve"> and </w:t>
      </w:r>
      <w:r w:rsidR="0026233D">
        <w:rPr>
          <w:rFonts w:eastAsia="Times New Roman" w:cs="Times New Roman"/>
        </w:rPr>
        <w:t xml:space="preserve">in </w:t>
      </w:r>
      <w:r w:rsidRPr="006318D3">
        <w:rPr>
          <w:rFonts w:eastAsia="Times New Roman" w:cs="Times New Roman"/>
        </w:rPr>
        <w:t xml:space="preserve">50 percent of </w:t>
      </w:r>
      <w:r w:rsidR="0026233D" w:rsidRPr="006318D3">
        <w:rPr>
          <w:rFonts w:eastAsia="Times New Roman" w:cs="Times New Roman"/>
        </w:rPr>
        <w:t>high</w:t>
      </w:r>
      <w:r w:rsidR="0026233D">
        <w:rPr>
          <w:rFonts w:eastAsia="Times New Roman" w:cs="Times New Roman"/>
        </w:rPr>
        <w:t xml:space="preserve">-school </w:t>
      </w:r>
      <w:r w:rsidRPr="006318D3">
        <w:rPr>
          <w:rFonts w:eastAsia="Times New Roman" w:cs="Times New Roman"/>
        </w:rPr>
        <w:t>classes.</w:t>
      </w:r>
    </w:p>
    <w:p w:rsidR="006318D3" w:rsidRPr="006318D3" w:rsidRDefault="006318D3" w:rsidP="006D6961">
      <w:pPr>
        <w:tabs>
          <w:tab w:val="left" w:pos="720"/>
          <w:tab w:val="left" w:pos="1080"/>
        </w:tabs>
        <w:spacing w:after="120"/>
        <w:ind w:left="1440" w:hanging="721"/>
        <w:rPr>
          <w:rFonts w:eastAsia="Times New Roman" w:cs="Times New Roman"/>
        </w:rPr>
      </w:pPr>
      <w:r w:rsidRPr="006318D3">
        <w:rPr>
          <w:rFonts w:eastAsia="Times New Roman" w:cs="Times New Roman"/>
        </w:rPr>
        <w:tab/>
      </w:r>
      <w:r w:rsidRPr="006318D3">
        <w:rPr>
          <w:rFonts w:eastAsia="Times New Roman" w:cs="Times New Roman"/>
        </w:rPr>
        <w:tab/>
        <w:t>a.</w:t>
      </w:r>
      <w:r w:rsidRPr="006318D3">
        <w:rPr>
          <w:rFonts w:eastAsia="Times New Roman" w:cs="Times New Roman"/>
        </w:rPr>
        <w:tab/>
        <w:t>In most observed elementary classes teachers co</w:t>
      </w:r>
      <w:r w:rsidR="006D6961">
        <w:rPr>
          <w:rFonts w:eastAsia="Times New Roman" w:cs="Times New Roman"/>
        </w:rPr>
        <w:t xml:space="preserve">nsistently checked for student </w:t>
      </w:r>
      <w:r w:rsidRPr="006318D3">
        <w:rPr>
          <w:rFonts w:eastAsia="Times New Roman" w:cs="Times New Roman"/>
        </w:rPr>
        <w:t xml:space="preserve">understanding by questioning, moving about the room from group to group asking questions and providing feedback to </w:t>
      </w:r>
      <w:r w:rsidR="006D6961" w:rsidRPr="006318D3">
        <w:rPr>
          <w:rFonts w:eastAsia="Times New Roman" w:cs="Times New Roman"/>
        </w:rPr>
        <w:t>students, or</w:t>
      </w:r>
      <w:r w:rsidRPr="006318D3">
        <w:rPr>
          <w:rFonts w:eastAsia="Times New Roman" w:cs="Times New Roman"/>
        </w:rPr>
        <w:t xml:space="preserve"> by </w:t>
      </w:r>
      <w:r w:rsidR="00994366">
        <w:rPr>
          <w:rFonts w:eastAsia="Times New Roman" w:cs="Times New Roman"/>
        </w:rPr>
        <w:t xml:space="preserve">using </w:t>
      </w:r>
      <w:r w:rsidRPr="006318D3">
        <w:rPr>
          <w:rFonts w:eastAsia="Times New Roman" w:cs="Times New Roman"/>
        </w:rPr>
        <w:t xml:space="preserve">formative assessment strategies </w:t>
      </w:r>
      <w:r w:rsidR="00994366" w:rsidRPr="006318D3">
        <w:rPr>
          <w:rFonts w:eastAsia="Times New Roman" w:cs="Times New Roman"/>
        </w:rPr>
        <w:t xml:space="preserve">such </w:t>
      </w:r>
      <w:r w:rsidRPr="006318D3">
        <w:rPr>
          <w:rFonts w:eastAsia="Times New Roman" w:cs="Times New Roman"/>
        </w:rPr>
        <w:t xml:space="preserve">as “Thumbs up, thumbs down” to check </w:t>
      </w:r>
      <w:r w:rsidR="00994366">
        <w:rPr>
          <w:rFonts w:eastAsia="Times New Roman" w:cs="Times New Roman"/>
        </w:rPr>
        <w:t>for</w:t>
      </w:r>
      <w:r w:rsidRPr="006318D3">
        <w:rPr>
          <w:rFonts w:eastAsia="Times New Roman" w:cs="Times New Roman"/>
        </w:rPr>
        <w:t xml:space="preserve"> </w:t>
      </w:r>
      <w:r w:rsidR="00994366">
        <w:rPr>
          <w:rFonts w:eastAsia="Times New Roman" w:cs="Times New Roman"/>
        </w:rPr>
        <w:t>understanding</w:t>
      </w:r>
      <w:r w:rsidRPr="006318D3">
        <w:rPr>
          <w:rFonts w:eastAsia="Times New Roman" w:cs="Times New Roman"/>
        </w:rPr>
        <w:t>.</w:t>
      </w:r>
    </w:p>
    <w:p w:rsidR="006318D3" w:rsidRPr="006318D3" w:rsidRDefault="006318D3" w:rsidP="006D6961">
      <w:pPr>
        <w:tabs>
          <w:tab w:val="left" w:pos="720"/>
          <w:tab w:val="left" w:pos="1080"/>
        </w:tabs>
        <w:spacing w:after="120"/>
        <w:ind w:left="1440" w:hanging="721"/>
        <w:rPr>
          <w:rFonts w:eastAsia="Times New Roman" w:cs="Times New Roman"/>
        </w:rPr>
      </w:pPr>
      <w:r w:rsidRPr="006318D3">
        <w:rPr>
          <w:rFonts w:eastAsia="Times New Roman" w:cs="Times New Roman"/>
        </w:rPr>
        <w:lastRenderedPageBreak/>
        <w:tab/>
      </w:r>
      <w:r w:rsidRPr="006318D3">
        <w:rPr>
          <w:rFonts w:eastAsia="Times New Roman" w:cs="Times New Roman"/>
        </w:rPr>
        <w:tab/>
        <w:t xml:space="preserve">b.    By contrast, in </w:t>
      </w:r>
      <w:r w:rsidR="00994366">
        <w:rPr>
          <w:rFonts w:eastAsia="Times New Roman" w:cs="Times New Roman"/>
        </w:rPr>
        <w:t>m</w:t>
      </w:r>
      <w:r w:rsidR="009E4FB7">
        <w:rPr>
          <w:rFonts w:eastAsia="Times New Roman" w:cs="Times New Roman"/>
        </w:rPr>
        <w:t>any</w:t>
      </w:r>
      <w:r w:rsidR="00994366">
        <w:rPr>
          <w:rFonts w:eastAsia="Times New Roman" w:cs="Times New Roman"/>
        </w:rPr>
        <w:t xml:space="preserve"> </w:t>
      </w:r>
      <w:r w:rsidRPr="006318D3">
        <w:rPr>
          <w:rFonts w:eastAsia="Times New Roman" w:cs="Times New Roman"/>
        </w:rPr>
        <w:t>observed middle</w:t>
      </w:r>
      <w:r w:rsidR="00994366">
        <w:rPr>
          <w:rFonts w:eastAsia="Times New Roman" w:cs="Times New Roman"/>
        </w:rPr>
        <w:t>-</w:t>
      </w:r>
      <w:r w:rsidRPr="006318D3">
        <w:rPr>
          <w:rFonts w:eastAsia="Times New Roman" w:cs="Times New Roman"/>
        </w:rPr>
        <w:t xml:space="preserve"> and </w:t>
      </w:r>
      <w:r w:rsidR="00994366" w:rsidRPr="006318D3">
        <w:rPr>
          <w:rFonts w:eastAsia="Times New Roman" w:cs="Times New Roman"/>
        </w:rPr>
        <w:t>high</w:t>
      </w:r>
      <w:r w:rsidR="00994366">
        <w:rPr>
          <w:rFonts w:eastAsia="Times New Roman" w:cs="Times New Roman"/>
        </w:rPr>
        <w:t>-</w:t>
      </w:r>
      <w:r w:rsidRPr="006318D3">
        <w:rPr>
          <w:rFonts w:eastAsia="Times New Roman" w:cs="Times New Roman"/>
        </w:rPr>
        <w:t xml:space="preserve">school classes, the team noted </w:t>
      </w:r>
      <w:r w:rsidR="00994366">
        <w:rPr>
          <w:rFonts w:eastAsia="Times New Roman" w:cs="Times New Roman"/>
        </w:rPr>
        <w:t>limited</w:t>
      </w:r>
      <w:r w:rsidR="00994366" w:rsidRPr="006318D3">
        <w:rPr>
          <w:rFonts w:eastAsia="Times New Roman" w:cs="Times New Roman"/>
        </w:rPr>
        <w:t xml:space="preserve"> </w:t>
      </w:r>
      <w:r w:rsidRPr="006318D3">
        <w:rPr>
          <w:rFonts w:eastAsia="Times New Roman" w:cs="Times New Roman"/>
        </w:rPr>
        <w:t xml:space="preserve">checking for student understanding.  For example, not one of the team’s observations noted the use of common formative assessment strategies such as the use of exit tickets or think-pair-share to determine </w:t>
      </w:r>
      <w:r w:rsidR="00994366">
        <w:rPr>
          <w:rFonts w:eastAsia="Times New Roman" w:cs="Times New Roman"/>
        </w:rPr>
        <w:t xml:space="preserve">whether </w:t>
      </w:r>
      <w:r w:rsidRPr="006318D3">
        <w:rPr>
          <w:rFonts w:eastAsia="Times New Roman" w:cs="Times New Roman"/>
        </w:rPr>
        <w:t xml:space="preserve">students understood the lesson.  In </w:t>
      </w:r>
      <w:r w:rsidR="006D6961" w:rsidRPr="006318D3">
        <w:rPr>
          <w:rFonts w:eastAsia="Times New Roman" w:cs="Times New Roman"/>
        </w:rPr>
        <w:t>many</w:t>
      </w:r>
      <w:r w:rsidRPr="006318D3">
        <w:rPr>
          <w:rFonts w:eastAsia="Times New Roman" w:cs="Times New Roman"/>
        </w:rPr>
        <w:t xml:space="preserve"> observed high</w:t>
      </w:r>
      <w:r w:rsidR="00994366">
        <w:rPr>
          <w:rFonts w:eastAsia="Times New Roman" w:cs="Times New Roman"/>
        </w:rPr>
        <w:t>-</w:t>
      </w:r>
      <w:r w:rsidRPr="006318D3">
        <w:rPr>
          <w:rFonts w:eastAsia="Times New Roman" w:cs="Times New Roman"/>
        </w:rPr>
        <w:t xml:space="preserve"> school classes, few clarifying questions were asked to check for understanding.  </w:t>
      </w:r>
    </w:p>
    <w:p w:rsidR="00A76B65" w:rsidRDefault="00A1310F" w:rsidP="00A76B65">
      <w:pPr>
        <w:tabs>
          <w:tab w:val="left" w:pos="0"/>
          <w:tab w:val="left" w:pos="720"/>
          <w:tab w:val="left" w:pos="1080"/>
          <w:tab w:val="left" w:pos="1440"/>
          <w:tab w:val="left" w:pos="1800"/>
          <w:tab w:val="left" w:pos="2160"/>
        </w:tabs>
        <w:rPr>
          <w:rFonts w:eastAsia="Times New Roman" w:cs="Times New Roman"/>
        </w:rPr>
      </w:pPr>
      <w:r w:rsidRPr="00A1310F">
        <w:rPr>
          <w:rFonts w:eastAsia="Times New Roman" w:cs="Times New Roman"/>
          <w:b/>
        </w:rPr>
        <w:t>Impact:</w:t>
      </w:r>
      <w:r>
        <w:rPr>
          <w:rFonts w:eastAsia="Times New Roman" w:cs="Times New Roman"/>
        </w:rPr>
        <w:t xml:space="preserve"> </w:t>
      </w:r>
      <w:r w:rsidR="006318D3" w:rsidRPr="006318D3">
        <w:rPr>
          <w:rFonts w:eastAsia="Times New Roman" w:cs="Times New Roman"/>
        </w:rPr>
        <w:t xml:space="preserve">When routines and proactive responses to ensure a positive learning environment are not consistently established at all levels, the district is not providing </w:t>
      </w:r>
      <w:r w:rsidR="006D6961" w:rsidRPr="006318D3">
        <w:rPr>
          <w:rFonts w:eastAsia="Times New Roman" w:cs="Times New Roman"/>
        </w:rPr>
        <w:t>all</w:t>
      </w:r>
      <w:r w:rsidR="006318D3" w:rsidRPr="006318D3">
        <w:rPr>
          <w:rFonts w:eastAsia="Times New Roman" w:cs="Times New Roman"/>
        </w:rPr>
        <w:t xml:space="preserve"> its students with an essential condition for learning.  Without consistently establishing </w:t>
      </w:r>
      <w:r w:rsidR="00FE1E62">
        <w:rPr>
          <w:rFonts w:eastAsia="Times New Roman" w:cs="Times New Roman"/>
        </w:rPr>
        <w:t xml:space="preserve">and communicating </w:t>
      </w:r>
      <w:r w:rsidR="006318D3" w:rsidRPr="006318D3">
        <w:rPr>
          <w:rFonts w:eastAsia="Times New Roman" w:cs="Times New Roman"/>
        </w:rPr>
        <w:t>clear learning objectives, providing students with tasks that require critical thinking and analysis</w:t>
      </w:r>
      <w:r w:rsidR="00FE1E62">
        <w:rPr>
          <w:rFonts w:eastAsia="Times New Roman" w:cs="Times New Roman"/>
        </w:rPr>
        <w:t>, and</w:t>
      </w:r>
      <w:r w:rsidR="006318D3" w:rsidRPr="006318D3">
        <w:rPr>
          <w:rFonts w:eastAsia="Times New Roman" w:cs="Times New Roman"/>
        </w:rPr>
        <w:t xml:space="preserve"> checking for </w:t>
      </w:r>
      <w:r w:rsidR="006D6961" w:rsidRPr="006318D3">
        <w:rPr>
          <w:rFonts w:eastAsia="Times New Roman" w:cs="Times New Roman"/>
        </w:rPr>
        <w:t>understanding and</w:t>
      </w:r>
      <w:r w:rsidR="006318D3" w:rsidRPr="006318D3">
        <w:rPr>
          <w:rFonts w:eastAsia="Times New Roman" w:cs="Times New Roman"/>
        </w:rPr>
        <w:t xml:space="preserve"> structuring lessons to account for differences in learning needs, </w:t>
      </w:r>
      <w:r w:rsidR="00994366">
        <w:rPr>
          <w:rFonts w:eastAsia="Times New Roman" w:cs="Times New Roman"/>
        </w:rPr>
        <w:t xml:space="preserve">the district is not providing </w:t>
      </w:r>
      <w:r w:rsidR="006318D3" w:rsidRPr="006318D3">
        <w:rPr>
          <w:rFonts w:eastAsia="Times New Roman" w:cs="Times New Roman"/>
        </w:rPr>
        <w:t xml:space="preserve">students with the </w:t>
      </w:r>
      <w:r w:rsidR="00FE1E62">
        <w:rPr>
          <w:rFonts w:eastAsia="Times New Roman" w:cs="Times New Roman"/>
        </w:rPr>
        <w:t>instruction and support</w:t>
      </w:r>
      <w:r w:rsidR="00FE1E62" w:rsidRPr="006318D3">
        <w:rPr>
          <w:rFonts w:eastAsia="Times New Roman" w:cs="Times New Roman"/>
        </w:rPr>
        <w:t xml:space="preserve"> </w:t>
      </w:r>
      <w:r w:rsidR="006318D3" w:rsidRPr="006318D3">
        <w:rPr>
          <w:rFonts w:eastAsia="Times New Roman" w:cs="Times New Roman"/>
        </w:rPr>
        <w:t>they need to achieve at higher levels.</w:t>
      </w:r>
    </w:p>
    <w:p w:rsidR="006318D3" w:rsidRPr="006318D3" w:rsidRDefault="00B85912" w:rsidP="00B85912">
      <w:pPr>
        <w:tabs>
          <w:tab w:val="left" w:pos="360"/>
          <w:tab w:val="left" w:pos="720"/>
          <w:tab w:val="left" w:pos="1080"/>
          <w:tab w:val="left" w:pos="1440"/>
          <w:tab w:val="left" w:pos="1800"/>
        </w:tabs>
        <w:spacing w:after="120"/>
        <w:ind w:left="360" w:hanging="360"/>
        <w:rPr>
          <w:rFonts w:eastAsia="Times New Roman" w:cs="Times New Roman"/>
          <w:b/>
        </w:rPr>
      </w:pPr>
      <w:r>
        <w:rPr>
          <w:rFonts w:eastAsia="Times New Roman" w:cs="Times New Roman"/>
          <w:b/>
        </w:rPr>
        <w:t>4.</w:t>
      </w:r>
      <w:r>
        <w:rPr>
          <w:rFonts w:eastAsia="Times New Roman" w:cs="Times New Roman"/>
          <w:b/>
        </w:rPr>
        <w:tab/>
      </w:r>
      <w:r w:rsidR="006318D3" w:rsidRPr="006318D3">
        <w:rPr>
          <w:rFonts w:eastAsia="Times New Roman" w:cs="Times New Roman"/>
          <w:b/>
        </w:rPr>
        <w:t>The district has not established a coherent approach to scheduling common planning time districtwide.  Regular</w:t>
      </w:r>
      <w:r w:rsidR="00907F76">
        <w:rPr>
          <w:rFonts w:eastAsia="Times New Roman" w:cs="Times New Roman"/>
          <w:b/>
        </w:rPr>
        <w:t xml:space="preserve"> </w:t>
      </w:r>
      <w:r w:rsidR="006318D3" w:rsidRPr="006318D3">
        <w:rPr>
          <w:rFonts w:eastAsia="Times New Roman" w:cs="Times New Roman"/>
          <w:b/>
        </w:rPr>
        <w:t xml:space="preserve">structured time for teachers to collaborate varies from grade to grade, </w:t>
      </w:r>
      <w:r w:rsidR="00907F76">
        <w:rPr>
          <w:rFonts w:eastAsia="Times New Roman" w:cs="Times New Roman"/>
          <w:b/>
        </w:rPr>
        <w:t xml:space="preserve">from </w:t>
      </w:r>
      <w:r w:rsidR="006318D3" w:rsidRPr="006318D3">
        <w:rPr>
          <w:rFonts w:eastAsia="Times New Roman" w:cs="Times New Roman"/>
          <w:b/>
        </w:rPr>
        <w:t>school to school, and from level to level.</w:t>
      </w:r>
    </w:p>
    <w:p w:rsidR="006318D3" w:rsidRPr="006318D3" w:rsidRDefault="006318D3" w:rsidP="00970A9E">
      <w:pPr>
        <w:numPr>
          <w:ilvl w:val="0"/>
          <w:numId w:val="23"/>
        </w:numPr>
        <w:tabs>
          <w:tab w:val="left" w:pos="360"/>
          <w:tab w:val="left" w:pos="720"/>
          <w:tab w:val="left" w:pos="1080"/>
          <w:tab w:val="left" w:pos="1440"/>
          <w:tab w:val="left" w:pos="1800"/>
          <w:tab w:val="left" w:pos="2160"/>
        </w:tabs>
        <w:spacing w:after="120"/>
        <w:ind w:left="720"/>
        <w:rPr>
          <w:rFonts w:eastAsia="Times New Roman" w:cs="Times New Roman"/>
        </w:rPr>
      </w:pPr>
      <w:r w:rsidRPr="006318D3">
        <w:rPr>
          <w:rFonts w:eastAsia="Times New Roman" w:cs="Times New Roman"/>
        </w:rPr>
        <w:t xml:space="preserve">At the elementary level, common planning time varies among the </w:t>
      </w:r>
      <w:r w:rsidR="00907F76">
        <w:rPr>
          <w:rFonts w:eastAsia="Times New Roman" w:cs="Times New Roman"/>
        </w:rPr>
        <w:t>eight</w:t>
      </w:r>
      <w:r w:rsidR="00907F76" w:rsidRPr="006318D3">
        <w:rPr>
          <w:rFonts w:eastAsia="Times New Roman" w:cs="Times New Roman"/>
        </w:rPr>
        <w:t xml:space="preserve"> </w:t>
      </w:r>
      <w:r w:rsidRPr="006318D3">
        <w:rPr>
          <w:rFonts w:eastAsia="Times New Roman" w:cs="Times New Roman"/>
        </w:rPr>
        <w:t>elementary schools, depending on the scheduling of specialists</w:t>
      </w:r>
      <w:r w:rsidR="009E4FB7">
        <w:rPr>
          <w:rFonts w:eastAsia="Times New Roman" w:cs="Times New Roman"/>
        </w:rPr>
        <w:t>,</w:t>
      </w:r>
      <w:r w:rsidRPr="006318D3">
        <w:rPr>
          <w:rFonts w:eastAsia="Times New Roman" w:cs="Times New Roman"/>
        </w:rPr>
        <w:t xml:space="preserve"> and most often </w:t>
      </w:r>
      <w:r w:rsidR="00907F76">
        <w:rPr>
          <w:rFonts w:eastAsia="Times New Roman" w:cs="Times New Roman"/>
        </w:rPr>
        <w:t>coincides</w:t>
      </w:r>
      <w:r w:rsidR="00907F76" w:rsidRPr="006318D3">
        <w:rPr>
          <w:rFonts w:eastAsia="Times New Roman" w:cs="Times New Roman"/>
        </w:rPr>
        <w:t xml:space="preserve"> </w:t>
      </w:r>
      <w:r w:rsidRPr="006318D3">
        <w:rPr>
          <w:rFonts w:eastAsia="Times New Roman" w:cs="Times New Roman"/>
        </w:rPr>
        <w:t xml:space="preserve">with common preparation time. </w:t>
      </w:r>
    </w:p>
    <w:p w:rsidR="006318D3" w:rsidRPr="006318D3" w:rsidRDefault="00907F76" w:rsidP="00970A9E">
      <w:pPr>
        <w:numPr>
          <w:ilvl w:val="0"/>
          <w:numId w:val="24"/>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T</w:t>
      </w:r>
      <w:r w:rsidR="006318D3" w:rsidRPr="006318D3">
        <w:rPr>
          <w:rFonts w:eastAsia="Times New Roman" w:cs="Times New Roman"/>
        </w:rPr>
        <w:t xml:space="preserve">he team </w:t>
      </w:r>
      <w:r>
        <w:rPr>
          <w:rFonts w:eastAsia="Times New Roman" w:cs="Times New Roman"/>
        </w:rPr>
        <w:t>was told</w:t>
      </w:r>
      <w:r w:rsidRPr="006318D3">
        <w:rPr>
          <w:rFonts w:eastAsia="Times New Roman" w:cs="Times New Roman"/>
        </w:rPr>
        <w:t xml:space="preserve"> </w:t>
      </w:r>
      <w:r w:rsidR="006318D3" w:rsidRPr="006318D3">
        <w:rPr>
          <w:rFonts w:eastAsia="Times New Roman" w:cs="Times New Roman"/>
        </w:rPr>
        <w:t xml:space="preserve">that most elementary teachers use their personal preparation time to collaborate with other teachers.  </w:t>
      </w:r>
      <w:r>
        <w:rPr>
          <w:rFonts w:eastAsia="Times New Roman" w:cs="Times New Roman"/>
        </w:rPr>
        <w:t>Teachers</w:t>
      </w:r>
      <w:r w:rsidRPr="006318D3">
        <w:rPr>
          <w:rFonts w:eastAsia="Times New Roman" w:cs="Times New Roman"/>
        </w:rPr>
        <w:t xml:space="preserve"> </w:t>
      </w:r>
      <w:r w:rsidR="006318D3" w:rsidRPr="006318D3">
        <w:rPr>
          <w:rFonts w:eastAsia="Times New Roman" w:cs="Times New Roman"/>
        </w:rPr>
        <w:t xml:space="preserve">do not have a time during the school day set aside for collaboration. </w:t>
      </w:r>
    </w:p>
    <w:p w:rsidR="006318D3" w:rsidRPr="006318D3" w:rsidRDefault="006318D3" w:rsidP="00970A9E">
      <w:pPr>
        <w:numPr>
          <w:ilvl w:val="0"/>
          <w:numId w:val="24"/>
        </w:numPr>
        <w:tabs>
          <w:tab w:val="left" w:pos="360"/>
          <w:tab w:val="left" w:pos="720"/>
          <w:tab w:val="left" w:pos="1080"/>
          <w:tab w:val="left" w:pos="1440"/>
          <w:tab w:val="left" w:pos="1800"/>
          <w:tab w:val="left" w:pos="2160"/>
        </w:tabs>
        <w:spacing w:after="120"/>
        <w:rPr>
          <w:rFonts w:eastAsia="Times New Roman" w:cs="Times New Roman"/>
        </w:rPr>
      </w:pPr>
      <w:r w:rsidRPr="006318D3">
        <w:rPr>
          <w:rFonts w:eastAsia="Times New Roman" w:cs="Times New Roman"/>
        </w:rPr>
        <w:t xml:space="preserve">When </w:t>
      </w:r>
      <w:r w:rsidR="00907F76">
        <w:rPr>
          <w:rFonts w:eastAsia="Times New Roman" w:cs="Times New Roman"/>
        </w:rPr>
        <w:t xml:space="preserve">school leaders were </w:t>
      </w:r>
      <w:r w:rsidRPr="006318D3">
        <w:rPr>
          <w:rFonts w:eastAsia="Times New Roman" w:cs="Times New Roman"/>
        </w:rPr>
        <w:t xml:space="preserve">asked about opportunities for elementary teachers to collaborate apart from professional development time, </w:t>
      </w:r>
      <w:r w:rsidR="00907F76">
        <w:rPr>
          <w:rFonts w:eastAsia="Times New Roman" w:cs="Times New Roman"/>
        </w:rPr>
        <w:t>they</w:t>
      </w:r>
      <w:r w:rsidRPr="006318D3">
        <w:rPr>
          <w:rFonts w:eastAsia="Times New Roman" w:cs="Times New Roman"/>
        </w:rPr>
        <w:t xml:space="preserve"> cited monthly staff meetings, </w:t>
      </w:r>
      <w:r w:rsidR="00907F76" w:rsidRPr="006318D3">
        <w:rPr>
          <w:rFonts w:eastAsia="Times New Roman" w:cs="Times New Roman"/>
        </w:rPr>
        <w:t>before</w:t>
      </w:r>
      <w:r w:rsidR="00907F76">
        <w:rPr>
          <w:rFonts w:eastAsia="Times New Roman" w:cs="Times New Roman"/>
        </w:rPr>
        <w:t>-</w:t>
      </w:r>
      <w:r w:rsidRPr="006318D3">
        <w:rPr>
          <w:rFonts w:eastAsia="Times New Roman" w:cs="Times New Roman"/>
        </w:rPr>
        <w:t>school</w:t>
      </w:r>
      <w:r w:rsidR="00907F76">
        <w:rPr>
          <w:rFonts w:eastAsia="Times New Roman" w:cs="Times New Roman"/>
        </w:rPr>
        <w:t>,</w:t>
      </w:r>
      <w:r w:rsidRPr="006318D3">
        <w:rPr>
          <w:rFonts w:eastAsia="Times New Roman" w:cs="Times New Roman"/>
        </w:rPr>
        <w:t xml:space="preserve"> </w:t>
      </w:r>
      <w:r w:rsidR="00907F76" w:rsidRPr="006318D3">
        <w:rPr>
          <w:rFonts w:eastAsia="Times New Roman" w:cs="Times New Roman"/>
        </w:rPr>
        <w:t>grade</w:t>
      </w:r>
      <w:r w:rsidR="00907F76">
        <w:rPr>
          <w:rFonts w:eastAsia="Times New Roman" w:cs="Times New Roman"/>
        </w:rPr>
        <w:t>-</w:t>
      </w:r>
      <w:r w:rsidRPr="006318D3">
        <w:rPr>
          <w:rFonts w:eastAsia="Times New Roman" w:cs="Times New Roman"/>
        </w:rPr>
        <w:t>level meetings</w:t>
      </w:r>
      <w:r w:rsidR="00907F76">
        <w:rPr>
          <w:rFonts w:eastAsia="Times New Roman" w:cs="Times New Roman"/>
        </w:rPr>
        <w:t>,</w:t>
      </w:r>
      <w:r w:rsidRPr="006318D3">
        <w:rPr>
          <w:rFonts w:eastAsia="Times New Roman" w:cs="Times New Roman"/>
        </w:rPr>
        <w:t xml:space="preserve"> and teacher preparation time which is the same for all grade</w:t>
      </w:r>
      <w:r w:rsidR="00907F76">
        <w:rPr>
          <w:rFonts w:eastAsia="Times New Roman" w:cs="Times New Roman"/>
        </w:rPr>
        <w:t>-</w:t>
      </w:r>
      <w:r w:rsidRPr="006318D3">
        <w:rPr>
          <w:rFonts w:eastAsia="Times New Roman" w:cs="Times New Roman"/>
        </w:rPr>
        <w:t xml:space="preserve">level teams.  </w:t>
      </w:r>
    </w:p>
    <w:p w:rsidR="006318D3" w:rsidRPr="006318D3" w:rsidRDefault="00907F76" w:rsidP="00970A9E">
      <w:pPr>
        <w:numPr>
          <w:ilvl w:val="0"/>
          <w:numId w:val="24"/>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I</w:t>
      </w:r>
      <w:r w:rsidR="006318D3" w:rsidRPr="006318D3">
        <w:rPr>
          <w:rFonts w:eastAsia="Times New Roman" w:cs="Times New Roman"/>
        </w:rPr>
        <w:t xml:space="preserve">n one elementary school, interviewees reported that teachers had </w:t>
      </w:r>
      <w:r>
        <w:rPr>
          <w:rFonts w:eastAsia="Times New Roman" w:cs="Times New Roman"/>
        </w:rPr>
        <w:t xml:space="preserve">two </w:t>
      </w:r>
      <w:r w:rsidR="006318D3" w:rsidRPr="006318D3">
        <w:rPr>
          <w:rFonts w:eastAsia="Times New Roman" w:cs="Times New Roman"/>
        </w:rPr>
        <w:t xml:space="preserve">hours weekly of common planning time that was separate from personal </w:t>
      </w:r>
      <w:r>
        <w:rPr>
          <w:rFonts w:eastAsia="Times New Roman" w:cs="Times New Roman"/>
        </w:rPr>
        <w:t>preparation</w:t>
      </w:r>
      <w:r w:rsidRPr="006318D3">
        <w:rPr>
          <w:rFonts w:eastAsia="Times New Roman" w:cs="Times New Roman"/>
        </w:rPr>
        <w:t xml:space="preserve"> </w:t>
      </w:r>
      <w:r w:rsidR="006318D3" w:rsidRPr="006318D3">
        <w:rPr>
          <w:rFonts w:eastAsia="Times New Roman" w:cs="Times New Roman"/>
        </w:rPr>
        <w:t>time.</w:t>
      </w:r>
    </w:p>
    <w:p w:rsidR="006318D3" w:rsidRPr="006318D3" w:rsidRDefault="00907F76" w:rsidP="00970A9E">
      <w:pPr>
        <w:numPr>
          <w:ilvl w:val="0"/>
          <w:numId w:val="23"/>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A</w:t>
      </w:r>
      <w:r w:rsidRPr="006318D3">
        <w:rPr>
          <w:rFonts w:eastAsia="Times New Roman" w:cs="Times New Roman"/>
        </w:rPr>
        <w:t>t the middle</w:t>
      </w:r>
      <w:r>
        <w:rPr>
          <w:rFonts w:eastAsia="Times New Roman" w:cs="Times New Roman"/>
        </w:rPr>
        <w:t>-</w:t>
      </w:r>
      <w:r w:rsidRPr="006318D3">
        <w:rPr>
          <w:rFonts w:eastAsia="Times New Roman" w:cs="Times New Roman"/>
        </w:rPr>
        <w:t>school level</w:t>
      </w:r>
      <w:r>
        <w:rPr>
          <w:rFonts w:eastAsia="Times New Roman" w:cs="Times New Roman"/>
        </w:rPr>
        <w:t>, r</w:t>
      </w:r>
      <w:r w:rsidRPr="006318D3">
        <w:rPr>
          <w:rFonts w:eastAsia="Times New Roman" w:cs="Times New Roman"/>
        </w:rPr>
        <w:t xml:space="preserve">egularly </w:t>
      </w:r>
      <w:r w:rsidR="006318D3" w:rsidRPr="006318D3">
        <w:rPr>
          <w:rFonts w:eastAsia="Times New Roman" w:cs="Times New Roman"/>
        </w:rPr>
        <w:t xml:space="preserve">scheduled time for teachers to collaborate varies and </w:t>
      </w:r>
      <w:r>
        <w:rPr>
          <w:rFonts w:eastAsia="Times New Roman" w:cs="Times New Roman"/>
        </w:rPr>
        <w:t>coincides</w:t>
      </w:r>
      <w:r w:rsidR="006318D3" w:rsidRPr="006318D3">
        <w:rPr>
          <w:rFonts w:eastAsia="Times New Roman" w:cs="Times New Roman"/>
        </w:rPr>
        <w:t xml:space="preserve"> with </w:t>
      </w:r>
      <w:r>
        <w:rPr>
          <w:rFonts w:eastAsia="Times New Roman" w:cs="Times New Roman"/>
        </w:rPr>
        <w:t xml:space="preserve">personal </w:t>
      </w:r>
      <w:r w:rsidR="006318D3" w:rsidRPr="006318D3">
        <w:rPr>
          <w:rFonts w:eastAsia="Times New Roman" w:cs="Times New Roman"/>
        </w:rPr>
        <w:t xml:space="preserve">preparation time.    </w:t>
      </w:r>
    </w:p>
    <w:p w:rsidR="006318D3" w:rsidRPr="006318D3" w:rsidRDefault="006318D3" w:rsidP="00970A9E">
      <w:pPr>
        <w:numPr>
          <w:ilvl w:val="6"/>
          <w:numId w:val="25"/>
        </w:numPr>
        <w:tabs>
          <w:tab w:val="left" w:pos="360"/>
          <w:tab w:val="left" w:pos="720"/>
          <w:tab w:val="left" w:pos="1080"/>
          <w:tab w:val="left" w:pos="1440"/>
          <w:tab w:val="left" w:pos="1800"/>
        </w:tabs>
        <w:spacing w:after="120"/>
        <w:ind w:left="1080"/>
        <w:rPr>
          <w:rFonts w:eastAsia="Times New Roman" w:cs="Times New Roman"/>
        </w:rPr>
      </w:pPr>
      <w:r w:rsidRPr="006318D3">
        <w:rPr>
          <w:rFonts w:eastAsia="Times New Roman" w:cs="Times New Roman"/>
        </w:rPr>
        <w:t xml:space="preserve">Interviewees reported that </w:t>
      </w:r>
      <w:r w:rsidR="009E4FB7">
        <w:rPr>
          <w:rFonts w:eastAsia="Times New Roman" w:cs="Times New Roman"/>
        </w:rPr>
        <w:t xml:space="preserve">some </w:t>
      </w:r>
      <w:r w:rsidR="00907F76" w:rsidRPr="006318D3">
        <w:rPr>
          <w:rFonts w:eastAsia="Times New Roman" w:cs="Times New Roman"/>
        </w:rPr>
        <w:t>middle</w:t>
      </w:r>
      <w:r w:rsidR="00907F76">
        <w:rPr>
          <w:rFonts w:eastAsia="Times New Roman" w:cs="Times New Roman"/>
        </w:rPr>
        <w:t>-</w:t>
      </w:r>
      <w:r w:rsidRPr="006318D3">
        <w:rPr>
          <w:rFonts w:eastAsia="Times New Roman" w:cs="Times New Roman"/>
        </w:rPr>
        <w:t xml:space="preserve">school teachers </w:t>
      </w:r>
      <w:r w:rsidR="009E4FB7">
        <w:rPr>
          <w:rFonts w:eastAsia="Times New Roman" w:cs="Times New Roman"/>
        </w:rPr>
        <w:t>met</w:t>
      </w:r>
      <w:r w:rsidRPr="006318D3">
        <w:rPr>
          <w:rFonts w:eastAsia="Times New Roman" w:cs="Times New Roman"/>
        </w:rPr>
        <w:t xml:space="preserve"> weekly as </w:t>
      </w:r>
      <w:r w:rsidR="00907F76">
        <w:rPr>
          <w:rFonts w:eastAsia="Times New Roman" w:cs="Times New Roman"/>
        </w:rPr>
        <w:t xml:space="preserve">a </w:t>
      </w:r>
      <w:r w:rsidRPr="006318D3">
        <w:rPr>
          <w:rFonts w:eastAsia="Times New Roman" w:cs="Times New Roman"/>
        </w:rPr>
        <w:t xml:space="preserve">team and this team time </w:t>
      </w:r>
      <w:r w:rsidR="009E4FB7">
        <w:rPr>
          <w:rFonts w:eastAsia="Times New Roman" w:cs="Times New Roman"/>
        </w:rPr>
        <w:t xml:space="preserve">was </w:t>
      </w:r>
      <w:r w:rsidRPr="006318D3">
        <w:rPr>
          <w:rFonts w:eastAsia="Times New Roman" w:cs="Times New Roman"/>
        </w:rPr>
        <w:t>schedule</w:t>
      </w:r>
      <w:r w:rsidR="00907F76">
        <w:rPr>
          <w:rFonts w:eastAsia="Times New Roman" w:cs="Times New Roman"/>
        </w:rPr>
        <w:t>d</w:t>
      </w:r>
      <w:r w:rsidRPr="006318D3">
        <w:rPr>
          <w:rFonts w:eastAsia="Times New Roman" w:cs="Times New Roman"/>
        </w:rPr>
        <w:t xml:space="preserve"> during their </w:t>
      </w:r>
      <w:r w:rsidR="00907F76">
        <w:rPr>
          <w:rFonts w:eastAsia="Times New Roman" w:cs="Times New Roman"/>
        </w:rPr>
        <w:t xml:space="preserve">personal </w:t>
      </w:r>
      <w:r w:rsidRPr="006318D3">
        <w:rPr>
          <w:rFonts w:eastAsia="Times New Roman" w:cs="Times New Roman"/>
        </w:rPr>
        <w:t xml:space="preserve">preparation time.  </w:t>
      </w:r>
    </w:p>
    <w:p w:rsidR="006318D3" w:rsidRPr="006318D3" w:rsidRDefault="006058B0" w:rsidP="00970A9E">
      <w:pPr>
        <w:numPr>
          <w:ilvl w:val="6"/>
          <w:numId w:val="25"/>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T</w:t>
      </w:r>
      <w:r w:rsidR="006318D3" w:rsidRPr="006318D3">
        <w:rPr>
          <w:rFonts w:eastAsia="Times New Roman" w:cs="Times New Roman"/>
        </w:rPr>
        <w:t xml:space="preserve">he team </w:t>
      </w:r>
      <w:r>
        <w:rPr>
          <w:rFonts w:eastAsia="Times New Roman" w:cs="Times New Roman"/>
        </w:rPr>
        <w:t>was told</w:t>
      </w:r>
      <w:r w:rsidRPr="006318D3">
        <w:rPr>
          <w:rFonts w:eastAsia="Times New Roman" w:cs="Times New Roman"/>
        </w:rPr>
        <w:t xml:space="preserve"> </w:t>
      </w:r>
      <w:r w:rsidR="006318D3" w:rsidRPr="006318D3">
        <w:rPr>
          <w:rFonts w:eastAsia="Times New Roman" w:cs="Times New Roman"/>
        </w:rPr>
        <w:t xml:space="preserve">that </w:t>
      </w:r>
      <w:r w:rsidRPr="006318D3">
        <w:rPr>
          <w:rFonts w:eastAsia="Times New Roman" w:cs="Times New Roman"/>
        </w:rPr>
        <w:t>middle</w:t>
      </w:r>
      <w:r>
        <w:rPr>
          <w:rFonts w:eastAsia="Times New Roman" w:cs="Times New Roman"/>
        </w:rPr>
        <w:t>-</w:t>
      </w:r>
      <w:r w:rsidR="006318D3" w:rsidRPr="006318D3">
        <w:rPr>
          <w:rFonts w:eastAsia="Times New Roman" w:cs="Times New Roman"/>
        </w:rPr>
        <w:t xml:space="preserve">school teachers </w:t>
      </w:r>
      <w:r w:rsidR="009E4FB7">
        <w:rPr>
          <w:rFonts w:eastAsia="Times New Roman" w:cs="Times New Roman"/>
        </w:rPr>
        <w:t>met</w:t>
      </w:r>
      <w:r w:rsidR="009E4FB7" w:rsidRPr="006318D3">
        <w:rPr>
          <w:rFonts w:eastAsia="Times New Roman" w:cs="Times New Roman"/>
        </w:rPr>
        <w:t xml:space="preserve"> </w:t>
      </w:r>
      <w:r w:rsidR="006318D3" w:rsidRPr="006318D3">
        <w:rPr>
          <w:rFonts w:eastAsia="Times New Roman" w:cs="Times New Roman"/>
        </w:rPr>
        <w:t xml:space="preserve">as vertical content teams </w:t>
      </w:r>
      <w:r>
        <w:rPr>
          <w:rFonts w:eastAsia="Times New Roman" w:cs="Times New Roman"/>
        </w:rPr>
        <w:t xml:space="preserve">four </w:t>
      </w:r>
      <w:r w:rsidR="006318D3" w:rsidRPr="006318D3">
        <w:rPr>
          <w:rFonts w:eastAsia="Times New Roman" w:cs="Times New Roman"/>
        </w:rPr>
        <w:t xml:space="preserve">times during the school year. </w:t>
      </w:r>
    </w:p>
    <w:p w:rsidR="006318D3" w:rsidRPr="006318D3" w:rsidRDefault="006318D3" w:rsidP="00970A9E">
      <w:pPr>
        <w:numPr>
          <w:ilvl w:val="0"/>
          <w:numId w:val="25"/>
        </w:numPr>
        <w:tabs>
          <w:tab w:val="left" w:pos="360"/>
          <w:tab w:val="left" w:pos="720"/>
          <w:tab w:val="left" w:pos="1080"/>
          <w:tab w:val="left" w:pos="1440"/>
          <w:tab w:val="left" w:pos="1800"/>
          <w:tab w:val="left" w:pos="2160"/>
        </w:tabs>
        <w:spacing w:after="120"/>
        <w:ind w:left="720"/>
        <w:rPr>
          <w:rFonts w:eastAsia="Times New Roman" w:cs="Times New Roman"/>
        </w:rPr>
      </w:pPr>
      <w:r w:rsidRPr="006318D3">
        <w:rPr>
          <w:rFonts w:eastAsia="Times New Roman" w:cs="Times New Roman"/>
        </w:rPr>
        <w:t xml:space="preserve">At the </w:t>
      </w:r>
      <w:r w:rsidR="006058B0" w:rsidRPr="006318D3">
        <w:rPr>
          <w:rFonts w:eastAsia="Times New Roman" w:cs="Times New Roman"/>
        </w:rPr>
        <w:t>high</w:t>
      </w:r>
      <w:r w:rsidR="006058B0">
        <w:rPr>
          <w:rFonts w:eastAsia="Times New Roman" w:cs="Times New Roman"/>
        </w:rPr>
        <w:t>-</w:t>
      </w:r>
      <w:r w:rsidRPr="006318D3">
        <w:rPr>
          <w:rFonts w:eastAsia="Times New Roman" w:cs="Times New Roman"/>
        </w:rPr>
        <w:t>school level, teachers in grades 10 through 12</w:t>
      </w:r>
      <w:r w:rsidR="00A51A97">
        <w:rPr>
          <w:rFonts w:eastAsia="Times New Roman" w:cs="Times New Roman"/>
        </w:rPr>
        <w:t xml:space="preserve"> do not</w:t>
      </w:r>
      <w:r w:rsidRPr="006318D3">
        <w:rPr>
          <w:rFonts w:eastAsia="Times New Roman" w:cs="Times New Roman"/>
        </w:rPr>
        <w:t xml:space="preserve"> have regularly </w:t>
      </w:r>
      <w:r w:rsidR="006058B0">
        <w:rPr>
          <w:rFonts w:eastAsia="Times New Roman" w:cs="Times New Roman"/>
        </w:rPr>
        <w:t>scheduled</w:t>
      </w:r>
      <w:r w:rsidR="006058B0" w:rsidRPr="006318D3">
        <w:rPr>
          <w:rFonts w:eastAsia="Times New Roman" w:cs="Times New Roman"/>
        </w:rPr>
        <w:t xml:space="preserve"> </w:t>
      </w:r>
      <w:r w:rsidRPr="006318D3">
        <w:rPr>
          <w:rFonts w:eastAsia="Times New Roman" w:cs="Times New Roman"/>
        </w:rPr>
        <w:t xml:space="preserve">common planning time for collaboration.  </w:t>
      </w:r>
    </w:p>
    <w:p w:rsidR="006318D3" w:rsidRPr="006318D3" w:rsidRDefault="006318D3" w:rsidP="00970A9E">
      <w:pPr>
        <w:numPr>
          <w:ilvl w:val="6"/>
          <w:numId w:val="25"/>
        </w:numPr>
        <w:tabs>
          <w:tab w:val="left" w:pos="360"/>
          <w:tab w:val="left" w:pos="720"/>
          <w:tab w:val="left" w:pos="1080"/>
          <w:tab w:val="left" w:pos="1440"/>
          <w:tab w:val="left" w:pos="1800"/>
        </w:tabs>
        <w:spacing w:after="120"/>
        <w:ind w:left="1080"/>
        <w:rPr>
          <w:rFonts w:eastAsia="Times New Roman" w:cs="Times New Roman"/>
        </w:rPr>
      </w:pPr>
      <w:r w:rsidRPr="006318D3">
        <w:rPr>
          <w:rFonts w:eastAsia="Times New Roman" w:cs="Times New Roman"/>
        </w:rPr>
        <w:lastRenderedPageBreak/>
        <w:t xml:space="preserve">At both high schools, grade 9 teachers who are part of the freshmen academy share a daily common planning period, as well as personal preparation time.  </w:t>
      </w:r>
      <w:r w:rsidR="006058B0">
        <w:rPr>
          <w:rFonts w:eastAsia="Times New Roman" w:cs="Times New Roman"/>
        </w:rPr>
        <w:t>T</w:t>
      </w:r>
      <w:r w:rsidRPr="006318D3">
        <w:rPr>
          <w:rFonts w:eastAsia="Times New Roman" w:cs="Times New Roman"/>
        </w:rPr>
        <w:t xml:space="preserve">eachers told the team that only grade 9 teachers </w:t>
      </w:r>
      <w:r w:rsidR="009E4FB7">
        <w:rPr>
          <w:rFonts w:eastAsia="Times New Roman" w:cs="Times New Roman"/>
        </w:rPr>
        <w:t>had</w:t>
      </w:r>
      <w:r w:rsidR="009E4FB7" w:rsidRPr="006318D3">
        <w:rPr>
          <w:rFonts w:eastAsia="Times New Roman" w:cs="Times New Roman"/>
        </w:rPr>
        <w:t xml:space="preserve"> </w:t>
      </w:r>
      <w:r w:rsidRPr="006318D3">
        <w:rPr>
          <w:rFonts w:eastAsia="Times New Roman" w:cs="Times New Roman"/>
        </w:rPr>
        <w:t>common planning time.</w:t>
      </w:r>
    </w:p>
    <w:p w:rsidR="006318D3" w:rsidRPr="006318D3" w:rsidRDefault="006318D3" w:rsidP="00970A9E">
      <w:pPr>
        <w:numPr>
          <w:ilvl w:val="6"/>
          <w:numId w:val="25"/>
        </w:numPr>
        <w:tabs>
          <w:tab w:val="left" w:pos="360"/>
          <w:tab w:val="left" w:pos="720"/>
          <w:tab w:val="left" w:pos="1080"/>
          <w:tab w:val="left" w:pos="1440"/>
          <w:tab w:val="left" w:pos="1800"/>
        </w:tabs>
        <w:spacing w:after="120"/>
        <w:ind w:left="1080"/>
        <w:rPr>
          <w:rFonts w:eastAsia="Times New Roman" w:cs="Times New Roman"/>
        </w:rPr>
      </w:pPr>
      <w:r w:rsidRPr="006318D3">
        <w:rPr>
          <w:rFonts w:eastAsia="Times New Roman" w:cs="Times New Roman"/>
        </w:rPr>
        <w:t xml:space="preserve">When the team asked district leaders about formal opportunities for </w:t>
      </w:r>
      <w:r w:rsidR="006058B0" w:rsidRPr="006318D3">
        <w:rPr>
          <w:rFonts w:eastAsia="Times New Roman" w:cs="Times New Roman"/>
        </w:rPr>
        <w:t>high</w:t>
      </w:r>
      <w:r w:rsidR="006058B0">
        <w:rPr>
          <w:rFonts w:eastAsia="Times New Roman" w:cs="Times New Roman"/>
        </w:rPr>
        <w:t>-</w:t>
      </w:r>
      <w:r w:rsidRPr="006318D3">
        <w:rPr>
          <w:rFonts w:eastAsia="Times New Roman" w:cs="Times New Roman"/>
        </w:rPr>
        <w:t>sc</w:t>
      </w:r>
      <w:r w:rsidR="004C61D0">
        <w:rPr>
          <w:rFonts w:eastAsia="Times New Roman" w:cs="Times New Roman"/>
        </w:rPr>
        <w:t xml:space="preserve">hool teachers to collaborate, </w:t>
      </w:r>
      <w:r w:rsidRPr="006318D3">
        <w:rPr>
          <w:rFonts w:eastAsia="Times New Roman" w:cs="Times New Roman"/>
        </w:rPr>
        <w:t>they cited departmental meetings and professional development opportunities, such as summer curriculum work.</w:t>
      </w:r>
    </w:p>
    <w:p w:rsidR="006318D3" w:rsidRPr="006318D3" w:rsidRDefault="006058B0" w:rsidP="00970A9E">
      <w:pPr>
        <w:numPr>
          <w:ilvl w:val="6"/>
          <w:numId w:val="25"/>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T</w:t>
      </w:r>
      <w:r w:rsidR="006318D3" w:rsidRPr="006318D3">
        <w:rPr>
          <w:rFonts w:eastAsia="Times New Roman" w:cs="Times New Roman"/>
        </w:rPr>
        <w:t>eacher leaders at the school and district level expressed a need for common planning time districtwide.</w:t>
      </w:r>
    </w:p>
    <w:p w:rsidR="006318D3" w:rsidRDefault="00A1310F" w:rsidP="00375A91">
      <w:pPr>
        <w:tabs>
          <w:tab w:val="left" w:pos="360"/>
          <w:tab w:val="left" w:pos="720"/>
          <w:tab w:val="left" w:pos="1080"/>
          <w:tab w:val="left" w:pos="1440"/>
          <w:tab w:val="left" w:pos="1800"/>
          <w:tab w:val="left" w:pos="2160"/>
        </w:tabs>
        <w:rPr>
          <w:rFonts w:eastAsia="Times New Roman" w:cs="Times New Roman"/>
        </w:rPr>
      </w:pPr>
      <w:r w:rsidRPr="00A1310F">
        <w:rPr>
          <w:rFonts w:eastAsia="Times New Roman" w:cs="Times New Roman"/>
          <w:b/>
        </w:rPr>
        <w:t>Impact:</w:t>
      </w:r>
      <w:r>
        <w:rPr>
          <w:rFonts w:eastAsia="Times New Roman" w:cs="Times New Roman"/>
        </w:rPr>
        <w:t xml:space="preserve"> </w:t>
      </w:r>
      <w:r w:rsidR="006318D3" w:rsidRPr="006318D3">
        <w:rPr>
          <w:rFonts w:eastAsia="Times New Roman" w:cs="Times New Roman"/>
        </w:rPr>
        <w:t>When teachers do not have structured time to collaborate, apart from their personal preparation time, they miss the consistent opportunities to align their curriculum with effective instructional practices</w:t>
      </w:r>
      <w:r w:rsidR="00A51A97">
        <w:rPr>
          <w:rFonts w:eastAsia="Times New Roman" w:cs="Times New Roman"/>
        </w:rPr>
        <w:t>, to analyze relevant data,</w:t>
      </w:r>
      <w:r w:rsidR="006318D3" w:rsidRPr="006318D3">
        <w:rPr>
          <w:rFonts w:eastAsia="Times New Roman" w:cs="Times New Roman"/>
        </w:rPr>
        <w:t xml:space="preserve"> and to strategize about instructional </w:t>
      </w:r>
      <w:r w:rsidR="009E4FB7">
        <w:rPr>
          <w:rFonts w:eastAsia="Times New Roman" w:cs="Times New Roman"/>
        </w:rPr>
        <w:t>improvements</w:t>
      </w:r>
      <w:r w:rsidR="009E4FB7" w:rsidRPr="006318D3">
        <w:rPr>
          <w:rFonts w:eastAsia="Times New Roman" w:cs="Times New Roman"/>
        </w:rPr>
        <w:t xml:space="preserve"> </w:t>
      </w:r>
      <w:r w:rsidR="006318D3" w:rsidRPr="006318D3">
        <w:rPr>
          <w:rFonts w:eastAsia="Times New Roman" w:cs="Times New Roman"/>
        </w:rPr>
        <w:t xml:space="preserve">that </w:t>
      </w:r>
      <w:r w:rsidR="009E4FB7">
        <w:rPr>
          <w:rFonts w:eastAsia="Times New Roman" w:cs="Times New Roman"/>
        </w:rPr>
        <w:t xml:space="preserve">accelerate </w:t>
      </w:r>
      <w:r w:rsidR="006318D3" w:rsidRPr="006318D3">
        <w:rPr>
          <w:rFonts w:eastAsia="Times New Roman" w:cs="Times New Roman"/>
        </w:rPr>
        <w:t xml:space="preserve">student learning.  </w:t>
      </w:r>
    </w:p>
    <w:p w:rsidR="00CD71B1" w:rsidRDefault="00CD71B1" w:rsidP="00375A91">
      <w:pPr>
        <w:tabs>
          <w:tab w:val="left" w:pos="360"/>
          <w:tab w:val="left" w:pos="720"/>
          <w:tab w:val="left" w:pos="1080"/>
          <w:tab w:val="left" w:pos="1440"/>
          <w:tab w:val="left" w:pos="1800"/>
          <w:tab w:val="left" w:pos="2160"/>
        </w:tabs>
        <w:rPr>
          <w:rFonts w:eastAsia="Times New Roman" w:cs="Times New Roman"/>
        </w:rPr>
      </w:pPr>
    </w:p>
    <w:p w:rsidR="006318D3" w:rsidRPr="006318D3" w:rsidRDefault="006318D3" w:rsidP="00DE11A8">
      <w:pPr>
        <w:tabs>
          <w:tab w:val="left" w:pos="360"/>
          <w:tab w:val="left" w:pos="720"/>
          <w:tab w:val="left" w:pos="1080"/>
          <w:tab w:val="left" w:pos="1440"/>
          <w:tab w:val="left" w:pos="1800"/>
          <w:tab w:val="left" w:pos="2160"/>
        </w:tabs>
        <w:rPr>
          <w:rFonts w:eastAsia="Times New Roman" w:cs="Times New Roman"/>
          <w:b/>
          <w:i/>
          <w:sz w:val="28"/>
          <w:szCs w:val="28"/>
        </w:rPr>
      </w:pPr>
      <w:r w:rsidRPr="006318D3">
        <w:rPr>
          <w:rFonts w:eastAsia="Times New Roman" w:cs="Times New Roman"/>
          <w:b/>
          <w:i/>
          <w:sz w:val="28"/>
          <w:szCs w:val="28"/>
        </w:rPr>
        <w:t>Recommendations</w:t>
      </w:r>
    </w:p>
    <w:p w:rsidR="006318D3" w:rsidRPr="00DE11A8" w:rsidRDefault="006318D3" w:rsidP="002C325D">
      <w:pPr>
        <w:pStyle w:val="ListParagraph"/>
        <w:numPr>
          <w:ilvl w:val="6"/>
          <w:numId w:val="7"/>
        </w:numPr>
        <w:tabs>
          <w:tab w:val="left" w:pos="360"/>
          <w:tab w:val="left" w:pos="720"/>
          <w:tab w:val="left" w:pos="1080"/>
          <w:tab w:val="left" w:pos="1800"/>
        </w:tabs>
        <w:ind w:left="360"/>
        <w:contextualSpacing w:val="0"/>
        <w:rPr>
          <w:rFonts w:eastAsia="Times New Roman" w:cs="Times New Roman"/>
        </w:rPr>
      </w:pPr>
      <w:r w:rsidRPr="00DE11A8">
        <w:rPr>
          <w:rFonts w:eastAsia="Times New Roman" w:cs="Times New Roman"/>
          <w:b/>
        </w:rPr>
        <w:t xml:space="preserve">The district should </w:t>
      </w:r>
      <w:r w:rsidR="002C44C2">
        <w:rPr>
          <w:rFonts w:eastAsia="Times New Roman" w:cs="Times New Roman"/>
          <w:b/>
        </w:rPr>
        <w:t xml:space="preserve">take steps to </w:t>
      </w:r>
      <w:r w:rsidRPr="00DE11A8">
        <w:rPr>
          <w:rFonts w:eastAsia="Times New Roman" w:cs="Times New Roman"/>
          <w:b/>
        </w:rPr>
        <w:t xml:space="preserve">ensure that </w:t>
      </w:r>
      <w:r w:rsidR="002C44C2">
        <w:rPr>
          <w:rFonts w:eastAsia="Times New Roman" w:cs="Times New Roman"/>
          <w:b/>
        </w:rPr>
        <w:t xml:space="preserve">educators at all levels consistently use </w:t>
      </w:r>
      <w:r w:rsidRPr="00DE11A8">
        <w:rPr>
          <w:rFonts w:eastAsia="Times New Roman" w:cs="Times New Roman"/>
          <w:b/>
        </w:rPr>
        <w:t>high-quality instructional practices</w:t>
      </w:r>
      <w:r w:rsidR="00806753">
        <w:rPr>
          <w:rFonts w:eastAsia="Times New Roman" w:cs="Times New Roman"/>
          <w:b/>
        </w:rPr>
        <w:t xml:space="preserve">, particularly real-time formative assessment </w:t>
      </w:r>
      <w:r w:rsidR="00C403FA">
        <w:rPr>
          <w:rFonts w:eastAsia="Times New Roman" w:cs="Times New Roman"/>
          <w:b/>
        </w:rPr>
        <w:t xml:space="preserve">and differentiated instructional </w:t>
      </w:r>
      <w:r w:rsidR="00806753">
        <w:rPr>
          <w:rFonts w:eastAsia="Times New Roman" w:cs="Times New Roman"/>
          <w:b/>
        </w:rPr>
        <w:t xml:space="preserve">strategies and </w:t>
      </w:r>
      <w:r w:rsidR="00C403FA">
        <w:rPr>
          <w:rFonts w:eastAsia="Times New Roman" w:cs="Times New Roman"/>
          <w:b/>
        </w:rPr>
        <w:t xml:space="preserve">practices that </w:t>
      </w:r>
      <w:r w:rsidR="00806753">
        <w:rPr>
          <w:rFonts w:eastAsia="Times New Roman" w:cs="Times New Roman"/>
          <w:b/>
        </w:rPr>
        <w:t xml:space="preserve">challenge students to </w:t>
      </w:r>
      <w:r w:rsidR="00C403FA">
        <w:rPr>
          <w:rFonts w:eastAsia="Times New Roman" w:cs="Times New Roman"/>
          <w:b/>
        </w:rPr>
        <w:t xml:space="preserve">meaningfully participate in lessons and </w:t>
      </w:r>
      <w:r w:rsidR="00806753">
        <w:rPr>
          <w:rFonts w:eastAsia="Times New Roman" w:cs="Times New Roman"/>
          <w:b/>
        </w:rPr>
        <w:t>think critically about lesson content</w:t>
      </w:r>
      <w:r w:rsidRPr="00DE11A8">
        <w:rPr>
          <w:rFonts w:eastAsia="Times New Roman" w:cs="Times New Roman"/>
          <w:b/>
        </w:rPr>
        <w:t>.</w:t>
      </w:r>
    </w:p>
    <w:p w:rsidR="006318D3" w:rsidRPr="006318D3" w:rsidRDefault="006318D3" w:rsidP="002C325D">
      <w:pPr>
        <w:numPr>
          <w:ilvl w:val="0"/>
          <w:numId w:val="45"/>
        </w:numPr>
        <w:tabs>
          <w:tab w:val="left" w:pos="360"/>
          <w:tab w:val="left" w:pos="720"/>
          <w:tab w:val="left" w:pos="1080"/>
          <w:tab w:val="left" w:pos="1440"/>
          <w:tab w:val="left" w:pos="1800"/>
          <w:tab w:val="left" w:pos="2160"/>
        </w:tabs>
        <w:rPr>
          <w:rFonts w:eastAsia="Times New Roman" w:cs="Times New Roman"/>
        </w:rPr>
      </w:pPr>
      <w:r w:rsidRPr="006318D3">
        <w:rPr>
          <w:rFonts w:eastAsia="Times New Roman" w:cs="Times New Roman"/>
        </w:rPr>
        <w:t>The assistant superintendent, curriculum coordinators, directors, principals, assistant principals, department heads</w:t>
      </w:r>
      <w:r w:rsidR="00832D48">
        <w:rPr>
          <w:rFonts w:eastAsia="Times New Roman" w:cs="Times New Roman"/>
        </w:rPr>
        <w:t>,</w:t>
      </w:r>
      <w:r w:rsidRPr="006318D3">
        <w:rPr>
          <w:rFonts w:eastAsia="Times New Roman" w:cs="Times New Roman"/>
        </w:rPr>
        <w:t xml:space="preserve"> and coaches should collaboratively develop and articulate the district’s expectations for </w:t>
      </w:r>
      <w:r w:rsidR="00832D48" w:rsidRPr="006318D3">
        <w:rPr>
          <w:rFonts w:eastAsia="Times New Roman" w:cs="Times New Roman"/>
        </w:rPr>
        <w:t>high</w:t>
      </w:r>
      <w:r w:rsidR="00832D48">
        <w:rPr>
          <w:rFonts w:eastAsia="Times New Roman" w:cs="Times New Roman"/>
        </w:rPr>
        <w:t>-</w:t>
      </w:r>
      <w:r w:rsidRPr="006318D3">
        <w:rPr>
          <w:rFonts w:eastAsia="Times New Roman" w:cs="Times New Roman"/>
        </w:rPr>
        <w:t xml:space="preserve">quality teaching and learning practices. </w:t>
      </w:r>
    </w:p>
    <w:p w:rsidR="006318D3" w:rsidRPr="00DE11A8" w:rsidRDefault="00C76C99" w:rsidP="002C325D">
      <w:pPr>
        <w:pStyle w:val="ListParagraph"/>
        <w:numPr>
          <w:ilvl w:val="6"/>
          <w:numId w:val="45"/>
        </w:numPr>
        <w:tabs>
          <w:tab w:val="left" w:pos="360"/>
          <w:tab w:val="left" w:pos="720"/>
          <w:tab w:val="left" w:pos="1080"/>
        </w:tabs>
        <w:ind w:left="1080"/>
        <w:contextualSpacing w:val="0"/>
        <w:rPr>
          <w:rFonts w:eastAsia="Times New Roman" w:cs="Times New Roman"/>
        </w:rPr>
      </w:pPr>
      <w:r w:rsidRPr="00DE11A8">
        <w:rPr>
          <w:rFonts w:eastAsia="Times New Roman" w:cs="Times New Roman"/>
        </w:rPr>
        <w:t>High</w:t>
      </w:r>
      <w:r>
        <w:rPr>
          <w:rFonts w:eastAsia="Times New Roman" w:cs="Times New Roman"/>
        </w:rPr>
        <w:t>-</w:t>
      </w:r>
      <w:r w:rsidR="006318D3" w:rsidRPr="00DE11A8">
        <w:rPr>
          <w:rFonts w:eastAsia="Times New Roman" w:cs="Times New Roman"/>
        </w:rPr>
        <w:t xml:space="preserve">quality instructional practices should be clarified for </w:t>
      </w:r>
      <w:r w:rsidR="00DE11A8">
        <w:rPr>
          <w:rFonts w:eastAsia="Times New Roman" w:cs="Times New Roman"/>
        </w:rPr>
        <w:t xml:space="preserve">teachers in faculty </w:t>
      </w:r>
      <w:r w:rsidR="006318D3" w:rsidRPr="00DE11A8">
        <w:rPr>
          <w:rFonts w:eastAsia="Times New Roman" w:cs="Times New Roman"/>
        </w:rPr>
        <w:t>meetings, department meetings, common planning</w:t>
      </w:r>
      <w:r w:rsidR="00DE11A8">
        <w:rPr>
          <w:rFonts w:eastAsia="Times New Roman" w:cs="Times New Roman"/>
        </w:rPr>
        <w:t xml:space="preserve"> time, and during professional </w:t>
      </w:r>
      <w:r w:rsidR="006318D3" w:rsidRPr="00DE11A8">
        <w:rPr>
          <w:rFonts w:eastAsia="Times New Roman" w:cs="Times New Roman"/>
        </w:rPr>
        <w:t>development meetings.</w:t>
      </w:r>
    </w:p>
    <w:p w:rsidR="006318D3" w:rsidRPr="00DE11A8" w:rsidRDefault="00DE11A8" w:rsidP="002C325D">
      <w:pPr>
        <w:tabs>
          <w:tab w:val="left" w:pos="360"/>
          <w:tab w:val="left" w:pos="720"/>
          <w:tab w:val="left" w:pos="1080"/>
        </w:tabs>
        <w:ind w:left="1080" w:hanging="1080"/>
        <w:rPr>
          <w:rFonts w:eastAsia="Times New Roman" w:cs="Times New Roman"/>
        </w:rPr>
      </w:pPr>
      <w:r>
        <w:rPr>
          <w:rFonts w:eastAsia="Times New Roman" w:cs="Times New Roman"/>
        </w:rPr>
        <w:tab/>
      </w:r>
      <w:r>
        <w:rPr>
          <w:rFonts w:eastAsia="Times New Roman" w:cs="Times New Roman"/>
        </w:rPr>
        <w:tab/>
      </w:r>
      <w:r w:rsidR="006318D3" w:rsidRPr="00DE11A8">
        <w:rPr>
          <w:rFonts w:eastAsia="Times New Roman" w:cs="Times New Roman"/>
        </w:rPr>
        <w:t xml:space="preserve">2. </w:t>
      </w:r>
      <w:r w:rsidR="006318D3" w:rsidRPr="00DE11A8">
        <w:rPr>
          <w:rFonts w:eastAsia="Times New Roman" w:cs="Times New Roman"/>
        </w:rPr>
        <w:tab/>
        <w:t>The district should build upon the training that a</w:t>
      </w:r>
      <w:r w:rsidRPr="00DE11A8">
        <w:rPr>
          <w:rFonts w:eastAsia="Times New Roman" w:cs="Times New Roman"/>
        </w:rPr>
        <w:t xml:space="preserve">ll teachers and administrators </w:t>
      </w:r>
      <w:r w:rsidR="006318D3" w:rsidRPr="00DE11A8">
        <w:rPr>
          <w:rFonts w:eastAsia="Times New Roman" w:cs="Times New Roman"/>
        </w:rPr>
        <w:t xml:space="preserve">receive through </w:t>
      </w:r>
      <w:r w:rsidR="00A76B65" w:rsidRPr="00A76B65">
        <w:rPr>
          <w:rFonts w:eastAsia="Times New Roman" w:cs="Times New Roman"/>
        </w:rPr>
        <w:t>Research for Better Teaching</w:t>
      </w:r>
      <w:r w:rsidR="006318D3" w:rsidRPr="00DE11A8">
        <w:rPr>
          <w:rFonts w:eastAsia="Times New Roman" w:cs="Times New Roman"/>
          <w:i/>
        </w:rPr>
        <w:t xml:space="preserve"> </w:t>
      </w:r>
      <w:r w:rsidR="006318D3" w:rsidRPr="00DE11A8">
        <w:rPr>
          <w:rFonts w:eastAsia="Times New Roman" w:cs="Times New Roman"/>
        </w:rPr>
        <w:t>an</w:t>
      </w:r>
      <w:r>
        <w:rPr>
          <w:rFonts w:eastAsia="Times New Roman" w:cs="Times New Roman"/>
        </w:rPr>
        <w:t xml:space="preserve">d provide ongoing professional </w:t>
      </w:r>
      <w:r w:rsidR="006318D3" w:rsidRPr="00DE11A8">
        <w:rPr>
          <w:rFonts w:eastAsia="Times New Roman" w:cs="Times New Roman"/>
        </w:rPr>
        <w:t>development so that teachers and administra</w:t>
      </w:r>
      <w:r w:rsidRPr="00DE11A8">
        <w:rPr>
          <w:rFonts w:eastAsia="Times New Roman" w:cs="Times New Roman"/>
        </w:rPr>
        <w:t xml:space="preserve">tors have continual support to </w:t>
      </w:r>
      <w:r w:rsidR="006318D3" w:rsidRPr="00DE11A8">
        <w:rPr>
          <w:rFonts w:eastAsia="Times New Roman" w:cs="Times New Roman"/>
        </w:rPr>
        <w:t>systematically address the elements of research b</w:t>
      </w:r>
      <w:r w:rsidRPr="00DE11A8">
        <w:rPr>
          <w:rFonts w:eastAsia="Times New Roman" w:cs="Times New Roman"/>
        </w:rPr>
        <w:t xml:space="preserve">ased pedagogy in instructional </w:t>
      </w:r>
      <w:r w:rsidR="006318D3" w:rsidRPr="00DE11A8">
        <w:rPr>
          <w:rFonts w:eastAsia="Times New Roman" w:cs="Times New Roman"/>
        </w:rPr>
        <w:t xml:space="preserve">practices with </w:t>
      </w:r>
      <w:r w:rsidRPr="00DE11A8">
        <w:rPr>
          <w:rFonts w:eastAsia="Times New Roman" w:cs="Times New Roman"/>
        </w:rPr>
        <w:t>attention</w:t>
      </w:r>
      <w:r w:rsidR="006318D3" w:rsidRPr="00DE11A8">
        <w:rPr>
          <w:rFonts w:eastAsia="Times New Roman" w:cs="Times New Roman"/>
        </w:rPr>
        <w:t xml:space="preserve"> to classroom management.</w:t>
      </w:r>
    </w:p>
    <w:p w:rsidR="006318D3" w:rsidRPr="006318D3" w:rsidRDefault="006318D3" w:rsidP="002C325D">
      <w:pPr>
        <w:numPr>
          <w:ilvl w:val="0"/>
          <w:numId w:val="45"/>
        </w:numPr>
        <w:tabs>
          <w:tab w:val="left" w:pos="360"/>
          <w:tab w:val="left" w:pos="720"/>
          <w:tab w:val="left" w:pos="1080"/>
          <w:tab w:val="left" w:pos="1440"/>
          <w:tab w:val="left" w:pos="1800"/>
          <w:tab w:val="left" w:pos="2160"/>
        </w:tabs>
        <w:rPr>
          <w:rFonts w:eastAsia="Times New Roman" w:cs="Times New Roman"/>
        </w:rPr>
      </w:pPr>
      <w:r w:rsidRPr="006318D3">
        <w:rPr>
          <w:rFonts w:eastAsia="Times New Roman" w:cs="Times New Roman"/>
        </w:rPr>
        <w:t>The district should continue to develop instructional rounds</w:t>
      </w:r>
      <w:r w:rsidR="005B7DA5">
        <w:rPr>
          <w:rFonts w:eastAsia="Times New Roman" w:cs="Times New Roman"/>
        </w:rPr>
        <w:t xml:space="preserve"> to observe the quality of instruction across the district and to identify opportunities for improvement</w:t>
      </w:r>
      <w:r w:rsidRPr="006318D3">
        <w:rPr>
          <w:rFonts w:eastAsia="Times New Roman" w:cs="Times New Roman"/>
        </w:rPr>
        <w:t>.</w:t>
      </w:r>
    </w:p>
    <w:p w:rsidR="006318D3" w:rsidRPr="00DE11A8" w:rsidRDefault="006318D3" w:rsidP="002C325D">
      <w:pPr>
        <w:pStyle w:val="ListParagraph"/>
        <w:numPr>
          <w:ilvl w:val="6"/>
          <w:numId w:val="45"/>
        </w:numPr>
        <w:tabs>
          <w:tab w:val="left" w:pos="360"/>
          <w:tab w:val="left" w:pos="1080"/>
          <w:tab w:val="left" w:pos="1440"/>
          <w:tab w:val="left" w:pos="1800"/>
          <w:tab w:val="left" w:pos="2160"/>
        </w:tabs>
        <w:ind w:left="1080"/>
        <w:contextualSpacing w:val="0"/>
        <w:rPr>
          <w:rFonts w:eastAsia="Times New Roman" w:cs="Times New Roman"/>
        </w:rPr>
      </w:pPr>
      <w:r w:rsidRPr="00DE11A8">
        <w:rPr>
          <w:rFonts w:eastAsia="Times New Roman" w:cs="Times New Roman"/>
        </w:rPr>
        <w:t>Instructional rounds should include department heads</w:t>
      </w:r>
      <w:r w:rsidR="00DE11A8">
        <w:rPr>
          <w:rFonts w:eastAsia="Times New Roman" w:cs="Times New Roman"/>
        </w:rPr>
        <w:t>, coaches</w:t>
      </w:r>
      <w:r w:rsidR="00832D48">
        <w:rPr>
          <w:rFonts w:eastAsia="Times New Roman" w:cs="Times New Roman"/>
        </w:rPr>
        <w:t>,</w:t>
      </w:r>
      <w:r w:rsidR="00DE11A8">
        <w:rPr>
          <w:rFonts w:eastAsia="Times New Roman" w:cs="Times New Roman"/>
        </w:rPr>
        <w:t xml:space="preserve"> and teachers</w:t>
      </w:r>
      <w:r w:rsidR="005B7DA5">
        <w:rPr>
          <w:rFonts w:eastAsia="Times New Roman" w:cs="Times New Roman"/>
        </w:rPr>
        <w:t>.</w:t>
      </w:r>
    </w:p>
    <w:p w:rsidR="006318D3" w:rsidRPr="00DE11A8" w:rsidRDefault="006318D3" w:rsidP="002C325D">
      <w:pPr>
        <w:tabs>
          <w:tab w:val="left" w:pos="360"/>
          <w:tab w:val="left" w:pos="720"/>
          <w:tab w:val="left" w:pos="1080"/>
          <w:tab w:val="left" w:pos="1440"/>
          <w:tab w:val="left" w:pos="1800"/>
          <w:tab w:val="left" w:pos="2160"/>
        </w:tabs>
        <w:ind w:left="1080" w:hanging="360"/>
        <w:rPr>
          <w:rFonts w:eastAsia="Times New Roman" w:cs="Times New Roman"/>
        </w:rPr>
      </w:pPr>
      <w:r w:rsidRPr="00DE11A8">
        <w:rPr>
          <w:rFonts w:eastAsia="Times New Roman" w:cs="Times New Roman"/>
        </w:rPr>
        <w:t xml:space="preserve">2. </w:t>
      </w:r>
      <w:r w:rsidRPr="00DE11A8">
        <w:rPr>
          <w:rFonts w:eastAsia="Times New Roman" w:cs="Times New Roman"/>
        </w:rPr>
        <w:tab/>
        <w:t>Instructional rounds</w:t>
      </w:r>
      <w:r w:rsidR="005B7DA5">
        <w:rPr>
          <w:rFonts w:eastAsia="Times New Roman" w:cs="Times New Roman"/>
        </w:rPr>
        <w:t xml:space="preserve"> should be </w:t>
      </w:r>
      <w:r w:rsidRPr="00DE11A8">
        <w:rPr>
          <w:rFonts w:eastAsia="Times New Roman" w:cs="Times New Roman"/>
        </w:rPr>
        <w:t>conducted per</w:t>
      </w:r>
      <w:r w:rsidR="00DE11A8">
        <w:rPr>
          <w:rFonts w:eastAsia="Times New Roman" w:cs="Times New Roman"/>
        </w:rPr>
        <w:t xml:space="preserve">iodically </w:t>
      </w:r>
      <w:r w:rsidR="005B7DA5">
        <w:rPr>
          <w:rFonts w:eastAsia="Times New Roman" w:cs="Times New Roman"/>
        </w:rPr>
        <w:t>and</w:t>
      </w:r>
      <w:r w:rsidR="00DE11A8">
        <w:rPr>
          <w:rFonts w:eastAsia="Times New Roman" w:cs="Times New Roman"/>
        </w:rPr>
        <w:t xml:space="preserve"> should </w:t>
      </w:r>
      <w:r w:rsidR="005B7DA5">
        <w:rPr>
          <w:rFonts w:eastAsia="Times New Roman" w:cs="Times New Roman"/>
        </w:rPr>
        <w:t>include structured reflection and planning focused on districtwide strengths and areas for growth</w:t>
      </w:r>
      <w:r w:rsidRPr="00DE11A8">
        <w:rPr>
          <w:rFonts w:eastAsia="Times New Roman" w:cs="Times New Roman"/>
        </w:rPr>
        <w:t xml:space="preserve">. </w:t>
      </w:r>
    </w:p>
    <w:p w:rsidR="00A76B65" w:rsidRPr="00A76B65" w:rsidRDefault="006318D3" w:rsidP="002C325D">
      <w:pPr>
        <w:numPr>
          <w:ilvl w:val="0"/>
          <w:numId w:val="45"/>
        </w:numPr>
        <w:tabs>
          <w:tab w:val="left" w:pos="360"/>
          <w:tab w:val="left" w:pos="720"/>
          <w:tab w:val="left" w:pos="1080"/>
          <w:tab w:val="left" w:pos="1440"/>
          <w:tab w:val="left" w:pos="1800"/>
          <w:tab w:val="left" w:pos="2160"/>
        </w:tabs>
        <w:rPr>
          <w:rFonts w:eastAsia="Times New Roman" w:cs="Times New Roman"/>
        </w:rPr>
      </w:pPr>
      <w:r w:rsidRPr="006318D3">
        <w:rPr>
          <w:rFonts w:eastAsia="Times New Roman" w:cs="Times New Roman"/>
        </w:rPr>
        <w:lastRenderedPageBreak/>
        <w:t xml:space="preserve">The </w:t>
      </w:r>
      <w:r w:rsidR="00A76B65" w:rsidRPr="00A76B65">
        <w:rPr>
          <w:rFonts w:eastAsia="Times New Roman" w:cs="Times New Roman"/>
        </w:rPr>
        <w:t xml:space="preserve">district should continue to provide ongoing professional development in differentiated instruction and should also provide ongoing professional development on classroom formative assessment practices, which are inextricably linked to effective differentiation.  </w:t>
      </w:r>
    </w:p>
    <w:p w:rsidR="006318D3" w:rsidRPr="006318D3" w:rsidRDefault="006318D3" w:rsidP="002C325D">
      <w:pPr>
        <w:numPr>
          <w:ilvl w:val="0"/>
          <w:numId w:val="45"/>
        </w:numPr>
        <w:tabs>
          <w:tab w:val="left" w:pos="720"/>
        </w:tabs>
        <w:rPr>
          <w:rFonts w:eastAsia="Times New Roman" w:cs="Times New Roman"/>
        </w:rPr>
      </w:pPr>
      <w:r w:rsidRPr="006318D3">
        <w:rPr>
          <w:rFonts w:eastAsia="Times New Roman" w:cs="Times New Roman"/>
        </w:rPr>
        <w:t xml:space="preserve">The district should maximize the use of its </w:t>
      </w:r>
      <w:r w:rsidR="00A71099">
        <w:rPr>
          <w:rFonts w:eastAsia="Times New Roman" w:cs="Times New Roman"/>
        </w:rPr>
        <w:t xml:space="preserve">classroom </w:t>
      </w:r>
      <w:r w:rsidRPr="006318D3">
        <w:rPr>
          <w:rFonts w:eastAsia="Times New Roman" w:cs="Times New Roman"/>
        </w:rPr>
        <w:t xml:space="preserve">observation </w:t>
      </w:r>
      <w:r w:rsidR="00512D5F">
        <w:rPr>
          <w:rFonts w:eastAsia="Times New Roman" w:cs="Times New Roman"/>
        </w:rPr>
        <w:t xml:space="preserve">tool to systematically </w:t>
      </w:r>
      <w:r w:rsidR="00A71099">
        <w:rPr>
          <w:rFonts w:eastAsia="Times New Roman" w:cs="Times New Roman"/>
        </w:rPr>
        <w:t xml:space="preserve">observe </w:t>
      </w:r>
      <w:r w:rsidR="00832D48" w:rsidRPr="006318D3">
        <w:rPr>
          <w:rFonts w:eastAsia="Times New Roman" w:cs="Times New Roman"/>
        </w:rPr>
        <w:t>high</w:t>
      </w:r>
      <w:r w:rsidR="00832D48">
        <w:rPr>
          <w:rFonts w:eastAsia="Times New Roman" w:cs="Times New Roman"/>
        </w:rPr>
        <w:t>-</w:t>
      </w:r>
      <w:r w:rsidRPr="006318D3">
        <w:rPr>
          <w:rFonts w:eastAsia="Times New Roman" w:cs="Times New Roman"/>
        </w:rPr>
        <w:t xml:space="preserve">quality instructional practices and to provide feedback and support to teachers to ensure their full implementation.  </w:t>
      </w:r>
    </w:p>
    <w:p w:rsidR="006318D3" w:rsidRPr="00DE11A8" w:rsidRDefault="006318D3" w:rsidP="002C325D">
      <w:pPr>
        <w:pStyle w:val="ListParagraph"/>
        <w:numPr>
          <w:ilvl w:val="6"/>
          <w:numId w:val="45"/>
        </w:numPr>
        <w:tabs>
          <w:tab w:val="left" w:pos="1080"/>
        </w:tabs>
        <w:ind w:left="1080"/>
        <w:contextualSpacing w:val="0"/>
        <w:rPr>
          <w:rFonts w:eastAsia="Times New Roman" w:cs="Times New Roman"/>
        </w:rPr>
      </w:pPr>
      <w:r w:rsidRPr="00DE11A8">
        <w:rPr>
          <w:rFonts w:eastAsia="Times New Roman" w:cs="Times New Roman"/>
        </w:rPr>
        <w:t xml:space="preserve">District and school leaders should use data collected from </w:t>
      </w:r>
      <w:r w:rsidR="00A71099">
        <w:rPr>
          <w:rFonts w:eastAsia="Times New Roman" w:cs="Times New Roman"/>
        </w:rPr>
        <w:t xml:space="preserve">the </w:t>
      </w:r>
      <w:r w:rsidR="00512D5F">
        <w:rPr>
          <w:rFonts w:eastAsia="Times New Roman" w:cs="Times New Roman"/>
        </w:rPr>
        <w:t xml:space="preserve">observation tool to </w:t>
      </w:r>
      <w:r w:rsidRPr="00DE11A8">
        <w:rPr>
          <w:rFonts w:eastAsia="Times New Roman" w:cs="Times New Roman"/>
        </w:rPr>
        <w:t>identify the instructio</w:t>
      </w:r>
      <w:r w:rsidR="00DE11A8" w:rsidRPr="00DE11A8">
        <w:rPr>
          <w:rFonts w:eastAsia="Times New Roman" w:cs="Times New Roman"/>
        </w:rPr>
        <w:t xml:space="preserve">nal needs and strengths of the </w:t>
      </w:r>
      <w:r w:rsidR="00512D5F">
        <w:rPr>
          <w:rFonts w:eastAsia="Times New Roman" w:cs="Times New Roman"/>
        </w:rPr>
        <w:t xml:space="preserve">staff and provide appropriate </w:t>
      </w:r>
      <w:r w:rsidRPr="00DE11A8">
        <w:rPr>
          <w:rFonts w:eastAsia="Times New Roman" w:cs="Times New Roman"/>
        </w:rPr>
        <w:t xml:space="preserve">professional development offerings based on the data culled from observations.  </w:t>
      </w:r>
    </w:p>
    <w:p w:rsidR="006318D3" w:rsidRPr="00DE11A8" w:rsidRDefault="006318D3" w:rsidP="002C325D">
      <w:pPr>
        <w:pStyle w:val="ListParagraph"/>
        <w:numPr>
          <w:ilvl w:val="0"/>
          <w:numId w:val="45"/>
        </w:numPr>
        <w:tabs>
          <w:tab w:val="left" w:pos="360"/>
          <w:tab w:val="left" w:pos="720"/>
          <w:tab w:val="left" w:pos="1080"/>
          <w:tab w:val="left" w:pos="1440"/>
          <w:tab w:val="left" w:pos="1800"/>
        </w:tabs>
        <w:contextualSpacing w:val="0"/>
        <w:rPr>
          <w:rFonts w:eastAsia="Times New Roman" w:cs="Times New Roman"/>
        </w:rPr>
      </w:pPr>
      <w:r w:rsidRPr="00DE11A8">
        <w:rPr>
          <w:rFonts w:eastAsia="Times New Roman" w:cs="Times New Roman"/>
        </w:rPr>
        <w:t>District and school leaders should identify teachers whos</w:t>
      </w:r>
      <w:r w:rsidR="00DE11A8" w:rsidRPr="00DE11A8">
        <w:rPr>
          <w:rFonts w:eastAsia="Times New Roman" w:cs="Times New Roman"/>
        </w:rPr>
        <w:t xml:space="preserve">e instructional practice could </w:t>
      </w:r>
      <w:r w:rsidRPr="00DE11A8">
        <w:rPr>
          <w:rFonts w:eastAsia="Times New Roman" w:cs="Times New Roman"/>
        </w:rPr>
        <w:t>serve as an exemplar for other teachers.   These exemp</w:t>
      </w:r>
      <w:r w:rsidR="00DE11A8" w:rsidRPr="00DE11A8">
        <w:rPr>
          <w:rFonts w:eastAsia="Times New Roman" w:cs="Times New Roman"/>
        </w:rPr>
        <w:t xml:space="preserve">lar educators could open their </w:t>
      </w:r>
      <w:r w:rsidRPr="00DE11A8">
        <w:rPr>
          <w:rFonts w:eastAsia="Times New Roman" w:cs="Times New Roman"/>
        </w:rPr>
        <w:t>classrooms for peer observations and could provide prof</w:t>
      </w:r>
      <w:r w:rsidR="00DE11A8" w:rsidRPr="00DE11A8">
        <w:rPr>
          <w:rFonts w:eastAsia="Times New Roman" w:cs="Times New Roman"/>
        </w:rPr>
        <w:t xml:space="preserve">essional development offerings </w:t>
      </w:r>
      <w:r w:rsidRPr="00DE11A8">
        <w:rPr>
          <w:rFonts w:eastAsia="Times New Roman" w:cs="Times New Roman"/>
        </w:rPr>
        <w:t xml:space="preserve">to teachers.   </w:t>
      </w:r>
    </w:p>
    <w:p w:rsidR="006318D3" w:rsidRPr="006318D3" w:rsidRDefault="006318D3" w:rsidP="002C325D">
      <w:pPr>
        <w:tabs>
          <w:tab w:val="left" w:pos="-90"/>
          <w:tab w:val="left" w:pos="360"/>
          <w:tab w:val="left" w:pos="1080"/>
          <w:tab w:val="left" w:pos="1440"/>
          <w:tab w:val="left" w:pos="1800"/>
          <w:tab w:val="left" w:pos="2160"/>
        </w:tabs>
        <w:rPr>
          <w:rFonts w:eastAsia="Times New Roman" w:cs="Times New Roman"/>
        </w:rPr>
      </w:pPr>
      <w:r w:rsidRPr="006318D3">
        <w:rPr>
          <w:rFonts w:eastAsia="Times New Roman" w:cs="Times New Roman"/>
          <w:b/>
        </w:rPr>
        <w:t>Benefits</w:t>
      </w:r>
      <w:r w:rsidRPr="006318D3">
        <w:rPr>
          <w:rFonts w:eastAsia="Times New Roman" w:cs="Times New Roman"/>
        </w:rPr>
        <w:t xml:space="preserve"> from implem</w:t>
      </w:r>
      <w:r w:rsidR="00443818">
        <w:rPr>
          <w:rFonts w:eastAsia="Times New Roman" w:cs="Times New Roman"/>
        </w:rPr>
        <w:t xml:space="preserve">enting this recommendation may </w:t>
      </w:r>
      <w:r w:rsidRPr="006318D3">
        <w:rPr>
          <w:rFonts w:eastAsia="Times New Roman" w:cs="Times New Roman"/>
        </w:rPr>
        <w:t>include a shared understanding of high</w:t>
      </w:r>
      <w:r w:rsidR="008321A5">
        <w:rPr>
          <w:rFonts w:eastAsia="Times New Roman" w:cs="Times New Roman"/>
        </w:rPr>
        <w:t>-</w:t>
      </w:r>
      <w:r w:rsidRPr="006318D3">
        <w:rPr>
          <w:rFonts w:eastAsia="Times New Roman" w:cs="Times New Roman"/>
        </w:rPr>
        <w:t>quality</w:t>
      </w:r>
      <w:r w:rsidR="008321A5">
        <w:rPr>
          <w:rFonts w:eastAsia="Times New Roman" w:cs="Times New Roman"/>
        </w:rPr>
        <w:t>,</w:t>
      </w:r>
      <w:r w:rsidRPr="006318D3">
        <w:rPr>
          <w:rFonts w:eastAsia="Times New Roman" w:cs="Times New Roman"/>
        </w:rPr>
        <w:t xml:space="preserve"> research</w:t>
      </w:r>
      <w:r w:rsidR="008321A5">
        <w:rPr>
          <w:rFonts w:eastAsia="Times New Roman" w:cs="Times New Roman"/>
        </w:rPr>
        <w:t>-</w:t>
      </w:r>
      <w:r w:rsidRPr="006318D3">
        <w:rPr>
          <w:rFonts w:eastAsia="Times New Roman" w:cs="Times New Roman"/>
        </w:rPr>
        <w:t>based teaching and learning p</w:t>
      </w:r>
      <w:r w:rsidR="00DE11A8">
        <w:rPr>
          <w:rFonts w:eastAsia="Times New Roman" w:cs="Times New Roman"/>
        </w:rPr>
        <w:t xml:space="preserve">ractices at all levels so that </w:t>
      </w:r>
      <w:r w:rsidRPr="006318D3">
        <w:rPr>
          <w:rFonts w:eastAsia="Times New Roman" w:cs="Times New Roman"/>
        </w:rPr>
        <w:t xml:space="preserve">high expectations aligned to learning objectives will be consistently present districtwide.  </w:t>
      </w:r>
      <w:r w:rsidR="008321A5">
        <w:rPr>
          <w:rFonts w:eastAsia="Times New Roman" w:cs="Times New Roman"/>
        </w:rPr>
        <w:t>S</w:t>
      </w:r>
      <w:r w:rsidRPr="006318D3">
        <w:rPr>
          <w:rFonts w:eastAsia="Times New Roman" w:cs="Times New Roman"/>
        </w:rPr>
        <w:t xml:space="preserve">tudents </w:t>
      </w:r>
      <w:r w:rsidR="008321A5">
        <w:rPr>
          <w:rFonts w:eastAsia="Times New Roman" w:cs="Times New Roman"/>
        </w:rPr>
        <w:t>will have the opportunity to assume</w:t>
      </w:r>
      <w:r w:rsidR="008321A5" w:rsidRPr="006318D3">
        <w:rPr>
          <w:rFonts w:eastAsia="Times New Roman" w:cs="Times New Roman"/>
        </w:rPr>
        <w:t xml:space="preserve"> </w:t>
      </w:r>
      <w:r w:rsidRPr="006318D3">
        <w:rPr>
          <w:rFonts w:eastAsia="Times New Roman" w:cs="Times New Roman"/>
        </w:rPr>
        <w:t>responsibility for their learning in tasks that require critical thinking.  Teachers will use frequent formative assessments to consistently create learning environments that are appropriately differentiated to effectively meet the needs of all learners.</w:t>
      </w:r>
    </w:p>
    <w:p w:rsidR="006318D3" w:rsidRPr="006318D3" w:rsidRDefault="006318D3" w:rsidP="002C325D">
      <w:pPr>
        <w:tabs>
          <w:tab w:val="left" w:pos="360"/>
          <w:tab w:val="left" w:pos="720"/>
          <w:tab w:val="left" w:pos="1080"/>
          <w:tab w:val="left" w:pos="1800"/>
          <w:tab w:val="left" w:pos="2160"/>
        </w:tabs>
        <w:rPr>
          <w:rFonts w:eastAsia="Times New Roman" w:cs="Times New Roman"/>
          <w:b/>
        </w:rPr>
      </w:pPr>
      <w:r w:rsidRPr="006318D3">
        <w:rPr>
          <w:rFonts w:eastAsia="Times New Roman" w:cs="Times New Roman"/>
          <w:b/>
        </w:rPr>
        <w:t>Recommended resources:</w:t>
      </w:r>
    </w:p>
    <w:p w:rsidR="006318D3" w:rsidRPr="006318D3" w:rsidRDefault="006318D3" w:rsidP="002C325D">
      <w:pPr>
        <w:tabs>
          <w:tab w:val="left" w:pos="0"/>
          <w:tab w:val="left" w:pos="720"/>
          <w:tab w:val="left" w:pos="1800"/>
          <w:tab w:val="left" w:pos="2160"/>
        </w:tabs>
        <w:ind w:left="360" w:hanging="360"/>
        <w:rPr>
          <w:rFonts w:eastAsia="Times New Roman" w:cs="Times New Roman"/>
        </w:rPr>
      </w:pPr>
      <w:r w:rsidRPr="006318D3">
        <w:rPr>
          <w:rFonts w:eastAsia="Times New Roman" w:cs="Times New Roman"/>
          <w:b/>
        </w:rPr>
        <w:t>•</w:t>
      </w:r>
      <w:r w:rsidRPr="006318D3">
        <w:rPr>
          <w:rFonts w:eastAsia="Times New Roman" w:cs="Times New Roman"/>
          <w:b/>
        </w:rPr>
        <w:tab/>
      </w:r>
      <w:r w:rsidRPr="006318D3">
        <w:rPr>
          <w:rFonts w:eastAsia="Times New Roman" w:cs="Times New Roman"/>
        </w:rPr>
        <w:t xml:space="preserve">ESE’s </w:t>
      </w:r>
      <w:r w:rsidR="00A76B65" w:rsidRPr="00A76B65">
        <w:rPr>
          <w:rFonts w:eastAsia="Times New Roman" w:cs="Times New Roman"/>
          <w:i/>
        </w:rPr>
        <w:t>Learning Walkthrough Implementation Guide</w:t>
      </w:r>
      <w:r w:rsidRPr="006318D3">
        <w:rPr>
          <w:rFonts w:eastAsia="Times New Roman" w:cs="Times New Roman"/>
        </w:rPr>
        <w:t xml:space="preserve"> (</w:t>
      </w:r>
      <w:hyperlink r:id="rId19" w:history="1">
        <w:r w:rsidR="009D0775" w:rsidRPr="004F1D8D">
          <w:rPr>
            <w:rStyle w:val="Hyperlink"/>
            <w:rFonts w:eastAsia="Times New Roman" w:cs="Times New Roman"/>
          </w:rPr>
          <w:t>http://www.mass.gov/edu/government/departments-and-boards/ese/programs/accountability/tools-and-resources/district-analysis-review-and-assistance/learning-walkthrough-implementation-guide.html</w:t>
        </w:r>
      </w:hyperlink>
      <w:r w:rsidRPr="006318D3">
        <w:rPr>
          <w:rFonts w:eastAsia="Times New Roman" w:cs="Times New Roman"/>
        </w:rPr>
        <w:t>)</w:t>
      </w:r>
      <w:r w:rsidR="009D0775">
        <w:rPr>
          <w:rFonts w:eastAsia="Times New Roman" w:cs="Times New Roman"/>
        </w:rPr>
        <w:t xml:space="preserve"> </w:t>
      </w:r>
      <w:r w:rsidRPr="006318D3">
        <w:rPr>
          <w:rFonts w:eastAsia="Times New Roman" w:cs="Times New Roman"/>
        </w:rPr>
        <w:t xml:space="preserve"> is a resource to support instructional leaders in establishing a Learning Walkthrough 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6318D3" w:rsidRPr="006318D3" w:rsidRDefault="006318D3" w:rsidP="002C325D">
      <w:pPr>
        <w:tabs>
          <w:tab w:val="left" w:pos="0"/>
          <w:tab w:val="left" w:pos="720"/>
          <w:tab w:val="left" w:pos="1800"/>
          <w:tab w:val="left" w:pos="2160"/>
        </w:tabs>
        <w:ind w:left="360" w:hanging="360"/>
        <w:rPr>
          <w:rFonts w:eastAsia="Times New Roman" w:cs="Times New Roman"/>
        </w:rPr>
      </w:pPr>
      <w:r w:rsidRPr="006318D3">
        <w:rPr>
          <w:rFonts w:eastAsia="Times New Roman" w:cs="Times New Roman"/>
        </w:rPr>
        <w:t>•</w:t>
      </w:r>
      <w:r w:rsidRPr="006318D3">
        <w:rPr>
          <w:rFonts w:eastAsia="Times New Roman" w:cs="Times New Roman"/>
        </w:rPr>
        <w:tab/>
        <w:t xml:space="preserve">Appendix 4, </w:t>
      </w:r>
      <w:r w:rsidR="00A76B65" w:rsidRPr="00A76B65">
        <w:rPr>
          <w:rFonts w:eastAsia="Times New Roman" w:cs="Times New Roman"/>
          <w:i/>
        </w:rPr>
        <w:t>Characteristics of Standards-Based Teaching and Learning: Continuum of Practice</w:t>
      </w:r>
      <w:r w:rsidRPr="006318D3">
        <w:rPr>
          <w:rFonts w:eastAsia="Times New Roman" w:cs="Times New Roman"/>
        </w:rPr>
        <w:t xml:space="preserve"> (</w:t>
      </w:r>
      <w:hyperlink r:id="rId20" w:history="1">
        <w:r w:rsidR="009D0775" w:rsidRPr="004F1D8D">
          <w:rPr>
            <w:rStyle w:val="Hyperlink"/>
            <w:rFonts w:eastAsia="Times New Roman" w:cs="Times New Roman"/>
          </w:rPr>
          <w:t>http://www.mass.gov/edu/docs/ese/accountability/dart/walkthrough/continuum-practice.pdf</w:t>
        </w:r>
      </w:hyperlink>
      <w:r w:rsidRPr="006318D3">
        <w:rPr>
          <w:rFonts w:eastAsia="Times New Roman" w:cs="Times New Roman"/>
        </w:rPr>
        <w:t>)</w:t>
      </w:r>
      <w:r w:rsidR="009D0775">
        <w:rPr>
          <w:rFonts w:eastAsia="Times New Roman" w:cs="Times New Roman"/>
        </w:rPr>
        <w:t xml:space="preserve"> </w:t>
      </w:r>
      <w:r w:rsidRPr="006318D3">
        <w:rPr>
          <w:rFonts w:eastAsia="Times New Roman" w:cs="Times New Roman"/>
        </w:rPr>
        <w:t xml:space="preserve"> </w:t>
      </w:r>
      <w:r w:rsidR="009D0775">
        <w:rPr>
          <w:rFonts w:eastAsia="Times New Roman" w:cs="Times New Roman"/>
        </w:rPr>
        <w:t xml:space="preserve"> </w:t>
      </w:r>
      <w:r w:rsidRPr="006318D3">
        <w:rPr>
          <w:rFonts w:eastAsia="Times New Roman" w:cs="Times New Roman"/>
        </w:rPr>
        <w:t>is a framework that provides a common language or reference point for looking at teaching and learning.</w:t>
      </w:r>
    </w:p>
    <w:p w:rsidR="006318D3" w:rsidRPr="0046731B" w:rsidRDefault="006318D3" w:rsidP="002C325D">
      <w:pPr>
        <w:tabs>
          <w:tab w:val="left" w:pos="0"/>
          <w:tab w:val="left" w:pos="720"/>
          <w:tab w:val="left" w:pos="1800"/>
          <w:tab w:val="left" w:pos="2160"/>
        </w:tabs>
        <w:ind w:left="360" w:hanging="360"/>
        <w:rPr>
          <w:rFonts w:eastAsia="Times New Roman" w:cs="Times New Roman"/>
        </w:rPr>
      </w:pPr>
      <w:r w:rsidRPr="006318D3">
        <w:rPr>
          <w:rFonts w:eastAsia="Times New Roman" w:cs="Times New Roman"/>
        </w:rPr>
        <w:t>•</w:t>
      </w:r>
      <w:r w:rsidRPr="006318D3">
        <w:rPr>
          <w:rFonts w:eastAsia="Times New Roman" w:cs="Times New Roman"/>
        </w:rPr>
        <w:tab/>
        <w:t xml:space="preserve">ESE’s </w:t>
      </w:r>
      <w:r w:rsidR="00A76B65" w:rsidRPr="00A76B65">
        <w:rPr>
          <w:rFonts w:eastAsia="Times New Roman" w:cs="Times New Roman"/>
          <w:i/>
        </w:rPr>
        <w:t>Calibration Video Library</w:t>
      </w:r>
      <w:r w:rsidRPr="006318D3">
        <w:rPr>
          <w:rFonts w:eastAsia="Times New Roman" w:cs="Times New Roman"/>
        </w:rPr>
        <w:t xml:space="preserve"> (</w:t>
      </w:r>
      <w:hyperlink r:id="rId21" w:history="1">
        <w:r w:rsidR="009D0775" w:rsidRPr="004F1D8D">
          <w:rPr>
            <w:rStyle w:val="Hyperlink"/>
            <w:rFonts w:eastAsia="Times New Roman" w:cs="Times New Roman"/>
          </w:rPr>
          <w:t>http://www.doe.mass.edu/edeval/resources/calibration/</w:t>
        </w:r>
      </w:hyperlink>
      <w:r w:rsidRPr="006318D3">
        <w:rPr>
          <w:rFonts w:eastAsia="Times New Roman" w:cs="Times New Roman"/>
        </w:rPr>
        <w:t>)</w:t>
      </w:r>
      <w:r w:rsidR="009D0775">
        <w:rPr>
          <w:rFonts w:eastAsia="Times New Roman" w:cs="Times New Roman"/>
        </w:rPr>
        <w:t xml:space="preserve"> </w:t>
      </w:r>
      <w:r w:rsidRPr="006318D3">
        <w:rPr>
          <w:rFonts w:eastAsia="Times New Roman" w:cs="Times New Roman"/>
        </w:rPr>
        <w:t xml:space="preserve">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6318D3" w:rsidRPr="006318D3" w:rsidRDefault="006318D3" w:rsidP="006318D3">
      <w:pPr>
        <w:tabs>
          <w:tab w:val="left" w:pos="0"/>
          <w:tab w:val="left" w:pos="1800"/>
          <w:tab w:val="left" w:pos="2160"/>
        </w:tabs>
        <w:ind w:left="360" w:hanging="360"/>
        <w:rPr>
          <w:rFonts w:eastAsia="Times New Roman" w:cs="Times New Roman"/>
          <w:b/>
        </w:rPr>
      </w:pPr>
      <w:r w:rsidRPr="006318D3">
        <w:rPr>
          <w:rFonts w:eastAsia="Times New Roman" w:cs="Times New Roman"/>
          <w:b/>
        </w:rPr>
        <w:lastRenderedPageBreak/>
        <w:t>2.   The district should develop an appropriate and effective plan to provide teachers at all levels with regular, structured opportunities for collaboration during the school day.</w:t>
      </w:r>
    </w:p>
    <w:p w:rsidR="006318D3" w:rsidRPr="006318D3" w:rsidRDefault="006318D3" w:rsidP="006318D3">
      <w:pPr>
        <w:ind w:left="720" w:hanging="360"/>
        <w:rPr>
          <w:rFonts w:eastAsia="Times New Roman" w:cs="Times New Roman"/>
        </w:rPr>
      </w:pPr>
      <w:r w:rsidRPr="006318D3">
        <w:rPr>
          <w:rFonts w:eastAsia="Times New Roman" w:cs="Times New Roman"/>
          <w:b/>
        </w:rPr>
        <w:t xml:space="preserve">A.   </w:t>
      </w:r>
      <w:r w:rsidRPr="006318D3">
        <w:rPr>
          <w:rFonts w:eastAsia="Times New Roman" w:cs="Times New Roman"/>
        </w:rPr>
        <w:t>The</w:t>
      </w:r>
      <w:r w:rsidRPr="006318D3">
        <w:rPr>
          <w:rFonts w:eastAsia="Times New Roman" w:cs="Times New Roman"/>
          <w:b/>
        </w:rPr>
        <w:t xml:space="preserve"> </w:t>
      </w:r>
      <w:r w:rsidRPr="006318D3">
        <w:rPr>
          <w:rFonts w:eastAsia="Times New Roman" w:cs="Times New Roman"/>
        </w:rPr>
        <w:t>district should develop a coherent districtwide pla</w:t>
      </w:r>
      <w:r w:rsidR="007D1C11">
        <w:rPr>
          <w:rFonts w:eastAsia="Times New Roman" w:cs="Times New Roman"/>
        </w:rPr>
        <w:t xml:space="preserve">n to address common planning </w:t>
      </w:r>
      <w:r w:rsidRPr="006318D3">
        <w:rPr>
          <w:rFonts w:eastAsia="Times New Roman" w:cs="Times New Roman"/>
        </w:rPr>
        <w:t>time for t</w:t>
      </w:r>
      <w:r w:rsidR="007D1C11">
        <w:rPr>
          <w:rFonts w:eastAsia="Times New Roman" w:cs="Times New Roman"/>
        </w:rPr>
        <w:t xml:space="preserve">eachers at all levels that is </w:t>
      </w:r>
      <w:r w:rsidRPr="006318D3">
        <w:rPr>
          <w:rFonts w:eastAsia="Times New Roman" w:cs="Times New Roman"/>
        </w:rPr>
        <w:t>separate from regula</w:t>
      </w:r>
      <w:r w:rsidR="007D1C11">
        <w:rPr>
          <w:rFonts w:eastAsia="Times New Roman" w:cs="Times New Roman"/>
        </w:rPr>
        <w:t xml:space="preserve">rly scheduled teacher </w:t>
      </w:r>
      <w:r w:rsidRPr="006318D3">
        <w:rPr>
          <w:rFonts w:eastAsia="Times New Roman" w:cs="Times New Roman"/>
        </w:rPr>
        <w:t>preparation time.</w:t>
      </w:r>
      <w:r w:rsidRPr="006318D3">
        <w:rPr>
          <w:rFonts w:eastAsia="Times New Roman" w:cs="Times New Roman"/>
        </w:rPr>
        <w:tab/>
      </w:r>
      <w:r w:rsidRPr="006318D3">
        <w:rPr>
          <w:rFonts w:eastAsia="Times New Roman" w:cs="Times New Roman"/>
        </w:rPr>
        <w:tab/>
      </w:r>
    </w:p>
    <w:p w:rsidR="006318D3" w:rsidRPr="006318D3" w:rsidRDefault="006318D3" w:rsidP="006318D3">
      <w:pPr>
        <w:ind w:left="1080" w:hanging="360"/>
        <w:rPr>
          <w:rFonts w:eastAsia="Times New Roman" w:cs="Times New Roman"/>
        </w:rPr>
      </w:pPr>
      <w:r w:rsidRPr="006318D3">
        <w:rPr>
          <w:rFonts w:eastAsia="Times New Roman" w:cs="Times New Roman"/>
        </w:rPr>
        <w:t>1.   The district might begin this process by researching common planning time pr</w:t>
      </w:r>
      <w:r w:rsidR="007D1C11">
        <w:rPr>
          <w:rFonts w:eastAsia="Times New Roman" w:cs="Times New Roman"/>
        </w:rPr>
        <w:t xml:space="preserve">actices and schedules </w:t>
      </w:r>
      <w:r w:rsidRPr="006318D3">
        <w:rPr>
          <w:rFonts w:eastAsia="Times New Roman" w:cs="Times New Roman"/>
        </w:rPr>
        <w:t>used successfully in comparable districts</w:t>
      </w:r>
      <w:r w:rsidRPr="006318D3">
        <w:rPr>
          <w:rFonts w:ascii="Times New Roman" w:eastAsia="Times New Roman" w:hAnsi="Times New Roman" w:cs="Times New Roman"/>
          <w:sz w:val="24"/>
          <w:szCs w:val="24"/>
        </w:rPr>
        <w:t xml:space="preserve"> </w:t>
      </w:r>
      <w:r w:rsidRPr="006318D3">
        <w:rPr>
          <w:rFonts w:eastAsia="Times New Roman" w:cs="Times New Roman"/>
        </w:rPr>
        <w:t xml:space="preserve">to </w:t>
      </w:r>
      <w:r w:rsidR="00306013">
        <w:rPr>
          <w:rFonts w:eastAsia="Times New Roman" w:cs="Times New Roman"/>
        </w:rPr>
        <w:t>use as examples</w:t>
      </w:r>
      <w:r w:rsidRPr="006318D3">
        <w:rPr>
          <w:rFonts w:eastAsia="Times New Roman" w:cs="Times New Roman"/>
        </w:rPr>
        <w:t xml:space="preserve"> for establishing structured time for teachers to meet at all levels districtwide.</w:t>
      </w:r>
    </w:p>
    <w:p w:rsidR="00F43D4D" w:rsidRDefault="006318D3" w:rsidP="006318D3">
      <w:pPr>
        <w:rPr>
          <w:rFonts w:eastAsia="Times New Roman" w:cs="Times New Roman"/>
        </w:rPr>
      </w:pPr>
      <w:r w:rsidRPr="006318D3">
        <w:rPr>
          <w:rFonts w:eastAsia="Times New Roman" w:cs="Times New Roman"/>
          <w:b/>
        </w:rPr>
        <w:t>Benefits</w:t>
      </w:r>
      <w:r w:rsidR="009F24DD">
        <w:rPr>
          <w:rFonts w:eastAsia="Times New Roman" w:cs="Times New Roman"/>
          <w:b/>
        </w:rPr>
        <w:t xml:space="preserve">: </w:t>
      </w:r>
      <w:r w:rsidR="001C706B">
        <w:rPr>
          <w:rFonts w:eastAsia="Times New Roman" w:cs="Times New Roman"/>
          <w:b/>
        </w:rPr>
        <w:t xml:space="preserve"> </w:t>
      </w:r>
      <w:r w:rsidR="00A76B65" w:rsidRPr="00A76B65">
        <w:rPr>
          <w:rFonts w:eastAsia="Times New Roman" w:cs="Times New Roman"/>
        </w:rPr>
        <w:t>Regular, stru</w:t>
      </w:r>
      <w:r w:rsidR="001B5477">
        <w:rPr>
          <w:rFonts w:eastAsia="Times New Roman" w:cs="Times New Roman"/>
        </w:rPr>
        <w:t xml:space="preserve">ctured common planning time can </w:t>
      </w:r>
      <w:r w:rsidR="00A76B65" w:rsidRPr="00A76B65">
        <w:rPr>
          <w:rFonts w:eastAsia="Times New Roman" w:cs="Times New Roman"/>
        </w:rPr>
        <w:t xml:space="preserve">provide teachers </w:t>
      </w:r>
      <w:r w:rsidR="00832D48" w:rsidRPr="00B2577D">
        <w:rPr>
          <w:rFonts w:eastAsia="Times New Roman" w:cs="Times New Roman"/>
        </w:rPr>
        <w:t>with increased</w:t>
      </w:r>
      <w:r w:rsidR="00832D48">
        <w:rPr>
          <w:rFonts w:eastAsia="Times New Roman" w:cs="Times New Roman"/>
        </w:rPr>
        <w:t xml:space="preserve"> opportunities </w:t>
      </w:r>
      <w:r w:rsidRPr="006318D3">
        <w:rPr>
          <w:rFonts w:eastAsia="Times New Roman" w:cs="Times New Roman"/>
        </w:rPr>
        <w:t>to regularly collaborate on student learning, instructional expectations, curriculum, assessment practices</w:t>
      </w:r>
      <w:r w:rsidR="00832D48">
        <w:rPr>
          <w:rFonts w:eastAsia="Times New Roman" w:cs="Times New Roman"/>
        </w:rPr>
        <w:t>,</w:t>
      </w:r>
      <w:r w:rsidRPr="006318D3">
        <w:rPr>
          <w:rFonts w:eastAsia="Times New Roman" w:cs="Times New Roman"/>
        </w:rPr>
        <w:t xml:space="preserve"> and continuous student improvement.  </w:t>
      </w:r>
    </w:p>
    <w:p w:rsidR="00F43D4D" w:rsidRPr="002B413F" w:rsidRDefault="00A76B65" w:rsidP="006318D3">
      <w:pPr>
        <w:rPr>
          <w:rFonts w:eastAsia="Times New Roman" w:cs="Times New Roman"/>
          <w:b/>
        </w:rPr>
      </w:pPr>
      <w:r w:rsidRPr="00A76B65">
        <w:rPr>
          <w:rFonts w:eastAsia="Times New Roman" w:cs="Times New Roman"/>
          <w:b/>
        </w:rPr>
        <w:t>Recommended resource:</w:t>
      </w:r>
    </w:p>
    <w:p w:rsidR="002B413F" w:rsidRPr="002B413F" w:rsidRDefault="002B413F" w:rsidP="002B413F">
      <w:pPr>
        <w:numPr>
          <w:ilvl w:val="2"/>
          <w:numId w:val="33"/>
        </w:numPr>
        <w:tabs>
          <w:tab w:val="num" w:pos="480"/>
        </w:tabs>
        <w:ind w:left="360"/>
        <w:rPr>
          <w:rFonts w:eastAsia="Times New Roman" w:cs="Times New Roman"/>
        </w:rPr>
      </w:pPr>
      <w:r w:rsidRPr="002B413F">
        <w:rPr>
          <w:rFonts w:eastAsia="Times New Roman" w:cs="Times New Roman"/>
          <w:i/>
        </w:rPr>
        <w:t>Time for Teachers:</w:t>
      </w:r>
      <w:r w:rsidRPr="002B413F">
        <w:rPr>
          <w:rFonts w:eastAsia="Times New Roman" w:cs="Times New Roman"/>
        </w:rPr>
        <w:t xml:space="preserve"> </w:t>
      </w:r>
      <w:r w:rsidRPr="002B413F">
        <w:rPr>
          <w:rFonts w:eastAsia="Times New Roman" w:cs="Times New Roman"/>
          <w:i/>
          <w:iCs/>
        </w:rPr>
        <w:t>Leveraging Time to Strengthen Instruction &amp; Empower Teachers</w:t>
      </w:r>
      <w:r w:rsidRPr="002B413F">
        <w:rPr>
          <w:rFonts w:eastAsia="Times New Roman" w:cs="Times New Roman"/>
        </w:rPr>
        <w:t xml:space="preserve"> (</w:t>
      </w:r>
      <w:hyperlink r:id="rId22" w:history="1">
        <w:r w:rsidRPr="002B413F">
          <w:rPr>
            <w:rStyle w:val="Hyperlink"/>
            <w:rFonts w:eastAsia="Times New Roman" w:cs="Times New Roman"/>
          </w:rPr>
          <w:t>http://www.timeandlearning.org/sites/default/files/resources/timeforteachers.pdf</w:t>
        </w:r>
      </w:hyperlink>
      <w:r w:rsidRPr="002B413F">
        <w:rPr>
          <w:rFonts w:eastAsia="Times New Roman" w:cs="Times New Roman"/>
        </w:rPr>
        <w:t>) describes the systems and practices implemented at 17 schools to provide students with more time for learning and teachers with more time to collaborate, reflect, and plan.</w:t>
      </w:r>
    </w:p>
    <w:p w:rsidR="002B413F" w:rsidRDefault="002B413F" w:rsidP="006318D3">
      <w:pPr>
        <w:rPr>
          <w:rFonts w:eastAsia="Times New Roman" w:cs="Times New Roman"/>
        </w:rPr>
      </w:pPr>
    </w:p>
    <w:p w:rsidR="006318D3" w:rsidRPr="006318D3" w:rsidRDefault="006318D3" w:rsidP="006318D3"/>
    <w:p w:rsidR="0023695F" w:rsidRDefault="00342350" w:rsidP="0023695F">
      <w:pPr>
        <w:pStyle w:val="Section"/>
      </w:pPr>
      <w:bookmarkStart w:id="13" w:name="_Toc489619402"/>
      <w:r>
        <w:lastRenderedPageBreak/>
        <w:t>Assessment</w:t>
      </w:r>
      <w:bookmarkEnd w:id="13"/>
    </w:p>
    <w:p w:rsidR="00342350" w:rsidRDefault="00342350" w:rsidP="00235976">
      <w:pPr>
        <w:rPr>
          <w:b/>
          <w:i/>
          <w:sz w:val="28"/>
          <w:szCs w:val="28"/>
        </w:rPr>
      </w:pPr>
      <w:r w:rsidRPr="00C412C4">
        <w:rPr>
          <w:b/>
          <w:i/>
          <w:sz w:val="28"/>
          <w:szCs w:val="28"/>
        </w:rPr>
        <w:t>Contextual Background</w:t>
      </w:r>
    </w:p>
    <w:p w:rsidR="00B97B5D" w:rsidRDefault="009A328C" w:rsidP="00C2143D">
      <w:pPr>
        <w:spacing w:before="120" w:after="120"/>
      </w:pPr>
      <w:r>
        <w:t xml:space="preserve">The district has in place </w:t>
      </w:r>
      <w:r w:rsidR="00A36A8C">
        <w:t xml:space="preserve">a balanced </w:t>
      </w:r>
      <w:r w:rsidR="0042619D">
        <w:t xml:space="preserve">system of </w:t>
      </w:r>
      <w:r>
        <w:t>formative, summative, and ben</w:t>
      </w:r>
      <w:r w:rsidR="00B97B5D">
        <w:t>chmark assessments at all levels</w:t>
      </w:r>
      <w:r>
        <w:t>.</w:t>
      </w:r>
      <w:r w:rsidR="00B97B5D">
        <w:t xml:space="preserve">  </w:t>
      </w:r>
      <w:r w:rsidR="0042619D">
        <w:t xml:space="preserve">Teachers, coordinators, and coaches at the elementary, middle, and high schools use multiple </w:t>
      </w:r>
      <w:r w:rsidR="00B97B5D">
        <w:t>ELA, math, and science formative and summative assessments to measure academic progress</w:t>
      </w:r>
      <w:r w:rsidR="0042619D">
        <w:t>, to</w:t>
      </w:r>
      <w:r w:rsidR="00B97B5D">
        <w:t xml:space="preserve"> inform curriculum and instruction, and to determine </w:t>
      </w:r>
      <w:r w:rsidR="006916F1">
        <w:t>appropriate</w:t>
      </w:r>
      <w:r w:rsidR="00B97B5D">
        <w:t xml:space="preserve"> interventions for struggling students. </w:t>
      </w:r>
    </w:p>
    <w:p w:rsidR="00B97B5D" w:rsidRDefault="00B64F5B" w:rsidP="00C2143D">
      <w:pPr>
        <w:spacing w:after="120"/>
      </w:pPr>
      <w:r>
        <w:t xml:space="preserve">Although the structure of </w:t>
      </w:r>
      <w:r w:rsidR="00E5426C">
        <w:t xml:space="preserve">data </w:t>
      </w:r>
      <w:r>
        <w:t>teams varies across schools, t</w:t>
      </w:r>
      <w:r w:rsidR="00B97B5D">
        <w:t>eachers</w:t>
      </w:r>
      <w:r>
        <w:t xml:space="preserve">, academic coordinators, and coaches meet regularly to </w:t>
      </w:r>
      <w:r w:rsidR="00B97B5D">
        <w:t>review ass</w:t>
      </w:r>
      <w:r>
        <w:t xml:space="preserve">essment data and </w:t>
      </w:r>
      <w:r w:rsidR="0042619D">
        <w:t xml:space="preserve">to </w:t>
      </w:r>
      <w:r>
        <w:t xml:space="preserve">plan </w:t>
      </w:r>
      <w:r w:rsidR="00B97B5D">
        <w:t xml:space="preserve">how </w:t>
      </w:r>
      <w:r w:rsidR="0042619D">
        <w:t xml:space="preserve">to use </w:t>
      </w:r>
      <w:r w:rsidR="00B97B5D" w:rsidRPr="004E4A90">
        <w:t>data to inform instruction and devel</w:t>
      </w:r>
      <w:r w:rsidR="00B97B5D">
        <w:t xml:space="preserve">op interventions for </w:t>
      </w:r>
      <w:r w:rsidR="0042619D">
        <w:t xml:space="preserve">struggling </w:t>
      </w:r>
      <w:r w:rsidR="00B97B5D" w:rsidRPr="004E4A90">
        <w:t xml:space="preserve">students.  </w:t>
      </w:r>
      <w:r w:rsidR="0042619D">
        <w:t xml:space="preserve">Because </w:t>
      </w:r>
      <w:r>
        <w:t xml:space="preserve">common planning time is not an established practice across the district, staff </w:t>
      </w:r>
      <w:r w:rsidR="0042619D">
        <w:t xml:space="preserve">review and discuss data </w:t>
      </w:r>
      <w:r>
        <w:t xml:space="preserve">during </w:t>
      </w:r>
      <w:r w:rsidR="00C32372">
        <w:t>grade-</w:t>
      </w:r>
      <w:r>
        <w:t xml:space="preserve">level, </w:t>
      </w:r>
      <w:r w:rsidR="00C32372">
        <w:t>common-</w:t>
      </w:r>
      <w:r>
        <w:t xml:space="preserve">prep, </w:t>
      </w:r>
      <w:r w:rsidR="0042619D">
        <w:t>professional development</w:t>
      </w:r>
      <w:r>
        <w:t xml:space="preserve">, </w:t>
      </w:r>
      <w:r w:rsidR="0042619D">
        <w:t>and</w:t>
      </w:r>
      <w:r>
        <w:t xml:space="preserve"> faculty meetings. </w:t>
      </w:r>
      <w:r w:rsidR="0042619D">
        <w:t>A</w:t>
      </w:r>
      <w:r>
        <w:t>cademic coordinators</w:t>
      </w:r>
      <w:r w:rsidR="0042619D">
        <w:t>,</w:t>
      </w:r>
      <w:r>
        <w:t xml:space="preserve"> coaches</w:t>
      </w:r>
      <w:r w:rsidR="0042619D">
        <w:t>,</w:t>
      </w:r>
      <w:r>
        <w:t xml:space="preserve"> </w:t>
      </w:r>
      <w:r w:rsidR="0042619D">
        <w:t>and</w:t>
      </w:r>
      <w:r>
        <w:t xml:space="preserve"> teachers </w:t>
      </w:r>
      <w:r w:rsidR="0042619D">
        <w:t xml:space="preserve">also </w:t>
      </w:r>
      <w:r>
        <w:t xml:space="preserve">review assessment results. </w:t>
      </w:r>
      <w:r w:rsidR="00D912E3">
        <w:t xml:space="preserve"> </w:t>
      </w:r>
      <w:r w:rsidR="00C32372">
        <w:t xml:space="preserve">The </w:t>
      </w:r>
      <w:r w:rsidR="00D912E3">
        <w:t>district has developed an assessment calendar and protocols for teachers to use when reviewing data.</w:t>
      </w:r>
      <w:r w:rsidR="00815264">
        <w:t xml:space="preserve">  </w:t>
      </w:r>
      <w:r w:rsidR="00C32372">
        <w:t xml:space="preserve">The district uses </w:t>
      </w:r>
      <w:r w:rsidR="003E57E6">
        <w:t>early Warning Indicator System (</w:t>
      </w:r>
      <w:r w:rsidR="00C32372">
        <w:t>EWIS</w:t>
      </w:r>
      <w:r w:rsidR="003E57E6">
        <w:t>)</w:t>
      </w:r>
      <w:r w:rsidR="00C32372">
        <w:t xml:space="preserve"> data to track students</w:t>
      </w:r>
      <w:r w:rsidR="003E57E6">
        <w:t xml:space="preserve"> </w:t>
      </w:r>
      <w:r w:rsidR="003E57E6" w:rsidRPr="003E57E6">
        <w:t>at risk of missing key academic milestones</w:t>
      </w:r>
      <w:r w:rsidR="00C32372">
        <w:t xml:space="preserve"> and analyzes data </w:t>
      </w:r>
      <w:r w:rsidR="00815264">
        <w:t xml:space="preserve">to evaluate </w:t>
      </w:r>
      <w:r w:rsidR="002A42F8">
        <w:t xml:space="preserve">and improve </w:t>
      </w:r>
      <w:r w:rsidR="00815264">
        <w:t xml:space="preserve">programs.  For example, a review of data led to changes in the </w:t>
      </w:r>
      <w:r w:rsidR="003233FE">
        <w:t>grade 9</w:t>
      </w:r>
      <w:r w:rsidR="00815264">
        <w:t xml:space="preserve"> science curriculum.</w:t>
      </w:r>
    </w:p>
    <w:p w:rsidR="009A328C" w:rsidRDefault="00C2143D" w:rsidP="00815264">
      <w:pPr>
        <w:spacing w:before="120" w:after="120"/>
      </w:pPr>
      <w:r>
        <w:t xml:space="preserve">The use of assessment data </w:t>
      </w:r>
      <w:r w:rsidR="00C32372">
        <w:t xml:space="preserve">in the district </w:t>
      </w:r>
      <w:r>
        <w:t xml:space="preserve">is enhanced by </w:t>
      </w:r>
      <w:r w:rsidR="00C32372">
        <w:t xml:space="preserve">the </w:t>
      </w:r>
      <w:r w:rsidR="00E10592">
        <w:t xml:space="preserve">accountability </w:t>
      </w:r>
      <w:r>
        <w:t xml:space="preserve">and measurement department. </w:t>
      </w:r>
      <w:r w:rsidR="00D74BCD">
        <w:t>The</w:t>
      </w:r>
      <w:r w:rsidR="00C32372">
        <w:t xml:space="preserve"> accountability and measurement department staff of five, including a director and assistant director, manage assessment </w:t>
      </w:r>
      <w:r w:rsidR="009A328C">
        <w:t>and student information data</w:t>
      </w:r>
      <w:r w:rsidR="00C32372">
        <w:t>.</w:t>
      </w:r>
      <w:r w:rsidR="009A328C">
        <w:t xml:space="preserve"> </w:t>
      </w:r>
      <w:r w:rsidR="00976D28">
        <w:t xml:space="preserve">Department staff also help central office and school personnel prepare reports using student data, including data related to assessments, behavior, and attendance.  The department also prepares reports for ESE. </w:t>
      </w:r>
      <w:r w:rsidR="00C32372">
        <w:t xml:space="preserve">Department staff </w:t>
      </w:r>
      <w:r w:rsidR="009A328C">
        <w:t xml:space="preserve">use </w:t>
      </w:r>
      <w:r w:rsidR="00C32372">
        <w:t xml:space="preserve">the Aspen and TestWiz </w:t>
      </w:r>
      <w:r w:rsidR="009A328C">
        <w:t>data management system</w:t>
      </w:r>
      <w:r w:rsidR="00A36A8C">
        <w:t>s</w:t>
      </w:r>
      <w:r>
        <w:t xml:space="preserve"> </w:t>
      </w:r>
      <w:r w:rsidR="00A36A8C">
        <w:t xml:space="preserve">to store and report data.  </w:t>
      </w:r>
      <w:r w:rsidR="00B646DD" w:rsidRPr="00B646DD">
        <w:t xml:space="preserve"> </w:t>
      </w:r>
      <w:r w:rsidR="00B646DD">
        <w:t>TestWiz and Aspen are not linked and data from other commercial assessment data bases such as Star Math and Everyday Math are not linked to either data system.</w:t>
      </w:r>
      <w:r w:rsidR="00B646DD">
        <w:rPr>
          <w:rStyle w:val="FootnoteReference"/>
        </w:rPr>
        <w:footnoteRef/>
      </w:r>
      <w:r w:rsidR="00B646DD">
        <w:t xml:space="preserve"> </w:t>
      </w:r>
    </w:p>
    <w:p w:rsidR="000F0217" w:rsidRDefault="000F0217" w:rsidP="00815264">
      <w:pPr>
        <w:spacing w:before="120" w:after="120"/>
      </w:pPr>
    </w:p>
    <w:p w:rsidR="009A328C" w:rsidRPr="00C412C4" w:rsidRDefault="009A328C" w:rsidP="00235976">
      <w:pPr>
        <w:rPr>
          <w:b/>
          <w:i/>
          <w:sz w:val="28"/>
          <w:szCs w:val="28"/>
        </w:rPr>
      </w:pPr>
      <w:r>
        <w:rPr>
          <w:b/>
          <w:i/>
          <w:sz w:val="28"/>
          <w:szCs w:val="28"/>
        </w:rPr>
        <w:t>Strength Finding</w:t>
      </w:r>
    </w:p>
    <w:p w:rsidR="00A1310F" w:rsidRDefault="009A328C" w:rsidP="00A1310F">
      <w:pPr>
        <w:spacing w:after="120"/>
        <w:ind w:left="360" w:hanging="360"/>
        <w:rPr>
          <w:b/>
        </w:rPr>
      </w:pPr>
      <w:r w:rsidRPr="006155B0">
        <w:rPr>
          <w:b/>
        </w:rPr>
        <w:t xml:space="preserve">1. </w:t>
      </w:r>
      <w:r>
        <w:rPr>
          <w:b/>
        </w:rPr>
        <w:t xml:space="preserve">   The district has a</w:t>
      </w:r>
      <w:r w:rsidRPr="006155B0">
        <w:rPr>
          <w:b/>
        </w:rPr>
        <w:t xml:space="preserve"> balan</w:t>
      </w:r>
      <w:r>
        <w:rPr>
          <w:b/>
        </w:rPr>
        <w:t>ced system of assessments</w:t>
      </w:r>
      <w:r w:rsidRPr="006155B0">
        <w:rPr>
          <w:b/>
        </w:rPr>
        <w:t xml:space="preserve"> </w:t>
      </w:r>
      <w:r>
        <w:rPr>
          <w:b/>
        </w:rPr>
        <w:t xml:space="preserve">that district leaders and school staff </w:t>
      </w:r>
      <w:r w:rsidR="00EE1AC9">
        <w:rPr>
          <w:b/>
        </w:rPr>
        <w:t xml:space="preserve">use </w:t>
      </w:r>
      <w:r>
        <w:rPr>
          <w:b/>
        </w:rPr>
        <w:t xml:space="preserve">to </w:t>
      </w:r>
      <w:r w:rsidR="00EE1AC9">
        <w:rPr>
          <w:b/>
        </w:rPr>
        <w:t>inform</w:t>
      </w:r>
      <w:r w:rsidR="00EE1AC9" w:rsidRPr="006155B0">
        <w:rPr>
          <w:b/>
        </w:rPr>
        <w:t xml:space="preserve"> </w:t>
      </w:r>
      <w:r>
        <w:rPr>
          <w:b/>
        </w:rPr>
        <w:t xml:space="preserve">curriculum and </w:t>
      </w:r>
      <w:r w:rsidRPr="006155B0">
        <w:rPr>
          <w:b/>
        </w:rPr>
        <w:t>instructi</w:t>
      </w:r>
      <w:r>
        <w:rPr>
          <w:b/>
        </w:rPr>
        <w:t xml:space="preserve">on and </w:t>
      </w:r>
      <w:r w:rsidR="00EE1AC9">
        <w:rPr>
          <w:b/>
        </w:rPr>
        <w:t xml:space="preserve">to </w:t>
      </w:r>
      <w:r>
        <w:rPr>
          <w:b/>
        </w:rPr>
        <w:t>provide interventions to struggling students</w:t>
      </w:r>
      <w:r w:rsidRPr="006155B0">
        <w:rPr>
          <w:b/>
        </w:rPr>
        <w:t>.</w:t>
      </w:r>
      <w:r>
        <w:rPr>
          <w:b/>
        </w:rPr>
        <w:t xml:space="preserve">  The district </w:t>
      </w:r>
      <w:r w:rsidR="00EE1AC9">
        <w:rPr>
          <w:b/>
        </w:rPr>
        <w:t xml:space="preserve">has </w:t>
      </w:r>
      <w:r>
        <w:rPr>
          <w:b/>
        </w:rPr>
        <w:t>established a department to manage student information and assessment data.</w:t>
      </w:r>
    </w:p>
    <w:p w:rsidR="009A328C" w:rsidRPr="00A1310F" w:rsidRDefault="00A1310F" w:rsidP="00EE1AC9">
      <w:pPr>
        <w:tabs>
          <w:tab w:val="left" w:pos="720"/>
          <w:tab w:val="left" w:pos="1080"/>
          <w:tab w:val="left" w:pos="1440"/>
        </w:tabs>
        <w:spacing w:after="120"/>
        <w:ind w:left="720" w:hanging="360"/>
        <w:rPr>
          <w:b/>
        </w:rPr>
      </w:pPr>
      <w:r>
        <w:rPr>
          <w:b/>
        </w:rPr>
        <w:t xml:space="preserve">A. </w:t>
      </w:r>
      <w:r w:rsidR="00EE1AC9">
        <w:rPr>
          <w:b/>
        </w:rPr>
        <w:tab/>
      </w:r>
      <w:r w:rsidR="00A76B65" w:rsidRPr="00A76B65">
        <w:t>Interviews and a review of the district’s assessment inventory</w:t>
      </w:r>
      <w:r w:rsidR="000A0BF4">
        <w:t xml:space="preserve"> indicated that the </w:t>
      </w:r>
      <w:r w:rsidR="009A328C">
        <w:t xml:space="preserve">district has implemented a balanced system of diagnostic, formative, and summative commercial and locally developed assessments at all schools. </w:t>
      </w:r>
    </w:p>
    <w:p w:rsidR="009A328C" w:rsidRPr="00EF1331" w:rsidRDefault="000A0BF4" w:rsidP="00A1310F">
      <w:pPr>
        <w:pStyle w:val="ListParagraph"/>
        <w:numPr>
          <w:ilvl w:val="2"/>
          <w:numId w:val="59"/>
        </w:numPr>
        <w:tabs>
          <w:tab w:val="left" w:pos="0"/>
          <w:tab w:val="left" w:pos="360"/>
          <w:tab w:val="left" w:pos="720"/>
          <w:tab w:val="left" w:pos="1080"/>
          <w:tab w:val="left" w:pos="1440"/>
          <w:tab w:val="left" w:pos="1800"/>
          <w:tab w:val="left" w:pos="2160"/>
        </w:tabs>
        <w:spacing w:after="120"/>
        <w:ind w:left="1080"/>
        <w:contextualSpacing w:val="0"/>
      </w:pPr>
      <w:r>
        <w:t>A</w:t>
      </w:r>
      <w:r w:rsidR="009A328C">
        <w:t>t the elementary level</w:t>
      </w:r>
      <w:r>
        <w:t>,</w:t>
      </w:r>
      <w:r w:rsidR="009A328C">
        <w:t xml:space="preserve"> the Dynamic Indicators of Basic Early Literacy Skills is administered in </w:t>
      </w:r>
      <w:r w:rsidR="00EE1AC9">
        <w:t>kindergarten</w:t>
      </w:r>
      <w:r w:rsidR="009A328C">
        <w:t xml:space="preserve"> two times a year and in grade 1 once a year</w:t>
      </w:r>
      <w:r w:rsidR="00EE1AC9">
        <w:t xml:space="preserve">. The </w:t>
      </w:r>
      <w:r w:rsidR="00C828A9">
        <w:t xml:space="preserve">Fountas and Pinnell </w:t>
      </w:r>
      <w:r w:rsidR="009A328C">
        <w:t>ELA benchmark assessment system is administered in grade</w:t>
      </w:r>
      <w:r w:rsidR="00EE1AC9">
        <w:t>s</w:t>
      </w:r>
      <w:r w:rsidR="009A328C">
        <w:t xml:space="preserve"> 1</w:t>
      </w:r>
      <w:r w:rsidR="00EE1AC9">
        <w:t>–</w:t>
      </w:r>
      <w:r w:rsidR="009A328C">
        <w:t xml:space="preserve">3 three times </w:t>
      </w:r>
      <w:r w:rsidR="00EE1AC9">
        <w:t xml:space="preserve">a </w:t>
      </w:r>
      <w:r w:rsidR="009A328C">
        <w:t xml:space="preserve">year and in </w:t>
      </w:r>
      <w:r w:rsidR="00EE1AC9">
        <w:t>kindergarten</w:t>
      </w:r>
      <w:r w:rsidR="009A328C">
        <w:t xml:space="preserve"> once or twice a year</w:t>
      </w:r>
      <w:r w:rsidR="00EE1AC9">
        <w:t xml:space="preserve">. The </w:t>
      </w:r>
      <w:r w:rsidR="009A328C">
        <w:t>Qualitative Reading Inventory is administered in grades 4</w:t>
      </w:r>
      <w:r w:rsidR="00EE1AC9">
        <w:t>–</w:t>
      </w:r>
      <w:r w:rsidR="009A328C">
        <w:t xml:space="preserve">5 at least </w:t>
      </w:r>
      <w:r w:rsidR="00EE1AC9">
        <w:t>twice</w:t>
      </w:r>
      <w:r w:rsidR="009A328C">
        <w:t xml:space="preserve"> annually</w:t>
      </w:r>
      <w:r w:rsidR="00EE1AC9">
        <w:t xml:space="preserve">. Other </w:t>
      </w:r>
      <w:r w:rsidR="009A328C">
        <w:t xml:space="preserve">ELA assessments such as the Words their Way </w:t>
      </w:r>
      <w:r w:rsidR="009A328C">
        <w:lastRenderedPageBreak/>
        <w:t>spelling inventory and silent reading and narrative writing assessments are administered at various elementary grade</w:t>
      </w:r>
      <w:r w:rsidR="00EE1AC9">
        <w:t>s</w:t>
      </w:r>
      <w:r w:rsidR="009A328C">
        <w:t xml:space="preserve"> multiple times a year. In math, Everyday Math pre-and </w:t>
      </w:r>
      <w:r w:rsidR="00512D5F">
        <w:t>post-assessments</w:t>
      </w:r>
      <w:r w:rsidR="009A328C">
        <w:t xml:space="preserve"> are administered in grades 1</w:t>
      </w:r>
      <w:r w:rsidR="00EE1AC9">
        <w:t>–</w:t>
      </w:r>
      <w:r w:rsidR="009A328C">
        <w:t xml:space="preserve">5 multiple time </w:t>
      </w:r>
      <w:r w:rsidR="00720D0F">
        <w:t>per</w:t>
      </w:r>
      <w:r w:rsidR="009A328C">
        <w:t xml:space="preserve"> year and other locally developed pre-and </w:t>
      </w:r>
      <w:r w:rsidR="00512D5F">
        <w:t>post-assessments</w:t>
      </w:r>
      <w:r w:rsidR="009A328C">
        <w:t xml:space="preserve"> are administered in </w:t>
      </w:r>
      <w:r w:rsidR="00EE1AC9">
        <w:t>kindergarten through grade 5</w:t>
      </w:r>
      <w:r w:rsidR="00166F0D">
        <w:t xml:space="preserve"> </w:t>
      </w:r>
      <w:r w:rsidR="009A328C">
        <w:t>once or twice a year.</w:t>
      </w:r>
      <w:r w:rsidR="009A328C" w:rsidRPr="00EF1331">
        <w:t xml:space="preserve"> </w:t>
      </w:r>
      <w:r w:rsidR="009A328C">
        <w:t>In school year 2015</w:t>
      </w:r>
      <w:r>
        <w:t>–</w:t>
      </w:r>
      <w:r w:rsidR="009A328C">
        <w:t xml:space="preserve">2016, the PARCC assessment was administered </w:t>
      </w:r>
      <w:r w:rsidR="00720D0F">
        <w:t>to grades 3</w:t>
      </w:r>
      <w:r w:rsidR="00C76C99">
        <w:t>–</w:t>
      </w:r>
      <w:r w:rsidR="00720D0F">
        <w:t>8</w:t>
      </w:r>
      <w:r w:rsidR="009A328C">
        <w:t>.</w:t>
      </w:r>
    </w:p>
    <w:p w:rsidR="009A328C" w:rsidRPr="00D54A7B" w:rsidRDefault="009A328C" w:rsidP="00A1310F">
      <w:pPr>
        <w:pStyle w:val="ListParagraph"/>
        <w:numPr>
          <w:ilvl w:val="2"/>
          <w:numId w:val="59"/>
        </w:numPr>
        <w:tabs>
          <w:tab w:val="left" w:pos="0"/>
          <w:tab w:val="left" w:pos="360"/>
          <w:tab w:val="left" w:pos="720"/>
          <w:tab w:val="left" w:pos="1080"/>
          <w:tab w:val="left" w:pos="1440"/>
          <w:tab w:val="left" w:pos="1800"/>
          <w:tab w:val="left" w:pos="2160"/>
        </w:tabs>
        <w:spacing w:after="120"/>
        <w:ind w:left="1080"/>
        <w:contextualSpacing w:val="0"/>
      </w:pPr>
      <w:r w:rsidRPr="00D54A7B">
        <w:t>At the secondary level, the Scholastic Reading Inventory is administered in grades 6</w:t>
      </w:r>
      <w:r w:rsidR="000A0BF4">
        <w:t>–</w:t>
      </w:r>
      <w:r w:rsidRPr="00D54A7B">
        <w:t>9 three times a year</w:t>
      </w:r>
      <w:r w:rsidR="000A0BF4">
        <w:t xml:space="preserve"> and</w:t>
      </w:r>
      <w:r w:rsidRPr="00D54A7B">
        <w:t xml:space="preserve"> the Star Math assessment is administered in grades 6</w:t>
      </w:r>
      <w:r w:rsidR="000A0BF4">
        <w:t>–</w:t>
      </w:r>
      <w:r w:rsidRPr="00D54A7B">
        <w:t>8 two times a year</w:t>
      </w:r>
      <w:r w:rsidR="000A0BF4">
        <w:t xml:space="preserve">. </w:t>
      </w:r>
      <w:r w:rsidR="000A0BF4" w:rsidRPr="00D54A7B">
        <w:t xml:space="preserve"> </w:t>
      </w:r>
      <w:r w:rsidR="000A0BF4">
        <w:t>M</w:t>
      </w:r>
      <w:r w:rsidR="000A0BF4" w:rsidRPr="00D54A7B">
        <w:t>id</w:t>
      </w:r>
      <w:r w:rsidRPr="00D54A7B">
        <w:t>-year and final common exams are administered in ELA, math, and science in grades 9</w:t>
      </w:r>
      <w:r w:rsidR="000A0BF4">
        <w:t>–</w:t>
      </w:r>
      <w:r>
        <w:t>1</w:t>
      </w:r>
      <w:r w:rsidRPr="00D54A7B">
        <w:t>2</w:t>
      </w:r>
      <w:r w:rsidR="00720D0F">
        <w:t>; a</w:t>
      </w:r>
      <w:r w:rsidRPr="00D54A7B">
        <w:t xml:space="preserve"> </w:t>
      </w:r>
      <w:r w:rsidR="000A0BF4" w:rsidRPr="00D54A7B">
        <w:t>writing</w:t>
      </w:r>
      <w:r w:rsidR="000A0BF4">
        <w:t>-</w:t>
      </w:r>
      <w:r w:rsidR="000A0BF4" w:rsidRPr="00D54A7B">
        <w:t>to</w:t>
      </w:r>
      <w:r w:rsidR="000A0BF4">
        <w:t>-</w:t>
      </w:r>
      <w:r w:rsidRPr="00D54A7B">
        <w:t>text assessment is administered in grades 7</w:t>
      </w:r>
      <w:r w:rsidR="000A0BF4">
        <w:t>–</w:t>
      </w:r>
      <w:r w:rsidRPr="00D54A7B">
        <w:t xml:space="preserve">11; </w:t>
      </w:r>
      <w:r w:rsidR="000A0BF4">
        <w:t xml:space="preserve">and </w:t>
      </w:r>
      <w:r w:rsidRPr="00D54A7B">
        <w:t>a narrative writing assessment is given in grades 9</w:t>
      </w:r>
      <w:r w:rsidR="000A0BF4">
        <w:t>–</w:t>
      </w:r>
      <w:r w:rsidRPr="00D54A7B">
        <w:t>12 two times a year</w:t>
      </w:r>
      <w:r w:rsidR="000A0BF4">
        <w:t>.</w:t>
      </w:r>
      <w:r w:rsidR="000A0BF4" w:rsidRPr="00D54A7B">
        <w:t xml:space="preserve"> </w:t>
      </w:r>
      <w:r w:rsidR="000A0BF4">
        <w:t>C</w:t>
      </w:r>
      <w:r w:rsidRPr="00D54A7B">
        <w:t>ommon assessments are administered two times a year in science and an experimental design common science assessment is administered in grades 7</w:t>
      </w:r>
      <w:r w:rsidR="000A0BF4">
        <w:t>–</w:t>
      </w:r>
      <w:r w:rsidRPr="00D54A7B">
        <w:t xml:space="preserve">12 two times a year. </w:t>
      </w:r>
    </w:p>
    <w:p w:rsidR="009A328C" w:rsidRPr="00EF1331" w:rsidRDefault="009A328C" w:rsidP="00A1310F">
      <w:pPr>
        <w:pStyle w:val="ListParagraph"/>
        <w:numPr>
          <w:ilvl w:val="2"/>
          <w:numId w:val="59"/>
        </w:numPr>
        <w:tabs>
          <w:tab w:val="left" w:pos="0"/>
          <w:tab w:val="left" w:pos="360"/>
          <w:tab w:val="left" w:pos="720"/>
          <w:tab w:val="left" w:pos="1080"/>
          <w:tab w:val="left" w:pos="1440"/>
          <w:tab w:val="left" w:pos="1800"/>
          <w:tab w:val="left" w:pos="2160"/>
        </w:tabs>
        <w:spacing w:after="120"/>
        <w:ind w:left="1080"/>
        <w:contextualSpacing w:val="0"/>
      </w:pPr>
      <w:r>
        <w:t xml:space="preserve">At the high school, numerous students take AP tests and all students take the PSAT and SAT tests.  At the high school, most seniors take the SAT on a regular school day referred to as “senior SAT day.”  Progress in vocational programs is measured using a competency tracking report aligned </w:t>
      </w:r>
      <w:r w:rsidR="00ED1A1D">
        <w:t xml:space="preserve">with </w:t>
      </w:r>
      <w:r>
        <w:t>the six strands in the career clusters.</w:t>
      </w:r>
    </w:p>
    <w:p w:rsidR="009A328C" w:rsidRPr="00E77CE8" w:rsidRDefault="009A328C" w:rsidP="00A1310F">
      <w:pPr>
        <w:pStyle w:val="ListParagraph"/>
        <w:numPr>
          <w:ilvl w:val="2"/>
          <w:numId w:val="59"/>
        </w:numPr>
        <w:tabs>
          <w:tab w:val="left" w:pos="0"/>
          <w:tab w:val="left" w:pos="360"/>
          <w:tab w:val="left" w:pos="720"/>
          <w:tab w:val="left" w:pos="1080"/>
          <w:tab w:val="left" w:pos="1440"/>
          <w:tab w:val="left" w:pos="1800"/>
          <w:tab w:val="left" w:pos="2160"/>
        </w:tabs>
        <w:spacing w:after="120"/>
        <w:ind w:left="1080"/>
        <w:contextualSpacing w:val="0"/>
      </w:pPr>
      <w:r>
        <w:t xml:space="preserve">Interviewees told the team that students </w:t>
      </w:r>
      <w:r w:rsidR="00ED1A1D">
        <w:t>with disabilities</w:t>
      </w:r>
      <w:r w:rsidR="00CE5386">
        <w:t xml:space="preserve"> </w:t>
      </w:r>
      <w:r w:rsidR="00ED1A1D">
        <w:t xml:space="preserve">were </w:t>
      </w:r>
      <w:r>
        <w:t xml:space="preserve">assessed individually and staff </w:t>
      </w:r>
      <w:r w:rsidR="00D74BCD">
        <w:t>compared</w:t>
      </w:r>
      <w:r w:rsidR="00CE5386">
        <w:t xml:space="preserve"> </w:t>
      </w:r>
      <w:r w:rsidR="00D74BCD">
        <w:t xml:space="preserve">the </w:t>
      </w:r>
      <w:r>
        <w:t xml:space="preserve">results of </w:t>
      </w:r>
      <w:r w:rsidR="00D74BCD">
        <w:t xml:space="preserve">various </w:t>
      </w:r>
      <w:r>
        <w:t>assessments</w:t>
      </w:r>
      <w:r w:rsidR="00D74BCD">
        <w:t xml:space="preserve"> to determine further support</w:t>
      </w:r>
      <w:r>
        <w:t xml:space="preserve">. </w:t>
      </w:r>
    </w:p>
    <w:p w:rsidR="009A328C" w:rsidRPr="009B059E" w:rsidRDefault="009A328C" w:rsidP="00A1310F">
      <w:pPr>
        <w:pStyle w:val="ListParagraph"/>
        <w:numPr>
          <w:ilvl w:val="1"/>
          <w:numId w:val="59"/>
        </w:numPr>
        <w:tabs>
          <w:tab w:val="left" w:pos="0"/>
          <w:tab w:val="left" w:pos="360"/>
          <w:tab w:val="left" w:pos="1080"/>
          <w:tab w:val="left" w:pos="1800"/>
          <w:tab w:val="left" w:pos="2160"/>
        </w:tabs>
        <w:spacing w:after="120"/>
        <w:ind w:left="720"/>
        <w:contextualSpacing w:val="0"/>
      </w:pPr>
      <w:r>
        <w:t>K</w:t>
      </w:r>
      <w:r w:rsidR="00B73B15">
        <w:t>–</w:t>
      </w:r>
      <w:r>
        <w:t xml:space="preserve">12 coordinators, coaches, principals, and teachers collaborate regularly to review data and </w:t>
      </w:r>
      <w:r w:rsidR="00B73B15">
        <w:t xml:space="preserve">to </w:t>
      </w:r>
      <w:r>
        <w:t xml:space="preserve">plan and modify curriculum and instruction.  </w:t>
      </w:r>
    </w:p>
    <w:p w:rsidR="009A328C" w:rsidRPr="003806D4" w:rsidRDefault="009A328C" w:rsidP="00A1310F">
      <w:pPr>
        <w:pStyle w:val="ListParagraph"/>
        <w:numPr>
          <w:ilvl w:val="2"/>
          <w:numId w:val="59"/>
        </w:numPr>
        <w:tabs>
          <w:tab w:val="left" w:pos="0"/>
          <w:tab w:val="left" w:pos="360"/>
          <w:tab w:val="left" w:pos="1080"/>
          <w:tab w:val="left" w:pos="1800"/>
          <w:tab w:val="left" w:pos="2160"/>
        </w:tabs>
        <w:spacing w:after="120"/>
        <w:ind w:left="1080"/>
        <w:contextualSpacing w:val="0"/>
      </w:pPr>
      <w:r>
        <w:t xml:space="preserve">A review of information provided by </w:t>
      </w:r>
      <w:r w:rsidR="00B73B15">
        <w:t xml:space="preserve">district and </w:t>
      </w:r>
      <w:r w:rsidR="00941EB2">
        <w:t xml:space="preserve">school </w:t>
      </w:r>
      <w:r>
        <w:t xml:space="preserve">administrators showed that schools have data/grade/department/teams that meet regularly to review student assessment data and </w:t>
      </w:r>
      <w:r w:rsidR="00B73B15">
        <w:t xml:space="preserve">to </w:t>
      </w:r>
      <w:r>
        <w:t>adjust instruction.</w:t>
      </w:r>
    </w:p>
    <w:p w:rsidR="009A328C" w:rsidRDefault="009A328C" w:rsidP="00A1310F">
      <w:pPr>
        <w:pStyle w:val="ListParagraph"/>
        <w:numPr>
          <w:ilvl w:val="3"/>
          <w:numId w:val="59"/>
        </w:numPr>
        <w:tabs>
          <w:tab w:val="left" w:pos="0"/>
          <w:tab w:val="left" w:pos="360"/>
          <w:tab w:val="left" w:pos="1080"/>
          <w:tab w:val="left" w:pos="1440"/>
          <w:tab w:val="left" w:pos="2160"/>
        </w:tabs>
        <w:spacing w:after="120"/>
        <w:ind w:left="1368"/>
        <w:contextualSpacing w:val="0"/>
      </w:pPr>
      <w:r>
        <w:t>The structure of data meetings is not standardized across schools</w:t>
      </w:r>
      <w:r w:rsidR="00B73B15">
        <w:t xml:space="preserve">. Interviewees </w:t>
      </w:r>
      <w:r>
        <w:t>told the team that teachers, sometimes with curriculum coordinators, coaches, principals, or specialist teachers</w:t>
      </w:r>
      <w:r w:rsidR="00B73B15">
        <w:t>,</w:t>
      </w:r>
      <w:r>
        <w:t xml:space="preserve"> </w:t>
      </w:r>
      <w:r w:rsidR="00B73B15">
        <w:t xml:space="preserve">review student assessment results in </w:t>
      </w:r>
      <w:r>
        <w:t xml:space="preserve">department meetings, </w:t>
      </w:r>
      <w:r w:rsidR="00B73B15">
        <w:t>grade-</w:t>
      </w:r>
      <w:r>
        <w:t xml:space="preserve">level team meetings, faculty meetings, </w:t>
      </w:r>
      <w:r w:rsidR="00B73B15">
        <w:t>grade-</w:t>
      </w:r>
      <w:r>
        <w:t>level meetings (before or after school)</w:t>
      </w:r>
      <w:r w:rsidR="00B73B15">
        <w:t>,</w:t>
      </w:r>
      <w:r>
        <w:t xml:space="preserve"> </w:t>
      </w:r>
      <w:r w:rsidR="00B73B15">
        <w:t xml:space="preserve">and </w:t>
      </w:r>
      <w:r>
        <w:t xml:space="preserve">during common prep time. Interviewees told the team that schools </w:t>
      </w:r>
      <w:r w:rsidR="005F41B2">
        <w:t xml:space="preserve">had </w:t>
      </w:r>
      <w:r>
        <w:t>a variety of ways of looking at and using data</w:t>
      </w:r>
      <w:r w:rsidR="00B73B15">
        <w:t>,</w:t>
      </w:r>
      <w:r>
        <w:t xml:space="preserve"> </w:t>
      </w:r>
      <w:r w:rsidR="00B73B15">
        <w:t xml:space="preserve">depending </w:t>
      </w:r>
      <w:r>
        <w:t xml:space="preserve">on the level of new staff and </w:t>
      </w:r>
      <w:r w:rsidR="00B73B15">
        <w:t xml:space="preserve">their </w:t>
      </w:r>
      <w:r>
        <w:t>comfort with using data.</w:t>
      </w:r>
    </w:p>
    <w:p w:rsidR="009A328C" w:rsidRDefault="009A328C" w:rsidP="00A1310F">
      <w:pPr>
        <w:pStyle w:val="ListParagraph"/>
        <w:numPr>
          <w:ilvl w:val="3"/>
          <w:numId w:val="59"/>
        </w:numPr>
        <w:tabs>
          <w:tab w:val="left" w:pos="0"/>
          <w:tab w:val="left" w:pos="360"/>
          <w:tab w:val="left" w:pos="1080"/>
          <w:tab w:val="left" w:pos="1440"/>
          <w:tab w:val="left" w:pos="2160"/>
        </w:tabs>
        <w:spacing w:after="120"/>
        <w:ind w:left="1368"/>
        <w:contextualSpacing w:val="0"/>
      </w:pPr>
      <w:r>
        <w:t>Interviewees stated that ELA and math coordinators work</w:t>
      </w:r>
      <w:r w:rsidR="005F41B2">
        <w:t>ed</w:t>
      </w:r>
      <w:r>
        <w:t xml:space="preserve"> with coaches on data at the elementary schools. At the middle and high schools, coordinators work directly with teachers on data at monthly meetings.  Data is reviewed with new teachers as part of the new teacher literacy academy.</w:t>
      </w:r>
    </w:p>
    <w:p w:rsidR="009A328C" w:rsidRPr="0083724C" w:rsidRDefault="009A328C" w:rsidP="00A1310F">
      <w:pPr>
        <w:pStyle w:val="ListParagraph"/>
        <w:numPr>
          <w:ilvl w:val="3"/>
          <w:numId w:val="59"/>
        </w:numPr>
        <w:tabs>
          <w:tab w:val="left" w:pos="0"/>
          <w:tab w:val="left" w:pos="360"/>
          <w:tab w:val="left" w:pos="1080"/>
          <w:tab w:val="left" w:pos="1440"/>
          <w:tab w:val="left" w:pos="2160"/>
        </w:tabs>
        <w:spacing w:after="120"/>
        <w:ind w:left="1368"/>
        <w:contextualSpacing w:val="0"/>
      </w:pPr>
      <w:r>
        <w:t xml:space="preserve">Coordinators told the team </w:t>
      </w:r>
      <w:r w:rsidR="0093711A">
        <w:t xml:space="preserve">that </w:t>
      </w:r>
      <w:r>
        <w:t xml:space="preserve">they </w:t>
      </w:r>
      <w:r w:rsidR="005F41B2">
        <w:t xml:space="preserve">met </w:t>
      </w:r>
      <w:r>
        <w:t xml:space="preserve">with principals every other week to discuss data and data </w:t>
      </w:r>
      <w:r w:rsidR="005F41B2">
        <w:t xml:space="preserve">was </w:t>
      </w:r>
      <w:r>
        <w:t>reviewed during summer retreats. Principals s</w:t>
      </w:r>
      <w:r w:rsidR="0093711A">
        <w:t>t</w:t>
      </w:r>
      <w:r>
        <w:t xml:space="preserve">ated that they </w:t>
      </w:r>
      <w:r>
        <w:lastRenderedPageBreak/>
        <w:t>review</w:t>
      </w:r>
      <w:r w:rsidR="005F41B2">
        <w:t>ed</w:t>
      </w:r>
      <w:r>
        <w:t xml:space="preserve"> assessment data and compare</w:t>
      </w:r>
      <w:r w:rsidR="005F41B2">
        <w:t>d</w:t>
      </w:r>
      <w:r>
        <w:t xml:space="preserve"> their analysis to what coordinators </w:t>
      </w:r>
      <w:r w:rsidR="005F41B2">
        <w:t xml:space="preserve">were </w:t>
      </w:r>
      <w:r>
        <w:t xml:space="preserve">seeing to </w:t>
      </w:r>
      <w:r w:rsidR="00D638D9">
        <w:t>identify</w:t>
      </w:r>
      <w:r>
        <w:t xml:space="preserve"> gaps in curriculum </w:t>
      </w:r>
      <w:r w:rsidR="00D638D9">
        <w:t xml:space="preserve">and </w:t>
      </w:r>
      <w:r>
        <w:t>instruction.</w:t>
      </w:r>
    </w:p>
    <w:p w:rsidR="009A328C" w:rsidRPr="0083724C" w:rsidRDefault="009A328C" w:rsidP="00A1310F">
      <w:pPr>
        <w:pStyle w:val="ListParagraph"/>
        <w:numPr>
          <w:ilvl w:val="1"/>
          <w:numId w:val="59"/>
        </w:numPr>
        <w:tabs>
          <w:tab w:val="left" w:pos="0"/>
          <w:tab w:val="left" w:pos="360"/>
          <w:tab w:val="left" w:pos="1080"/>
          <w:tab w:val="left" w:pos="1800"/>
          <w:tab w:val="left" w:pos="2160"/>
        </w:tabs>
        <w:spacing w:after="120"/>
        <w:ind w:left="720"/>
        <w:contextualSpacing w:val="0"/>
      </w:pPr>
      <w:r w:rsidRPr="00D277D4">
        <w:t xml:space="preserve">District leaders use data </w:t>
      </w:r>
      <w:r>
        <w:t xml:space="preserve">strategically to evaluate programs. </w:t>
      </w:r>
    </w:p>
    <w:p w:rsidR="009A328C" w:rsidRDefault="009A328C" w:rsidP="00A1310F">
      <w:pPr>
        <w:pStyle w:val="ListParagraph"/>
        <w:numPr>
          <w:ilvl w:val="2"/>
          <w:numId w:val="59"/>
        </w:numPr>
        <w:tabs>
          <w:tab w:val="left" w:pos="360"/>
          <w:tab w:val="left" w:pos="720"/>
          <w:tab w:val="left" w:pos="1080"/>
          <w:tab w:val="left" w:pos="1440"/>
          <w:tab w:val="left" w:pos="1800"/>
          <w:tab w:val="left" w:pos="2160"/>
        </w:tabs>
        <w:spacing w:after="120"/>
        <w:ind w:left="1080"/>
        <w:contextualSpacing w:val="0"/>
      </w:pPr>
      <w:r w:rsidRPr="00B775D0">
        <w:t xml:space="preserve">Interviewees stated that the district </w:t>
      </w:r>
      <w:r w:rsidR="005F41B2" w:rsidRPr="00B775D0">
        <w:t>use</w:t>
      </w:r>
      <w:r w:rsidR="005F41B2">
        <w:t>d</w:t>
      </w:r>
      <w:r w:rsidR="005F41B2" w:rsidRPr="00B775D0">
        <w:t xml:space="preserve"> </w:t>
      </w:r>
      <w:r w:rsidRPr="00B775D0">
        <w:t>the Reading Rec</w:t>
      </w:r>
      <w:r>
        <w:t xml:space="preserve">overy teachers to support grade 1 </w:t>
      </w:r>
      <w:r w:rsidRPr="00B775D0">
        <w:t>students</w:t>
      </w:r>
      <w:r w:rsidR="00D74BCD">
        <w:t>, noting that</w:t>
      </w:r>
      <w:r>
        <w:t xml:space="preserve"> </w:t>
      </w:r>
      <w:r w:rsidR="00F73FE0">
        <w:t xml:space="preserve">Reading Recovery </w:t>
      </w:r>
      <w:r>
        <w:t>data validated</w:t>
      </w:r>
      <w:r w:rsidRPr="00B775D0">
        <w:t xml:space="preserve"> the need </w:t>
      </w:r>
      <w:r>
        <w:t xml:space="preserve">for </w:t>
      </w:r>
      <w:r w:rsidRPr="00B775D0">
        <w:t>and success of the program.  The</w:t>
      </w:r>
      <w:r>
        <w:t>y</w:t>
      </w:r>
      <w:r w:rsidRPr="00B775D0">
        <w:t xml:space="preserve"> characterized Reading Recovery as a “</w:t>
      </w:r>
      <w:r>
        <w:t>powerful program</w:t>
      </w:r>
      <w:r w:rsidRPr="00B775D0">
        <w:t xml:space="preserve">” </w:t>
      </w:r>
      <w:r>
        <w:t xml:space="preserve">and </w:t>
      </w:r>
      <w:r w:rsidR="00ED4404">
        <w:t xml:space="preserve">said that </w:t>
      </w:r>
      <w:r w:rsidR="005F41B2">
        <w:t xml:space="preserve">because of the program </w:t>
      </w:r>
      <w:r>
        <w:t xml:space="preserve">students made consistent gains and </w:t>
      </w:r>
      <w:r w:rsidR="00ED4404">
        <w:t xml:space="preserve">showed more </w:t>
      </w:r>
      <w:r>
        <w:t>interest in reading.</w:t>
      </w:r>
    </w:p>
    <w:p w:rsidR="009A328C" w:rsidRPr="00B775D0" w:rsidRDefault="009A328C" w:rsidP="00A1310F">
      <w:pPr>
        <w:pStyle w:val="ListParagraph"/>
        <w:numPr>
          <w:ilvl w:val="2"/>
          <w:numId w:val="59"/>
        </w:numPr>
        <w:tabs>
          <w:tab w:val="left" w:pos="360"/>
          <w:tab w:val="left" w:pos="720"/>
          <w:tab w:val="left" w:pos="1080"/>
          <w:tab w:val="left" w:pos="1440"/>
          <w:tab w:val="left" w:pos="1800"/>
          <w:tab w:val="left" w:pos="2160"/>
        </w:tabs>
        <w:spacing w:after="120"/>
        <w:ind w:left="1080"/>
        <w:contextualSpacing w:val="0"/>
      </w:pPr>
      <w:r>
        <w:t>After a review of science data, the district replaced the grade 9 integrated science course with a biology course that previously was taught in grade 10.</w:t>
      </w:r>
    </w:p>
    <w:p w:rsidR="009A328C" w:rsidRDefault="008D5AC6" w:rsidP="00A1310F">
      <w:pPr>
        <w:pStyle w:val="ListParagraph"/>
        <w:numPr>
          <w:ilvl w:val="2"/>
          <w:numId w:val="59"/>
        </w:numPr>
        <w:tabs>
          <w:tab w:val="left" w:pos="360"/>
          <w:tab w:val="left" w:pos="720"/>
          <w:tab w:val="left" w:pos="1080"/>
          <w:tab w:val="left" w:pos="1440"/>
          <w:tab w:val="left" w:pos="1800"/>
          <w:tab w:val="left" w:pos="2160"/>
        </w:tabs>
        <w:spacing w:after="120"/>
        <w:ind w:left="1080"/>
        <w:contextualSpacing w:val="0"/>
      </w:pPr>
      <w:r>
        <w:t>C</w:t>
      </w:r>
      <w:r w:rsidR="009A328C">
        <w:t xml:space="preserve">hild study teams </w:t>
      </w:r>
      <w:r>
        <w:t xml:space="preserve">use EWIS data </w:t>
      </w:r>
      <w:r w:rsidR="009A328C">
        <w:t xml:space="preserve">to </w:t>
      </w:r>
      <w:r>
        <w:t xml:space="preserve">determine </w:t>
      </w:r>
      <w:r w:rsidR="009A328C">
        <w:t xml:space="preserve">whether students are on track to meet academic goals. </w:t>
      </w:r>
    </w:p>
    <w:p w:rsidR="009A328C" w:rsidRPr="00DA2553" w:rsidRDefault="009A328C" w:rsidP="00974AB9">
      <w:pPr>
        <w:pStyle w:val="ListParagraph"/>
        <w:numPr>
          <w:ilvl w:val="1"/>
          <w:numId w:val="59"/>
        </w:numPr>
        <w:tabs>
          <w:tab w:val="left" w:pos="360"/>
          <w:tab w:val="left" w:pos="720"/>
          <w:tab w:val="left" w:pos="1080"/>
          <w:tab w:val="left" w:pos="1440"/>
          <w:tab w:val="left" w:pos="1800"/>
          <w:tab w:val="left" w:pos="2160"/>
        </w:tabs>
        <w:ind w:left="720"/>
        <w:contextualSpacing w:val="0"/>
        <w:rPr>
          <w:b/>
          <w:i/>
        </w:rPr>
      </w:pPr>
      <w:r>
        <w:t>The district</w:t>
      </w:r>
      <w:r w:rsidR="00974AB9">
        <w:t>’s</w:t>
      </w:r>
      <w:r>
        <w:t xml:space="preserve"> accountability and measurement department support</w:t>
      </w:r>
      <w:r w:rsidR="00974AB9">
        <w:t>s</w:t>
      </w:r>
      <w:r>
        <w:t xml:space="preserve"> academic and administrative staff with the collection, </w:t>
      </w:r>
      <w:r w:rsidR="00974AB9">
        <w:t xml:space="preserve">analysis, </w:t>
      </w:r>
      <w:r>
        <w:t xml:space="preserve">and </w:t>
      </w:r>
      <w:r w:rsidR="00805582">
        <w:t xml:space="preserve">dissemination </w:t>
      </w:r>
      <w:r>
        <w:t>of student data.</w:t>
      </w:r>
    </w:p>
    <w:p w:rsidR="009A328C" w:rsidRPr="00DA2553" w:rsidRDefault="009A328C" w:rsidP="00974AB9">
      <w:pPr>
        <w:pStyle w:val="ListParagraph"/>
        <w:numPr>
          <w:ilvl w:val="2"/>
          <w:numId w:val="59"/>
        </w:numPr>
        <w:tabs>
          <w:tab w:val="left" w:pos="360"/>
          <w:tab w:val="left" w:pos="720"/>
          <w:tab w:val="left" w:pos="1080"/>
          <w:tab w:val="left" w:pos="1440"/>
          <w:tab w:val="left" w:pos="1800"/>
          <w:tab w:val="left" w:pos="2160"/>
        </w:tabs>
        <w:ind w:left="1080"/>
        <w:contextualSpacing w:val="0"/>
        <w:rPr>
          <w:b/>
          <w:i/>
        </w:rPr>
      </w:pPr>
      <w:r>
        <w:t xml:space="preserve">The accountability and measurement department </w:t>
      </w:r>
      <w:r w:rsidR="0082400E">
        <w:t xml:space="preserve">is </w:t>
      </w:r>
      <w:r w:rsidR="002A28CB">
        <w:t>composed of</w:t>
      </w:r>
      <w:r>
        <w:t xml:space="preserve"> a director, an assistant director, three data processing education </w:t>
      </w:r>
      <w:r w:rsidR="00F73FE0">
        <w:t>staff member</w:t>
      </w:r>
      <w:r w:rsidR="002A28CB">
        <w:t>s</w:t>
      </w:r>
      <w:r>
        <w:t xml:space="preserve">, and one special education </w:t>
      </w:r>
      <w:r w:rsidR="00F73FE0">
        <w:t>staff member</w:t>
      </w:r>
      <w:r>
        <w:t>.</w:t>
      </w:r>
    </w:p>
    <w:p w:rsidR="009A328C" w:rsidRPr="007F3B4F" w:rsidRDefault="009A328C" w:rsidP="00A1310F">
      <w:pPr>
        <w:pStyle w:val="ListParagraph"/>
        <w:numPr>
          <w:ilvl w:val="3"/>
          <w:numId w:val="59"/>
        </w:numPr>
        <w:tabs>
          <w:tab w:val="left" w:pos="360"/>
          <w:tab w:val="left" w:pos="720"/>
          <w:tab w:val="left" w:pos="1080"/>
          <w:tab w:val="left" w:pos="1440"/>
          <w:tab w:val="left" w:pos="1800"/>
          <w:tab w:val="left" w:pos="2160"/>
        </w:tabs>
        <w:spacing w:after="120"/>
        <w:ind w:left="1440"/>
        <w:contextualSpacing w:val="0"/>
        <w:rPr>
          <w:b/>
          <w:i/>
        </w:rPr>
      </w:pPr>
      <w:r>
        <w:t xml:space="preserve">The director has responsibility for managing the Aspen student information system districtwide and reports to the assistant superintendent of human resources. </w:t>
      </w:r>
      <w:r w:rsidR="0082400E">
        <w:t>T</w:t>
      </w:r>
      <w:r>
        <w:t>he director</w:t>
      </w:r>
      <w:r w:rsidR="0082400E">
        <w:t>’s responsibilities</w:t>
      </w:r>
      <w:r>
        <w:t xml:space="preserve"> include: performing statistical analysis of test results; preparing and formatting reports for academic and administrative staff; and </w:t>
      </w:r>
      <w:r w:rsidR="0082400E">
        <w:t xml:space="preserve">using </w:t>
      </w:r>
      <w:r>
        <w:t>Test</w:t>
      </w:r>
      <w:r w:rsidRPr="007F3B4F">
        <w:t>Wiz and other software programs to analyze student achievement</w:t>
      </w:r>
      <w:r w:rsidR="0082400E">
        <w:t xml:space="preserve"> data</w:t>
      </w:r>
      <w:r w:rsidRPr="007F3B4F">
        <w:t>.</w:t>
      </w:r>
    </w:p>
    <w:p w:rsidR="009A328C" w:rsidRPr="00B71D5B" w:rsidRDefault="009A328C" w:rsidP="00A1310F">
      <w:pPr>
        <w:pStyle w:val="ListParagraph"/>
        <w:numPr>
          <w:ilvl w:val="3"/>
          <w:numId w:val="59"/>
        </w:numPr>
        <w:tabs>
          <w:tab w:val="left" w:pos="360"/>
          <w:tab w:val="left" w:pos="720"/>
          <w:tab w:val="left" w:pos="1080"/>
          <w:tab w:val="left" w:pos="1440"/>
          <w:tab w:val="left" w:pos="1800"/>
          <w:tab w:val="left" w:pos="2160"/>
        </w:tabs>
        <w:spacing w:after="120"/>
        <w:ind w:left="1440"/>
        <w:contextualSpacing w:val="0"/>
        <w:rPr>
          <w:b/>
          <w:i/>
        </w:rPr>
      </w:pPr>
      <w:r>
        <w:t xml:space="preserve">Interviewees told the team that the first focus of the accountability and measurement department </w:t>
      </w:r>
      <w:r w:rsidR="005F41B2">
        <w:t xml:space="preserve">was </w:t>
      </w:r>
      <w:r>
        <w:t xml:space="preserve">to submit the required student data reports to ESE and </w:t>
      </w:r>
      <w:r w:rsidR="0082400E">
        <w:t xml:space="preserve">the </w:t>
      </w:r>
      <w:r>
        <w:t>second</w:t>
      </w:r>
      <w:r w:rsidR="0082400E">
        <w:t xml:space="preserve"> </w:t>
      </w:r>
      <w:r w:rsidR="005F41B2">
        <w:t>was</w:t>
      </w:r>
      <w:r w:rsidR="0082400E">
        <w:t xml:space="preserve"> </w:t>
      </w:r>
      <w:r>
        <w:t xml:space="preserve">to ensure </w:t>
      </w:r>
      <w:r w:rsidR="0082400E">
        <w:t xml:space="preserve">that </w:t>
      </w:r>
      <w:r>
        <w:t xml:space="preserve">assessment data </w:t>
      </w:r>
      <w:r w:rsidR="005F41B2">
        <w:t xml:space="preserve">was </w:t>
      </w:r>
      <w:r>
        <w:t xml:space="preserve">uploaded into the TestWiz assessment management system.  The department also helps with data extraction and report formatting and provides professional development to staff on how to use data and run reports. </w:t>
      </w:r>
    </w:p>
    <w:p w:rsidR="009A328C" w:rsidRPr="007405BD" w:rsidRDefault="009A328C" w:rsidP="002C325D">
      <w:pPr>
        <w:pStyle w:val="ListParagraph"/>
        <w:numPr>
          <w:ilvl w:val="1"/>
          <w:numId w:val="59"/>
        </w:numPr>
        <w:tabs>
          <w:tab w:val="left" w:pos="0"/>
          <w:tab w:val="left" w:pos="360"/>
          <w:tab w:val="left" w:pos="720"/>
          <w:tab w:val="left" w:pos="1080"/>
          <w:tab w:val="left" w:pos="1440"/>
          <w:tab w:val="left" w:pos="1800"/>
          <w:tab w:val="left" w:pos="2160"/>
          <w:tab w:val="left" w:pos="2520"/>
        </w:tabs>
        <w:spacing w:after="120"/>
        <w:contextualSpacing w:val="0"/>
      </w:pPr>
      <w:r>
        <w:t>The district has data management systems to store and manage student data.</w:t>
      </w:r>
    </w:p>
    <w:p w:rsidR="009A328C" w:rsidRDefault="009A328C" w:rsidP="0082400E">
      <w:pPr>
        <w:pStyle w:val="ListParagraph"/>
        <w:numPr>
          <w:ilvl w:val="2"/>
          <w:numId w:val="59"/>
        </w:numPr>
        <w:tabs>
          <w:tab w:val="left" w:pos="360"/>
          <w:tab w:val="left" w:pos="720"/>
          <w:tab w:val="left" w:pos="1080"/>
          <w:tab w:val="left" w:pos="1260"/>
        </w:tabs>
        <w:ind w:left="1080"/>
        <w:contextualSpacing w:val="0"/>
      </w:pPr>
      <w:r>
        <w:t>The accountability and measurement department manages data in the Aspen student information system, which is a central platform for managing student data.</w:t>
      </w:r>
      <w:r w:rsidRPr="00D5057A">
        <w:rPr>
          <w:rFonts w:ascii="Arial" w:hAnsi="Arial" w:cs="Arial"/>
          <w:color w:val="333333"/>
          <w:sz w:val="20"/>
          <w:szCs w:val="20"/>
        </w:rPr>
        <w:t xml:space="preserve"> </w:t>
      </w:r>
      <w:r w:rsidR="0082400E">
        <w:rPr>
          <w:rFonts w:ascii="Arial" w:hAnsi="Arial" w:cs="Arial"/>
          <w:color w:val="333333"/>
          <w:sz w:val="20"/>
          <w:szCs w:val="20"/>
        </w:rPr>
        <w:t xml:space="preserve">The </w:t>
      </w:r>
      <w:r w:rsidR="00A76B65" w:rsidRPr="00A76B65">
        <w:rPr>
          <w:rFonts w:cs="Arial"/>
          <w:color w:val="333333"/>
        </w:rPr>
        <w:t>district’s website states that data such as “demographic information for students and staff, student contact information, grades, attendance, and other academic data and resources” are uploaded to Aspen.</w:t>
      </w:r>
      <w:r>
        <w:t xml:space="preserve"> </w:t>
      </w:r>
    </w:p>
    <w:p w:rsidR="009A328C" w:rsidRPr="00283638" w:rsidRDefault="009A328C" w:rsidP="0082400E">
      <w:pPr>
        <w:pStyle w:val="ListParagraph"/>
        <w:numPr>
          <w:ilvl w:val="2"/>
          <w:numId w:val="59"/>
        </w:numPr>
        <w:tabs>
          <w:tab w:val="left" w:pos="360"/>
          <w:tab w:val="left" w:pos="720"/>
          <w:tab w:val="left" w:pos="1080"/>
          <w:tab w:val="left" w:pos="1260"/>
        </w:tabs>
        <w:ind w:left="1080"/>
        <w:contextualSpacing w:val="0"/>
      </w:pPr>
      <w:r>
        <w:t xml:space="preserve">The department also manages the TestWiz assessment management system, which </w:t>
      </w:r>
      <w:r w:rsidR="0082400E">
        <w:t xml:space="preserve">stores </w:t>
      </w:r>
      <w:r>
        <w:t xml:space="preserve">data from numerous assessments administered by teachers, such as common assessments. </w:t>
      </w:r>
      <w:r>
        <w:lastRenderedPageBreak/>
        <w:t xml:space="preserve">Teachers can enter data into TestWiz using </w:t>
      </w:r>
      <w:r w:rsidR="006466EE">
        <w:t xml:space="preserve">a </w:t>
      </w:r>
      <w:r>
        <w:t>drop</w:t>
      </w:r>
      <w:r w:rsidR="006466EE">
        <w:t>-</w:t>
      </w:r>
      <w:r>
        <w:t>down menu</w:t>
      </w:r>
      <w:r w:rsidR="006466EE">
        <w:t>,</w:t>
      </w:r>
      <w:r>
        <w:t xml:space="preserve"> enter </w:t>
      </w:r>
      <w:r w:rsidR="006466EE">
        <w:t xml:space="preserve">data </w:t>
      </w:r>
      <w:r>
        <w:t>from bubble sheets</w:t>
      </w:r>
      <w:r w:rsidR="006466EE">
        <w:t xml:space="preserve">, </w:t>
      </w:r>
      <w:r>
        <w:t xml:space="preserve">or </w:t>
      </w:r>
      <w:r w:rsidR="006466EE">
        <w:t xml:space="preserve">scan </w:t>
      </w:r>
      <w:r>
        <w:t xml:space="preserve">answer sheets. </w:t>
      </w:r>
      <w:r w:rsidR="006466EE">
        <w:t>D</w:t>
      </w:r>
      <w:r>
        <w:t>ata dashboards can be developed for individual students.</w:t>
      </w:r>
    </w:p>
    <w:p w:rsidR="00A76B65" w:rsidRDefault="000719B8" w:rsidP="00A76B65">
      <w:pPr>
        <w:tabs>
          <w:tab w:val="left" w:pos="0"/>
          <w:tab w:val="left" w:pos="360"/>
          <w:tab w:val="left" w:pos="720"/>
          <w:tab w:val="left" w:pos="1080"/>
          <w:tab w:val="left" w:pos="1440"/>
          <w:tab w:val="left" w:pos="1800"/>
          <w:tab w:val="left" w:pos="2160"/>
        </w:tabs>
        <w:ind w:left="720" w:hanging="720"/>
      </w:pPr>
      <w:r>
        <w:tab/>
      </w:r>
      <w:r w:rsidR="00A76B65" w:rsidRPr="00A76B65">
        <w:rPr>
          <w:b/>
        </w:rPr>
        <w:t>F.</w:t>
      </w:r>
      <w:r w:rsidR="006466EE">
        <w:rPr>
          <w:b/>
        </w:rPr>
        <w:tab/>
      </w:r>
      <w:r w:rsidR="009A328C">
        <w:t>The district has developed data review protocols and assessment calendars with dates for all assessments.</w:t>
      </w:r>
    </w:p>
    <w:p w:rsidR="009A328C" w:rsidRDefault="009A328C" w:rsidP="009A328C">
      <w:pPr>
        <w:tabs>
          <w:tab w:val="left" w:pos="360"/>
          <w:tab w:val="left" w:pos="720"/>
          <w:tab w:val="left" w:pos="1080"/>
          <w:tab w:val="left" w:pos="1440"/>
          <w:tab w:val="left" w:pos="1800"/>
          <w:tab w:val="left" w:pos="2160"/>
        </w:tabs>
      </w:pPr>
      <w:r w:rsidRPr="00F731AA">
        <w:rPr>
          <w:b/>
        </w:rPr>
        <w:t>Impact</w:t>
      </w:r>
      <w:r>
        <w:t xml:space="preserve">: </w:t>
      </w:r>
      <w:r w:rsidR="006D34A1">
        <w:t>The</w:t>
      </w:r>
      <w:r>
        <w:t xml:space="preserve"> balanced system of assessments used by district and school leaders and teachers to identify student strengths and </w:t>
      </w:r>
      <w:r w:rsidR="00CE5386">
        <w:t xml:space="preserve">challenges, </w:t>
      </w:r>
      <w:r>
        <w:t>to identify and implement appropriate interventions</w:t>
      </w:r>
      <w:r w:rsidR="00B646DD">
        <w:t xml:space="preserve"> for </w:t>
      </w:r>
      <w:r>
        <w:t>struggling students</w:t>
      </w:r>
      <w:r w:rsidR="00B646DD">
        <w:t>, to make necessary adjustments to curriculum and instruction,</w:t>
      </w:r>
      <w:r>
        <w:t xml:space="preserve"> </w:t>
      </w:r>
      <w:r w:rsidR="00B646DD">
        <w:t>and to evaluate programs and courses</w:t>
      </w:r>
      <w:r w:rsidR="006D34A1">
        <w:t xml:space="preserve"> likely contributes to improved instruction and programming and strengthens student achievement.</w:t>
      </w:r>
      <w:r w:rsidR="00B646DD">
        <w:t xml:space="preserve">  </w:t>
      </w:r>
    </w:p>
    <w:p w:rsidR="009A328C" w:rsidRDefault="009A328C" w:rsidP="009A328C"/>
    <w:p w:rsidR="00342350" w:rsidRDefault="00342350">
      <w:pPr>
        <w:spacing w:after="0" w:line="240" w:lineRule="auto"/>
      </w:pPr>
      <w:r>
        <w:br w:type="page"/>
      </w:r>
    </w:p>
    <w:p w:rsidR="0023695F" w:rsidRDefault="00342350" w:rsidP="0023695F">
      <w:pPr>
        <w:pStyle w:val="Section"/>
      </w:pPr>
      <w:bookmarkStart w:id="14" w:name="_Toc489619403"/>
      <w:r>
        <w:lastRenderedPageBreak/>
        <w:t>Human Resources and Professional Development</w:t>
      </w:r>
      <w:bookmarkEnd w:id="14"/>
    </w:p>
    <w:p w:rsidR="00B43761" w:rsidRPr="00B43761" w:rsidRDefault="00B43761" w:rsidP="00B43761">
      <w:pPr>
        <w:tabs>
          <w:tab w:val="left" w:pos="360"/>
          <w:tab w:val="left" w:pos="720"/>
          <w:tab w:val="left" w:pos="1080"/>
          <w:tab w:val="left" w:pos="1440"/>
          <w:tab w:val="left" w:pos="1800"/>
          <w:tab w:val="left" w:pos="2160"/>
        </w:tabs>
        <w:rPr>
          <w:rFonts w:eastAsia="Times New Roman" w:cs="Times New Roman"/>
          <w:b/>
          <w:i/>
          <w:sz w:val="28"/>
          <w:szCs w:val="28"/>
        </w:rPr>
      </w:pPr>
      <w:r w:rsidRPr="00B43761">
        <w:rPr>
          <w:rFonts w:eastAsia="Times New Roman" w:cs="Times New Roman"/>
          <w:b/>
          <w:i/>
          <w:sz w:val="28"/>
          <w:szCs w:val="28"/>
        </w:rPr>
        <w:t>Contextual Background</w:t>
      </w:r>
    </w:p>
    <w:p w:rsidR="00DA0B10" w:rsidRPr="00B43761" w:rsidRDefault="00DA0B10" w:rsidP="00B43761">
      <w:p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 xml:space="preserve">The district has developed a comprehensive and coordinated professional development </w:t>
      </w:r>
      <w:r w:rsidR="00242882">
        <w:rPr>
          <w:rFonts w:eastAsia="Times New Roman" w:cs="Times New Roman"/>
        </w:rPr>
        <w:t xml:space="preserve">(PD) </w:t>
      </w:r>
      <w:r>
        <w:rPr>
          <w:rFonts w:eastAsia="Times New Roman" w:cs="Times New Roman"/>
        </w:rPr>
        <w:t xml:space="preserve">program. </w:t>
      </w:r>
      <w:r w:rsidRPr="00512D5F">
        <w:rPr>
          <w:rFonts w:eastAsia="Times New Roman" w:cs="Times New Roman"/>
        </w:rPr>
        <w:t xml:space="preserve">It seeks to promote adult learning through ongoing and differentiated programming, effective communication, professional collaboration, and a broad </w:t>
      </w:r>
      <w:r w:rsidR="00FC6F9E">
        <w:rPr>
          <w:rFonts w:eastAsia="Times New Roman" w:cs="Times New Roman"/>
        </w:rPr>
        <w:t xml:space="preserve">range </w:t>
      </w:r>
      <w:r w:rsidRPr="00512D5F">
        <w:rPr>
          <w:rFonts w:eastAsia="Times New Roman" w:cs="Times New Roman"/>
        </w:rPr>
        <w:t>of structured and coordinated opportunities for educators to learn and grow.</w:t>
      </w:r>
      <w:r w:rsidR="00FC6F9E">
        <w:rPr>
          <w:rFonts w:eastAsia="Times New Roman" w:cs="Times New Roman"/>
        </w:rPr>
        <w:t xml:space="preserve"> I</w:t>
      </w:r>
      <w:r w:rsidR="00FC6F9E" w:rsidRPr="00B43761">
        <w:rPr>
          <w:rFonts w:eastAsia="Times New Roman" w:cs="Times New Roman"/>
        </w:rPr>
        <w:t>nterviewees reported that a number of monthly grade</w:t>
      </w:r>
      <w:r w:rsidR="00FC6F9E">
        <w:rPr>
          <w:rFonts w:eastAsia="Times New Roman" w:cs="Times New Roman"/>
        </w:rPr>
        <w:t>-</w:t>
      </w:r>
      <w:r w:rsidR="00FC6F9E" w:rsidRPr="00B43761">
        <w:rPr>
          <w:rFonts w:eastAsia="Times New Roman" w:cs="Times New Roman"/>
        </w:rPr>
        <w:t xml:space="preserve">level, departmental, and faculty meetings </w:t>
      </w:r>
      <w:r w:rsidR="00B52CB7">
        <w:rPr>
          <w:rFonts w:eastAsia="Times New Roman" w:cs="Times New Roman"/>
        </w:rPr>
        <w:t>are</w:t>
      </w:r>
      <w:r w:rsidR="00FC6F9E" w:rsidRPr="00B43761">
        <w:rPr>
          <w:rFonts w:eastAsia="Times New Roman" w:cs="Times New Roman"/>
        </w:rPr>
        <w:t xml:space="preserve"> allocated for </w:t>
      </w:r>
      <w:r w:rsidR="00B52CB7">
        <w:rPr>
          <w:rFonts w:eastAsia="Times New Roman" w:cs="Times New Roman"/>
        </w:rPr>
        <w:t>particular</w:t>
      </w:r>
      <w:r w:rsidR="00B52CB7" w:rsidRPr="00B43761">
        <w:rPr>
          <w:rFonts w:eastAsia="Times New Roman" w:cs="Times New Roman"/>
        </w:rPr>
        <w:t xml:space="preserve"> </w:t>
      </w:r>
      <w:r w:rsidR="00FC6F9E" w:rsidRPr="00B43761">
        <w:rPr>
          <w:rFonts w:eastAsia="Times New Roman" w:cs="Times New Roman"/>
        </w:rPr>
        <w:t xml:space="preserve">PD work. They </w:t>
      </w:r>
      <w:r w:rsidR="00FC6F9E">
        <w:rPr>
          <w:rFonts w:eastAsia="Times New Roman" w:cs="Times New Roman"/>
        </w:rPr>
        <w:t>said</w:t>
      </w:r>
      <w:r w:rsidR="00FC6F9E" w:rsidRPr="00B43761">
        <w:rPr>
          <w:rFonts w:eastAsia="Times New Roman" w:cs="Times New Roman"/>
        </w:rPr>
        <w:t xml:space="preserve"> that regularly scheduled common planning time </w:t>
      </w:r>
      <w:r w:rsidR="00FC6F9E">
        <w:rPr>
          <w:rFonts w:eastAsia="Times New Roman" w:cs="Times New Roman"/>
        </w:rPr>
        <w:t xml:space="preserve">(CPT) </w:t>
      </w:r>
      <w:r w:rsidR="00B52CB7">
        <w:rPr>
          <w:rFonts w:eastAsia="Times New Roman" w:cs="Times New Roman"/>
        </w:rPr>
        <w:t>is</w:t>
      </w:r>
      <w:r w:rsidR="00FC6F9E" w:rsidRPr="00B43761">
        <w:rPr>
          <w:rFonts w:eastAsia="Times New Roman" w:cs="Times New Roman"/>
        </w:rPr>
        <w:t xml:space="preserve"> provided in some grade levels and schools and indicated that extending CPT equitably across the district would do much to promote productive faculty collaboration.</w:t>
      </w:r>
    </w:p>
    <w:p w:rsidR="00B43761" w:rsidRPr="00B43761" w:rsidRDefault="00B43761" w:rsidP="00B43761">
      <w:pPr>
        <w:tabs>
          <w:tab w:val="left" w:pos="360"/>
          <w:tab w:val="left" w:pos="720"/>
          <w:tab w:val="left" w:pos="1080"/>
          <w:tab w:val="left" w:pos="1440"/>
          <w:tab w:val="left" w:pos="1800"/>
          <w:tab w:val="left" w:pos="2160"/>
        </w:tabs>
        <w:spacing w:after="120"/>
        <w:rPr>
          <w:rFonts w:eastAsia="Times New Roman" w:cs="Times New Roman"/>
        </w:rPr>
      </w:pPr>
      <w:r w:rsidRPr="00B43761">
        <w:rPr>
          <w:rFonts w:eastAsia="Times New Roman" w:cs="Times New Roman"/>
        </w:rPr>
        <w:t xml:space="preserve">The state’s </w:t>
      </w:r>
      <w:r w:rsidR="00381A89">
        <w:rPr>
          <w:rFonts w:eastAsia="Times New Roman" w:cs="Times New Roman"/>
        </w:rPr>
        <w:t>E</w:t>
      </w:r>
      <w:r w:rsidR="00381A89" w:rsidRPr="00B43761">
        <w:rPr>
          <w:rFonts w:eastAsia="Times New Roman" w:cs="Times New Roman"/>
        </w:rPr>
        <w:t xml:space="preserve">ducator </w:t>
      </w:r>
      <w:r w:rsidR="00381A89">
        <w:rPr>
          <w:rFonts w:eastAsia="Times New Roman" w:cs="Times New Roman"/>
        </w:rPr>
        <w:t>E</w:t>
      </w:r>
      <w:r w:rsidR="00381A89" w:rsidRPr="00B43761">
        <w:rPr>
          <w:rFonts w:eastAsia="Times New Roman" w:cs="Times New Roman"/>
        </w:rPr>
        <w:t xml:space="preserve">valuation </w:t>
      </w:r>
      <w:r w:rsidR="00381A89">
        <w:rPr>
          <w:rFonts w:eastAsia="Times New Roman" w:cs="Times New Roman"/>
        </w:rPr>
        <w:t>Framework</w:t>
      </w:r>
      <w:r w:rsidR="00381A89" w:rsidRPr="00B43761">
        <w:rPr>
          <w:rFonts w:eastAsia="Times New Roman" w:cs="Times New Roman"/>
        </w:rPr>
        <w:t xml:space="preserve"> </w:t>
      </w:r>
      <w:r w:rsidRPr="00B43761">
        <w:rPr>
          <w:rFonts w:eastAsia="Times New Roman" w:cs="Times New Roman"/>
        </w:rPr>
        <w:t xml:space="preserve">is designed to provide teachers and principals with the kind of </w:t>
      </w:r>
      <w:r w:rsidR="00381A89" w:rsidRPr="00B43761">
        <w:rPr>
          <w:rFonts w:eastAsia="Times New Roman" w:cs="Times New Roman"/>
        </w:rPr>
        <w:t>evidence</w:t>
      </w:r>
      <w:r w:rsidR="00381A89">
        <w:rPr>
          <w:rFonts w:eastAsia="Times New Roman" w:cs="Times New Roman"/>
        </w:rPr>
        <w:t>-</w:t>
      </w:r>
      <w:r w:rsidRPr="00B43761">
        <w:rPr>
          <w:rFonts w:eastAsia="Times New Roman" w:cs="Times New Roman"/>
        </w:rPr>
        <w:t xml:space="preserve">based, </w:t>
      </w:r>
      <w:r w:rsidR="00381A89" w:rsidRPr="00B43761">
        <w:rPr>
          <w:rFonts w:eastAsia="Times New Roman" w:cs="Times New Roman"/>
        </w:rPr>
        <w:t>growth</w:t>
      </w:r>
      <w:r w:rsidR="00381A89">
        <w:rPr>
          <w:rFonts w:eastAsia="Times New Roman" w:cs="Times New Roman"/>
        </w:rPr>
        <w:t>-</w:t>
      </w:r>
      <w:r w:rsidRPr="00B43761">
        <w:rPr>
          <w:rFonts w:eastAsia="Times New Roman" w:cs="Times New Roman"/>
        </w:rPr>
        <w:t>oriented</w:t>
      </w:r>
      <w:r w:rsidR="00381A89">
        <w:rPr>
          <w:rFonts w:eastAsia="Times New Roman" w:cs="Times New Roman"/>
        </w:rPr>
        <w:t>,</w:t>
      </w:r>
      <w:r w:rsidRPr="00B43761">
        <w:rPr>
          <w:rFonts w:eastAsia="Times New Roman" w:cs="Times New Roman"/>
        </w:rPr>
        <w:t xml:space="preserve"> and continuous feedback necessary to significantly improve pedagogical practice and </w:t>
      </w:r>
      <w:r w:rsidR="00381A89">
        <w:rPr>
          <w:rFonts w:eastAsia="Times New Roman" w:cs="Times New Roman"/>
        </w:rPr>
        <w:t>to expand professional competencies</w:t>
      </w:r>
      <w:r w:rsidRPr="00B43761">
        <w:rPr>
          <w:rFonts w:eastAsia="Times New Roman" w:cs="Times New Roman"/>
        </w:rPr>
        <w:t xml:space="preserve">.    The </w:t>
      </w:r>
      <w:r w:rsidR="00381A89">
        <w:rPr>
          <w:rFonts w:eastAsia="Times New Roman" w:cs="Times New Roman"/>
        </w:rPr>
        <w:t xml:space="preserve">review team </w:t>
      </w:r>
      <w:r w:rsidRPr="00B43761">
        <w:rPr>
          <w:rFonts w:eastAsia="Times New Roman" w:cs="Times New Roman"/>
        </w:rPr>
        <w:t>believe</w:t>
      </w:r>
      <w:r w:rsidR="00381A89">
        <w:rPr>
          <w:rFonts w:eastAsia="Times New Roman" w:cs="Times New Roman"/>
        </w:rPr>
        <w:t>s</w:t>
      </w:r>
      <w:r w:rsidRPr="00B43761">
        <w:rPr>
          <w:rFonts w:eastAsia="Times New Roman" w:cs="Times New Roman"/>
        </w:rPr>
        <w:t xml:space="preserve"> that the district</w:t>
      </w:r>
      <w:r w:rsidR="004E2467">
        <w:rPr>
          <w:rFonts w:eastAsia="Times New Roman" w:cs="Times New Roman"/>
        </w:rPr>
        <w:t xml:space="preserve"> should focus</w:t>
      </w:r>
      <w:r w:rsidR="004E2467" w:rsidRPr="00B43761">
        <w:rPr>
          <w:rFonts w:eastAsia="Times New Roman" w:cs="Times New Roman"/>
        </w:rPr>
        <w:t xml:space="preserve"> </w:t>
      </w:r>
      <w:r w:rsidR="004E2467">
        <w:rPr>
          <w:rFonts w:eastAsia="Times New Roman" w:cs="Times New Roman"/>
        </w:rPr>
        <w:t xml:space="preserve">on improving the consistency and quality of supervisory practices and </w:t>
      </w:r>
      <w:r w:rsidRPr="00B43761">
        <w:rPr>
          <w:rFonts w:eastAsia="Times New Roman" w:cs="Times New Roman"/>
        </w:rPr>
        <w:t xml:space="preserve">evaluative procedures and </w:t>
      </w:r>
      <w:r w:rsidR="004E2467">
        <w:rPr>
          <w:rFonts w:eastAsia="Times New Roman" w:cs="Times New Roman"/>
        </w:rPr>
        <w:t>documents</w:t>
      </w:r>
      <w:r w:rsidR="00381A89" w:rsidRPr="00B43761">
        <w:rPr>
          <w:rFonts w:eastAsia="Times New Roman" w:cs="Times New Roman"/>
        </w:rPr>
        <w:t xml:space="preserve"> </w:t>
      </w:r>
      <w:r w:rsidR="004E2467">
        <w:rPr>
          <w:rFonts w:eastAsia="Times New Roman" w:cs="Times New Roman"/>
        </w:rPr>
        <w:t>and should identify common assessments to measure student learning, growth, and achievement and to inform judgments about educator impact</w:t>
      </w:r>
      <w:r w:rsidRPr="00B43761">
        <w:rPr>
          <w:rFonts w:eastAsia="Times New Roman" w:cs="Times New Roman"/>
        </w:rPr>
        <w:t xml:space="preserve">.  </w:t>
      </w:r>
    </w:p>
    <w:p w:rsidR="00B43761" w:rsidRPr="00B43761" w:rsidRDefault="00B43761" w:rsidP="00B43761">
      <w:pPr>
        <w:tabs>
          <w:tab w:val="left" w:pos="360"/>
          <w:tab w:val="left" w:pos="720"/>
          <w:tab w:val="left" w:pos="1080"/>
          <w:tab w:val="left" w:pos="1440"/>
          <w:tab w:val="left" w:pos="1800"/>
          <w:tab w:val="left" w:pos="2160"/>
        </w:tabs>
        <w:spacing w:after="120"/>
        <w:rPr>
          <w:rFonts w:eastAsia="Times New Roman" w:cs="Times New Roman"/>
          <w:b/>
          <w:i/>
          <w:sz w:val="28"/>
          <w:szCs w:val="28"/>
        </w:rPr>
      </w:pPr>
      <w:r w:rsidRPr="00B43761">
        <w:rPr>
          <w:rFonts w:eastAsia="Times New Roman" w:cs="Times New Roman"/>
          <w:b/>
          <w:i/>
          <w:sz w:val="28"/>
          <w:szCs w:val="28"/>
        </w:rPr>
        <w:t xml:space="preserve">Strength Finding </w:t>
      </w:r>
    </w:p>
    <w:p w:rsidR="00512D5F" w:rsidRDefault="00B43761" w:rsidP="00512D5F">
      <w:pPr>
        <w:tabs>
          <w:tab w:val="left" w:pos="360"/>
          <w:tab w:val="left" w:pos="720"/>
          <w:tab w:val="left" w:pos="1080"/>
          <w:tab w:val="left" w:pos="1440"/>
          <w:tab w:val="left" w:pos="1800"/>
          <w:tab w:val="left" w:pos="2160"/>
        </w:tabs>
        <w:spacing w:after="120"/>
        <w:ind w:left="360" w:hanging="360"/>
        <w:rPr>
          <w:rFonts w:eastAsia="Times New Roman" w:cs="Times New Roman"/>
          <w:b/>
        </w:rPr>
      </w:pPr>
      <w:r w:rsidRPr="00B43761">
        <w:rPr>
          <w:rFonts w:eastAsia="Times New Roman" w:cs="Times New Roman"/>
          <w:b/>
        </w:rPr>
        <w:t xml:space="preserve">1. </w:t>
      </w:r>
      <w:r w:rsidRPr="00B43761">
        <w:rPr>
          <w:rFonts w:eastAsia="Times New Roman" w:cs="Times New Roman"/>
          <w:b/>
        </w:rPr>
        <w:tab/>
        <w:t xml:space="preserve">The district </w:t>
      </w:r>
      <w:r w:rsidR="00DA0B10">
        <w:rPr>
          <w:rFonts w:eastAsia="Times New Roman" w:cs="Times New Roman"/>
          <w:b/>
        </w:rPr>
        <w:t>has developed</w:t>
      </w:r>
      <w:r w:rsidRPr="00B43761">
        <w:rPr>
          <w:rFonts w:eastAsia="Times New Roman" w:cs="Times New Roman"/>
          <w:b/>
        </w:rPr>
        <w:t xml:space="preserve"> a comprehensive professional development program that supports teachers and paraprofessionals at all stages of their careers and is </w:t>
      </w:r>
      <w:r w:rsidR="00DA0B10">
        <w:rPr>
          <w:rFonts w:eastAsia="Times New Roman" w:cs="Times New Roman"/>
          <w:b/>
        </w:rPr>
        <w:t>informed</w:t>
      </w:r>
      <w:r w:rsidR="00DA0B10" w:rsidRPr="00B43761">
        <w:rPr>
          <w:rFonts w:eastAsia="Times New Roman" w:cs="Times New Roman"/>
          <w:b/>
        </w:rPr>
        <w:t xml:space="preserve"> </w:t>
      </w:r>
      <w:r w:rsidR="00DA0B10">
        <w:rPr>
          <w:rFonts w:eastAsia="Times New Roman" w:cs="Times New Roman"/>
          <w:b/>
        </w:rPr>
        <w:t>by</w:t>
      </w:r>
      <w:r w:rsidR="00DA0B10" w:rsidRPr="00B43761">
        <w:rPr>
          <w:rFonts w:eastAsia="Times New Roman" w:cs="Times New Roman"/>
          <w:b/>
        </w:rPr>
        <w:t xml:space="preserve"> </w:t>
      </w:r>
      <w:r w:rsidRPr="00B43761">
        <w:rPr>
          <w:rFonts w:eastAsia="Times New Roman" w:cs="Times New Roman"/>
          <w:b/>
        </w:rPr>
        <w:t>district and school priorities, staff interests and needs, and student achievement data.</w:t>
      </w:r>
      <w:r w:rsidR="00512D5F">
        <w:rPr>
          <w:rFonts w:eastAsia="Times New Roman" w:cs="Times New Roman"/>
          <w:b/>
        </w:rPr>
        <w:t xml:space="preserve"> </w:t>
      </w:r>
    </w:p>
    <w:p w:rsidR="00B43761" w:rsidRPr="00512D5F" w:rsidRDefault="00512D5F" w:rsidP="00DA0B10">
      <w:pPr>
        <w:tabs>
          <w:tab w:val="left" w:pos="360"/>
          <w:tab w:val="left" w:pos="720"/>
          <w:tab w:val="left" w:pos="1080"/>
          <w:tab w:val="left" w:pos="1440"/>
          <w:tab w:val="left" w:pos="1800"/>
          <w:tab w:val="left" w:pos="2160"/>
        </w:tabs>
        <w:spacing w:after="120"/>
        <w:ind w:left="720" w:hanging="720"/>
        <w:rPr>
          <w:rFonts w:eastAsia="Times New Roman" w:cs="Times New Roman"/>
          <w:b/>
          <w:i/>
        </w:rPr>
      </w:pPr>
      <w:r>
        <w:rPr>
          <w:rFonts w:eastAsia="Times New Roman" w:cs="Times New Roman"/>
          <w:b/>
        </w:rPr>
        <w:tab/>
        <w:t xml:space="preserve">A. </w:t>
      </w:r>
      <w:r w:rsidR="00DA0B10">
        <w:rPr>
          <w:rFonts w:eastAsia="Times New Roman" w:cs="Times New Roman"/>
          <w:b/>
        </w:rPr>
        <w:tab/>
      </w:r>
      <w:r w:rsidR="00A76B65" w:rsidRPr="00A76B65">
        <w:rPr>
          <w:rFonts w:eastAsia="Times New Roman" w:cs="Times New Roman"/>
        </w:rPr>
        <w:t>Interviews and a document review indicated that</w:t>
      </w:r>
      <w:r w:rsidR="005441FD">
        <w:rPr>
          <w:rFonts w:eastAsia="Times New Roman" w:cs="Times New Roman"/>
          <w:b/>
        </w:rPr>
        <w:t xml:space="preserve"> </w:t>
      </w:r>
      <w:r w:rsidR="005441FD">
        <w:rPr>
          <w:rFonts w:eastAsia="Times New Roman" w:cs="Times New Roman"/>
        </w:rPr>
        <w:t>t</w:t>
      </w:r>
      <w:r w:rsidR="005441FD" w:rsidRPr="00512D5F">
        <w:rPr>
          <w:rFonts w:eastAsia="Times New Roman" w:cs="Times New Roman"/>
        </w:rPr>
        <w:t xml:space="preserve">he </w:t>
      </w:r>
      <w:r w:rsidR="00B43761" w:rsidRPr="00512D5F">
        <w:rPr>
          <w:rFonts w:eastAsia="Times New Roman" w:cs="Times New Roman"/>
        </w:rPr>
        <w:t xml:space="preserve">district’s </w:t>
      </w:r>
      <w:r w:rsidR="00DA0B10">
        <w:rPr>
          <w:rFonts w:eastAsia="Times New Roman" w:cs="Times New Roman"/>
        </w:rPr>
        <w:t>professional development (</w:t>
      </w:r>
      <w:r w:rsidR="00B43761" w:rsidRPr="00512D5F">
        <w:rPr>
          <w:rFonts w:eastAsia="Times New Roman" w:cs="Times New Roman"/>
        </w:rPr>
        <w:t>PD</w:t>
      </w:r>
      <w:r w:rsidR="00DA0B10">
        <w:rPr>
          <w:rFonts w:eastAsia="Times New Roman" w:cs="Times New Roman"/>
        </w:rPr>
        <w:t>)</w:t>
      </w:r>
      <w:r w:rsidR="00B43761" w:rsidRPr="00512D5F">
        <w:rPr>
          <w:rFonts w:eastAsia="Times New Roman" w:cs="Times New Roman"/>
        </w:rPr>
        <w:t xml:space="preserve"> program </w:t>
      </w:r>
      <w:r w:rsidR="004D6DDB">
        <w:rPr>
          <w:rFonts w:eastAsia="Times New Roman" w:cs="Times New Roman"/>
        </w:rPr>
        <w:t>was</w:t>
      </w:r>
      <w:r w:rsidR="004D6DDB" w:rsidRPr="00512D5F">
        <w:rPr>
          <w:rFonts w:eastAsia="Times New Roman" w:cs="Times New Roman"/>
        </w:rPr>
        <w:t xml:space="preserve"> </w:t>
      </w:r>
      <w:r w:rsidR="00B43761" w:rsidRPr="00512D5F">
        <w:rPr>
          <w:rFonts w:eastAsia="Times New Roman" w:cs="Times New Roman"/>
        </w:rPr>
        <w:t xml:space="preserve">well developed, carefully planned, and adequately supported.  </w:t>
      </w:r>
    </w:p>
    <w:p w:rsidR="00B43761" w:rsidRPr="00B43761" w:rsidRDefault="009271AD" w:rsidP="00970A9E">
      <w:pPr>
        <w:numPr>
          <w:ilvl w:val="2"/>
          <w:numId w:val="46"/>
        </w:numPr>
        <w:tabs>
          <w:tab w:val="left" w:pos="360"/>
          <w:tab w:val="left" w:pos="720"/>
          <w:tab w:val="left" w:pos="1080"/>
          <w:tab w:val="left" w:pos="1440"/>
          <w:tab w:val="left" w:pos="1800"/>
          <w:tab w:val="left" w:pos="2160"/>
        </w:tabs>
        <w:spacing w:after="120"/>
        <w:ind w:left="1080"/>
        <w:rPr>
          <w:rFonts w:eastAsia="Times New Roman" w:cs="Times New Roman"/>
          <w:b/>
          <w:i/>
        </w:rPr>
      </w:pPr>
      <w:r>
        <w:rPr>
          <w:rFonts w:eastAsia="Times New Roman" w:cs="Times New Roman"/>
        </w:rPr>
        <w:t>T</w:t>
      </w:r>
      <w:r w:rsidR="00B43761" w:rsidRPr="00B43761">
        <w:rPr>
          <w:rFonts w:eastAsia="Times New Roman" w:cs="Times New Roman"/>
        </w:rPr>
        <w:t>he assistant superintendent for administration and instruction serves as the de facto PD director</w:t>
      </w:r>
      <w:r>
        <w:rPr>
          <w:rFonts w:eastAsia="Times New Roman" w:cs="Times New Roman"/>
        </w:rPr>
        <w:t>.</w:t>
      </w:r>
      <w:r w:rsidR="00B43761" w:rsidRPr="00B43761">
        <w:rPr>
          <w:rFonts w:eastAsia="Times New Roman" w:cs="Times New Roman"/>
        </w:rPr>
        <w:t xml:space="preserve"> </w:t>
      </w:r>
      <w:r>
        <w:rPr>
          <w:rFonts w:eastAsia="Times New Roman" w:cs="Times New Roman"/>
        </w:rPr>
        <w:t>School</w:t>
      </w:r>
      <w:r w:rsidR="00B43761" w:rsidRPr="00B43761">
        <w:rPr>
          <w:rFonts w:eastAsia="Times New Roman" w:cs="Times New Roman"/>
        </w:rPr>
        <w:t xml:space="preserve"> and district leaders</w:t>
      </w:r>
      <w:r>
        <w:rPr>
          <w:rFonts w:eastAsia="Times New Roman" w:cs="Times New Roman"/>
        </w:rPr>
        <w:t xml:space="preserve"> said that</w:t>
      </w:r>
      <w:r w:rsidR="00B43761" w:rsidRPr="00B43761">
        <w:rPr>
          <w:rFonts w:eastAsia="Times New Roman" w:cs="Times New Roman"/>
        </w:rPr>
        <w:t xml:space="preserve"> he regularly </w:t>
      </w:r>
      <w:r w:rsidR="004D6DDB">
        <w:rPr>
          <w:rFonts w:eastAsia="Times New Roman" w:cs="Times New Roman"/>
        </w:rPr>
        <w:t xml:space="preserve">met </w:t>
      </w:r>
      <w:r w:rsidR="00B43761" w:rsidRPr="00B43761">
        <w:rPr>
          <w:rFonts w:eastAsia="Times New Roman" w:cs="Times New Roman"/>
        </w:rPr>
        <w:t xml:space="preserve">and </w:t>
      </w:r>
      <w:r w:rsidR="004D6DDB" w:rsidRPr="00B43761">
        <w:rPr>
          <w:rFonts w:eastAsia="Times New Roman" w:cs="Times New Roman"/>
        </w:rPr>
        <w:t>collaborate</w:t>
      </w:r>
      <w:r w:rsidR="004D6DDB">
        <w:rPr>
          <w:rFonts w:eastAsia="Times New Roman" w:cs="Times New Roman"/>
        </w:rPr>
        <w:t>d</w:t>
      </w:r>
      <w:r w:rsidR="00EF5E7D">
        <w:rPr>
          <w:rFonts w:eastAsia="Times New Roman" w:cs="Times New Roman"/>
        </w:rPr>
        <w:t xml:space="preserve"> </w:t>
      </w:r>
      <w:r w:rsidR="00B43761" w:rsidRPr="00B43761">
        <w:rPr>
          <w:rFonts w:eastAsia="Times New Roman" w:cs="Times New Roman"/>
        </w:rPr>
        <w:t>with key stakeholder groups, including school principals, K</w:t>
      </w:r>
      <w:r>
        <w:rPr>
          <w:rFonts w:eastAsia="Times New Roman" w:cs="Times New Roman"/>
        </w:rPr>
        <w:t>–</w:t>
      </w:r>
      <w:r w:rsidR="00B43761" w:rsidRPr="00B43761">
        <w:rPr>
          <w:rFonts w:eastAsia="Times New Roman" w:cs="Times New Roman"/>
        </w:rPr>
        <w:t xml:space="preserve">12 academic coordinators, and </w:t>
      </w:r>
      <w:r>
        <w:rPr>
          <w:rFonts w:eastAsia="Times New Roman" w:cs="Times New Roman"/>
        </w:rPr>
        <w:t xml:space="preserve">the </w:t>
      </w:r>
      <w:r w:rsidR="00B43761" w:rsidRPr="00B43761">
        <w:rPr>
          <w:rFonts w:eastAsia="Times New Roman" w:cs="Times New Roman"/>
        </w:rPr>
        <w:t>teacher advisory council to plan and coordinate PD programs and services across the district.</w:t>
      </w:r>
    </w:p>
    <w:p w:rsidR="00A76B65" w:rsidRDefault="00B43761" w:rsidP="00A76B65">
      <w:pPr>
        <w:numPr>
          <w:ilvl w:val="3"/>
          <w:numId w:val="46"/>
        </w:numPr>
        <w:tabs>
          <w:tab w:val="left" w:pos="360"/>
          <w:tab w:val="left" w:pos="720"/>
          <w:tab w:val="left" w:pos="1080"/>
          <w:tab w:val="left" w:pos="1440"/>
          <w:tab w:val="left" w:pos="1800"/>
          <w:tab w:val="left" w:pos="2160"/>
        </w:tabs>
        <w:ind w:left="1440"/>
        <w:rPr>
          <w:rFonts w:eastAsia="Times New Roman" w:cs="Times New Roman"/>
          <w:b/>
          <w:i/>
        </w:rPr>
      </w:pPr>
      <w:r w:rsidRPr="00B43761">
        <w:rPr>
          <w:rFonts w:eastAsia="Times New Roman" w:cs="Times New Roman"/>
        </w:rPr>
        <w:t xml:space="preserve">Interviewees reported that all PD programs and opportunities </w:t>
      </w:r>
      <w:r w:rsidR="009271AD">
        <w:rPr>
          <w:rFonts w:eastAsia="Times New Roman" w:cs="Times New Roman"/>
        </w:rPr>
        <w:t>were</w:t>
      </w:r>
      <w:r w:rsidR="009271AD" w:rsidRPr="00B43761">
        <w:rPr>
          <w:rFonts w:eastAsia="Times New Roman" w:cs="Times New Roman"/>
        </w:rPr>
        <w:t xml:space="preserve"> </w:t>
      </w:r>
      <w:r w:rsidRPr="00B43761">
        <w:rPr>
          <w:rFonts w:eastAsia="Times New Roman" w:cs="Times New Roman"/>
        </w:rPr>
        <w:t xml:space="preserve">carefully aligned with the goals and objectives articulated in the district’s strategic plan.  They further indicated that </w:t>
      </w:r>
      <w:r w:rsidR="009271AD">
        <w:rPr>
          <w:rFonts w:eastAsia="Times New Roman" w:cs="Times New Roman"/>
        </w:rPr>
        <w:t>goals in S</w:t>
      </w:r>
      <w:r w:rsidR="009271AD" w:rsidRPr="00B43761">
        <w:rPr>
          <w:rFonts w:eastAsia="Times New Roman" w:cs="Times New Roman"/>
        </w:rPr>
        <w:t xml:space="preserve">chool </w:t>
      </w:r>
      <w:r w:rsidR="009271AD">
        <w:rPr>
          <w:rFonts w:eastAsia="Times New Roman" w:cs="Times New Roman"/>
        </w:rPr>
        <w:t>I</w:t>
      </w:r>
      <w:r w:rsidR="009271AD" w:rsidRPr="00B43761">
        <w:rPr>
          <w:rFonts w:eastAsia="Times New Roman" w:cs="Times New Roman"/>
        </w:rPr>
        <w:t xml:space="preserve">mprovement </w:t>
      </w:r>
      <w:r w:rsidR="009271AD">
        <w:rPr>
          <w:rFonts w:eastAsia="Times New Roman" w:cs="Times New Roman"/>
        </w:rPr>
        <w:t>P</w:t>
      </w:r>
      <w:r w:rsidR="009271AD" w:rsidRPr="00B43761">
        <w:rPr>
          <w:rFonts w:eastAsia="Times New Roman" w:cs="Times New Roman"/>
        </w:rPr>
        <w:t>lan</w:t>
      </w:r>
      <w:r w:rsidR="009271AD">
        <w:rPr>
          <w:rFonts w:eastAsia="Times New Roman" w:cs="Times New Roman"/>
        </w:rPr>
        <w:t>s</w:t>
      </w:r>
      <w:r w:rsidR="009271AD" w:rsidRPr="00B43761">
        <w:rPr>
          <w:rFonts w:eastAsia="Times New Roman" w:cs="Times New Roman"/>
        </w:rPr>
        <w:t xml:space="preserve"> </w:t>
      </w:r>
      <w:r w:rsidRPr="00B43761">
        <w:rPr>
          <w:rFonts w:eastAsia="Times New Roman" w:cs="Times New Roman"/>
        </w:rPr>
        <w:t xml:space="preserve">and individual teacher professional goals </w:t>
      </w:r>
      <w:r w:rsidR="004D6DDB">
        <w:rPr>
          <w:rFonts w:eastAsia="Times New Roman" w:cs="Times New Roman"/>
        </w:rPr>
        <w:t>were</w:t>
      </w:r>
      <w:r w:rsidR="009271AD">
        <w:rPr>
          <w:rFonts w:eastAsia="Times New Roman" w:cs="Times New Roman"/>
        </w:rPr>
        <w:t xml:space="preserve"> aligned </w:t>
      </w:r>
      <w:r w:rsidRPr="00B43761">
        <w:rPr>
          <w:rFonts w:eastAsia="Times New Roman" w:cs="Times New Roman"/>
        </w:rPr>
        <w:t xml:space="preserve">with </w:t>
      </w:r>
      <w:r w:rsidR="009271AD">
        <w:rPr>
          <w:rFonts w:eastAsia="Times New Roman" w:cs="Times New Roman"/>
        </w:rPr>
        <w:t>goals</w:t>
      </w:r>
      <w:r w:rsidR="009271AD" w:rsidRPr="00B43761">
        <w:rPr>
          <w:rFonts w:eastAsia="Times New Roman" w:cs="Times New Roman"/>
        </w:rPr>
        <w:t xml:space="preserve"> </w:t>
      </w:r>
      <w:r w:rsidRPr="00B43761">
        <w:rPr>
          <w:rFonts w:eastAsia="Times New Roman" w:cs="Times New Roman"/>
        </w:rPr>
        <w:t>in the district</w:t>
      </w:r>
      <w:r w:rsidR="009271AD">
        <w:rPr>
          <w:rFonts w:eastAsia="Times New Roman" w:cs="Times New Roman"/>
        </w:rPr>
        <w:t>’s strategic</w:t>
      </w:r>
      <w:r w:rsidRPr="00B43761">
        <w:rPr>
          <w:rFonts w:eastAsia="Times New Roman" w:cs="Times New Roman"/>
        </w:rPr>
        <w:t xml:space="preserve"> plan.</w:t>
      </w:r>
    </w:p>
    <w:p w:rsidR="00A76B65" w:rsidRDefault="00B43761" w:rsidP="00A76B65">
      <w:pPr>
        <w:numPr>
          <w:ilvl w:val="4"/>
          <w:numId w:val="46"/>
        </w:numPr>
        <w:tabs>
          <w:tab w:val="left" w:pos="360"/>
          <w:tab w:val="left" w:pos="720"/>
          <w:tab w:val="left" w:pos="1080"/>
          <w:tab w:val="left" w:pos="1440"/>
          <w:tab w:val="left" w:pos="1800"/>
        </w:tabs>
        <w:ind w:left="1800"/>
        <w:rPr>
          <w:rFonts w:eastAsia="Times New Roman" w:cs="Times New Roman"/>
          <w:b/>
          <w:i/>
        </w:rPr>
      </w:pPr>
      <w:r w:rsidRPr="00B43761">
        <w:rPr>
          <w:rFonts w:eastAsia="Times New Roman" w:cs="Times New Roman"/>
        </w:rPr>
        <w:t xml:space="preserve"> </w:t>
      </w:r>
      <w:r w:rsidRPr="00B43761">
        <w:rPr>
          <w:rFonts w:eastAsia="Times New Roman" w:cs="Times New Roman"/>
        </w:rPr>
        <w:tab/>
      </w:r>
      <w:r w:rsidR="009271AD">
        <w:rPr>
          <w:rFonts w:eastAsia="Times New Roman" w:cs="Times New Roman"/>
        </w:rPr>
        <w:t>E</w:t>
      </w:r>
      <w:r w:rsidRPr="00B43761">
        <w:rPr>
          <w:rFonts w:eastAsia="Times New Roman" w:cs="Times New Roman"/>
        </w:rPr>
        <w:t>xamples of the close and deliberate alignment of PD programming at grade, department, school, and district level</w:t>
      </w:r>
      <w:r w:rsidR="009271AD">
        <w:rPr>
          <w:rFonts w:eastAsia="Times New Roman" w:cs="Times New Roman"/>
        </w:rPr>
        <w:t>s</w:t>
      </w:r>
      <w:r w:rsidRPr="00B43761">
        <w:rPr>
          <w:rFonts w:eastAsia="Times New Roman" w:cs="Times New Roman"/>
        </w:rPr>
        <w:t>, with the four strateg</w:t>
      </w:r>
      <w:r w:rsidR="000579C4">
        <w:rPr>
          <w:rFonts w:eastAsia="Times New Roman" w:cs="Times New Roman"/>
        </w:rPr>
        <w:t xml:space="preserve">ic goals in the strategic plan </w:t>
      </w:r>
      <w:r w:rsidRPr="00B43761">
        <w:rPr>
          <w:rFonts w:eastAsia="Times New Roman" w:cs="Times New Roman"/>
        </w:rPr>
        <w:t xml:space="preserve">include programs dealing with </w:t>
      </w:r>
      <w:r w:rsidR="009271AD" w:rsidRPr="00B43761">
        <w:rPr>
          <w:rFonts w:eastAsia="Times New Roman" w:cs="Times New Roman"/>
        </w:rPr>
        <w:t>at</w:t>
      </w:r>
      <w:r w:rsidR="009271AD">
        <w:rPr>
          <w:rFonts w:eastAsia="Times New Roman" w:cs="Times New Roman"/>
        </w:rPr>
        <w:t>-</w:t>
      </w:r>
      <w:r w:rsidRPr="00B43761">
        <w:rPr>
          <w:rFonts w:eastAsia="Times New Roman" w:cs="Times New Roman"/>
        </w:rPr>
        <w:t>risk students, student</w:t>
      </w:r>
      <w:r w:rsidR="009271AD">
        <w:rPr>
          <w:rFonts w:eastAsia="Times New Roman" w:cs="Times New Roman"/>
        </w:rPr>
        <w:t>s’</w:t>
      </w:r>
      <w:r w:rsidRPr="00B43761">
        <w:rPr>
          <w:rFonts w:eastAsia="Times New Roman" w:cs="Times New Roman"/>
        </w:rPr>
        <w:t xml:space="preserve"> social</w:t>
      </w:r>
      <w:r w:rsidR="009271AD">
        <w:rPr>
          <w:rFonts w:eastAsia="Times New Roman" w:cs="Times New Roman"/>
        </w:rPr>
        <w:t>-</w:t>
      </w:r>
      <w:r w:rsidRPr="00B43761">
        <w:rPr>
          <w:rFonts w:eastAsia="Times New Roman" w:cs="Times New Roman"/>
        </w:rPr>
        <w:t>emotional needs, special education/</w:t>
      </w:r>
      <w:r w:rsidR="009271AD" w:rsidRPr="00B43761">
        <w:rPr>
          <w:rFonts w:eastAsia="Times New Roman" w:cs="Times New Roman"/>
        </w:rPr>
        <w:t>co</w:t>
      </w:r>
      <w:r w:rsidR="009271AD">
        <w:rPr>
          <w:rFonts w:eastAsia="Times New Roman" w:cs="Times New Roman"/>
        </w:rPr>
        <w:t>-</w:t>
      </w:r>
      <w:r w:rsidRPr="00B43761">
        <w:rPr>
          <w:rFonts w:eastAsia="Times New Roman" w:cs="Times New Roman"/>
        </w:rPr>
        <w:t xml:space="preserve">teaching strategies, newly designed reading and writing units, </w:t>
      </w:r>
      <w:r w:rsidR="009271AD">
        <w:rPr>
          <w:rFonts w:eastAsia="Times New Roman" w:cs="Times New Roman"/>
        </w:rPr>
        <w:t xml:space="preserve">and </w:t>
      </w:r>
      <w:r w:rsidRPr="00B43761">
        <w:rPr>
          <w:rFonts w:eastAsia="Times New Roman" w:cs="Times New Roman"/>
        </w:rPr>
        <w:t>instructional technologies.</w:t>
      </w:r>
    </w:p>
    <w:p w:rsidR="00B43761" w:rsidRPr="00B43761" w:rsidRDefault="00B43761" w:rsidP="00970A9E">
      <w:pPr>
        <w:numPr>
          <w:ilvl w:val="2"/>
          <w:numId w:val="46"/>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B43761">
        <w:rPr>
          <w:rFonts w:eastAsia="Times New Roman" w:cs="Times New Roman"/>
        </w:rPr>
        <w:lastRenderedPageBreak/>
        <w:t xml:space="preserve">The district compiles and publishes on its PD website (Smart PD) a comprehensive “In Service Schedule” which provides staff with information about all PD programming scheduled throughout the school year. </w:t>
      </w:r>
      <w:r w:rsidR="009271AD">
        <w:rPr>
          <w:rFonts w:eastAsia="Times New Roman" w:cs="Times New Roman"/>
        </w:rPr>
        <w:t xml:space="preserve">The schedule </w:t>
      </w:r>
      <w:r w:rsidRPr="00B43761">
        <w:rPr>
          <w:rFonts w:eastAsia="Times New Roman" w:cs="Times New Roman"/>
        </w:rPr>
        <w:t>includes detailed information, including: dates</w:t>
      </w:r>
      <w:r w:rsidR="009271AD">
        <w:rPr>
          <w:rFonts w:eastAsia="Times New Roman" w:cs="Times New Roman"/>
        </w:rPr>
        <w:t>;</w:t>
      </w:r>
      <w:r w:rsidR="009271AD" w:rsidRPr="00B43761">
        <w:rPr>
          <w:rFonts w:eastAsia="Times New Roman" w:cs="Times New Roman"/>
        </w:rPr>
        <w:t xml:space="preserve"> </w:t>
      </w:r>
      <w:r w:rsidRPr="00B43761">
        <w:rPr>
          <w:rFonts w:eastAsia="Times New Roman" w:cs="Times New Roman"/>
        </w:rPr>
        <w:t>target audience</w:t>
      </w:r>
      <w:r w:rsidR="009271AD">
        <w:rPr>
          <w:rFonts w:eastAsia="Times New Roman" w:cs="Times New Roman"/>
        </w:rPr>
        <w:t>;</w:t>
      </w:r>
      <w:r w:rsidR="009271AD" w:rsidRPr="00B43761">
        <w:rPr>
          <w:rFonts w:eastAsia="Times New Roman" w:cs="Times New Roman"/>
        </w:rPr>
        <w:t xml:space="preserve"> </w:t>
      </w:r>
      <w:r w:rsidRPr="00B43761">
        <w:rPr>
          <w:rFonts w:eastAsia="Times New Roman" w:cs="Times New Roman"/>
        </w:rPr>
        <w:t>program title and description</w:t>
      </w:r>
      <w:r w:rsidR="009271AD">
        <w:rPr>
          <w:rFonts w:eastAsia="Times New Roman" w:cs="Times New Roman"/>
        </w:rPr>
        <w:t>;</w:t>
      </w:r>
      <w:r w:rsidR="009271AD" w:rsidRPr="00B43761">
        <w:rPr>
          <w:rFonts w:eastAsia="Times New Roman" w:cs="Times New Roman"/>
        </w:rPr>
        <w:t xml:space="preserve"> </w:t>
      </w:r>
      <w:r w:rsidRPr="00B43761">
        <w:rPr>
          <w:rFonts w:eastAsia="Times New Roman" w:cs="Times New Roman"/>
        </w:rPr>
        <w:t>time, location, and presenter</w:t>
      </w:r>
      <w:r w:rsidR="009271AD">
        <w:rPr>
          <w:rFonts w:eastAsia="Times New Roman" w:cs="Times New Roman"/>
        </w:rPr>
        <w:t>;</w:t>
      </w:r>
      <w:r w:rsidR="009271AD" w:rsidRPr="00B43761">
        <w:rPr>
          <w:rFonts w:eastAsia="Times New Roman" w:cs="Times New Roman"/>
        </w:rPr>
        <w:t xml:space="preserve"> </w:t>
      </w:r>
      <w:r w:rsidR="009271AD">
        <w:rPr>
          <w:rFonts w:eastAsia="Times New Roman" w:cs="Times New Roman"/>
        </w:rPr>
        <w:t>and</w:t>
      </w:r>
      <w:r w:rsidRPr="00B43761">
        <w:rPr>
          <w:rFonts w:eastAsia="Times New Roman" w:cs="Times New Roman"/>
        </w:rPr>
        <w:t xml:space="preserve"> the number of PDPs earned. </w:t>
      </w:r>
      <w:r w:rsidRPr="00B43761">
        <w:rPr>
          <w:rFonts w:eastAsia="Times New Roman" w:cs="Times New Roman"/>
        </w:rPr>
        <w:tab/>
      </w:r>
      <w:r w:rsidRPr="00B43761">
        <w:rPr>
          <w:rFonts w:eastAsia="Times New Roman" w:cs="Times New Roman"/>
        </w:rPr>
        <w:tab/>
      </w:r>
      <w:r w:rsidRPr="00B43761">
        <w:rPr>
          <w:rFonts w:eastAsia="Times New Roman" w:cs="Times New Roman"/>
        </w:rPr>
        <w:tab/>
      </w:r>
    </w:p>
    <w:p w:rsidR="00B43761" w:rsidRPr="00B43761" w:rsidRDefault="00B43761" w:rsidP="00970A9E">
      <w:pPr>
        <w:numPr>
          <w:ilvl w:val="2"/>
          <w:numId w:val="46"/>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B43761">
        <w:rPr>
          <w:rFonts w:eastAsia="Times New Roman" w:cs="Times New Roman"/>
        </w:rPr>
        <w:t xml:space="preserve">Interviewees stated that decisions about PD programs </w:t>
      </w:r>
      <w:r w:rsidR="009271AD">
        <w:rPr>
          <w:rFonts w:eastAsia="Times New Roman" w:cs="Times New Roman"/>
        </w:rPr>
        <w:t>were</w:t>
      </w:r>
      <w:r w:rsidR="009271AD" w:rsidRPr="00B43761">
        <w:rPr>
          <w:rFonts w:eastAsia="Times New Roman" w:cs="Times New Roman"/>
        </w:rPr>
        <w:t xml:space="preserve"> </w:t>
      </w:r>
      <w:r w:rsidRPr="00B43761">
        <w:rPr>
          <w:rFonts w:eastAsia="Times New Roman" w:cs="Times New Roman"/>
        </w:rPr>
        <w:t xml:space="preserve">increasingly informed by student </w:t>
      </w:r>
      <w:r w:rsidR="00E56AD6">
        <w:rPr>
          <w:rFonts w:eastAsia="Times New Roman" w:cs="Times New Roman"/>
        </w:rPr>
        <w:t>assessment</w:t>
      </w:r>
      <w:r w:rsidR="00E56AD6" w:rsidRPr="00B43761">
        <w:rPr>
          <w:rFonts w:eastAsia="Times New Roman" w:cs="Times New Roman"/>
        </w:rPr>
        <w:t xml:space="preserve"> </w:t>
      </w:r>
      <w:r w:rsidRPr="00B43761">
        <w:rPr>
          <w:rFonts w:eastAsia="Times New Roman" w:cs="Times New Roman"/>
        </w:rPr>
        <w:t>data.</w:t>
      </w:r>
      <w:r w:rsidR="00E56AD6">
        <w:rPr>
          <w:rStyle w:val="FootnoteReference"/>
          <w:rFonts w:eastAsia="Times New Roman" w:cs="Times New Roman"/>
        </w:rPr>
        <w:footnoteReference w:id="10"/>
      </w:r>
      <w:r w:rsidRPr="00B43761">
        <w:rPr>
          <w:rFonts w:eastAsia="Times New Roman" w:cs="Times New Roman"/>
        </w:rPr>
        <w:tab/>
        <w:t xml:space="preserve"> </w:t>
      </w:r>
    </w:p>
    <w:p w:rsidR="00B43761" w:rsidRPr="00B43761" w:rsidRDefault="00B43761" w:rsidP="00970A9E">
      <w:pPr>
        <w:numPr>
          <w:ilvl w:val="2"/>
          <w:numId w:val="46"/>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B43761">
        <w:rPr>
          <w:rFonts w:eastAsia="Times New Roman" w:cs="Times New Roman"/>
        </w:rPr>
        <w:t xml:space="preserve">Reviewers were </w:t>
      </w:r>
      <w:r w:rsidR="008C6204">
        <w:rPr>
          <w:rFonts w:eastAsia="Times New Roman" w:cs="Times New Roman"/>
        </w:rPr>
        <w:t>told</w:t>
      </w:r>
      <w:r w:rsidR="008C6204" w:rsidRPr="00B43761">
        <w:rPr>
          <w:rFonts w:eastAsia="Times New Roman" w:cs="Times New Roman"/>
        </w:rPr>
        <w:t xml:space="preserve"> </w:t>
      </w:r>
      <w:r w:rsidRPr="00B43761">
        <w:rPr>
          <w:rFonts w:eastAsia="Times New Roman" w:cs="Times New Roman"/>
        </w:rPr>
        <w:t xml:space="preserve">that systematic efforts </w:t>
      </w:r>
      <w:r w:rsidR="004D6DDB">
        <w:rPr>
          <w:rFonts w:eastAsia="Times New Roman" w:cs="Times New Roman"/>
        </w:rPr>
        <w:t>were</w:t>
      </w:r>
      <w:r w:rsidR="001210C7">
        <w:rPr>
          <w:rFonts w:eastAsia="Times New Roman" w:cs="Times New Roman"/>
        </w:rPr>
        <w:t xml:space="preserve"> </w:t>
      </w:r>
      <w:r w:rsidRPr="00B43761">
        <w:rPr>
          <w:rFonts w:eastAsia="Times New Roman" w:cs="Times New Roman"/>
        </w:rPr>
        <w:t>made to compile data from staff for planning and evaluating PD programming.</w:t>
      </w:r>
      <w:r w:rsidR="008C6204">
        <w:rPr>
          <w:rFonts w:eastAsia="Times New Roman" w:cs="Times New Roman"/>
        </w:rPr>
        <w:t xml:space="preserve">  The district distributes a comprehensive on</w:t>
      </w:r>
      <w:r w:rsidRPr="00B43761">
        <w:rPr>
          <w:rFonts w:eastAsia="Times New Roman" w:cs="Times New Roman"/>
        </w:rPr>
        <w:t>line PD needs assessment each spring to solicit staff input for PD offerings</w:t>
      </w:r>
      <w:r>
        <w:rPr>
          <w:rFonts w:eastAsia="Times New Roman" w:cs="Times New Roman"/>
        </w:rPr>
        <w:t xml:space="preserve">. </w:t>
      </w:r>
      <w:r w:rsidRPr="00B43761">
        <w:rPr>
          <w:rFonts w:eastAsia="Times New Roman" w:cs="Times New Roman"/>
        </w:rPr>
        <w:t xml:space="preserve"> </w:t>
      </w:r>
      <w:r w:rsidR="008C6204">
        <w:rPr>
          <w:rFonts w:eastAsia="Times New Roman" w:cs="Times New Roman"/>
        </w:rPr>
        <w:t>T</w:t>
      </w:r>
      <w:r w:rsidRPr="00B43761">
        <w:rPr>
          <w:rFonts w:eastAsia="Times New Roman" w:cs="Times New Roman"/>
        </w:rPr>
        <w:t xml:space="preserve">he interests and needs of </w:t>
      </w:r>
      <w:r w:rsidR="008C6204">
        <w:rPr>
          <w:rFonts w:eastAsia="Times New Roman" w:cs="Times New Roman"/>
        </w:rPr>
        <w:t xml:space="preserve">teachers, </w:t>
      </w:r>
      <w:r w:rsidRPr="00B43761">
        <w:rPr>
          <w:rFonts w:eastAsia="Times New Roman" w:cs="Times New Roman"/>
        </w:rPr>
        <w:t>support staff, paraprofessionals, and specialist</w:t>
      </w:r>
      <w:r w:rsidR="008C6204">
        <w:rPr>
          <w:rFonts w:eastAsia="Times New Roman" w:cs="Times New Roman"/>
        </w:rPr>
        <w:t>s</w:t>
      </w:r>
      <w:r w:rsidRPr="00B43761">
        <w:rPr>
          <w:rFonts w:eastAsia="Times New Roman" w:cs="Times New Roman"/>
        </w:rPr>
        <w:t xml:space="preserve"> are collected and analyzed as part of the district’s coordinated planning process.</w:t>
      </w:r>
      <w:r w:rsidR="008C6204">
        <w:rPr>
          <w:rFonts w:eastAsia="Times New Roman" w:cs="Times New Roman"/>
        </w:rPr>
        <w:t xml:space="preserve">  The district uses on</w:t>
      </w:r>
      <w:r w:rsidR="008C6204" w:rsidRPr="00B43761">
        <w:rPr>
          <w:rFonts w:eastAsia="Times New Roman" w:cs="Times New Roman"/>
        </w:rPr>
        <w:t xml:space="preserve">line </w:t>
      </w:r>
      <w:r w:rsidRPr="00B43761">
        <w:rPr>
          <w:rFonts w:eastAsia="Times New Roman" w:cs="Times New Roman"/>
        </w:rPr>
        <w:t>teacher feedback surveys to assess the effectiveness of all PD programs.  Teachers must complete these evaluations to receive their PDPs.</w:t>
      </w:r>
    </w:p>
    <w:p w:rsidR="00B43761" w:rsidRPr="00B43761" w:rsidRDefault="00B43761" w:rsidP="005C521D">
      <w:pPr>
        <w:numPr>
          <w:ilvl w:val="2"/>
          <w:numId w:val="46"/>
        </w:numPr>
        <w:tabs>
          <w:tab w:val="left" w:pos="0"/>
          <w:tab w:val="left" w:pos="360"/>
          <w:tab w:val="left" w:pos="720"/>
          <w:tab w:val="left" w:pos="1080"/>
          <w:tab w:val="left" w:pos="1440"/>
          <w:tab w:val="left" w:pos="1800"/>
          <w:tab w:val="left" w:pos="2160"/>
        </w:tabs>
        <w:ind w:left="1080"/>
        <w:rPr>
          <w:rFonts w:eastAsia="Times New Roman" w:cs="Times New Roman"/>
        </w:rPr>
      </w:pPr>
      <w:r w:rsidRPr="00B43761">
        <w:rPr>
          <w:rFonts w:eastAsia="Times New Roman" w:cs="Times New Roman"/>
        </w:rPr>
        <w:t xml:space="preserve">The district has </w:t>
      </w:r>
      <w:r w:rsidR="005C521D">
        <w:rPr>
          <w:rFonts w:eastAsia="Times New Roman" w:cs="Times New Roman"/>
        </w:rPr>
        <w:t>provided</w:t>
      </w:r>
      <w:r w:rsidR="005C521D" w:rsidRPr="00B43761">
        <w:rPr>
          <w:rFonts w:eastAsia="Times New Roman" w:cs="Times New Roman"/>
        </w:rPr>
        <w:t xml:space="preserve"> </w:t>
      </w:r>
      <w:r w:rsidRPr="00B43761">
        <w:rPr>
          <w:rFonts w:eastAsia="Times New Roman" w:cs="Times New Roman"/>
        </w:rPr>
        <w:t>a substantial amount of PD time in its annual calendar and created a wide variety of additional opportunities for teachers to learn and grow individually and collaboratively.</w:t>
      </w:r>
      <w:r w:rsidR="00886159" w:rsidRPr="00B43761">
        <w:rPr>
          <w:rFonts w:eastAsia="Times New Roman" w:cs="Times New Roman"/>
        </w:rPr>
        <w:t xml:space="preserve"> </w:t>
      </w:r>
      <w:r w:rsidRPr="00B43761">
        <w:rPr>
          <w:rFonts w:eastAsia="Times New Roman" w:cs="Times New Roman"/>
        </w:rPr>
        <w:t xml:space="preserve">The district calendar provides eight early release </w:t>
      </w:r>
      <w:r w:rsidR="005C521D">
        <w:rPr>
          <w:rFonts w:eastAsia="Times New Roman" w:cs="Times New Roman"/>
        </w:rPr>
        <w:t xml:space="preserve">days </w:t>
      </w:r>
      <w:r w:rsidRPr="00B43761">
        <w:rPr>
          <w:rFonts w:eastAsia="Times New Roman" w:cs="Times New Roman"/>
        </w:rPr>
        <w:t>and one full day</w:t>
      </w:r>
      <w:r w:rsidR="005C521D">
        <w:rPr>
          <w:rFonts w:eastAsia="Times New Roman" w:cs="Times New Roman"/>
        </w:rPr>
        <w:t xml:space="preserve"> of PD</w:t>
      </w:r>
      <w:r w:rsidRPr="00B43761">
        <w:rPr>
          <w:rFonts w:eastAsia="Times New Roman" w:cs="Times New Roman"/>
        </w:rPr>
        <w:t>.  Programming is appropriately differentiated and</w:t>
      </w:r>
      <w:r w:rsidR="005C521D">
        <w:rPr>
          <w:rFonts w:eastAsia="Times New Roman" w:cs="Times New Roman"/>
        </w:rPr>
        <w:t xml:space="preserve"> balanced to provide district</w:t>
      </w:r>
      <w:r w:rsidRPr="00B43761">
        <w:rPr>
          <w:rFonts w:eastAsia="Times New Roman" w:cs="Times New Roman"/>
        </w:rPr>
        <w:t xml:space="preserve">wide, </w:t>
      </w:r>
      <w:r w:rsidR="005C521D">
        <w:rPr>
          <w:rFonts w:eastAsia="Times New Roman" w:cs="Times New Roman"/>
        </w:rPr>
        <w:t>school-</w:t>
      </w:r>
      <w:r w:rsidRPr="00B43761">
        <w:rPr>
          <w:rFonts w:eastAsia="Times New Roman" w:cs="Times New Roman"/>
        </w:rPr>
        <w:t xml:space="preserve">level, and individual teacher options during designated PD time. </w:t>
      </w:r>
    </w:p>
    <w:p w:rsidR="00A76B65" w:rsidRDefault="000719B8" w:rsidP="00A76B65">
      <w:pPr>
        <w:tabs>
          <w:tab w:val="left" w:pos="0"/>
          <w:tab w:val="left" w:pos="360"/>
          <w:tab w:val="left" w:pos="720"/>
          <w:tab w:val="left" w:pos="1080"/>
          <w:tab w:val="left" w:pos="1440"/>
          <w:tab w:val="left" w:pos="1800"/>
          <w:tab w:val="left" w:pos="2160"/>
          <w:tab w:val="left" w:pos="2520"/>
          <w:tab w:val="left" w:pos="2880"/>
        </w:tabs>
        <w:ind w:left="1440" w:hanging="720"/>
        <w:rPr>
          <w:rFonts w:eastAsia="Times New Roman" w:cs="Times New Roman"/>
        </w:rPr>
      </w:pPr>
      <w:r>
        <w:rPr>
          <w:rFonts w:eastAsia="Times New Roman" w:cs="Times New Roman"/>
        </w:rPr>
        <w:tab/>
      </w:r>
      <w:r w:rsidR="005C521D">
        <w:rPr>
          <w:rFonts w:eastAsia="Times New Roman" w:cs="Times New Roman"/>
        </w:rPr>
        <w:t>a.</w:t>
      </w:r>
      <w:r w:rsidR="00B43761" w:rsidRPr="00B43761">
        <w:rPr>
          <w:rFonts w:eastAsia="Times New Roman" w:cs="Times New Roman"/>
        </w:rPr>
        <w:t xml:space="preserve"> </w:t>
      </w:r>
      <w:r w:rsidR="005C521D">
        <w:rPr>
          <w:rFonts w:eastAsia="Times New Roman" w:cs="Times New Roman"/>
        </w:rPr>
        <w:tab/>
      </w:r>
      <w:r w:rsidR="00B43761" w:rsidRPr="00B43761">
        <w:rPr>
          <w:rFonts w:eastAsia="Times New Roman" w:cs="Times New Roman"/>
        </w:rPr>
        <w:t xml:space="preserve">PD opportunities are provided in a variety of additional settings and formats. These include:  </w:t>
      </w:r>
      <w:r w:rsidR="005C521D" w:rsidRPr="00B43761">
        <w:rPr>
          <w:rFonts w:eastAsia="Times New Roman" w:cs="Times New Roman"/>
        </w:rPr>
        <w:t>in</w:t>
      </w:r>
      <w:r w:rsidR="005C521D">
        <w:rPr>
          <w:rFonts w:eastAsia="Times New Roman" w:cs="Times New Roman"/>
        </w:rPr>
        <w:t>-</w:t>
      </w:r>
      <w:r w:rsidR="00B43761" w:rsidRPr="00B43761">
        <w:rPr>
          <w:rFonts w:eastAsia="Times New Roman" w:cs="Times New Roman"/>
        </w:rPr>
        <w:t>district credit and non-credit courses available throughout the year</w:t>
      </w:r>
      <w:r w:rsidR="005C521D">
        <w:rPr>
          <w:rFonts w:eastAsia="Times New Roman" w:cs="Times New Roman"/>
        </w:rPr>
        <w:t>;</w:t>
      </w:r>
      <w:r w:rsidR="005C521D" w:rsidRPr="00B43761">
        <w:rPr>
          <w:rFonts w:eastAsia="Times New Roman" w:cs="Times New Roman"/>
        </w:rPr>
        <w:t xml:space="preserve"> </w:t>
      </w:r>
      <w:r w:rsidR="00B43761" w:rsidRPr="00B43761">
        <w:rPr>
          <w:rFonts w:eastAsia="Times New Roman" w:cs="Times New Roman"/>
        </w:rPr>
        <w:t>after</w:t>
      </w:r>
      <w:r w:rsidR="005C521D">
        <w:rPr>
          <w:rFonts w:eastAsia="Times New Roman" w:cs="Times New Roman"/>
        </w:rPr>
        <w:t>-</w:t>
      </w:r>
      <w:r w:rsidR="00B43761" w:rsidRPr="00B43761">
        <w:rPr>
          <w:rFonts w:eastAsia="Times New Roman" w:cs="Times New Roman"/>
        </w:rPr>
        <w:t xml:space="preserve"> school, summer, and </w:t>
      </w:r>
      <w:r w:rsidR="005C521D" w:rsidRPr="00B43761">
        <w:rPr>
          <w:rFonts w:eastAsia="Times New Roman" w:cs="Times New Roman"/>
        </w:rPr>
        <w:t>on</w:t>
      </w:r>
      <w:r w:rsidR="005C521D">
        <w:rPr>
          <w:rFonts w:eastAsia="Times New Roman" w:cs="Times New Roman"/>
        </w:rPr>
        <w:t>-</w:t>
      </w:r>
      <w:r w:rsidR="00B43761" w:rsidRPr="00B43761">
        <w:rPr>
          <w:rFonts w:eastAsia="Times New Roman" w:cs="Times New Roman"/>
        </w:rPr>
        <w:t>line</w:t>
      </w:r>
      <w:r w:rsidR="005C521D">
        <w:rPr>
          <w:rFonts w:eastAsia="Times New Roman" w:cs="Times New Roman"/>
        </w:rPr>
        <w:t xml:space="preserve"> classes</w:t>
      </w:r>
      <w:r w:rsidR="00B43761" w:rsidRPr="00B43761">
        <w:rPr>
          <w:rFonts w:eastAsia="Times New Roman" w:cs="Times New Roman"/>
        </w:rPr>
        <w:t xml:space="preserve">; professional conferences; study groups; </w:t>
      </w:r>
      <w:r w:rsidR="005C521D">
        <w:rPr>
          <w:rFonts w:eastAsia="Times New Roman" w:cs="Times New Roman"/>
        </w:rPr>
        <w:t xml:space="preserve">and </w:t>
      </w:r>
      <w:r w:rsidR="005C521D" w:rsidRPr="00B43761">
        <w:rPr>
          <w:rFonts w:eastAsia="Times New Roman" w:cs="Times New Roman"/>
        </w:rPr>
        <w:t>in</w:t>
      </w:r>
      <w:r w:rsidR="005C521D">
        <w:rPr>
          <w:rFonts w:eastAsia="Times New Roman" w:cs="Times New Roman"/>
        </w:rPr>
        <w:t>-</w:t>
      </w:r>
      <w:r w:rsidR="00B43761" w:rsidRPr="00B43761">
        <w:rPr>
          <w:rFonts w:eastAsia="Times New Roman" w:cs="Times New Roman"/>
        </w:rPr>
        <w:t>service workshops with academic coordinators</w:t>
      </w:r>
      <w:r w:rsidR="005C521D">
        <w:rPr>
          <w:rFonts w:eastAsia="Times New Roman" w:cs="Times New Roman"/>
        </w:rPr>
        <w:t>.</w:t>
      </w:r>
      <w:r w:rsidR="005C521D" w:rsidRPr="00B43761">
        <w:rPr>
          <w:rFonts w:eastAsia="Times New Roman" w:cs="Times New Roman"/>
        </w:rPr>
        <w:t xml:space="preserve"> </w:t>
      </w:r>
    </w:p>
    <w:p w:rsidR="00B43761" w:rsidRPr="00B43761" w:rsidRDefault="005C521D" w:rsidP="005C521D">
      <w:pPr>
        <w:tabs>
          <w:tab w:val="left" w:pos="0"/>
          <w:tab w:val="left" w:pos="360"/>
          <w:tab w:val="left" w:pos="720"/>
          <w:tab w:val="left" w:pos="1080"/>
          <w:tab w:val="left" w:pos="1440"/>
          <w:tab w:val="left" w:pos="1800"/>
          <w:tab w:val="left" w:pos="2160"/>
          <w:tab w:val="left" w:pos="2520"/>
          <w:tab w:val="left" w:pos="2880"/>
        </w:tabs>
        <w:ind w:left="1440" w:hanging="720"/>
        <w:rPr>
          <w:rFonts w:eastAsia="Times New Roman" w:cs="Times New Roman"/>
        </w:rPr>
      </w:pPr>
      <w:r>
        <w:rPr>
          <w:rFonts w:eastAsia="Times New Roman" w:cs="Times New Roman"/>
        </w:rPr>
        <w:tab/>
        <w:t>b.</w:t>
      </w:r>
      <w:r>
        <w:rPr>
          <w:rFonts w:eastAsia="Times New Roman" w:cs="Times New Roman"/>
        </w:rPr>
        <w:tab/>
        <w:t xml:space="preserve">The district reimburses </w:t>
      </w:r>
      <w:r w:rsidRPr="00B43761">
        <w:rPr>
          <w:rFonts w:eastAsia="Times New Roman" w:cs="Times New Roman"/>
        </w:rPr>
        <w:t xml:space="preserve">faculty and paraprofessionals </w:t>
      </w:r>
      <w:r w:rsidR="00B43761" w:rsidRPr="00B43761">
        <w:rPr>
          <w:rFonts w:eastAsia="Times New Roman" w:cs="Times New Roman"/>
        </w:rPr>
        <w:t xml:space="preserve">for approved college courses. </w:t>
      </w:r>
    </w:p>
    <w:p w:rsidR="00A76B65" w:rsidRDefault="005441FD" w:rsidP="00A76B65">
      <w:pPr>
        <w:pStyle w:val="ListParagraph"/>
        <w:numPr>
          <w:ilvl w:val="0"/>
          <w:numId w:val="46"/>
        </w:numPr>
        <w:tabs>
          <w:tab w:val="left" w:pos="0"/>
          <w:tab w:val="left" w:pos="360"/>
          <w:tab w:val="left" w:pos="1080"/>
          <w:tab w:val="left" w:pos="1800"/>
          <w:tab w:val="left" w:pos="2160"/>
        </w:tabs>
        <w:ind w:left="720"/>
        <w:contextualSpacing w:val="0"/>
        <w:rPr>
          <w:rFonts w:eastAsia="Times New Roman" w:cs="Times New Roman"/>
        </w:rPr>
      </w:pPr>
      <w:r>
        <w:rPr>
          <w:rFonts w:eastAsia="Times New Roman" w:cs="Times New Roman"/>
        </w:rPr>
        <w:t>The district’s PD offerings include</w:t>
      </w:r>
      <w:r w:rsidRPr="00512D5F">
        <w:rPr>
          <w:rFonts w:eastAsia="Times New Roman" w:cs="Times New Roman"/>
        </w:rPr>
        <w:t xml:space="preserve"> </w:t>
      </w:r>
      <w:r>
        <w:rPr>
          <w:rFonts w:eastAsia="Times New Roman" w:cs="Times New Roman"/>
        </w:rPr>
        <w:t>a m</w:t>
      </w:r>
      <w:r w:rsidRPr="00512D5F">
        <w:rPr>
          <w:rFonts w:eastAsia="Times New Roman" w:cs="Times New Roman"/>
        </w:rPr>
        <w:t xml:space="preserve">entoring </w:t>
      </w:r>
      <w:r w:rsidR="00B43761" w:rsidRPr="00512D5F">
        <w:rPr>
          <w:rFonts w:eastAsia="Times New Roman" w:cs="Times New Roman"/>
        </w:rPr>
        <w:t xml:space="preserve">and </w:t>
      </w:r>
      <w:r>
        <w:rPr>
          <w:rFonts w:eastAsia="Times New Roman" w:cs="Times New Roman"/>
        </w:rPr>
        <w:t>i</w:t>
      </w:r>
      <w:r w:rsidRPr="00512D5F">
        <w:rPr>
          <w:rFonts w:eastAsia="Times New Roman" w:cs="Times New Roman"/>
        </w:rPr>
        <w:t xml:space="preserve">nduction </w:t>
      </w:r>
      <w:r>
        <w:rPr>
          <w:rFonts w:eastAsia="Times New Roman" w:cs="Times New Roman"/>
        </w:rPr>
        <w:t>p</w:t>
      </w:r>
      <w:r w:rsidRPr="00512D5F">
        <w:rPr>
          <w:rFonts w:eastAsia="Times New Roman" w:cs="Times New Roman"/>
        </w:rPr>
        <w:t>rogram</w:t>
      </w:r>
      <w:r>
        <w:rPr>
          <w:rFonts w:eastAsia="Times New Roman" w:cs="Times New Roman"/>
        </w:rPr>
        <w:t>;</w:t>
      </w:r>
      <w:r w:rsidRPr="00512D5F">
        <w:rPr>
          <w:rFonts w:eastAsia="Times New Roman" w:cs="Times New Roman"/>
        </w:rPr>
        <w:t xml:space="preserve"> </w:t>
      </w:r>
      <w:r>
        <w:rPr>
          <w:rFonts w:eastAsia="Times New Roman" w:cs="Times New Roman"/>
        </w:rPr>
        <w:t>i</w:t>
      </w:r>
      <w:r w:rsidRPr="00512D5F">
        <w:rPr>
          <w:rFonts w:eastAsia="Times New Roman" w:cs="Times New Roman"/>
        </w:rPr>
        <w:t xml:space="preserve">t </w:t>
      </w:r>
      <w:r w:rsidR="00886159">
        <w:rPr>
          <w:rFonts w:eastAsia="Times New Roman" w:cs="Times New Roman"/>
        </w:rPr>
        <w:t xml:space="preserve">is aligned with ESE’s </w:t>
      </w:r>
      <w:r w:rsidR="00B43761" w:rsidRPr="00512D5F">
        <w:rPr>
          <w:rFonts w:eastAsia="Times New Roman" w:cs="Times New Roman"/>
        </w:rPr>
        <w:t>“Guidelines for Induction and Mentoring”</w:t>
      </w:r>
      <w:r w:rsidR="004D6DDB">
        <w:rPr>
          <w:rFonts w:eastAsia="Times New Roman" w:cs="Times New Roman"/>
        </w:rPr>
        <w:t xml:space="preserve"> </w:t>
      </w:r>
      <w:r w:rsidR="00553EEA">
        <w:rPr>
          <w:rFonts w:eastAsia="Times New Roman" w:cs="Times New Roman"/>
        </w:rPr>
        <w:t>(revised April 2015)</w:t>
      </w:r>
      <w:r w:rsidR="00B43761" w:rsidRPr="00512D5F">
        <w:rPr>
          <w:rFonts w:eastAsia="Times New Roman" w:cs="Times New Roman"/>
        </w:rPr>
        <w:t>.</w:t>
      </w:r>
    </w:p>
    <w:p w:rsidR="00B43761" w:rsidRPr="00B43761" w:rsidRDefault="00B43761" w:rsidP="00970A9E">
      <w:pPr>
        <w:numPr>
          <w:ilvl w:val="2"/>
          <w:numId w:val="47"/>
        </w:numPr>
        <w:tabs>
          <w:tab w:val="left" w:pos="0"/>
          <w:tab w:val="left" w:pos="360"/>
          <w:tab w:val="left" w:pos="1080"/>
          <w:tab w:val="left" w:pos="1800"/>
          <w:tab w:val="left" w:pos="2160"/>
        </w:tabs>
        <w:spacing w:after="120"/>
        <w:ind w:left="1080"/>
        <w:rPr>
          <w:rFonts w:eastAsia="Times New Roman" w:cs="Times New Roman"/>
        </w:rPr>
      </w:pPr>
      <w:r w:rsidRPr="00B43761">
        <w:rPr>
          <w:rFonts w:eastAsia="Times New Roman" w:cs="Times New Roman"/>
        </w:rPr>
        <w:t>The district</w:t>
      </w:r>
      <w:r w:rsidR="00F8588A">
        <w:rPr>
          <w:rFonts w:eastAsia="Times New Roman" w:cs="Times New Roman"/>
        </w:rPr>
        <w:t>’s mentoring and induction p</w:t>
      </w:r>
      <w:r w:rsidRPr="00B43761">
        <w:rPr>
          <w:rFonts w:eastAsia="Times New Roman" w:cs="Times New Roman"/>
        </w:rPr>
        <w:t xml:space="preserve">rogram is directed by a joint administrator teacher steering committee.  It is a three-year program designed to enhance the professional development and retention of new teachers, </w:t>
      </w:r>
      <w:r w:rsidR="00E02C48">
        <w:rPr>
          <w:rFonts w:eastAsia="Times New Roman" w:cs="Times New Roman"/>
        </w:rPr>
        <w:t xml:space="preserve">to </w:t>
      </w:r>
      <w:r w:rsidRPr="00B43761">
        <w:rPr>
          <w:rFonts w:eastAsia="Times New Roman" w:cs="Times New Roman"/>
        </w:rPr>
        <w:t xml:space="preserve">promote reflective practice and collegiality, </w:t>
      </w:r>
      <w:r w:rsidR="00E02C48">
        <w:rPr>
          <w:rFonts w:eastAsia="Times New Roman" w:cs="Times New Roman"/>
        </w:rPr>
        <w:t xml:space="preserve">to </w:t>
      </w:r>
      <w:r w:rsidRPr="00B43761">
        <w:rPr>
          <w:rFonts w:eastAsia="Times New Roman" w:cs="Times New Roman"/>
        </w:rPr>
        <w:t xml:space="preserve">increase awareness of diversity in the schools, and </w:t>
      </w:r>
      <w:r w:rsidR="00E02C48">
        <w:rPr>
          <w:rFonts w:eastAsia="Times New Roman" w:cs="Times New Roman"/>
        </w:rPr>
        <w:t xml:space="preserve">to </w:t>
      </w:r>
      <w:r w:rsidRPr="00B43761">
        <w:rPr>
          <w:rFonts w:eastAsia="Times New Roman" w:cs="Times New Roman"/>
        </w:rPr>
        <w:t xml:space="preserve">establish norms for continual professional learning. </w:t>
      </w:r>
    </w:p>
    <w:p w:rsidR="00B43761" w:rsidRPr="00886159" w:rsidRDefault="00BD271F" w:rsidP="00BD271F">
      <w:pPr>
        <w:tabs>
          <w:tab w:val="left" w:pos="0"/>
          <w:tab w:val="left" w:pos="360"/>
          <w:tab w:val="left" w:pos="1080"/>
          <w:tab w:val="left" w:pos="1440"/>
          <w:tab w:val="left" w:pos="2160"/>
        </w:tabs>
        <w:ind w:left="1440" w:hanging="1440"/>
        <w:rPr>
          <w:rFonts w:eastAsia="Times New Roman" w:cs="Times New Roman"/>
        </w:rPr>
      </w:pPr>
      <w:r>
        <w:rPr>
          <w:rFonts w:eastAsia="Times New Roman" w:cs="Times New Roman"/>
        </w:rPr>
        <w:tab/>
      </w:r>
      <w:r>
        <w:rPr>
          <w:rFonts w:eastAsia="Times New Roman" w:cs="Times New Roman"/>
        </w:rPr>
        <w:tab/>
        <w:t>a.</w:t>
      </w:r>
      <w:r>
        <w:rPr>
          <w:rFonts w:eastAsia="Times New Roman" w:cs="Times New Roman"/>
        </w:rPr>
        <w:tab/>
      </w:r>
      <w:r w:rsidR="00B43761" w:rsidRPr="00886159">
        <w:rPr>
          <w:rFonts w:eastAsia="Times New Roman" w:cs="Times New Roman"/>
        </w:rPr>
        <w:t xml:space="preserve">Interviewees reported that all new staff </w:t>
      </w:r>
      <w:r w:rsidR="00E02C48" w:rsidRPr="00886159">
        <w:rPr>
          <w:rFonts w:eastAsia="Times New Roman" w:cs="Times New Roman"/>
        </w:rPr>
        <w:t xml:space="preserve">were </w:t>
      </w:r>
      <w:r w:rsidR="00B43761" w:rsidRPr="00886159">
        <w:rPr>
          <w:rFonts w:eastAsia="Times New Roman" w:cs="Times New Roman"/>
        </w:rPr>
        <w:t>assigned trained mentors and receive</w:t>
      </w:r>
      <w:r w:rsidR="00E02C48" w:rsidRPr="00886159">
        <w:rPr>
          <w:rFonts w:eastAsia="Times New Roman" w:cs="Times New Roman"/>
        </w:rPr>
        <w:t>d</w:t>
      </w:r>
      <w:r w:rsidR="00B43761" w:rsidRPr="00886159">
        <w:rPr>
          <w:rFonts w:eastAsia="Times New Roman" w:cs="Times New Roman"/>
        </w:rPr>
        <w:t xml:space="preserve"> formal orientation, coaching, and a broad range of structured and continuous supports that systematically focus on well-defined and relevant topics, including instructional </w:t>
      </w:r>
      <w:r w:rsidR="00B43761" w:rsidRPr="00886159">
        <w:rPr>
          <w:rFonts w:eastAsia="Times New Roman" w:cs="Times New Roman"/>
        </w:rPr>
        <w:lastRenderedPageBreak/>
        <w:t xml:space="preserve">practices, classroom management, </w:t>
      </w:r>
      <w:r w:rsidR="00E02C48" w:rsidRPr="00886159">
        <w:rPr>
          <w:rFonts w:eastAsia="Times New Roman" w:cs="Times New Roman"/>
        </w:rPr>
        <w:t>home-</w:t>
      </w:r>
      <w:r w:rsidR="00B43761" w:rsidRPr="00886159">
        <w:rPr>
          <w:rFonts w:eastAsia="Times New Roman" w:cs="Times New Roman"/>
        </w:rPr>
        <w:t>school partnerships, and district policies and priorities.</w:t>
      </w:r>
      <w:r w:rsidR="00886159">
        <w:rPr>
          <w:rFonts w:eastAsia="Times New Roman" w:cs="Times New Roman"/>
        </w:rPr>
        <w:t xml:space="preserve"> </w:t>
      </w:r>
      <w:r w:rsidR="00E02C48" w:rsidRPr="00886159">
        <w:rPr>
          <w:rFonts w:eastAsia="Times New Roman" w:cs="Times New Roman"/>
        </w:rPr>
        <w:t>D</w:t>
      </w:r>
      <w:r w:rsidR="00B43761" w:rsidRPr="00886159">
        <w:rPr>
          <w:rFonts w:eastAsia="Times New Roman" w:cs="Times New Roman"/>
        </w:rPr>
        <w:t>uring year two of the program</w:t>
      </w:r>
      <w:r w:rsidR="005441FD" w:rsidRPr="00886159">
        <w:rPr>
          <w:rFonts w:eastAsia="Times New Roman" w:cs="Times New Roman"/>
        </w:rPr>
        <w:t>,</w:t>
      </w:r>
      <w:r w:rsidR="00B43761" w:rsidRPr="00886159">
        <w:rPr>
          <w:rFonts w:eastAsia="Times New Roman" w:cs="Times New Roman"/>
        </w:rPr>
        <w:t xml:space="preserve"> all mentees must participate in the R</w:t>
      </w:r>
      <w:r w:rsidR="00E02C48" w:rsidRPr="00886159">
        <w:rPr>
          <w:rFonts w:eastAsia="Times New Roman" w:cs="Times New Roman"/>
        </w:rPr>
        <w:t xml:space="preserve">esearch for </w:t>
      </w:r>
      <w:r w:rsidR="00B43761" w:rsidRPr="00886159">
        <w:rPr>
          <w:rFonts w:eastAsia="Times New Roman" w:cs="Times New Roman"/>
        </w:rPr>
        <w:t>B</w:t>
      </w:r>
      <w:r w:rsidR="00E02C48" w:rsidRPr="00886159">
        <w:rPr>
          <w:rFonts w:eastAsia="Times New Roman" w:cs="Times New Roman"/>
        </w:rPr>
        <w:t xml:space="preserve">etter </w:t>
      </w:r>
      <w:r w:rsidR="00B43761" w:rsidRPr="00886159">
        <w:rPr>
          <w:rFonts w:eastAsia="Times New Roman" w:cs="Times New Roman"/>
        </w:rPr>
        <w:t>T</w:t>
      </w:r>
      <w:r w:rsidR="00E02C48" w:rsidRPr="00886159">
        <w:rPr>
          <w:rFonts w:eastAsia="Times New Roman" w:cs="Times New Roman"/>
        </w:rPr>
        <w:t>eaching</w:t>
      </w:r>
      <w:r w:rsidR="00B43761" w:rsidRPr="00886159">
        <w:rPr>
          <w:rFonts w:eastAsia="Times New Roman" w:cs="Times New Roman"/>
        </w:rPr>
        <w:t xml:space="preserve"> </w:t>
      </w:r>
      <w:r w:rsidR="00C6288C" w:rsidRPr="00886159">
        <w:rPr>
          <w:rFonts w:eastAsia="Times New Roman" w:cs="Times New Roman"/>
        </w:rPr>
        <w:t xml:space="preserve">(RBT) course </w:t>
      </w:r>
      <w:r w:rsidR="00B43761" w:rsidRPr="00886159">
        <w:rPr>
          <w:rFonts w:eastAsia="Times New Roman" w:cs="Times New Roman"/>
        </w:rPr>
        <w:t>“</w:t>
      </w:r>
      <w:r w:rsidR="00E02C48" w:rsidRPr="00886159">
        <w:rPr>
          <w:rFonts w:eastAsia="Times New Roman" w:cs="Times New Roman"/>
        </w:rPr>
        <w:t xml:space="preserve">The </w:t>
      </w:r>
      <w:r w:rsidR="00B43761" w:rsidRPr="00886159">
        <w:rPr>
          <w:rFonts w:eastAsia="Times New Roman" w:cs="Times New Roman"/>
        </w:rPr>
        <w:t>Skillful Teacher</w:t>
      </w:r>
      <w:r w:rsidR="00C6288C" w:rsidRPr="00886159">
        <w:rPr>
          <w:rFonts w:eastAsia="Times New Roman" w:cs="Times New Roman"/>
        </w:rPr>
        <w:t>,</w:t>
      </w:r>
      <w:r w:rsidR="00B43761" w:rsidRPr="00886159">
        <w:rPr>
          <w:rFonts w:eastAsia="Times New Roman" w:cs="Times New Roman"/>
        </w:rPr>
        <w:t>” which the district</w:t>
      </w:r>
      <w:r w:rsidR="00E02C48" w:rsidRPr="00886159">
        <w:rPr>
          <w:rFonts w:eastAsia="Times New Roman" w:cs="Times New Roman"/>
        </w:rPr>
        <w:t xml:space="preserve"> provides at no cost</w:t>
      </w:r>
      <w:r w:rsidR="00B43761" w:rsidRPr="00886159">
        <w:rPr>
          <w:rFonts w:eastAsia="Times New Roman" w:cs="Times New Roman"/>
        </w:rPr>
        <w:t xml:space="preserve">.   </w:t>
      </w:r>
    </w:p>
    <w:p w:rsidR="00B43761" w:rsidRPr="00B43761" w:rsidRDefault="00B43761" w:rsidP="00BD271F">
      <w:pPr>
        <w:numPr>
          <w:ilvl w:val="2"/>
          <w:numId w:val="48"/>
        </w:numPr>
        <w:tabs>
          <w:tab w:val="left" w:pos="360"/>
          <w:tab w:val="left" w:pos="720"/>
          <w:tab w:val="left" w:pos="1080"/>
          <w:tab w:val="left" w:pos="1440"/>
          <w:tab w:val="left" w:pos="1800"/>
          <w:tab w:val="left" w:pos="2160"/>
        </w:tabs>
        <w:rPr>
          <w:rFonts w:eastAsia="Times New Roman" w:cs="Times New Roman"/>
        </w:rPr>
      </w:pPr>
      <w:r w:rsidRPr="00B43761">
        <w:rPr>
          <w:rFonts w:eastAsia="Times New Roman" w:cs="Times New Roman"/>
        </w:rPr>
        <w:t>In separate interviews, administrators and teachers described the Mentoring and Induction Program in highly positive terms</w:t>
      </w:r>
      <w:r>
        <w:rPr>
          <w:rFonts w:eastAsia="Times New Roman" w:cs="Times New Roman"/>
        </w:rPr>
        <w:t xml:space="preserve">. </w:t>
      </w:r>
      <w:r w:rsidRPr="00B43761">
        <w:rPr>
          <w:rFonts w:eastAsia="Times New Roman" w:cs="Times New Roman"/>
        </w:rPr>
        <w:t xml:space="preserve"> One teacher, who has served as a mentor, spoke of its value to new staff as well as it being an opportunity for experienced teachers to assume greater responsibility for instructional leadership.</w:t>
      </w:r>
    </w:p>
    <w:p w:rsidR="00B43761" w:rsidRPr="00B43761" w:rsidRDefault="00B43761" w:rsidP="00BD271F">
      <w:pPr>
        <w:numPr>
          <w:ilvl w:val="2"/>
          <w:numId w:val="48"/>
        </w:numPr>
        <w:tabs>
          <w:tab w:val="left" w:pos="360"/>
          <w:tab w:val="left" w:pos="720"/>
          <w:tab w:val="left" w:pos="1080"/>
          <w:tab w:val="left" w:pos="1440"/>
          <w:tab w:val="left" w:pos="1800"/>
          <w:tab w:val="left" w:pos="2160"/>
        </w:tabs>
        <w:rPr>
          <w:rFonts w:eastAsia="Times New Roman" w:cs="Times New Roman"/>
        </w:rPr>
      </w:pPr>
      <w:r w:rsidRPr="00B43761">
        <w:rPr>
          <w:rFonts w:eastAsia="Times New Roman" w:cs="Times New Roman"/>
        </w:rPr>
        <w:t xml:space="preserve">Interviewees reported that new administrators </w:t>
      </w:r>
      <w:r w:rsidR="00C6288C">
        <w:rPr>
          <w:rFonts w:eastAsia="Times New Roman" w:cs="Times New Roman"/>
        </w:rPr>
        <w:t>were</w:t>
      </w:r>
      <w:r w:rsidR="00C6288C" w:rsidRPr="00B43761">
        <w:rPr>
          <w:rFonts w:eastAsia="Times New Roman" w:cs="Times New Roman"/>
        </w:rPr>
        <w:t xml:space="preserve"> </w:t>
      </w:r>
      <w:r w:rsidRPr="00B43761">
        <w:rPr>
          <w:rFonts w:eastAsia="Times New Roman" w:cs="Times New Roman"/>
        </w:rPr>
        <w:t xml:space="preserve">also assigned a mentor, a principal or a coordinator, and that the </w:t>
      </w:r>
      <w:r w:rsidR="00C6288C">
        <w:rPr>
          <w:rFonts w:eastAsia="Times New Roman" w:cs="Times New Roman"/>
        </w:rPr>
        <w:t>district</w:t>
      </w:r>
      <w:r w:rsidR="00C6288C" w:rsidRPr="00B43761">
        <w:rPr>
          <w:rFonts w:eastAsia="Times New Roman" w:cs="Times New Roman"/>
        </w:rPr>
        <w:t xml:space="preserve"> </w:t>
      </w:r>
      <w:r w:rsidR="004D6DDB">
        <w:rPr>
          <w:rFonts w:eastAsia="Times New Roman" w:cs="Times New Roman"/>
        </w:rPr>
        <w:t>provided a structured, well</w:t>
      </w:r>
      <w:r w:rsidR="00C6288C">
        <w:rPr>
          <w:rFonts w:eastAsia="Times New Roman" w:cs="Times New Roman"/>
        </w:rPr>
        <w:t>-</w:t>
      </w:r>
      <w:r w:rsidRPr="00B43761">
        <w:rPr>
          <w:rFonts w:eastAsia="Times New Roman" w:cs="Times New Roman"/>
        </w:rPr>
        <w:t>defined full</w:t>
      </w:r>
      <w:r w:rsidR="00C6288C">
        <w:rPr>
          <w:rFonts w:eastAsia="Times New Roman" w:cs="Times New Roman"/>
        </w:rPr>
        <w:t>-</w:t>
      </w:r>
      <w:r w:rsidRPr="00B43761">
        <w:rPr>
          <w:rFonts w:eastAsia="Times New Roman" w:cs="Times New Roman"/>
        </w:rPr>
        <w:t xml:space="preserve">year support program which includes training in the RBT </w:t>
      </w:r>
      <w:r w:rsidR="00C6288C" w:rsidRPr="00B43761">
        <w:rPr>
          <w:rFonts w:eastAsia="Times New Roman" w:cs="Times New Roman"/>
        </w:rPr>
        <w:t xml:space="preserve">course </w:t>
      </w:r>
      <w:r w:rsidRPr="00B43761">
        <w:rPr>
          <w:rFonts w:eastAsia="Times New Roman" w:cs="Times New Roman"/>
        </w:rPr>
        <w:t>“Observing and Analyzing Teaching</w:t>
      </w:r>
      <w:r w:rsidR="00C6288C">
        <w:rPr>
          <w:rFonts w:eastAsia="Times New Roman" w:cs="Times New Roman"/>
        </w:rPr>
        <w:t>.</w:t>
      </w:r>
      <w:r w:rsidRPr="00B43761">
        <w:rPr>
          <w:rFonts w:eastAsia="Times New Roman" w:cs="Times New Roman"/>
        </w:rPr>
        <w:t>”</w:t>
      </w:r>
      <w:r w:rsidR="00F8588A">
        <w:rPr>
          <w:rFonts w:eastAsia="Times New Roman" w:cs="Times New Roman"/>
        </w:rPr>
        <w:tab/>
      </w:r>
    </w:p>
    <w:p w:rsidR="00B43761" w:rsidRDefault="00B43761" w:rsidP="00B43761">
      <w:pPr>
        <w:tabs>
          <w:tab w:val="left" w:pos="360"/>
          <w:tab w:val="left" w:pos="1080"/>
          <w:tab w:val="left" w:pos="1440"/>
          <w:tab w:val="left" w:pos="1800"/>
          <w:tab w:val="left" w:pos="2160"/>
        </w:tabs>
        <w:spacing w:after="120"/>
        <w:rPr>
          <w:rFonts w:eastAsia="Times New Roman" w:cs="Times New Roman"/>
        </w:rPr>
      </w:pPr>
      <w:r w:rsidRPr="00B43761">
        <w:rPr>
          <w:rFonts w:eastAsia="Times New Roman" w:cs="Times New Roman"/>
          <w:b/>
        </w:rPr>
        <w:t>Impact</w:t>
      </w:r>
      <w:r w:rsidRPr="00B43761">
        <w:rPr>
          <w:rFonts w:eastAsia="Times New Roman" w:cs="Times New Roman"/>
        </w:rPr>
        <w:t xml:space="preserve">: The district </w:t>
      </w:r>
      <w:r w:rsidR="00894607">
        <w:rPr>
          <w:rFonts w:eastAsia="Times New Roman" w:cs="Times New Roman"/>
        </w:rPr>
        <w:t>has</w:t>
      </w:r>
      <w:r w:rsidRPr="00B43761">
        <w:rPr>
          <w:rFonts w:eastAsia="Times New Roman" w:cs="Times New Roman"/>
        </w:rPr>
        <w:t xml:space="preserve"> develop</w:t>
      </w:r>
      <w:r w:rsidR="00894607">
        <w:rPr>
          <w:rFonts w:eastAsia="Times New Roman" w:cs="Times New Roman"/>
        </w:rPr>
        <w:t>ed</w:t>
      </w:r>
      <w:r w:rsidRPr="00B43761">
        <w:rPr>
          <w:rFonts w:eastAsia="Times New Roman" w:cs="Times New Roman"/>
        </w:rPr>
        <w:t xml:space="preserve"> a comprehensive and coordinated PD program with the </w:t>
      </w:r>
      <w:r w:rsidR="00894607">
        <w:rPr>
          <w:rFonts w:eastAsia="Times New Roman" w:cs="Times New Roman"/>
        </w:rPr>
        <w:t>ability</w:t>
      </w:r>
      <w:r w:rsidR="00894607" w:rsidRPr="00B43761">
        <w:rPr>
          <w:rFonts w:eastAsia="Times New Roman" w:cs="Times New Roman"/>
        </w:rPr>
        <w:t xml:space="preserve"> </w:t>
      </w:r>
      <w:r w:rsidRPr="00B43761">
        <w:rPr>
          <w:rFonts w:eastAsia="Times New Roman" w:cs="Times New Roman"/>
        </w:rPr>
        <w:t xml:space="preserve">to support all educators, </w:t>
      </w:r>
      <w:r w:rsidR="00894607">
        <w:rPr>
          <w:rFonts w:eastAsia="Times New Roman" w:cs="Times New Roman"/>
        </w:rPr>
        <w:t xml:space="preserve">to </w:t>
      </w:r>
      <w:r w:rsidRPr="00B43761">
        <w:rPr>
          <w:rFonts w:eastAsia="Times New Roman" w:cs="Times New Roman"/>
        </w:rPr>
        <w:t xml:space="preserve">advance district priorities, and </w:t>
      </w:r>
      <w:r w:rsidR="00894607">
        <w:rPr>
          <w:rFonts w:eastAsia="Times New Roman" w:cs="Times New Roman"/>
        </w:rPr>
        <w:t xml:space="preserve">to </w:t>
      </w:r>
      <w:r w:rsidRPr="00B43761">
        <w:rPr>
          <w:rFonts w:eastAsia="Times New Roman" w:cs="Times New Roman"/>
        </w:rPr>
        <w:t xml:space="preserve">focus on student achievement.  If sustained, this </w:t>
      </w:r>
      <w:r w:rsidR="00894607">
        <w:rPr>
          <w:rFonts w:eastAsia="Times New Roman" w:cs="Times New Roman"/>
        </w:rPr>
        <w:t>can</w:t>
      </w:r>
      <w:r w:rsidRPr="00B43761">
        <w:rPr>
          <w:rFonts w:eastAsia="Times New Roman" w:cs="Times New Roman"/>
        </w:rPr>
        <w:t xml:space="preserve"> </w:t>
      </w:r>
      <w:r w:rsidR="00894607">
        <w:rPr>
          <w:rFonts w:eastAsia="Times New Roman" w:cs="Times New Roman"/>
        </w:rPr>
        <w:t xml:space="preserve">likely </w:t>
      </w:r>
      <w:r w:rsidRPr="00B43761">
        <w:rPr>
          <w:rFonts w:eastAsia="Times New Roman" w:cs="Times New Roman"/>
        </w:rPr>
        <w:t>create a culture of continuous professional growth and an increased recognition of shared responsibility for student learning.  Ultimately, this can result in significant and lasting improvements in classroom practices, professional competencies, the curriculum, and enriched learning opportunities and increased academic achievement for all students.</w:t>
      </w:r>
    </w:p>
    <w:p w:rsidR="00DA0B10" w:rsidRPr="00B43761" w:rsidRDefault="00DA0B10" w:rsidP="00B43761">
      <w:pPr>
        <w:tabs>
          <w:tab w:val="left" w:pos="360"/>
          <w:tab w:val="left" w:pos="1080"/>
          <w:tab w:val="left" w:pos="1440"/>
          <w:tab w:val="left" w:pos="1800"/>
          <w:tab w:val="left" w:pos="2160"/>
        </w:tabs>
        <w:spacing w:after="120"/>
        <w:rPr>
          <w:rFonts w:eastAsia="Times New Roman" w:cs="Times New Roman"/>
        </w:rPr>
      </w:pPr>
    </w:p>
    <w:p w:rsidR="00B43761" w:rsidRPr="00B43761" w:rsidRDefault="00B43761" w:rsidP="00B43761">
      <w:pPr>
        <w:tabs>
          <w:tab w:val="left" w:pos="0"/>
          <w:tab w:val="left" w:pos="360"/>
          <w:tab w:val="left" w:pos="720"/>
          <w:tab w:val="left" w:pos="1080"/>
          <w:tab w:val="left" w:pos="1440"/>
          <w:tab w:val="left" w:pos="2160"/>
        </w:tabs>
        <w:spacing w:after="120"/>
        <w:rPr>
          <w:rFonts w:eastAsia="Times New Roman" w:cs="Times New Roman"/>
          <w:b/>
          <w:i/>
          <w:sz w:val="28"/>
          <w:szCs w:val="28"/>
        </w:rPr>
      </w:pPr>
      <w:r w:rsidRPr="00B43761">
        <w:rPr>
          <w:rFonts w:eastAsia="Times New Roman" w:cs="Times New Roman"/>
          <w:b/>
          <w:i/>
          <w:sz w:val="28"/>
          <w:szCs w:val="28"/>
        </w:rPr>
        <w:t xml:space="preserve"> Challenges and Areas for Growth                            </w:t>
      </w:r>
    </w:p>
    <w:p w:rsidR="00B43761" w:rsidRPr="00E03F33" w:rsidRDefault="00E03F33" w:rsidP="00E03F33">
      <w:pPr>
        <w:tabs>
          <w:tab w:val="left" w:pos="360"/>
          <w:tab w:val="left" w:pos="720"/>
          <w:tab w:val="left" w:pos="1080"/>
          <w:tab w:val="left" w:pos="1440"/>
          <w:tab w:val="left" w:pos="1800"/>
        </w:tabs>
        <w:spacing w:after="120"/>
        <w:ind w:left="360" w:hanging="360"/>
        <w:rPr>
          <w:rFonts w:eastAsia="Times New Roman" w:cs="Times New Roman"/>
          <w:b/>
          <w:i/>
        </w:rPr>
      </w:pPr>
      <w:r>
        <w:rPr>
          <w:rFonts w:eastAsia="Times New Roman" w:cs="Times New Roman"/>
          <w:b/>
        </w:rPr>
        <w:t>2.</w:t>
      </w:r>
      <w:r>
        <w:rPr>
          <w:rFonts w:eastAsia="Times New Roman" w:cs="Times New Roman"/>
          <w:b/>
        </w:rPr>
        <w:tab/>
      </w:r>
      <w:r w:rsidR="00B43761" w:rsidRPr="00E03F33">
        <w:rPr>
          <w:rFonts w:eastAsia="Times New Roman" w:cs="Times New Roman"/>
          <w:b/>
        </w:rPr>
        <w:t xml:space="preserve">The district has </w:t>
      </w:r>
      <w:r w:rsidR="00DC5564" w:rsidRPr="00E03F33">
        <w:rPr>
          <w:rFonts w:eastAsia="Times New Roman" w:cs="Times New Roman"/>
          <w:b/>
        </w:rPr>
        <w:t>not achieved consistency</w:t>
      </w:r>
      <w:r w:rsidR="00B43761" w:rsidRPr="00E03F33">
        <w:rPr>
          <w:rFonts w:eastAsia="Times New Roman" w:cs="Times New Roman"/>
          <w:b/>
        </w:rPr>
        <w:t xml:space="preserve"> </w:t>
      </w:r>
      <w:r w:rsidR="00DC5564" w:rsidRPr="00E03F33">
        <w:rPr>
          <w:rFonts w:eastAsia="Times New Roman" w:cs="Times New Roman"/>
          <w:b/>
        </w:rPr>
        <w:t>in implementing its educator</w:t>
      </w:r>
      <w:r w:rsidR="00B43761" w:rsidRPr="00E03F33">
        <w:rPr>
          <w:rFonts w:eastAsia="Times New Roman" w:cs="Times New Roman"/>
          <w:b/>
        </w:rPr>
        <w:t xml:space="preserve"> evaluation </w:t>
      </w:r>
      <w:r w:rsidR="00DC5564" w:rsidRPr="00E03F33">
        <w:rPr>
          <w:rFonts w:eastAsia="Times New Roman" w:cs="Times New Roman"/>
          <w:b/>
        </w:rPr>
        <w:t>system</w:t>
      </w:r>
      <w:r w:rsidR="00B43761" w:rsidRPr="00E03F33">
        <w:rPr>
          <w:rFonts w:eastAsia="Times New Roman" w:cs="Times New Roman"/>
          <w:b/>
        </w:rPr>
        <w:t xml:space="preserve">. </w:t>
      </w:r>
      <w:r w:rsidR="00DC5564" w:rsidRPr="00E03F33">
        <w:rPr>
          <w:rFonts w:eastAsia="Times New Roman" w:cs="Times New Roman"/>
          <w:b/>
        </w:rPr>
        <w:t>The district has not taken action on the more recent components of the state Educator Evaluation Framework.</w:t>
      </w:r>
    </w:p>
    <w:p w:rsidR="00B43761" w:rsidRPr="00512D5F" w:rsidRDefault="00B43761" w:rsidP="00C75A45">
      <w:pPr>
        <w:pStyle w:val="ListParagraph"/>
        <w:numPr>
          <w:ilvl w:val="1"/>
          <w:numId w:val="16"/>
        </w:numPr>
        <w:tabs>
          <w:tab w:val="left" w:pos="360"/>
          <w:tab w:val="left" w:pos="720"/>
          <w:tab w:val="left" w:pos="1080"/>
          <w:tab w:val="left" w:pos="1440"/>
          <w:tab w:val="left" w:pos="1800"/>
          <w:tab w:val="left" w:pos="2160"/>
        </w:tabs>
        <w:spacing w:after="120"/>
        <w:ind w:left="720"/>
        <w:contextualSpacing w:val="0"/>
        <w:rPr>
          <w:rFonts w:eastAsia="Times New Roman" w:cs="Times New Roman"/>
        </w:rPr>
      </w:pPr>
      <w:r w:rsidRPr="00512D5F">
        <w:rPr>
          <w:rFonts w:eastAsia="Times New Roman" w:cs="Times New Roman"/>
        </w:rPr>
        <w:t xml:space="preserve">Although the district has </w:t>
      </w:r>
      <w:r w:rsidR="00DC5564">
        <w:rPr>
          <w:rFonts w:eastAsia="Times New Roman" w:cs="Times New Roman"/>
        </w:rPr>
        <w:t>endeavored to meet</w:t>
      </w:r>
      <w:r w:rsidRPr="00512D5F">
        <w:rPr>
          <w:rFonts w:eastAsia="Times New Roman" w:cs="Times New Roman"/>
        </w:rPr>
        <w:t xml:space="preserve"> </w:t>
      </w:r>
      <w:r w:rsidR="00DC5564">
        <w:rPr>
          <w:rFonts w:eastAsia="Times New Roman" w:cs="Times New Roman"/>
        </w:rPr>
        <w:t xml:space="preserve">the </w:t>
      </w:r>
      <w:r w:rsidRPr="00512D5F">
        <w:rPr>
          <w:rFonts w:eastAsia="Times New Roman" w:cs="Times New Roman"/>
        </w:rPr>
        <w:t xml:space="preserve">requirements </w:t>
      </w:r>
      <w:r w:rsidR="00DC5564">
        <w:rPr>
          <w:rFonts w:eastAsia="Times New Roman" w:cs="Times New Roman"/>
        </w:rPr>
        <w:t xml:space="preserve">and support the full implementation </w:t>
      </w:r>
      <w:r w:rsidRPr="00512D5F">
        <w:rPr>
          <w:rFonts w:eastAsia="Times New Roman" w:cs="Times New Roman"/>
        </w:rPr>
        <w:t xml:space="preserve">of the state’s </w:t>
      </w:r>
      <w:r w:rsidR="00DC5564">
        <w:rPr>
          <w:rFonts w:eastAsia="Times New Roman" w:cs="Times New Roman"/>
        </w:rPr>
        <w:t>E</w:t>
      </w:r>
      <w:r w:rsidR="00DC5564" w:rsidRPr="00512D5F">
        <w:rPr>
          <w:rFonts w:eastAsia="Times New Roman" w:cs="Times New Roman"/>
        </w:rPr>
        <w:t xml:space="preserve">ducator </w:t>
      </w:r>
      <w:r w:rsidR="00DC5564">
        <w:rPr>
          <w:rFonts w:eastAsia="Times New Roman" w:cs="Times New Roman"/>
        </w:rPr>
        <w:t>E</w:t>
      </w:r>
      <w:r w:rsidR="00DC5564" w:rsidRPr="00512D5F">
        <w:rPr>
          <w:rFonts w:eastAsia="Times New Roman" w:cs="Times New Roman"/>
        </w:rPr>
        <w:t xml:space="preserve">valuation </w:t>
      </w:r>
      <w:r w:rsidR="00DC5564">
        <w:rPr>
          <w:rFonts w:eastAsia="Times New Roman" w:cs="Times New Roman"/>
        </w:rPr>
        <w:t>F</w:t>
      </w:r>
      <w:r w:rsidR="00DC5564" w:rsidRPr="00512D5F">
        <w:rPr>
          <w:rFonts w:eastAsia="Times New Roman" w:cs="Times New Roman"/>
        </w:rPr>
        <w:t>ramework</w:t>
      </w:r>
      <w:r w:rsidRPr="00512D5F">
        <w:rPr>
          <w:rFonts w:eastAsia="Times New Roman" w:cs="Times New Roman"/>
        </w:rPr>
        <w:t xml:space="preserve">, overall </w:t>
      </w:r>
      <w:r w:rsidR="00DC5564">
        <w:rPr>
          <w:rFonts w:eastAsia="Times New Roman" w:cs="Times New Roman"/>
        </w:rPr>
        <w:t>implementation practices</w:t>
      </w:r>
      <w:r w:rsidRPr="00512D5F">
        <w:rPr>
          <w:rFonts w:eastAsia="Times New Roman" w:cs="Times New Roman"/>
        </w:rPr>
        <w:t xml:space="preserve"> and </w:t>
      </w:r>
      <w:r w:rsidR="00DC5564">
        <w:rPr>
          <w:rFonts w:eastAsia="Times New Roman" w:cs="Times New Roman"/>
        </w:rPr>
        <w:t>procedures</w:t>
      </w:r>
      <w:r w:rsidRPr="00512D5F">
        <w:rPr>
          <w:rFonts w:eastAsia="Times New Roman" w:cs="Times New Roman"/>
        </w:rPr>
        <w:t xml:space="preserve"> </w:t>
      </w:r>
      <w:r w:rsidR="00DC5564">
        <w:rPr>
          <w:rFonts w:eastAsia="Times New Roman" w:cs="Times New Roman"/>
        </w:rPr>
        <w:t>vary widely in consistency and quality</w:t>
      </w:r>
      <w:r w:rsidRPr="00512D5F">
        <w:rPr>
          <w:rFonts w:eastAsia="Times New Roman" w:cs="Times New Roman"/>
        </w:rPr>
        <w:t xml:space="preserve"> </w:t>
      </w:r>
      <w:r w:rsidR="00DC5564">
        <w:rPr>
          <w:rFonts w:eastAsia="Times New Roman" w:cs="Times New Roman"/>
        </w:rPr>
        <w:t>as do</w:t>
      </w:r>
      <w:r w:rsidRPr="00512D5F">
        <w:rPr>
          <w:rFonts w:eastAsia="Times New Roman" w:cs="Times New Roman"/>
        </w:rPr>
        <w:t xml:space="preserve"> the </w:t>
      </w:r>
      <w:r w:rsidR="00DC5564">
        <w:rPr>
          <w:rFonts w:eastAsia="Times New Roman" w:cs="Times New Roman"/>
        </w:rPr>
        <w:t>formal evaluations</w:t>
      </w:r>
      <w:r w:rsidRPr="00512D5F">
        <w:rPr>
          <w:rFonts w:eastAsia="Times New Roman" w:cs="Times New Roman"/>
        </w:rPr>
        <w:t xml:space="preserve"> of teachers and administrators.</w:t>
      </w:r>
    </w:p>
    <w:p w:rsidR="00E24741" w:rsidRDefault="00B43761" w:rsidP="00970A9E">
      <w:pPr>
        <w:numPr>
          <w:ilvl w:val="0"/>
          <w:numId w:val="49"/>
        </w:numPr>
        <w:tabs>
          <w:tab w:val="left" w:pos="360"/>
          <w:tab w:val="left" w:pos="720"/>
          <w:tab w:val="left" w:pos="1080"/>
          <w:tab w:val="left" w:pos="1440"/>
          <w:tab w:val="left" w:pos="1800"/>
          <w:tab w:val="left" w:pos="2160"/>
        </w:tabs>
        <w:spacing w:after="120"/>
        <w:rPr>
          <w:rFonts w:eastAsia="Times New Roman" w:cs="Times New Roman"/>
        </w:rPr>
      </w:pPr>
      <w:r w:rsidRPr="00B43761">
        <w:rPr>
          <w:rFonts w:eastAsia="Times New Roman" w:cs="Times New Roman"/>
        </w:rPr>
        <w:t xml:space="preserve">The team </w:t>
      </w:r>
      <w:r w:rsidR="00DC5564">
        <w:rPr>
          <w:rFonts w:eastAsia="Times New Roman" w:cs="Times New Roman"/>
        </w:rPr>
        <w:t>reviewed</w:t>
      </w:r>
      <w:r w:rsidR="00DC5564" w:rsidRPr="00B43761">
        <w:rPr>
          <w:rFonts w:eastAsia="Times New Roman" w:cs="Times New Roman"/>
        </w:rPr>
        <w:t xml:space="preserve"> </w:t>
      </w:r>
      <w:r w:rsidRPr="00B43761">
        <w:rPr>
          <w:rFonts w:eastAsia="Times New Roman" w:cs="Times New Roman"/>
        </w:rPr>
        <w:t xml:space="preserve">the </w:t>
      </w:r>
      <w:r w:rsidR="00DC5564" w:rsidRPr="00B43761">
        <w:rPr>
          <w:rFonts w:eastAsia="Times New Roman" w:cs="Times New Roman"/>
        </w:rPr>
        <w:t>evaluat</w:t>
      </w:r>
      <w:r w:rsidR="00DC5564">
        <w:rPr>
          <w:rFonts w:eastAsia="Times New Roman" w:cs="Times New Roman"/>
        </w:rPr>
        <w:t>ion</w:t>
      </w:r>
      <w:r w:rsidR="00DC5564" w:rsidRPr="00B43761">
        <w:rPr>
          <w:rFonts w:eastAsia="Times New Roman" w:cs="Times New Roman"/>
        </w:rPr>
        <w:t xml:space="preserve"> </w:t>
      </w:r>
      <w:r w:rsidR="00DC5564">
        <w:rPr>
          <w:rFonts w:eastAsia="Times New Roman" w:cs="Times New Roman"/>
        </w:rPr>
        <w:t>folders</w:t>
      </w:r>
      <w:r w:rsidR="00DC5564" w:rsidRPr="00B43761">
        <w:rPr>
          <w:rFonts w:eastAsia="Times New Roman" w:cs="Times New Roman"/>
        </w:rPr>
        <w:t xml:space="preserve"> </w:t>
      </w:r>
      <w:r w:rsidRPr="00B43761">
        <w:rPr>
          <w:rFonts w:eastAsia="Times New Roman" w:cs="Times New Roman"/>
        </w:rPr>
        <w:t xml:space="preserve">of 31 teachers randomly selected across the district.  </w:t>
      </w:r>
    </w:p>
    <w:p w:rsidR="00E24741" w:rsidRDefault="00E24741" w:rsidP="00E24741">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t>a.</w:t>
      </w:r>
      <w:r>
        <w:rPr>
          <w:rFonts w:eastAsia="Times New Roman" w:cs="Times New Roman"/>
        </w:rPr>
        <w:tab/>
        <w:t>R</w:t>
      </w:r>
      <w:r w:rsidRPr="00B43761">
        <w:rPr>
          <w:rFonts w:eastAsia="Times New Roman" w:cs="Times New Roman"/>
        </w:rPr>
        <w:t>eviewers found that although supporting documents (e.g.</w:t>
      </w:r>
      <w:r>
        <w:rPr>
          <w:rFonts w:eastAsia="Times New Roman" w:cs="Times New Roman"/>
        </w:rPr>
        <w:t>,</w:t>
      </w:r>
      <w:r w:rsidRPr="00B43761">
        <w:rPr>
          <w:rFonts w:eastAsia="Times New Roman" w:cs="Times New Roman"/>
        </w:rPr>
        <w:t xml:space="preserve"> self</w:t>
      </w:r>
      <w:r w:rsidR="00D16DD0">
        <w:rPr>
          <w:rFonts w:eastAsia="Times New Roman" w:cs="Times New Roman"/>
        </w:rPr>
        <w:t>-</w:t>
      </w:r>
      <w:r w:rsidRPr="00B43761">
        <w:rPr>
          <w:rFonts w:eastAsia="Times New Roman" w:cs="Times New Roman"/>
        </w:rPr>
        <w:t xml:space="preserve">assessments, goal setting, educator plans, etc.) were </w:t>
      </w:r>
      <w:r>
        <w:rPr>
          <w:rFonts w:eastAsia="Times New Roman" w:cs="Times New Roman"/>
        </w:rPr>
        <w:t xml:space="preserve">generally </w:t>
      </w:r>
      <w:r w:rsidRPr="00B43761">
        <w:rPr>
          <w:rFonts w:eastAsia="Times New Roman" w:cs="Times New Roman"/>
        </w:rPr>
        <w:t xml:space="preserve">timely and complete, the evaluations themselves were </w:t>
      </w:r>
      <w:r>
        <w:rPr>
          <w:rFonts w:eastAsia="Times New Roman" w:cs="Times New Roman"/>
        </w:rPr>
        <w:t>not</w:t>
      </w:r>
      <w:r w:rsidRPr="00B43761">
        <w:rPr>
          <w:rFonts w:eastAsia="Times New Roman" w:cs="Times New Roman"/>
        </w:rPr>
        <w:t xml:space="preserve"> instructive,</w:t>
      </w:r>
      <w:r w:rsidR="00A76B65" w:rsidRPr="00886159">
        <w:rPr>
          <w:rStyle w:val="FootnoteReference"/>
          <w:rFonts w:eastAsia="Times New Roman" w:cs="Times New Roman"/>
        </w:rPr>
        <w:footnoteReference w:id="11"/>
      </w:r>
      <w:r w:rsidRPr="00B43761">
        <w:rPr>
          <w:rFonts w:eastAsia="Times New Roman" w:cs="Times New Roman"/>
        </w:rPr>
        <w:t xml:space="preserve"> and provided </w:t>
      </w:r>
      <w:r>
        <w:rPr>
          <w:rFonts w:eastAsia="Times New Roman" w:cs="Times New Roman"/>
        </w:rPr>
        <w:t xml:space="preserve">teachers </w:t>
      </w:r>
      <w:r w:rsidRPr="00B43761">
        <w:rPr>
          <w:rFonts w:eastAsia="Times New Roman" w:cs="Times New Roman"/>
        </w:rPr>
        <w:t xml:space="preserve">little feedback for improved classroom practice that was specific, measurable, or actionable.  Nor did they generally </w:t>
      </w:r>
      <w:r w:rsidRPr="00B43761">
        <w:rPr>
          <w:rFonts w:eastAsia="Times New Roman" w:cs="Times New Roman"/>
        </w:rPr>
        <w:lastRenderedPageBreak/>
        <w:t xml:space="preserve">contain clear, concrete recommendations with the </w:t>
      </w:r>
      <w:r>
        <w:rPr>
          <w:rFonts w:eastAsia="Times New Roman" w:cs="Times New Roman"/>
        </w:rPr>
        <w:t>ability</w:t>
      </w:r>
      <w:r w:rsidRPr="00B43761">
        <w:rPr>
          <w:rFonts w:eastAsia="Times New Roman" w:cs="Times New Roman"/>
        </w:rPr>
        <w:t xml:space="preserve"> to significantly improve instruction or contribute to meaningful professional growth. </w:t>
      </w:r>
    </w:p>
    <w:p w:rsidR="00B43761" w:rsidRPr="00B43761" w:rsidRDefault="00E24741" w:rsidP="00E24741">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t>b.</w:t>
      </w:r>
      <w:r>
        <w:rPr>
          <w:rFonts w:eastAsia="Times New Roman" w:cs="Times New Roman"/>
        </w:rPr>
        <w:tab/>
      </w:r>
      <w:r w:rsidR="00B43761" w:rsidRPr="00B43761">
        <w:rPr>
          <w:rFonts w:eastAsia="Times New Roman" w:cs="Times New Roman"/>
        </w:rPr>
        <w:t xml:space="preserve">Over one third of </w:t>
      </w:r>
      <w:r>
        <w:rPr>
          <w:rFonts w:eastAsia="Times New Roman" w:cs="Times New Roman"/>
        </w:rPr>
        <w:t>the</w:t>
      </w:r>
      <w:r w:rsidRPr="00B43761">
        <w:rPr>
          <w:rFonts w:eastAsia="Times New Roman" w:cs="Times New Roman"/>
        </w:rPr>
        <w:t xml:space="preserve"> </w:t>
      </w:r>
      <w:r w:rsidR="00B43761" w:rsidRPr="00B43761">
        <w:rPr>
          <w:rFonts w:eastAsia="Times New Roman" w:cs="Times New Roman"/>
        </w:rPr>
        <w:t xml:space="preserve">teachers </w:t>
      </w:r>
      <w:r>
        <w:rPr>
          <w:rFonts w:eastAsia="Times New Roman" w:cs="Times New Roman"/>
        </w:rPr>
        <w:t xml:space="preserve">whose folders were reviewed </w:t>
      </w:r>
      <w:r w:rsidR="00B43761" w:rsidRPr="00B43761">
        <w:rPr>
          <w:rFonts w:eastAsia="Times New Roman" w:cs="Times New Roman"/>
        </w:rPr>
        <w:t xml:space="preserve">had </w:t>
      </w:r>
      <w:r w:rsidR="00DC5564">
        <w:rPr>
          <w:rFonts w:eastAsia="Times New Roman" w:cs="Times New Roman"/>
        </w:rPr>
        <w:t xml:space="preserve">not </w:t>
      </w:r>
      <w:r w:rsidR="00B43761" w:rsidRPr="00B43761">
        <w:rPr>
          <w:rFonts w:eastAsia="Times New Roman" w:cs="Times New Roman"/>
        </w:rPr>
        <w:t xml:space="preserve">received a formative </w:t>
      </w:r>
      <w:r w:rsidR="00DC5564">
        <w:rPr>
          <w:rFonts w:eastAsia="Times New Roman" w:cs="Times New Roman"/>
        </w:rPr>
        <w:t xml:space="preserve">assessment/evaluation </w:t>
      </w:r>
      <w:r w:rsidR="00B43761" w:rsidRPr="00B43761">
        <w:rPr>
          <w:rFonts w:eastAsia="Times New Roman" w:cs="Times New Roman"/>
        </w:rPr>
        <w:t xml:space="preserve">or a summative evaluation during the two school years </w:t>
      </w:r>
      <w:r w:rsidR="00DC5564">
        <w:rPr>
          <w:rFonts w:eastAsia="Times New Roman" w:cs="Times New Roman"/>
        </w:rPr>
        <w:t>before</w:t>
      </w:r>
      <w:r w:rsidR="00B43761" w:rsidRPr="00B43761">
        <w:rPr>
          <w:rFonts w:eastAsia="Times New Roman" w:cs="Times New Roman"/>
        </w:rPr>
        <w:t xml:space="preserve"> this review, as required by state regulations and the Plymouth teacher</w:t>
      </w:r>
      <w:r w:rsidR="00DC5564">
        <w:rPr>
          <w:rFonts w:eastAsia="Times New Roman" w:cs="Times New Roman"/>
        </w:rPr>
        <w:t>s’</w:t>
      </w:r>
      <w:r w:rsidR="00B43761" w:rsidRPr="00B43761">
        <w:rPr>
          <w:rFonts w:eastAsia="Times New Roman" w:cs="Times New Roman"/>
        </w:rPr>
        <w:t xml:space="preserve"> </w:t>
      </w:r>
      <w:r w:rsidR="00DC5564">
        <w:rPr>
          <w:rFonts w:eastAsia="Times New Roman" w:cs="Times New Roman"/>
        </w:rPr>
        <w:t>collective bargaining agreement</w:t>
      </w:r>
      <w:r w:rsidR="00B43761" w:rsidRPr="00B43761">
        <w:rPr>
          <w:rFonts w:eastAsia="Times New Roman" w:cs="Times New Roman"/>
        </w:rPr>
        <w:t>.</w:t>
      </w:r>
    </w:p>
    <w:p w:rsidR="00A76B65" w:rsidRDefault="00E24741" w:rsidP="00A76B65">
      <w:pPr>
        <w:tabs>
          <w:tab w:val="left" w:pos="360"/>
          <w:tab w:val="left" w:pos="720"/>
          <w:tab w:val="left" w:pos="1080"/>
          <w:tab w:val="left" w:pos="1440"/>
          <w:tab w:val="left" w:pos="2160"/>
        </w:tabs>
        <w:spacing w:after="120"/>
        <w:ind w:left="1080" w:hanging="1080"/>
        <w:rPr>
          <w:rFonts w:eastAsia="Times New Roman" w:cs="Times New Roman"/>
        </w:rPr>
      </w:pPr>
      <w:r>
        <w:rPr>
          <w:rFonts w:eastAsia="Times New Roman" w:cs="Times New Roman"/>
        </w:rPr>
        <w:tab/>
      </w:r>
      <w:r w:rsidR="000719B8">
        <w:rPr>
          <w:rFonts w:eastAsia="Times New Roman" w:cs="Times New Roman"/>
        </w:rPr>
        <w:tab/>
      </w:r>
      <w:r>
        <w:rPr>
          <w:rFonts w:eastAsia="Times New Roman" w:cs="Times New Roman"/>
        </w:rPr>
        <w:t>2.</w:t>
      </w:r>
      <w:r>
        <w:rPr>
          <w:rFonts w:eastAsia="Times New Roman" w:cs="Times New Roman"/>
        </w:rPr>
        <w:tab/>
      </w:r>
      <w:r w:rsidR="00F06781">
        <w:rPr>
          <w:rFonts w:eastAsia="Times New Roman" w:cs="Times New Roman"/>
        </w:rPr>
        <w:t>The team’s review of the evaluative folders of all the district’s principals indicated</w:t>
      </w:r>
      <w:r w:rsidR="00B9422C">
        <w:rPr>
          <w:rFonts w:eastAsia="Times New Roman" w:cs="Times New Roman"/>
        </w:rPr>
        <w:t>---</w:t>
      </w:r>
      <w:r w:rsidR="006229BE">
        <w:rPr>
          <w:rFonts w:eastAsia="Times New Roman" w:cs="Times New Roman"/>
        </w:rPr>
        <w:t>and principals acknowledged</w:t>
      </w:r>
      <w:r w:rsidR="00B9422C">
        <w:rPr>
          <w:rFonts w:eastAsia="Times New Roman" w:cs="Times New Roman"/>
        </w:rPr>
        <w:t>---</w:t>
      </w:r>
      <w:r w:rsidR="00F06781">
        <w:rPr>
          <w:rFonts w:eastAsia="Times New Roman" w:cs="Times New Roman"/>
        </w:rPr>
        <w:t xml:space="preserve">that principals had not received formative assessments/evaluations or summative evaluations during the two years before this review. </w:t>
      </w:r>
    </w:p>
    <w:p w:rsidR="00A76B65" w:rsidRDefault="00E24741" w:rsidP="00A76B65">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0719B8">
        <w:rPr>
          <w:rFonts w:eastAsia="Times New Roman" w:cs="Times New Roman"/>
        </w:rPr>
        <w:tab/>
      </w:r>
      <w:r>
        <w:rPr>
          <w:rFonts w:eastAsia="Times New Roman" w:cs="Times New Roman"/>
        </w:rPr>
        <w:t>3.</w:t>
      </w:r>
      <w:r>
        <w:rPr>
          <w:rFonts w:eastAsia="Times New Roman" w:cs="Times New Roman"/>
        </w:rPr>
        <w:tab/>
      </w:r>
      <w:r w:rsidR="00B43761" w:rsidRPr="00B43761">
        <w:rPr>
          <w:rFonts w:eastAsia="Times New Roman" w:cs="Times New Roman"/>
        </w:rPr>
        <w:t xml:space="preserve">In the district’s self-assessment </w:t>
      </w:r>
      <w:r w:rsidR="00F06781">
        <w:rPr>
          <w:rFonts w:eastAsia="Times New Roman" w:cs="Times New Roman"/>
        </w:rPr>
        <w:t>submitted in advance of the onsite, the district rated</w:t>
      </w:r>
      <w:r w:rsidR="00B43761" w:rsidRPr="00B43761">
        <w:rPr>
          <w:rFonts w:eastAsia="Times New Roman" w:cs="Times New Roman"/>
        </w:rPr>
        <w:t xml:space="preserve"> </w:t>
      </w:r>
      <w:r w:rsidR="00F06781">
        <w:rPr>
          <w:rFonts w:eastAsia="Times New Roman" w:cs="Times New Roman"/>
        </w:rPr>
        <w:t>district and school leadership as “not at all well” described by the indicator “District and scho</w:t>
      </w:r>
      <w:r w:rsidR="0016288E">
        <w:rPr>
          <w:rFonts w:eastAsia="Times New Roman" w:cs="Times New Roman"/>
        </w:rPr>
        <w:t>o</w:t>
      </w:r>
      <w:r w:rsidR="00F06781">
        <w:rPr>
          <w:rFonts w:eastAsia="Times New Roman" w:cs="Times New Roman"/>
        </w:rPr>
        <w:t xml:space="preserve">l leaders are evaluated annually </w:t>
      </w:r>
      <w:r w:rsidR="00B43761" w:rsidRPr="00B43761">
        <w:rPr>
          <w:rFonts w:eastAsia="Times New Roman" w:cs="Times New Roman"/>
        </w:rPr>
        <w:t xml:space="preserve">using a process consistent with state law and regulations about educator evaluation.” </w:t>
      </w:r>
    </w:p>
    <w:p w:rsidR="00997382" w:rsidRPr="00512D5F" w:rsidRDefault="00997382" w:rsidP="000719B8">
      <w:pPr>
        <w:tabs>
          <w:tab w:val="left" w:pos="360"/>
          <w:tab w:val="left" w:pos="720"/>
          <w:tab w:val="left" w:pos="1080"/>
          <w:tab w:val="left" w:pos="1440"/>
          <w:tab w:val="left" w:pos="1800"/>
        </w:tabs>
        <w:ind w:left="720" w:hanging="360"/>
        <w:rPr>
          <w:rFonts w:eastAsia="Times New Roman" w:cs="Times New Roman"/>
          <w:b/>
        </w:rPr>
      </w:pPr>
      <w:r>
        <w:rPr>
          <w:rFonts w:eastAsia="Times New Roman" w:cs="Times New Roman"/>
          <w:b/>
        </w:rPr>
        <w:t xml:space="preserve">B.   </w:t>
      </w:r>
      <w:r w:rsidR="000719B8">
        <w:rPr>
          <w:rFonts w:eastAsia="Times New Roman" w:cs="Times New Roman"/>
          <w:b/>
        </w:rPr>
        <w:tab/>
      </w:r>
      <w:r w:rsidRPr="00512D5F">
        <w:rPr>
          <w:rFonts w:eastAsia="Times New Roman" w:cs="Times New Roman"/>
        </w:rPr>
        <w:t>As of the 2015</w:t>
      </w:r>
      <w:r w:rsidR="0016288E">
        <w:rPr>
          <w:rFonts w:eastAsia="Times New Roman" w:cs="Times New Roman"/>
        </w:rPr>
        <w:t>–</w:t>
      </w:r>
      <w:r w:rsidRPr="00512D5F">
        <w:rPr>
          <w:rFonts w:eastAsia="Times New Roman" w:cs="Times New Roman"/>
        </w:rPr>
        <w:t>2016 school year</w:t>
      </w:r>
      <w:r w:rsidR="0016288E">
        <w:rPr>
          <w:rFonts w:eastAsia="Times New Roman" w:cs="Times New Roman"/>
        </w:rPr>
        <w:t>, the educator evaluation</w:t>
      </w:r>
      <w:r w:rsidR="0016288E" w:rsidRPr="00512D5F">
        <w:rPr>
          <w:rFonts w:eastAsia="Times New Roman" w:cs="Times New Roman"/>
        </w:rPr>
        <w:t xml:space="preserve"> </w:t>
      </w:r>
      <w:r w:rsidRPr="00512D5F">
        <w:rPr>
          <w:rFonts w:eastAsia="Times New Roman" w:cs="Times New Roman"/>
        </w:rPr>
        <w:t xml:space="preserve">regulations </w:t>
      </w:r>
      <w:r w:rsidR="0016288E">
        <w:rPr>
          <w:rFonts w:eastAsia="Times New Roman" w:cs="Times New Roman"/>
        </w:rPr>
        <w:t>(603 CMR 35.07) require</w:t>
      </w:r>
      <w:r w:rsidRPr="00512D5F">
        <w:rPr>
          <w:rFonts w:eastAsia="Times New Roman" w:cs="Times New Roman"/>
        </w:rPr>
        <w:t xml:space="preserve"> </w:t>
      </w:r>
      <w:r w:rsidR="0016288E">
        <w:rPr>
          <w:rFonts w:eastAsia="Times New Roman" w:cs="Times New Roman"/>
        </w:rPr>
        <w:t xml:space="preserve">all Massachusetts </w:t>
      </w:r>
      <w:r w:rsidRPr="00512D5F">
        <w:rPr>
          <w:rFonts w:eastAsia="Times New Roman" w:cs="Times New Roman"/>
        </w:rPr>
        <w:t xml:space="preserve">districts to collect and </w:t>
      </w:r>
      <w:r w:rsidR="0016288E">
        <w:rPr>
          <w:rFonts w:eastAsia="Times New Roman" w:cs="Times New Roman"/>
        </w:rPr>
        <w:t>use</w:t>
      </w:r>
      <w:r w:rsidR="0016288E" w:rsidRPr="00512D5F">
        <w:rPr>
          <w:rFonts w:eastAsia="Times New Roman" w:cs="Times New Roman"/>
        </w:rPr>
        <w:t xml:space="preserve"> </w:t>
      </w:r>
      <w:r w:rsidRPr="00512D5F">
        <w:rPr>
          <w:rFonts w:eastAsia="Times New Roman" w:cs="Times New Roman"/>
        </w:rPr>
        <w:t xml:space="preserve">student feedback as evidence in </w:t>
      </w:r>
      <w:r w:rsidR="0016288E">
        <w:rPr>
          <w:rFonts w:eastAsia="Times New Roman" w:cs="Times New Roman"/>
        </w:rPr>
        <w:t>the teacher evaluation process</w:t>
      </w:r>
      <w:r w:rsidR="002379B7">
        <w:rPr>
          <w:rFonts w:eastAsia="Times New Roman" w:cs="Times New Roman"/>
        </w:rPr>
        <w:t>.</w:t>
      </w:r>
      <w:r w:rsidRPr="00512D5F">
        <w:rPr>
          <w:rFonts w:eastAsia="Times New Roman" w:cs="Times New Roman"/>
        </w:rPr>
        <w:t xml:space="preserve"> Similarly, staff feedback is to be collected and used as </w:t>
      </w:r>
      <w:r w:rsidR="0016288E">
        <w:rPr>
          <w:rFonts w:eastAsia="Times New Roman" w:cs="Times New Roman"/>
        </w:rPr>
        <w:t>evidence</w:t>
      </w:r>
      <w:r w:rsidRPr="00512D5F">
        <w:rPr>
          <w:rFonts w:eastAsia="Times New Roman" w:cs="Times New Roman"/>
        </w:rPr>
        <w:t xml:space="preserve"> </w:t>
      </w:r>
      <w:r w:rsidR="0016288E">
        <w:rPr>
          <w:rFonts w:eastAsia="Times New Roman" w:cs="Times New Roman"/>
        </w:rPr>
        <w:t>in administrat</w:t>
      </w:r>
      <w:r w:rsidR="009D52B9">
        <w:rPr>
          <w:rFonts w:eastAsia="Times New Roman" w:cs="Times New Roman"/>
        </w:rPr>
        <w:t>ors’</w:t>
      </w:r>
      <w:r w:rsidR="0016288E" w:rsidRPr="00512D5F">
        <w:rPr>
          <w:rFonts w:eastAsia="Times New Roman" w:cs="Times New Roman"/>
        </w:rPr>
        <w:t xml:space="preserve"> </w:t>
      </w:r>
      <w:r w:rsidRPr="00512D5F">
        <w:rPr>
          <w:rFonts w:eastAsia="Times New Roman" w:cs="Times New Roman"/>
        </w:rPr>
        <w:t xml:space="preserve">evaluations.  Feedback may also be used to inform an educator’s self-assessment, goal setting, and as evidence to demonstrate changes in practice over time.  The district is currently out of compliance with this </w:t>
      </w:r>
      <w:r w:rsidR="0016288E">
        <w:rPr>
          <w:rFonts w:eastAsia="Times New Roman" w:cs="Times New Roman"/>
        </w:rPr>
        <w:t>regulatory</w:t>
      </w:r>
      <w:r w:rsidR="0016288E" w:rsidRPr="00512D5F">
        <w:rPr>
          <w:rFonts w:eastAsia="Times New Roman" w:cs="Times New Roman"/>
        </w:rPr>
        <w:t xml:space="preserve"> </w:t>
      </w:r>
      <w:r w:rsidRPr="00512D5F">
        <w:rPr>
          <w:rFonts w:eastAsia="Times New Roman" w:cs="Times New Roman"/>
        </w:rPr>
        <w:t>requirement.</w:t>
      </w:r>
    </w:p>
    <w:p w:rsidR="00997382" w:rsidRDefault="0016288E" w:rsidP="00997382">
      <w:pPr>
        <w:pStyle w:val="ListParagraph"/>
        <w:numPr>
          <w:ilvl w:val="6"/>
          <w:numId w:val="46"/>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S</w:t>
      </w:r>
      <w:r w:rsidR="00997382" w:rsidRPr="00512D5F">
        <w:rPr>
          <w:rFonts w:eastAsia="Times New Roman" w:cs="Times New Roman"/>
        </w:rPr>
        <w:t xml:space="preserve">chool and district leaders </w:t>
      </w:r>
      <w:r>
        <w:rPr>
          <w:rFonts w:eastAsia="Times New Roman" w:cs="Times New Roman"/>
        </w:rPr>
        <w:t>told the review team</w:t>
      </w:r>
      <w:r w:rsidRPr="00512D5F">
        <w:rPr>
          <w:rFonts w:eastAsia="Times New Roman" w:cs="Times New Roman"/>
        </w:rPr>
        <w:t xml:space="preserve"> </w:t>
      </w:r>
      <w:r w:rsidR="00997382" w:rsidRPr="00512D5F">
        <w:rPr>
          <w:rFonts w:eastAsia="Times New Roman" w:cs="Times New Roman"/>
        </w:rPr>
        <w:t xml:space="preserve">that </w:t>
      </w:r>
      <w:r>
        <w:rPr>
          <w:rFonts w:eastAsia="Times New Roman" w:cs="Times New Roman"/>
        </w:rPr>
        <w:t xml:space="preserve">the district has </w:t>
      </w:r>
      <w:r w:rsidR="00997382" w:rsidRPr="00512D5F">
        <w:rPr>
          <w:rFonts w:eastAsia="Times New Roman" w:cs="Times New Roman"/>
        </w:rPr>
        <w:t>no</w:t>
      </w:r>
      <w:r>
        <w:rPr>
          <w:rFonts w:eastAsia="Times New Roman" w:cs="Times New Roman"/>
        </w:rPr>
        <w:t>t</w:t>
      </w:r>
      <w:r w:rsidR="00997382" w:rsidRPr="00512D5F">
        <w:rPr>
          <w:rFonts w:eastAsia="Times New Roman" w:cs="Times New Roman"/>
        </w:rPr>
        <w:t xml:space="preserve"> </w:t>
      </w:r>
      <w:r>
        <w:rPr>
          <w:rFonts w:eastAsia="Times New Roman" w:cs="Times New Roman"/>
        </w:rPr>
        <w:t xml:space="preserve">taken </w:t>
      </w:r>
      <w:r w:rsidR="00997382" w:rsidRPr="00512D5F">
        <w:rPr>
          <w:rFonts w:eastAsia="Times New Roman" w:cs="Times New Roman"/>
        </w:rPr>
        <w:t xml:space="preserve">action to implement this component of the state </w:t>
      </w:r>
      <w:r>
        <w:rPr>
          <w:rFonts w:eastAsia="Times New Roman" w:cs="Times New Roman"/>
        </w:rPr>
        <w:t>E</w:t>
      </w:r>
      <w:r w:rsidRPr="00512D5F">
        <w:rPr>
          <w:rFonts w:eastAsia="Times New Roman" w:cs="Times New Roman"/>
        </w:rPr>
        <w:t xml:space="preserve">ducator </w:t>
      </w:r>
      <w:r>
        <w:rPr>
          <w:rFonts w:eastAsia="Times New Roman" w:cs="Times New Roman"/>
        </w:rPr>
        <w:t>E</w:t>
      </w:r>
      <w:r w:rsidRPr="00512D5F">
        <w:rPr>
          <w:rFonts w:eastAsia="Times New Roman" w:cs="Times New Roman"/>
        </w:rPr>
        <w:t xml:space="preserve">valuation </w:t>
      </w:r>
      <w:r>
        <w:rPr>
          <w:rFonts w:eastAsia="Times New Roman" w:cs="Times New Roman"/>
        </w:rPr>
        <w:t>F</w:t>
      </w:r>
      <w:r w:rsidRPr="00512D5F">
        <w:rPr>
          <w:rFonts w:eastAsia="Times New Roman" w:cs="Times New Roman"/>
        </w:rPr>
        <w:t>ramework</w:t>
      </w:r>
      <w:r w:rsidR="00997382" w:rsidRPr="00512D5F">
        <w:rPr>
          <w:rFonts w:eastAsia="Times New Roman" w:cs="Times New Roman"/>
        </w:rPr>
        <w:t>.</w:t>
      </w:r>
    </w:p>
    <w:p w:rsidR="00A76B65" w:rsidRDefault="00A76B65" w:rsidP="00A76B65">
      <w:pPr>
        <w:tabs>
          <w:tab w:val="left" w:pos="360"/>
          <w:tab w:val="left" w:pos="720"/>
          <w:tab w:val="left" w:pos="1080"/>
          <w:tab w:val="left" w:pos="1440"/>
          <w:tab w:val="left" w:pos="1800"/>
          <w:tab w:val="left" w:pos="2160"/>
        </w:tabs>
        <w:ind w:left="720" w:hanging="360"/>
        <w:rPr>
          <w:rFonts w:eastAsia="Times New Roman" w:cs="Times New Roman"/>
        </w:rPr>
      </w:pPr>
      <w:r w:rsidRPr="00A76B65">
        <w:rPr>
          <w:rFonts w:eastAsia="Times New Roman" w:cs="Times New Roman"/>
          <w:b/>
        </w:rPr>
        <w:t>C.</w:t>
      </w:r>
      <w:r w:rsidR="00997382" w:rsidRPr="00512D5F">
        <w:rPr>
          <w:rFonts w:eastAsia="Times New Roman" w:cs="Times New Roman"/>
        </w:rPr>
        <w:t xml:space="preserve"> </w:t>
      </w:r>
      <w:r w:rsidR="00997382">
        <w:rPr>
          <w:rFonts w:eastAsia="Times New Roman" w:cs="Times New Roman"/>
        </w:rPr>
        <w:t xml:space="preserve">  </w:t>
      </w:r>
      <w:r w:rsidR="00997382" w:rsidRPr="00512D5F">
        <w:rPr>
          <w:rFonts w:eastAsia="Times New Roman" w:cs="Times New Roman"/>
        </w:rPr>
        <w:t xml:space="preserve">The educator evaluation regulations </w:t>
      </w:r>
      <w:r w:rsidR="009D52B9">
        <w:rPr>
          <w:rFonts w:eastAsia="Times New Roman" w:cs="Times New Roman"/>
        </w:rPr>
        <w:t xml:space="preserve">also </w:t>
      </w:r>
      <w:r w:rsidR="00997382" w:rsidRPr="00512D5F">
        <w:rPr>
          <w:rFonts w:eastAsia="Times New Roman" w:cs="Times New Roman"/>
        </w:rPr>
        <w:t xml:space="preserve">require </w:t>
      </w:r>
      <w:r w:rsidR="009D52B9">
        <w:rPr>
          <w:rFonts w:eastAsia="Times New Roman" w:cs="Times New Roman"/>
        </w:rPr>
        <w:t xml:space="preserve">the identification </w:t>
      </w:r>
      <w:r w:rsidR="00997382" w:rsidRPr="00512D5F">
        <w:rPr>
          <w:rFonts w:eastAsia="Times New Roman" w:cs="Times New Roman"/>
        </w:rPr>
        <w:t xml:space="preserve">of common assessments to assess student </w:t>
      </w:r>
      <w:r w:rsidR="009D52B9">
        <w:rPr>
          <w:rFonts w:eastAsia="Times New Roman" w:cs="Times New Roman"/>
        </w:rPr>
        <w:t>learning, growth, or</w:t>
      </w:r>
      <w:r w:rsidR="009D52B9" w:rsidRPr="00512D5F">
        <w:rPr>
          <w:rFonts w:eastAsia="Times New Roman" w:cs="Times New Roman"/>
        </w:rPr>
        <w:t xml:space="preserve"> </w:t>
      </w:r>
      <w:r w:rsidR="00997382" w:rsidRPr="00512D5F">
        <w:rPr>
          <w:rFonts w:eastAsia="Times New Roman" w:cs="Times New Roman"/>
        </w:rPr>
        <w:t>achievement</w:t>
      </w:r>
      <w:r w:rsidR="009D52B9">
        <w:rPr>
          <w:rFonts w:eastAsia="Times New Roman" w:cs="Times New Roman"/>
        </w:rPr>
        <w:t xml:space="preserve"> and to inform judgments about educator impact</w:t>
      </w:r>
      <w:r w:rsidR="00997382" w:rsidRPr="00512D5F">
        <w:rPr>
          <w:rFonts w:eastAsia="Times New Roman" w:cs="Times New Roman"/>
        </w:rPr>
        <w:t xml:space="preserve">.  These assessments are intended to provide reliable feedback about student learning and educator efficacy across all grade levels and content areas. They are also to serve as a component of an educator’s summative </w:t>
      </w:r>
      <w:r w:rsidR="009D52B9">
        <w:rPr>
          <w:rFonts w:eastAsia="Times New Roman" w:cs="Times New Roman"/>
        </w:rPr>
        <w:t xml:space="preserve">performance </w:t>
      </w:r>
      <w:r w:rsidR="00997382" w:rsidRPr="00512D5F">
        <w:rPr>
          <w:rFonts w:eastAsia="Times New Roman" w:cs="Times New Roman"/>
        </w:rPr>
        <w:t>rating.</w:t>
      </w:r>
      <w:r w:rsidR="00A86731" w:rsidRPr="008B23D1">
        <w:rPr>
          <w:rStyle w:val="FootnoteReference"/>
          <w:rFonts w:eastAsia="Times New Roman" w:cs="Times New Roman"/>
        </w:rPr>
        <w:t xml:space="preserve"> </w:t>
      </w:r>
      <w:r w:rsidR="00A86731" w:rsidRPr="008B23D1">
        <w:rPr>
          <w:rStyle w:val="FootnoteReference"/>
          <w:rFonts w:eastAsia="Times New Roman" w:cs="Times New Roman"/>
        </w:rPr>
        <w:footnoteReference w:id="12"/>
      </w:r>
      <w:r w:rsidR="00997382" w:rsidRPr="00512D5F">
        <w:rPr>
          <w:rFonts w:eastAsia="Times New Roman" w:cs="Times New Roman"/>
        </w:rPr>
        <w:t xml:space="preserve">  The district is also out of compliance with this </w:t>
      </w:r>
      <w:r w:rsidR="009D52B9">
        <w:rPr>
          <w:rFonts w:eastAsia="Times New Roman" w:cs="Times New Roman"/>
        </w:rPr>
        <w:t xml:space="preserve">regulatory </w:t>
      </w:r>
      <w:r w:rsidR="00997382" w:rsidRPr="00512D5F">
        <w:rPr>
          <w:rFonts w:eastAsia="Times New Roman" w:cs="Times New Roman"/>
        </w:rPr>
        <w:t xml:space="preserve">requirement.  </w:t>
      </w:r>
    </w:p>
    <w:p w:rsidR="00997382" w:rsidRPr="00512D5F" w:rsidRDefault="00997382" w:rsidP="00BE5552">
      <w:pPr>
        <w:pStyle w:val="ListParagraph"/>
        <w:numPr>
          <w:ilvl w:val="6"/>
          <w:numId w:val="13"/>
        </w:numPr>
        <w:tabs>
          <w:tab w:val="left" w:pos="360"/>
          <w:tab w:val="left" w:pos="720"/>
          <w:tab w:val="left" w:pos="1080"/>
          <w:tab w:val="left" w:pos="1440"/>
          <w:tab w:val="left" w:pos="1800"/>
        </w:tabs>
        <w:ind w:hanging="450"/>
        <w:contextualSpacing w:val="0"/>
        <w:rPr>
          <w:rFonts w:eastAsia="Times New Roman" w:cs="Times New Roman"/>
        </w:rPr>
      </w:pPr>
      <w:r>
        <w:rPr>
          <w:rFonts w:eastAsia="Times New Roman" w:cs="Times New Roman"/>
        </w:rPr>
        <w:t xml:space="preserve">  </w:t>
      </w:r>
      <w:r w:rsidR="003C6EF6">
        <w:rPr>
          <w:rFonts w:eastAsia="Times New Roman" w:cs="Times New Roman"/>
        </w:rPr>
        <w:t>I</w:t>
      </w:r>
      <w:r w:rsidRPr="00512D5F">
        <w:rPr>
          <w:rFonts w:eastAsia="Times New Roman" w:cs="Times New Roman"/>
        </w:rPr>
        <w:t xml:space="preserve">nterviewees indicated that </w:t>
      </w:r>
      <w:r w:rsidR="003C6EF6" w:rsidRPr="00512D5F">
        <w:rPr>
          <w:rFonts w:eastAsia="Times New Roman" w:cs="Times New Roman"/>
        </w:rPr>
        <w:t>the</w:t>
      </w:r>
      <w:r w:rsidR="003C6EF6">
        <w:rPr>
          <w:rFonts w:eastAsia="Times New Roman" w:cs="Times New Roman"/>
        </w:rPr>
        <w:t xml:space="preserve"> district</w:t>
      </w:r>
      <w:r w:rsidR="003C6EF6" w:rsidRPr="00512D5F">
        <w:rPr>
          <w:rFonts w:eastAsia="Times New Roman" w:cs="Times New Roman"/>
        </w:rPr>
        <w:t xml:space="preserve"> </w:t>
      </w:r>
      <w:r w:rsidR="00637893">
        <w:rPr>
          <w:rFonts w:eastAsia="Times New Roman" w:cs="Times New Roman"/>
        </w:rPr>
        <w:t>d</w:t>
      </w:r>
      <w:r w:rsidR="006229BE">
        <w:rPr>
          <w:rFonts w:eastAsia="Times New Roman" w:cs="Times New Roman"/>
        </w:rPr>
        <w:t>id</w:t>
      </w:r>
      <w:r w:rsidR="00637893" w:rsidRPr="00512D5F">
        <w:rPr>
          <w:rFonts w:eastAsia="Times New Roman" w:cs="Times New Roman"/>
        </w:rPr>
        <w:t xml:space="preserve"> </w:t>
      </w:r>
      <w:r w:rsidRPr="00512D5F">
        <w:rPr>
          <w:rFonts w:eastAsia="Times New Roman" w:cs="Times New Roman"/>
        </w:rPr>
        <w:t>no</w:t>
      </w:r>
      <w:r w:rsidR="00637893">
        <w:rPr>
          <w:rFonts w:eastAsia="Times New Roman" w:cs="Times New Roman"/>
        </w:rPr>
        <w:t>t</w:t>
      </w:r>
      <w:r w:rsidRPr="00512D5F">
        <w:rPr>
          <w:rFonts w:eastAsia="Times New Roman" w:cs="Times New Roman"/>
        </w:rPr>
        <w:t xml:space="preserve"> plan to include evidence of student learning as a component of educator</w:t>
      </w:r>
      <w:r w:rsidR="00637893">
        <w:rPr>
          <w:rFonts w:eastAsia="Times New Roman" w:cs="Times New Roman"/>
        </w:rPr>
        <w:t>s’</w:t>
      </w:r>
      <w:r w:rsidRPr="00512D5F">
        <w:rPr>
          <w:rFonts w:eastAsia="Times New Roman" w:cs="Times New Roman"/>
        </w:rPr>
        <w:t xml:space="preserve"> evaluations.</w:t>
      </w:r>
    </w:p>
    <w:p w:rsidR="00B43761" w:rsidRPr="00B43761" w:rsidRDefault="00B43761" w:rsidP="00B43761">
      <w:pPr>
        <w:tabs>
          <w:tab w:val="left" w:pos="0"/>
          <w:tab w:val="left" w:pos="720"/>
          <w:tab w:val="left" w:pos="1080"/>
          <w:tab w:val="left" w:pos="1440"/>
          <w:tab w:val="left" w:pos="1800"/>
          <w:tab w:val="left" w:pos="2160"/>
        </w:tabs>
        <w:spacing w:after="120"/>
        <w:rPr>
          <w:rFonts w:eastAsia="Times New Roman" w:cs="Times New Roman"/>
        </w:rPr>
      </w:pPr>
      <w:r w:rsidRPr="00B43761">
        <w:rPr>
          <w:rFonts w:eastAsia="Times New Roman" w:cs="Times New Roman"/>
          <w:b/>
        </w:rPr>
        <w:t>Impact</w:t>
      </w:r>
      <w:r w:rsidRPr="00B43761">
        <w:rPr>
          <w:rFonts w:eastAsia="Times New Roman" w:cs="Times New Roman"/>
        </w:rPr>
        <w:t xml:space="preserve">: The state </w:t>
      </w:r>
      <w:r w:rsidR="005877EE">
        <w:rPr>
          <w:rFonts w:eastAsia="Times New Roman" w:cs="Times New Roman"/>
        </w:rPr>
        <w:t>designed the E</w:t>
      </w:r>
      <w:r w:rsidR="005877EE" w:rsidRPr="00B43761">
        <w:rPr>
          <w:rFonts w:eastAsia="Times New Roman" w:cs="Times New Roman"/>
        </w:rPr>
        <w:t xml:space="preserve">ducator </w:t>
      </w:r>
      <w:r w:rsidR="005877EE">
        <w:rPr>
          <w:rFonts w:eastAsia="Times New Roman" w:cs="Times New Roman"/>
        </w:rPr>
        <w:t>E</w:t>
      </w:r>
      <w:r w:rsidR="005877EE" w:rsidRPr="00B43761">
        <w:rPr>
          <w:rFonts w:eastAsia="Times New Roman" w:cs="Times New Roman"/>
        </w:rPr>
        <w:t xml:space="preserve">valuation </w:t>
      </w:r>
      <w:r w:rsidR="005877EE">
        <w:rPr>
          <w:rFonts w:eastAsia="Times New Roman" w:cs="Times New Roman"/>
        </w:rPr>
        <w:t>Framework</w:t>
      </w:r>
      <w:r w:rsidR="005877EE" w:rsidRPr="00B43761">
        <w:rPr>
          <w:rFonts w:eastAsia="Times New Roman" w:cs="Times New Roman"/>
        </w:rPr>
        <w:t xml:space="preserve"> </w:t>
      </w:r>
      <w:r w:rsidRPr="00B43761">
        <w:rPr>
          <w:rFonts w:eastAsia="Times New Roman" w:cs="Times New Roman"/>
        </w:rPr>
        <w:t xml:space="preserve">to provide teachers and administrators with the </w:t>
      </w:r>
      <w:r w:rsidR="005877EE" w:rsidRPr="00B43761">
        <w:rPr>
          <w:rFonts w:eastAsia="Times New Roman" w:cs="Times New Roman"/>
        </w:rPr>
        <w:t>evidence</w:t>
      </w:r>
      <w:r w:rsidR="005877EE">
        <w:rPr>
          <w:rFonts w:eastAsia="Times New Roman" w:cs="Times New Roman"/>
        </w:rPr>
        <w:t>-</w:t>
      </w:r>
      <w:r w:rsidRPr="00B43761">
        <w:rPr>
          <w:rFonts w:eastAsia="Times New Roman" w:cs="Times New Roman"/>
        </w:rPr>
        <w:t>based, growth</w:t>
      </w:r>
      <w:r w:rsidR="005877EE">
        <w:rPr>
          <w:rFonts w:eastAsia="Times New Roman" w:cs="Times New Roman"/>
        </w:rPr>
        <w:t>-</w:t>
      </w:r>
      <w:r w:rsidRPr="00B43761">
        <w:rPr>
          <w:rFonts w:eastAsia="Times New Roman" w:cs="Times New Roman"/>
        </w:rPr>
        <w:t xml:space="preserve">oriented feedback and continuous support necessary to significantly enhance pedagogical practice and </w:t>
      </w:r>
      <w:r w:rsidR="005877EE">
        <w:rPr>
          <w:rFonts w:eastAsia="Times New Roman" w:cs="Times New Roman"/>
        </w:rPr>
        <w:t>to expand professional competencies</w:t>
      </w:r>
      <w:r w:rsidRPr="00B43761">
        <w:rPr>
          <w:rFonts w:eastAsia="Times New Roman" w:cs="Times New Roman"/>
        </w:rPr>
        <w:t xml:space="preserve">.  </w:t>
      </w:r>
      <w:r w:rsidR="005877EE">
        <w:rPr>
          <w:rFonts w:eastAsia="Times New Roman" w:cs="Times New Roman"/>
        </w:rPr>
        <w:t xml:space="preserve">Without </w:t>
      </w:r>
      <w:r w:rsidR="005877EE" w:rsidRPr="00B43761">
        <w:rPr>
          <w:rFonts w:eastAsia="Times New Roman" w:cs="Times New Roman"/>
        </w:rPr>
        <w:t>consisten</w:t>
      </w:r>
      <w:r w:rsidR="005877EE">
        <w:rPr>
          <w:rFonts w:eastAsia="Times New Roman" w:cs="Times New Roman"/>
        </w:rPr>
        <w:t>t</w:t>
      </w:r>
      <w:r w:rsidR="005877EE" w:rsidRPr="00B43761">
        <w:rPr>
          <w:rFonts w:eastAsia="Times New Roman" w:cs="Times New Roman"/>
        </w:rPr>
        <w:t xml:space="preserve"> </w:t>
      </w:r>
      <w:r w:rsidRPr="00B43761">
        <w:rPr>
          <w:rFonts w:eastAsia="Times New Roman" w:cs="Times New Roman"/>
        </w:rPr>
        <w:lastRenderedPageBreak/>
        <w:t>supervisory practices</w:t>
      </w:r>
      <w:r w:rsidR="005877EE">
        <w:rPr>
          <w:rFonts w:eastAsia="Times New Roman" w:cs="Times New Roman"/>
        </w:rPr>
        <w:t>,</w:t>
      </w:r>
      <w:r w:rsidRPr="00B43761">
        <w:rPr>
          <w:rFonts w:eastAsia="Times New Roman" w:cs="Times New Roman"/>
        </w:rPr>
        <w:t xml:space="preserve"> evaluative procedures</w:t>
      </w:r>
      <w:r w:rsidR="005877EE">
        <w:rPr>
          <w:rFonts w:eastAsia="Times New Roman" w:cs="Times New Roman"/>
        </w:rPr>
        <w:t>,</w:t>
      </w:r>
      <w:r w:rsidRPr="00B43761">
        <w:rPr>
          <w:rFonts w:eastAsia="Times New Roman" w:cs="Times New Roman"/>
        </w:rPr>
        <w:t xml:space="preserve"> and documentation</w:t>
      </w:r>
      <w:r w:rsidR="005877EE">
        <w:rPr>
          <w:rFonts w:eastAsia="Times New Roman" w:cs="Times New Roman"/>
        </w:rPr>
        <w:t>,</w:t>
      </w:r>
      <w:r w:rsidRPr="00B43761">
        <w:rPr>
          <w:rFonts w:eastAsia="Times New Roman" w:cs="Times New Roman"/>
        </w:rPr>
        <w:t xml:space="preserve"> the district </w:t>
      </w:r>
      <w:r w:rsidR="007B20FC">
        <w:rPr>
          <w:rFonts w:eastAsia="Times New Roman" w:cs="Times New Roman"/>
        </w:rPr>
        <w:t>is missing the opportunity to help teachers achieve their full potential</w:t>
      </w:r>
      <w:r w:rsidRPr="00B43761">
        <w:rPr>
          <w:rFonts w:eastAsia="Times New Roman" w:cs="Times New Roman"/>
        </w:rPr>
        <w:t xml:space="preserve">, </w:t>
      </w:r>
      <w:r w:rsidR="007B20FC">
        <w:rPr>
          <w:rFonts w:eastAsia="Times New Roman" w:cs="Times New Roman"/>
        </w:rPr>
        <w:t>which</w:t>
      </w:r>
      <w:r w:rsidR="007B20FC" w:rsidRPr="00B43761">
        <w:rPr>
          <w:rFonts w:eastAsia="Times New Roman" w:cs="Times New Roman"/>
        </w:rPr>
        <w:t xml:space="preserve"> </w:t>
      </w:r>
      <w:r w:rsidR="007B20FC">
        <w:rPr>
          <w:rFonts w:eastAsia="Times New Roman" w:cs="Times New Roman"/>
        </w:rPr>
        <w:t>ultimately limits students’ learning and achievement.</w:t>
      </w:r>
    </w:p>
    <w:p w:rsidR="00443818" w:rsidRDefault="00443818" w:rsidP="00B43761">
      <w:pPr>
        <w:tabs>
          <w:tab w:val="left" w:pos="360"/>
          <w:tab w:val="left" w:pos="720"/>
          <w:tab w:val="left" w:pos="1080"/>
          <w:tab w:val="left" w:pos="1440"/>
          <w:tab w:val="left" w:pos="1800"/>
          <w:tab w:val="left" w:pos="2160"/>
        </w:tabs>
        <w:spacing w:after="120"/>
        <w:rPr>
          <w:rFonts w:eastAsia="Times New Roman" w:cs="Times New Roman"/>
          <w:b/>
          <w:i/>
          <w:sz w:val="28"/>
          <w:szCs w:val="28"/>
        </w:rPr>
      </w:pPr>
    </w:p>
    <w:p w:rsidR="00B43761" w:rsidRPr="00B43761" w:rsidRDefault="00443818" w:rsidP="00B43761">
      <w:pPr>
        <w:tabs>
          <w:tab w:val="left" w:pos="360"/>
          <w:tab w:val="left" w:pos="720"/>
          <w:tab w:val="left" w:pos="1080"/>
          <w:tab w:val="left" w:pos="1440"/>
          <w:tab w:val="left" w:pos="1800"/>
          <w:tab w:val="left" w:pos="2160"/>
        </w:tabs>
        <w:spacing w:after="120"/>
        <w:rPr>
          <w:rFonts w:eastAsia="Times New Roman" w:cs="Times New Roman"/>
          <w:b/>
          <w:i/>
          <w:sz w:val="28"/>
          <w:szCs w:val="28"/>
        </w:rPr>
      </w:pPr>
      <w:r>
        <w:rPr>
          <w:rFonts w:eastAsia="Times New Roman" w:cs="Times New Roman"/>
          <w:b/>
          <w:i/>
          <w:sz w:val="28"/>
          <w:szCs w:val="28"/>
        </w:rPr>
        <w:t>Recommendation</w:t>
      </w:r>
      <w:r w:rsidR="00B43761" w:rsidRPr="00B43761">
        <w:rPr>
          <w:rFonts w:eastAsia="Times New Roman" w:cs="Times New Roman"/>
          <w:b/>
          <w:i/>
          <w:sz w:val="28"/>
          <w:szCs w:val="28"/>
        </w:rPr>
        <w:t xml:space="preserve">                                      </w:t>
      </w:r>
    </w:p>
    <w:p w:rsidR="00512D5F" w:rsidRPr="00512D5F" w:rsidRDefault="00B43761" w:rsidP="001B5477">
      <w:pPr>
        <w:pStyle w:val="ListParagraph"/>
        <w:numPr>
          <w:ilvl w:val="6"/>
          <w:numId w:val="28"/>
        </w:numPr>
        <w:tabs>
          <w:tab w:val="left" w:pos="360"/>
          <w:tab w:val="left" w:pos="720"/>
          <w:tab w:val="left" w:pos="1080"/>
          <w:tab w:val="left" w:pos="1440"/>
          <w:tab w:val="left" w:pos="1800"/>
        </w:tabs>
        <w:ind w:left="360"/>
        <w:contextualSpacing w:val="0"/>
        <w:rPr>
          <w:rFonts w:eastAsia="Times New Roman" w:cs="Times New Roman"/>
          <w:b/>
          <w:i/>
        </w:rPr>
      </w:pPr>
      <w:r w:rsidRPr="00512D5F">
        <w:rPr>
          <w:rFonts w:eastAsia="Times New Roman" w:cs="Times New Roman"/>
          <w:b/>
        </w:rPr>
        <w:t>The district should take prompt steps</w:t>
      </w:r>
      <w:r w:rsidR="000A1B8C">
        <w:rPr>
          <w:rFonts w:eastAsia="Times New Roman" w:cs="Times New Roman"/>
          <w:b/>
        </w:rPr>
        <w:t xml:space="preserve"> to</w:t>
      </w:r>
      <w:r w:rsidRPr="00512D5F">
        <w:rPr>
          <w:rFonts w:eastAsia="Times New Roman" w:cs="Times New Roman"/>
          <w:b/>
        </w:rPr>
        <w:t xml:space="preserve"> improv</w:t>
      </w:r>
      <w:r w:rsidR="000A1B8C">
        <w:rPr>
          <w:rFonts w:eastAsia="Times New Roman" w:cs="Times New Roman"/>
          <w:b/>
        </w:rPr>
        <w:t>e</w:t>
      </w:r>
      <w:r w:rsidRPr="00512D5F">
        <w:rPr>
          <w:rFonts w:eastAsia="Times New Roman" w:cs="Times New Roman"/>
          <w:b/>
        </w:rPr>
        <w:t xml:space="preserve"> the consistency and quality of supervisory practices and evaluative procedures and products, as well as the development of appropriate systems for the collection and use of multiple sources of evidence to inform the </w:t>
      </w:r>
      <w:r w:rsidR="000A1B8C">
        <w:rPr>
          <w:rFonts w:eastAsia="Times New Roman" w:cs="Times New Roman"/>
          <w:b/>
        </w:rPr>
        <w:t xml:space="preserve">educator </w:t>
      </w:r>
      <w:r w:rsidRPr="00512D5F">
        <w:rPr>
          <w:rFonts w:eastAsia="Times New Roman" w:cs="Times New Roman"/>
          <w:b/>
        </w:rPr>
        <w:t xml:space="preserve">evaluation process. </w:t>
      </w:r>
    </w:p>
    <w:p w:rsidR="00B35E25" w:rsidRDefault="00512D5F" w:rsidP="001B5477">
      <w:pPr>
        <w:tabs>
          <w:tab w:val="left" w:pos="360"/>
          <w:tab w:val="left" w:pos="720"/>
          <w:tab w:val="left" w:pos="1080"/>
          <w:tab w:val="left" w:pos="1440"/>
          <w:tab w:val="left" w:pos="1800"/>
        </w:tabs>
        <w:ind w:left="720" w:hanging="360"/>
        <w:rPr>
          <w:rFonts w:eastAsia="Times New Roman" w:cs="Times New Roman"/>
        </w:rPr>
      </w:pPr>
      <w:r w:rsidRPr="00512D5F">
        <w:rPr>
          <w:rFonts w:eastAsia="Times New Roman" w:cs="Times New Roman"/>
          <w:b/>
        </w:rPr>
        <w:t xml:space="preserve">A. </w:t>
      </w:r>
      <w:r>
        <w:rPr>
          <w:rFonts w:eastAsia="Times New Roman" w:cs="Times New Roman"/>
          <w:b/>
        </w:rPr>
        <w:t xml:space="preserve">  </w:t>
      </w:r>
      <w:r w:rsidR="00B43761" w:rsidRPr="00512D5F">
        <w:rPr>
          <w:rFonts w:eastAsia="Times New Roman" w:cs="Times New Roman"/>
        </w:rPr>
        <w:t xml:space="preserve">The district </w:t>
      </w:r>
      <w:r w:rsidR="00095792">
        <w:rPr>
          <w:rFonts w:eastAsia="Times New Roman" w:cs="Times New Roman"/>
        </w:rPr>
        <w:t>should</w:t>
      </w:r>
      <w:r w:rsidR="00095792" w:rsidRPr="00512D5F">
        <w:rPr>
          <w:rFonts w:eastAsia="Times New Roman" w:cs="Times New Roman"/>
        </w:rPr>
        <w:t xml:space="preserve"> </w:t>
      </w:r>
      <w:r w:rsidR="00B43761" w:rsidRPr="00512D5F">
        <w:rPr>
          <w:rFonts w:eastAsia="Times New Roman" w:cs="Times New Roman"/>
        </w:rPr>
        <w:t xml:space="preserve">develop systems and procedures, consistent with state regulations and the requirements of the </w:t>
      </w:r>
      <w:r w:rsidR="00095792">
        <w:rPr>
          <w:rFonts w:eastAsia="Times New Roman" w:cs="Times New Roman"/>
        </w:rPr>
        <w:t>bargaining agreement</w:t>
      </w:r>
      <w:r w:rsidR="00B43761" w:rsidRPr="00512D5F">
        <w:rPr>
          <w:rFonts w:eastAsia="Times New Roman" w:cs="Times New Roman"/>
        </w:rPr>
        <w:t xml:space="preserve">, to ensure that all teachers and administrators receive regular evaluations, and that those evaluations are uniformly </w:t>
      </w:r>
      <w:r w:rsidR="00C828A9" w:rsidRPr="00512D5F">
        <w:rPr>
          <w:rFonts w:eastAsia="Times New Roman" w:cs="Times New Roman"/>
        </w:rPr>
        <w:t>high</w:t>
      </w:r>
      <w:r w:rsidR="00C828A9">
        <w:rPr>
          <w:rFonts w:eastAsia="Times New Roman" w:cs="Times New Roman"/>
        </w:rPr>
        <w:t>-</w:t>
      </w:r>
      <w:r w:rsidR="00B43761" w:rsidRPr="00512D5F">
        <w:rPr>
          <w:rFonts w:eastAsia="Times New Roman" w:cs="Times New Roman"/>
        </w:rPr>
        <w:t>quality documents that provide meaningful feedback and contribute directly to continuous professional growth.</w:t>
      </w:r>
    </w:p>
    <w:p w:rsidR="00B35E25" w:rsidRPr="00B35E25" w:rsidRDefault="00B35E25" w:rsidP="001B5477">
      <w:pPr>
        <w:tabs>
          <w:tab w:val="left" w:pos="360"/>
          <w:tab w:val="left" w:pos="720"/>
          <w:tab w:val="left" w:pos="1080"/>
          <w:tab w:val="left" w:pos="1440"/>
          <w:tab w:val="left" w:pos="1800"/>
        </w:tabs>
        <w:ind w:left="1080" w:hanging="360"/>
        <w:rPr>
          <w:rFonts w:eastAsia="Times New Roman" w:cs="Times New Roman"/>
        </w:rPr>
      </w:pPr>
      <w:r w:rsidRPr="00B35E25">
        <w:rPr>
          <w:rFonts w:eastAsia="Times New Roman" w:cs="Times New Roman"/>
        </w:rPr>
        <w:t>1</w:t>
      </w:r>
      <w:r>
        <w:rPr>
          <w:rFonts w:eastAsia="Times New Roman" w:cs="Times New Roman"/>
          <w:b/>
          <w:i/>
        </w:rPr>
        <w:t xml:space="preserve">.   </w:t>
      </w:r>
      <w:r w:rsidR="0089032C">
        <w:rPr>
          <w:rFonts w:eastAsia="Times New Roman" w:cs="Times New Roman"/>
          <w:b/>
          <w:i/>
        </w:rPr>
        <w:tab/>
      </w:r>
      <w:r w:rsidR="00B43761" w:rsidRPr="00B35E25">
        <w:rPr>
          <w:rFonts w:eastAsia="Times New Roman" w:cs="Times New Roman"/>
        </w:rPr>
        <w:t>Effective systems and procedures should be established at both the school and district levels to monitor the implementation of all components of the state</w:t>
      </w:r>
      <w:r w:rsidR="008B23D1">
        <w:rPr>
          <w:rFonts w:eastAsia="Times New Roman" w:cs="Times New Roman"/>
        </w:rPr>
        <w:t>’s</w:t>
      </w:r>
      <w:r w:rsidR="00B43761" w:rsidRPr="00B35E25">
        <w:rPr>
          <w:rFonts w:eastAsia="Times New Roman" w:cs="Times New Roman"/>
        </w:rPr>
        <w:t xml:space="preserve"> </w:t>
      </w:r>
      <w:r w:rsidR="00C828A9">
        <w:rPr>
          <w:rFonts w:eastAsia="Times New Roman" w:cs="Times New Roman"/>
        </w:rPr>
        <w:t>E</w:t>
      </w:r>
      <w:r w:rsidR="00C828A9" w:rsidRPr="00B35E25">
        <w:rPr>
          <w:rFonts w:eastAsia="Times New Roman" w:cs="Times New Roman"/>
        </w:rPr>
        <w:t xml:space="preserve">ducator </w:t>
      </w:r>
      <w:r w:rsidR="00C828A9">
        <w:rPr>
          <w:rFonts w:eastAsia="Times New Roman" w:cs="Times New Roman"/>
        </w:rPr>
        <w:t>E</w:t>
      </w:r>
      <w:r w:rsidR="00C828A9" w:rsidRPr="00B35E25">
        <w:rPr>
          <w:rFonts w:eastAsia="Times New Roman" w:cs="Times New Roman"/>
        </w:rPr>
        <w:t xml:space="preserve">valuation </w:t>
      </w:r>
      <w:r w:rsidR="00C828A9">
        <w:rPr>
          <w:rFonts w:eastAsia="Times New Roman" w:cs="Times New Roman"/>
        </w:rPr>
        <w:t>Framework</w:t>
      </w:r>
      <w:r w:rsidR="00B43761" w:rsidRPr="00B35E25">
        <w:rPr>
          <w:rFonts w:eastAsia="Times New Roman" w:cs="Times New Roman"/>
        </w:rPr>
        <w:t xml:space="preserve">.  </w:t>
      </w:r>
    </w:p>
    <w:p w:rsidR="00B43761" w:rsidRPr="00B35E25" w:rsidRDefault="00B43761" w:rsidP="001B5477">
      <w:pPr>
        <w:pStyle w:val="ListParagraph"/>
        <w:numPr>
          <w:ilvl w:val="6"/>
          <w:numId w:val="28"/>
        </w:numPr>
        <w:tabs>
          <w:tab w:val="left" w:pos="360"/>
          <w:tab w:val="left" w:pos="720"/>
          <w:tab w:val="left" w:pos="1080"/>
          <w:tab w:val="left" w:pos="1440"/>
          <w:tab w:val="left" w:pos="1800"/>
          <w:tab w:val="left" w:pos="2160"/>
        </w:tabs>
        <w:ind w:left="1080"/>
        <w:contextualSpacing w:val="0"/>
        <w:rPr>
          <w:rFonts w:eastAsia="Times New Roman" w:cs="Times New Roman"/>
        </w:rPr>
      </w:pPr>
      <w:r w:rsidRPr="00B35E25">
        <w:rPr>
          <w:rFonts w:eastAsia="Times New Roman" w:cs="Times New Roman"/>
        </w:rPr>
        <w:t xml:space="preserve">Evaluators and supervisors should be provided with formal training, coaching, and other appropriate support to improve their overall evaluative competencies.  Attention should be given to calibration activities to enhance quality, accuracy, and consistency among all evaluators in their observations, analyses, ratings, and </w:t>
      </w:r>
      <w:r w:rsidR="000A1B8C">
        <w:rPr>
          <w:rFonts w:eastAsia="Times New Roman" w:cs="Times New Roman"/>
        </w:rPr>
        <w:t>feedback</w:t>
      </w:r>
      <w:r w:rsidRPr="00B35E25">
        <w:rPr>
          <w:rFonts w:eastAsia="Times New Roman" w:cs="Times New Roman"/>
        </w:rPr>
        <w:t>.</w:t>
      </w:r>
    </w:p>
    <w:p w:rsidR="00B43761" w:rsidRPr="00B43761" w:rsidRDefault="00E02D2B" w:rsidP="001B5477">
      <w:pPr>
        <w:numPr>
          <w:ilvl w:val="6"/>
          <w:numId w:val="2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A</w:t>
      </w:r>
      <w:r w:rsidR="00B43761" w:rsidRPr="00B43761">
        <w:rPr>
          <w:rFonts w:eastAsia="Times New Roman" w:cs="Times New Roman"/>
        </w:rPr>
        <w:t xml:space="preserve">ll formative and summative evaluations </w:t>
      </w:r>
      <w:r>
        <w:rPr>
          <w:rFonts w:eastAsia="Times New Roman" w:cs="Times New Roman"/>
        </w:rPr>
        <w:t>should be</w:t>
      </w:r>
      <w:r w:rsidRPr="00B43761">
        <w:rPr>
          <w:rFonts w:eastAsia="Times New Roman" w:cs="Times New Roman"/>
        </w:rPr>
        <w:t xml:space="preserve"> </w:t>
      </w:r>
      <w:r w:rsidR="00B43761" w:rsidRPr="00B43761">
        <w:rPr>
          <w:rFonts w:eastAsia="Times New Roman" w:cs="Times New Roman"/>
        </w:rPr>
        <w:t xml:space="preserve">reviewed to ensure </w:t>
      </w:r>
      <w:r>
        <w:rPr>
          <w:rFonts w:eastAsia="Times New Roman" w:cs="Times New Roman"/>
        </w:rPr>
        <w:t xml:space="preserve">that </w:t>
      </w:r>
      <w:r w:rsidR="00B43761" w:rsidRPr="00B43761">
        <w:rPr>
          <w:rFonts w:eastAsia="Times New Roman" w:cs="Times New Roman"/>
        </w:rPr>
        <w:t xml:space="preserve">they are </w:t>
      </w:r>
      <w:r>
        <w:rPr>
          <w:rFonts w:eastAsia="Times New Roman" w:cs="Times New Roman"/>
        </w:rPr>
        <w:t>high</w:t>
      </w:r>
      <w:r w:rsidR="00C828A9">
        <w:rPr>
          <w:rFonts w:eastAsia="Times New Roman" w:cs="Times New Roman"/>
        </w:rPr>
        <w:t xml:space="preserve"> </w:t>
      </w:r>
      <w:r>
        <w:rPr>
          <w:rFonts w:eastAsia="Times New Roman" w:cs="Times New Roman"/>
        </w:rPr>
        <w:t>quality</w:t>
      </w:r>
      <w:r w:rsidR="00B43761" w:rsidRPr="00B43761">
        <w:rPr>
          <w:rFonts w:eastAsia="Times New Roman" w:cs="Times New Roman"/>
        </w:rPr>
        <w:t xml:space="preserve"> and </w:t>
      </w:r>
      <w:r>
        <w:rPr>
          <w:rFonts w:eastAsia="Times New Roman" w:cs="Times New Roman"/>
        </w:rPr>
        <w:t xml:space="preserve">that they </w:t>
      </w:r>
      <w:r w:rsidR="00B43761" w:rsidRPr="00B43761">
        <w:rPr>
          <w:rFonts w:eastAsia="Times New Roman" w:cs="Times New Roman"/>
        </w:rPr>
        <w:t>provide instructive feedback and recommendations that are specific, actionable, and promot</w:t>
      </w:r>
      <w:r w:rsidR="00983B10">
        <w:rPr>
          <w:rFonts w:eastAsia="Times New Roman" w:cs="Times New Roman"/>
        </w:rPr>
        <w:t>e improvement and</w:t>
      </w:r>
      <w:r w:rsidR="00B43761" w:rsidRPr="00B43761">
        <w:rPr>
          <w:rFonts w:eastAsia="Times New Roman" w:cs="Times New Roman"/>
        </w:rPr>
        <w:t xml:space="preserve"> professional growth.</w:t>
      </w:r>
    </w:p>
    <w:p w:rsidR="00B43761" w:rsidRPr="00B43761" w:rsidRDefault="00B43761" w:rsidP="001B5477">
      <w:pPr>
        <w:numPr>
          <w:ilvl w:val="6"/>
          <w:numId w:val="28"/>
        </w:numPr>
        <w:tabs>
          <w:tab w:val="left" w:pos="360"/>
          <w:tab w:val="left" w:pos="720"/>
          <w:tab w:val="left" w:pos="1080"/>
          <w:tab w:val="left" w:pos="1440"/>
          <w:tab w:val="left" w:pos="1800"/>
          <w:tab w:val="left" w:pos="2160"/>
        </w:tabs>
        <w:ind w:left="1080"/>
        <w:rPr>
          <w:rFonts w:eastAsia="Times New Roman" w:cs="Times New Roman"/>
        </w:rPr>
      </w:pPr>
      <w:r w:rsidRPr="00B43761">
        <w:rPr>
          <w:rFonts w:eastAsia="Times New Roman" w:cs="Times New Roman"/>
        </w:rPr>
        <w:t xml:space="preserve">The superintendent should provide regular and specific feedback to principals, both </w:t>
      </w:r>
      <w:r w:rsidR="00983B10">
        <w:rPr>
          <w:rFonts w:eastAsia="Times New Roman" w:cs="Times New Roman"/>
        </w:rPr>
        <w:t>verbal</w:t>
      </w:r>
      <w:r w:rsidR="00983B10" w:rsidRPr="00B43761">
        <w:rPr>
          <w:rFonts w:eastAsia="Times New Roman" w:cs="Times New Roman"/>
        </w:rPr>
        <w:t xml:space="preserve"> </w:t>
      </w:r>
      <w:r w:rsidRPr="00B43761">
        <w:rPr>
          <w:rFonts w:eastAsia="Times New Roman" w:cs="Times New Roman"/>
        </w:rPr>
        <w:t>and written</w:t>
      </w:r>
      <w:r w:rsidR="00983B10">
        <w:rPr>
          <w:rFonts w:eastAsia="Times New Roman" w:cs="Times New Roman"/>
        </w:rPr>
        <w:t>.</w:t>
      </w:r>
    </w:p>
    <w:p w:rsidR="00B43761" w:rsidRPr="00B43761" w:rsidRDefault="00B43761" w:rsidP="001B5477">
      <w:pPr>
        <w:numPr>
          <w:ilvl w:val="0"/>
          <w:numId w:val="26"/>
        </w:numPr>
        <w:tabs>
          <w:tab w:val="left" w:pos="360"/>
          <w:tab w:val="left" w:pos="720"/>
          <w:tab w:val="left" w:pos="1080"/>
          <w:tab w:val="left" w:pos="1440"/>
          <w:tab w:val="left" w:pos="1800"/>
          <w:tab w:val="left" w:pos="2160"/>
        </w:tabs>
        <w:ind w:left="720"/>
        <w:rPr>
          <w:rFonts w:eastAsia="Times New Roman" w:cs="Times New Roman"/>
        </w:rPr>
      </w:pPr>
      <w:r w:rsidRPr="00B43761">
        <w:rPr>
          <w:rFonts w:eastAsia="Times New Roman" w:cs="Times New Roman"/>
        </w:rPr>
        <w:t xml:space="preserve">The district </w:t>
      </w:r>
      <w:r w:rsidR="002733A0">
        <w:rPr>
          <w:rFonts w:eastAsia="Times New Roman" w:cs="Times New Roman"/>
        </w:rPr>
        <w:t>should</w:t>
      </w:r>
      <w:r w:rsidRPr="00B43761">
        <w:rPr>
          <w:rFonts w:eastAsia="Times New Roman" w:cs="Times New Roman"/>
        </w:rPr>
        <w:t xml:space="preserve"> implement the two new</w:t>
      </w:r>
      <w:r w:rsidR="002733A0">
        <w:rPr>
          <w:rFonts w:eastAsia="Times New Roman" w:cs="Times New Roman"/>
        </w:rPr>
        <w:t>est</w:t>
      </w:r>
      <w:r w:rsidRPr="00B43761">
        <w:rPr>
          <w:rFonts w:eastAsia="Times New Roman" w:cs="Times New Roman"/>
        </w:rPr>
        <w:t xml:space="preserve"> components of the state</w:t>
      </w:r>
      <w:r w:rsidR="008B23D1">
        <w:rPr>
          <w:rFonts w:eastAsia="Times New Roman" w:cs="Times New Roman"/>
        </w:rPr>
        <w:t>’s</w:t>
      </w:r>
      <w:r w:rsidRPr="00B43761">
        <w:rPr>
          <w:rFonts w:eastAsia="Times New Roman" w:cs="Times New Roman"/>
        </w:rPr>
        <w:t xml:space="preserve"> </w:t>
      </w:r>
      <w:r w:rsidR="00C76C99">
        <w:rPr>
          <w:rFonts w:eastAsia="Times New Roman" w:cs="Times New Roman"/>
        </w:rPr>
        <w:t>E</w:t>
      </w:r>
      <w:r w:rsidR="00C76C99" w:rsidRPr="00B43761">
        <w:rPr>
          <w:rFonts w:eastAsia="Times New Roman" w:cs="Times New Roman"/>
        </w:rPr>
        <w:t xml:space="preserve">ducator </w:t>
      </w:r>
      <w:r w:rsidR="00C76C99">
        <w:rPr>
          <w:rFonts w:eastAsia="Times New Roman" w:cs="Times New Roman"/>
        </w:rPr>
        <w:t>E</w:t>
      </w:r>
      <w:r w:rsidR="00C76C99" w:rsidRPr="00B43761">
        <w:rPr>
          <w:rFonts w:eastAsia="Times New Roman" w:cs="Times New Roman"/>
        </w:rPr>
        <w:t xml:space="preserve">valuation </w:t>
      </w:r>
      <w:r w:rsidR="00C76C99">
        <w:rPr>
          <w:rFonts w:eastAsia="Times New Roman" w:cs="Times New Roman"/>
        </w:rPr>
        <w:t>F</w:t>
      </w:r>
      <w:r w:rsidRPr="00B43761">
        <w:rPr>
          <w:rFonts w:eastAsia="Times New Roman" w:cs="Times New Roman"/>
        </w:rPr>
        <w:t>ramework that require the collection and use of multiple sources of evidence to inform the evaluations of teachers and administrators.</w:t>
      </w:r>
    </w:p>
    <w:p w:rsidR="00B43761" w:rsidRPr="00B43761" w:rsidRDefault="00DF7754" w:rsidP="001B5477">
      <w:pPr>
        <w:numPr>
          <w:ilvl w:val="6"/>
          <w:numId w:val="35"/>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The district should collaboratively develop p</w:t>
      </w:r>
      <w:r w:rsidR="00B43761" w:rsidRPr="00B43761">
        <w:rPr>
          <w:rFonts w:eastAsia="Times New Roman" w:cs="Times New Roman"/>
        </w:rPr>
        <w:t xml:space="preserve">olicies and procedures to collect and appropriately incorporate student and staff feedback as evidence </w:t>
      </w:r>
      <w:r w:rsidR="00C828A9">
        <w:rPr>
          <w:rFonts w:eastAsia="Times New Roman" w:cs="Times New Roman"/>
        </w:rPr>
        <w:t>in</w:t>
      </w:r>
      <w:r w:rsidR="00B43761" w:rsidRPr="00B43761">
        <w:rPr>
          <w:rFonts w:eastAsia="Times New Roman" w:cs="Times New Roman"/>
        </w:rPr>
        <w:t xml:space="preserve"> teacher</w:t>
      </w:r>
      <w:r w:rsidR="00C828A9">
        <w:rPr>
          <w:rFonts w:eastAsia="Times New Roman" w:cs="Times New Roman"/>
        </w:rPr>
        <w:t>s’</w:t>
      </w:r>
      <w:r w:rsidR="00B43761" w:rsidRPr="00B43761">
        <w:rPr>
          <w:rFonts w:eastAsia="Times New Roman" w:cs="Times New Roman"/>
        </w:rPr>
        <w:t xml:space="preserve"> and administrator</w:t>
      </w:r>
      <w:r w:rsidR="00C828A9">
        <w:rPr>
          <w:rFonts w:eastAsia="Times New Roman" w:cs="Times New Roman"/>
        </w:rPr>
        <w:t>s’</w:t>
      </w:r>
      <w:r w:rsidR="00B43761" w:rsidRPr="00B43761">
        <w:rPr>
          <w:rFonts w:eastAsia="Times New Roman" w:cs="Times New Roman"/>
        </w:rPr>
        <w:t xml:space="preserve"> evaluations.  </w:t>
      </w:r>
    </w:p>
    <w:p w:rsidR="00A76B65" w:rsidRDefault="00B43761" w:rsidP="001B5477">
      <w:pPr>
        <w:numPr>
          <w:ilvl w:val="6"/>
          <w:numId w:val="35"/>
        </w:numPr>
        <w:tabs>
          <w:tab w:val="left" w:pos="-90"/>
          <w:tab w:val="left" w:pos="360"/>
          <w:tab w:val="left" w:pos="720"/>
          <w:tab w:val="left" w:pos="1080"/>
          <w:tab w:val="left" w:pos="1440"/>
          <w:tab w:val="left" w:pos="1800"/>
          <w:tab w:val="left" w:pos="2160"/>
        </w:tabs>
        <w:ind w:left="1080"/>
        <w:rPr>
          <w:rFonts w:eastAsia="Times New Roman" w:cs="Times New Roman"/>
        </w:rPr>
      </w:pPr>
      <w:r w:rsidRPr="00DF7754">
        <w:rPr>
          <w:rFonts w:eastAsia="Times New Roman" w:cs="Times New Roman"/>
        </w:rPr>
        <w:t>The district should develop an effective process, consistent with state guidelines, whereby the results of common student assessments and other statewide growth measures are factored as a component of educators</w:t>
      </w:r>
      <w:r w:rsidR="005C0B35">
        <w:rPr>
          <w:rFonts w:eastAsia="Times New Roman" w:cs="Times New Roman"/>
        </w:rPr>
        <w:t>’</w:t>
      </w:r>
      <w:r w:rsidRPr="00DF7754">
        <w:rPr>
          <w:rFonts w:eastAsia="Times New Roman" w:cs="Times New Roman"/>
        </w:rPr>
        <w:t xml:space="preserve"> evaluation</w:t>
      </w:r>
      <w:r w:rsidR="005C0B35">
        <w:rPr>
          <w:rFonts w:eastAsia="Times New Roman" w:cs="Times New Roman"/>
        </w:rPr>
        <w:t xml:space="preserve"> rating</w:t>
      </w:r>
      <w:r w:rsidRPr="00DF7754">
        <w:rPr>
          <w:rFonts w:eastAsia="Times New Roman" w:cs="Times New Roman"/>
        </w:rPr>
        <w:t xml:space="preserve">.  </w:t>
      </w:r>
    </w:p>
    <w:p w:rsidR="00A76B65" w:rsidRDefault="00B43761" w:rsidP="001B5477">
      <w:r w:rsidRPr="00DF7754">
        <w:rPr>
          <w:rFonts w:eastAsia="Times New Roman" w:cs="Times New Roman"/>
          <w:b/>
        </w:rPr>
        <w:lastRenderedPageBreak/>
        <w:t>Benefits</w:t>
      </w:r>
      <w:r w:rsidRPr="00DF7754">
        <w:rPr>
          <w:rFonts w:eastAsia="Times New Roman" w:cs="Times New Roman"/>
        </w:rPr>
        <w:t>:</w:t>
      </w:r>
      <w:r w:rsidR="00443818" w:rsidRPr="00DF7754">
        <w:rPr>
          <w:rFonts w:eastAsia="Times New Roman" w:cs="Times New Roman"/>
        </w:rPr>
        <w:t xml:space="preserve"> </w:t>
      </w:r>
      <w:r w:rsidRPr="00443818">
        <w:rPr>
          <w:rFonts w:eastAsia="Times New Roman" w:cs="Times New Roman"/>
        </w:rPr>
        <w:t xml:space="preserve">The state’s </w:t>
      </w:r>
      <w:r w:rsidR="00C828A9">
        <w:rPr>
          <w:rFonts w:eastAsia="Times New Roman" w:cs="Times New Roman"/>
        </w:rPr>
        <w:t>E</w:t>
      </w:r>
      <w:r w:rsidR="00C828A9" w:rsidRPr="00443818">
        <w:rPr>
          <w:rFonts w:eastAsia="Times New Roman" w:cs="Times New Roman"/>
        </w:rPr>
        <w:t xml:space="preserve">ducator </w:t>
      </w:r>
      <w:r w:rsidR="00C828A9">
        <w:rPr>
          <w:rFonts w:eastAsia="Times New Roman" w:cs="Times New Roman"/>
        </w:rPr>
        <w:t>E</w:t>
      </w:r>
      <w:r w:rsidR="00C828A9" w:rsidRPr="00443818">
        <w:rPr>
          <w:rFonts w:eastAsia="Times New Roman" w:cs="Times New Roman"/>
        </w:rPr>
        <w:t xml:space="preserve">valuation </w:t>
      </w:r>
      <w:r w:rsidR="00C828A9">
        <w:rPr>
          <w:rFonts w:eastAsia="Times New Roman" w:cs="Times New Roman"/>
        </w:rPr>
        <w:t>Framework</w:t>
      </w:r>
      <w:r w:rsidR="00C828A9" w:rsidRPr="00443818">
        <w:rPr>
          <w:rFonts w:eastAsia="Times New Roman" w:cs="Times New Roman"/>
        </w:rPr>
        <w:t xml:space="preserve"> </w:t>
      </w:r>
      <w:r w:rsidR="008B23D1">
        <w:rPr>
          <w:rFonts w:eastAsia="Times New Roman" w:cs="Times New Roman"/>
        </w:rPr>
        <w:t>is</w:t>
      </w:r>
      <w:r w:rsidRPr="00443818">
        <w:rPr>
          <w:rFonts w:eastAsia="Times New Roman" w:cs="Times New Roman"/>
        </w:rPr>
        <w:t xml:space="preserve"> designed to provide teachers and administrators with evidence</w:t>
      </w:r>
      <w:r w:rsidR="00123F79">
        <w:rPr>
          <w:rFonts w:eastAsia="Times New Roman" w:cs="Times New Roman"/>
        </w:rPr>
        <w:t>-</w:t>
      </w:r>
      <w:r w:rsidRPr="00443818">
        <w:rPr>
          <w:rFonts w:eastAsia="Times New Roman" w:cs="Times New Roman"/>
        </w:rPr>
        <w:t>based, growth</w:t>
      </w:r>
      <w:r w:rsidR="00123F79">
        <w:rPr>
          <w:rFonts w:eastAsia="Times New Roman" w:cs="Times New Roman"/>
        </w:rPr>
        <w:t>-</w:t>
      </w:r>
      <w:r w:rsidRPr="00443818">
        <w:rPr>
          <w:rFonts w:eastAsia="Times New Roman" w:cs="Times New Roman"/>
        </w:rPr>
        <w:t>oriented feedback and continuous, individualized support</w:t>
      </w:r>
      <w:r w:rsidR="00123F79">
        <w:rPr>
          <w:rFonts w:eastAsia="Times New Roman" w:cs="Times New Roman"/>
        </w:rPr>
        <w:t xml:space="preserve">. </w:t>
      </w:r>
      <w:r w:rsidRPr="00443818">
        <w:rPr>
          <w:rFonts w:eastAsia="Times New Roman" w:cs="Times New Roman"/>
        </w:rPr>
        <w:t>By improving the quality</w:t>
      </w:r>
      <w:r w:rsidR="00803A3C">
        <w:rPr>
          <w:rFonts w:eastAsia="Times New Roman" w:cs="Times New Roman"/>
        </w:rPr>
        <w:t xml:space="preserve">, </w:t>
      </w:r>
      <w:r w:rsidRPr="00443818">
        <w:rPr>
          <w:rFonts w:eastAsia="Times New Roman" w:cs="Times New Roman"/>
        </w:rPr>
        <w:t>consistency</w:t>
      </w:r>
      <w:r w:rsidR="00803A3C">
        <w:rPr>
          <w:rFonts w:eastAsia="Times New Roman" w:cs="Times New Roman"/>
        </w:rPr>
        <w:t>, and usefulness</w:t>
      </w:r>
      <w:r w:rsidRPr="00443818">
        <w:rPr>
          <w:rFonts w:eastAsia="Times New Roman" w:cs="Times New Roman"/>
        </w:rPr>
        <w:t xml:space="preserve"> of supervisory practices and evaluative procedures and products, the district </w:t>
      </w:r>
      <w:r w:rsidR="005C0B35">
        <w:rPr>
          <w:rFonts w:eastAsia="Times New Roman" w:cs="Times New Roman"/>
        </w:rPr>
        <w:t>can</w:t>
      </w:r>
      <w:r w:rsidR="005C0B35" w:rsidRPr="00443818">
        <w:rPr>
          <w:rFonts w:eastAsia="Times New Roman" w:cs="Times New Roman"/>
        </w:rPr>
        <w:t xml:space="preserve"> </w:t>
      </w:r>
      <w:r w:rsidR="00123F79" w:rsidRPr="00443818">
        <w:rPr>
          <w:rFonts w:eastAsia="Times New Roman" w:cs="Times New Roman"/>
        </w:rPr>
        <w:t xml:space="preserve">enhance </w:t>
      </w:r>
      <w:r w:rsidR="00123F79">
        <w:rPr>
          <w:rFonts w:eastAsia="Times New Roman" w:cs="Times New Roman"/>
        </w:rPr>
        <w:t xml:space="preserve">educators’ </w:t>
      </w:r>
      <w:r w:rsidR="00123F79" w:rsidRPr="00443818">
        <w:rPr>
          <w:rFonts w:eastAsia="Times New Roman" w:cs="Times New Roman"/>
        </w:rPr>
        <w:t xml:space="preserve">practice </w:t>
      </w:r>
      <w:r w:rsidR="00123F79">
        <w:rPr>
          <w:rFonts w:eastAsia="Times New Roman" w:cs="Times New Roman"/>
        </w:rPr>
        <w:t xml:space="preserve">and ultimately improve students’ learning experiences and outcomes. </w:t>
      </w:r>
      <w:r w:rsidRPr="00443818">
        <w:t xml:space="preserve">The adoption of the new components of the </w:t>
      </w:r>
      <w:r w:rsidR="00C828A9">
        <w:t>state’s Educator E</w:t>
      </w:r>
      <w:r w:rsidR="00C828A9" w:rsidRPr="00443818">
        <w:t xml:space="preserve">valuation </w:t>
      </w:r>
      <w:r w:rsidR="00C828A9">
        <w:t>F</w:t>
      </w:r>
      <w:r w:rsidR="00C828A9" w:rsidRPr="00443818">
        <w:t xml:space="preserve">ramework </w:t>
      </w:r>
      <w:r w:rsidRPr="00443818">
        <w:t xml:space="preserve">that require the collection and use of multiple measures of evidence </w:t>
      </w:r>
      <w:r w:rsidR="00123F79">
        <w:t>can</w:t>
      </w:r>
      <w:r w:rsidRPr="00443818">
        <w:t xml:space="preserve"> significantly improve the district’s capacity to provide educators with a comprehensive and accurate description of their overall effectiveness.  This will enable teachers and administrators to reflect more objectively on their professional efficacy and thereby identify areas of strength and opportunities for improvement.  </w:t>
      </w:r>
    </w:p>
    <w:p w:rsidR="00B43761" w:rsidRPr="00B43761" w:rsidRDefault="00B43761" w:rsidP="00B43761">
      <w:pPr>
        <w:tabs>
          <w:tab w:val="left" w:pos="360"/>
          <w:tab w:val="left" w:pos="720"/>
          <w:tab w:val="left" w:pos="1080"/>
          <w:tab w:val="left" w:pos="1800"/>
          <w:tab w:val="left" w:pos="2160"/>
        </w:tabs>
        <w:spacing w:after="120"/>
        <w:rPr>
          <w:rFonts w:eastAsia="Times New Roman" w:cs="Times New Roman"/>
          <w:b/>
        </w:rPr>
      </w:pPr>
      <w:r w:rsidRPr="00B43761">
        <w:rPr>
          <w:rFonts w:eastAsia="Times New Roman" w:cs="Times New Roman"/>
          <w:b/>
        </w:rPr>
        <w:t>Recommended resources:</w:t>
      </w:r>
    </w:p>
    <w:p w:rsidR="00A76B65" w:rsidRDefault="00174DF1" w:rsidP="00597198">
      <w:pPr>
        <w:numPr>
          <w:ilvl w:val="0"/>
          <w:numId w:val="68"/>
        </w:numPr>
        <w:ind w:left="360"/>
        <w:rPr>
          <w:rFonts w:eastAsia="Times New Roman" w:cs="Calibri"/>
        </w:rPr>
      </w:pPr>
      <w:r w:rsidRPr="00174DF1">
        <w:rPr>
          <w:rFonts w:eastAsia="Times New Roman" w:cs="Calibri"/>
        </w:rPr>
        <w:t>Educator Evaluation Implementation Surveys for Teachers (</w:t>
      </w:r>
      <w:hyperlink r:id="rId23" w:history="1">
        <w:r w:rsidRPr="00174DF1">
          <w:rPr>
            <w:rFonts w:eastAsia="Times New Roman" w:cs="Calibri"/>
            <w:color w:val="0000FF"/>
            <w:u w:val="single"/>
          </w:rPr>
          <w:t>http://www.doe.mass.edu/edeval/resources/implementation/TeachersSurvey.pdf</w:t>
        </w:r>
      </w:hyperlink>
      <w:r w:rsidRPr="00174DF1">
        <w:rPr>
          <w:rFonts w:eastAsia="Times New Roman" w:cs="Calibri"/>
        </w:rPr>
        <w:t>) and Administrators (</w:t>
      </w:r>
      <w:hyperlink r:id="rId24" w:history="1">
        <w:r w:rsidRPr="00174DF1">
          <w:rPr>
            <w:rFonts w:eastAsia="Times New Roman" w:cs="Times New Roman"/>
            <w:color w:val="0000FF"/>
            <w:u w:val="single"/>
          </w:rPr>
          <w:t>http://www.doe.mass.edu/edeval/resources/implementation/AdministratorsSurvey.pdf</w:t>
        </w:r>
      </w:hyperlink>
      <w:r w:rsidRPr="00174DF1">
        <w:rPr>
          <w:rFonts w:eastAsia="Times New Roman"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846609" w:rsidRPr="00846609" w:rsidRDefault="00846609" w:rsidP="008B23D1">
      <w:pPr>
        <w:numPr>
          <w:ilvl w:val="0"/>
          <w:numId w:val="33"/>
        </w:numPr>
        <w:tabs>
          <w:tab w:val="left" w:pos="360"/>
          <w:tab w:val="left" w:pos="1080"/>
          <w:tab w:val="left" w:pos="1800"/>
          <w:tab w:val="left" w:pos="2160"/>
        </w:tabs>
        <w:ind w:left="360"/>
        <w:rPr>
          <w:rFonts w:eastAsia="Times New Roman" w:cs="Times New Roman"/>
        </w:rPr>
      </w:pPr>
      <w:r w:rsidRPr="00846609">
        <w:rPr>
          <w:rFonts w:eastAsia="Times New Roman" w:cs="Times New Roman"/>
        </w:rPr>
        <w:t xml:space="preserve">ESE’s </w:t>
      </w:r>
      <w:r w:rsidRPr="00846609">
        <w:rPr>
          <w:rFonts w:eastAsia="Times New Roman" w:cs="Times New Roman"/>
          <w:i/>
        </w:rPr>
        <w:t>Online Calibration Training Tool</w:t>
      </w:r>
      <w:r w:rsidRPr="00846609">
        <w:rPr>
          <w:rFonts w:eastAsia="Times New Roman" w:cs="Times New Roman"/>
        </w:rPr>
        <w:t xml:space="preserve"> (</w:t>
      </w:r>
      <w:hyperlink r:id="rId25" w:tgtFrame="_blank" w:history="1">
        <w:r w:rsidRPr="00846609">
          <w:rPr>
            <w:rStyle w:val="Hyperlink"/>
            <w:rFonts w:eastAsia="Times New Roman" w:cs="Times New Roman"/>
          </w:rPr>
          <w:t>http://www.doe.mass.edu/edeval/resources/calibration/tool/</w:t>
        </w:r>
      </w:hyperlink>
      <w:r w:rsidRPr="00846609">
        <w:rPr>
          <w:rFonts w:eastAsia="Times New Roman" w:cs="Times New Roman"/>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B43761" w:rsidRPr="00B43761" w:rsidRDefault="00B43761" w:rsidP="00846609">
      <w:pPr>
        <w:tabs>
          <w:tab w:val="left" w:pos="360"/>
          <w:tab w:val="left" w:pos="720"/>
          <w:tab w:val="left" w:pos="1080"/>
          <w:tab w:val="left" w:pos="1800"/>
          <w:tab w:val="left" w:pos="2160"/>
        </w:tabs>
        <w:spacing w:after="120"/>
        <w:rPr>
          <w:rFonts w:eastAsia="Times New Roman" w:cs="Times New Roman"/>
        </w:rPr>
      </w:pPr>
    </w:p>
    <w:p w:rsidR="00B43761" w:rsidRPr="00B43761" w:rsidRDefault="00B43761" w:rsidP="00B43761">
      <w:pPr>
        <w:tabs>
          <w:tab w:val="left" w:pos="360"/>
          <w:tab w:val="left" w:pos="720"/>
          <w:tab w:val="left" w:pos="1080"/>
          <w:tab w:val="left" w:pos="1800"/>
          <w:tab w:val="left" w:pos="2160"/>
        </w:tabs>
        <w:spacing w:after="120"/>
        <w:rPr>
          <w:rFonts w:eastAsia="Times New Roman" w:cs="Times New Roman"/>
        </w:rPr>
      </w:pPr>
    </w:p>
    <w:p w:rsidR="00B43761" w:rsidRPr="00B43761" w:rsidRDefault="00B43761" w:rsidP="00B43761">
      <w:pPr>
        <w:tabs>
          <w:tab w:val="left" w:pos="360"/>
          <w:tab w:val="left" w:pos="720"/>
          <w:tab w:val="left" w:pos="1080"/>
          <w:tab w:val="left" w:pos="1800"/>
          <w:tab w:val="left" w:pos="2160"/>
        </w:tabs>
        <w:spacing w:after="120"/>
        <w:rPr>
          <w:rFonts w:eastAsia="Times New Roman" w:cs="Times New Roman"/>
        </w:rPr>
      </w:pPr>
    </w:p>
    <w:p w:rsidR="00342350" w:rsidRDefault="00342350">
      <w:pPr>
        <w:spacing w:after="0" w:line="240" w:lineRule="auto"/>
      </w:pPr>
    </w:p>
    <w:p w:rsidR="0023695F" w:rsidRDefault="00342350" w:rsidP="0023695F">
      <w:pPr>
        <w:pStyle w:val="Section"/>
      </w:pPr>
      <w:bookmarkStart w:id="15" w:name="_Toc489619404"/>
      <w:r>
        <w:lastRenderedPageBreak/>
        <w:t>Student Support</w:t>
      </w:r>
      <w:bookmarkEnd w:id="15"/>
    </w:p>
    <w:p w:rsidR="001F1EF1" w:rsidRPr="00695105" w:rsidRDefault="001F1EF1" w:rsidP="001F1EF1">
      <w:pPr>
        <w:tabs>
          <w:tab w:val="left" w:pos="360"/>
          <w:tab w:val="left" w:pos="720"/>
          <w:tab w:val="left" w:pos="1080"/>
          <w:tab w:val="left" w:pos="1440"/>
          <w:tab w:val="left" w:pos="1800"/>
          <w:tab w:val="left" w:pos="2160"/>
        </w:tabs>
        <w:rPr>
          <w:b/>
          <w:i/>
          <w:sz w:val="28"/>
          <w:szCs w:val="28"/>
        </w:rPr>
      </w:pPr>
      <w:r w:rsidRPr="00695105">
        <w:rPr>
          <w:b/>
          <w:i/>
          <w:sz w:val="28"/>
          <w:szCs w:val="28"/>
        </w:rPr>
        <w:t>Contextual Background</w:t>
      </w:r>
    </w:p>
    <w:p w:rsidR="001F1EF1" w:rsidRDefault="001F1EF1" w:rsidP="001F1EF1">
      <w:pPr>
        <w:tabs>
          <w:tab w:val="left" w:pos="360"/>
          <w:tab w:val="left" w:pos="720"/>
          <w:tab w:val="left" w:pos="1080"/>
          <w:tab w:val="left" w:pos="1440"/>
          <w:tab w:val="left" w:pos="1800"/>
          <w:tab w:val="left" w:pos="2160"/>
        </w:tabs>
        <w:jc w:val="both"/>
      </w:pPr>
      <w:r w:rsidRPr="00875909">
        <w:t xml:space="preserve">The district has </w:t>
      </w:r>
      <w:r w:rsidR="00F73FE0">
        <w:t xml:space="preserve">allocated human and financial resources </w:t>
      </w:r>
      <w:r w:rsidR="00443818">
        <w:t xml:space="preserve">to support </w:t>
      </w:r>
      <w:r w:rsidR="00F73FE0">
        <w:t>programs</w:t>
      </w:r>
      <w:r>
        <w:t xml:space="preserve">. The district has trained teachers in various intervention strategies at the elementary level including Reading </w:t>
      </w:r>
      <w:r w:rsidR="00523E71">
        <w:t>Recovery, Wilson</w:t>
      </w:r>
      <w:r w:rsidR="00443818">
        <w:t xml:space="preserve"> </w:t>
      </w:r>
      <w:r w:rsidR="004034ED">
        <w:t xml:space="preserve">Reading, </w:t>
      </w:r>
      <w:r w:rsidR="00523E71">
        <w:t xml:space="preserve">and </w:t>
      </w:r>
      <w:r w:rsidR="004034ED">
        <w:t xml:space="preserve">the </w:t>
      </w:r>
      <w:r w:rsidR="00523E71">
        <w:t>Fountas and Pi</w:t>
      </w:r>
      <w:r>
        <w:t>nnel</w:t>
      </w:r>
      <w:r w:rsidR="00523E71">
        <w:t>l</w:t>
      </w:r>
      <w:r w:rsidR="00443818">
        <w:t xml:space="preserve"> Leveled Literacy Intervention program</w:t>
      </w:r>
      <w:r>
        <w:t xml:space="preserve">. </w:t>
      </w:r>
      <w:r w:rsidR="00443818">
        <w:t>F</w:t>
      </w:r>
      <w:r>
        <w:t>ive of the eight elementary schools</w:t>
      </w:r>
      <w:r w:rsidR="00443818">
        <w:t xml:space="preserve"> are Title </w:t>
      </w:r>
      <w:r w:rsidR="004034ED">
        <w:t xml:space="preserve">I </w:t>
      </w:r>
      <w:r w:rsidR="00443818">
        <w:t>schools</w:t>
      </w:r>
      <w:r>
        <w:t>. At the middle school, subject area coaches provide some intervention</w:t>
      </w:r>
      <w:r w:rsidR="00443818">
        <w:t>s</w:t>
      </w:r>
      <w:r>
        <w:t xml:space="preserve">. </w:t>
      </w:r>
      <w:r w:rsidR="00443818">
        <w:t xml:space="preserve"> </w:t>
      </w:r>
      <w:r>
        <w:t>At the high school, the “K block” is a 25-minute block whe</w:t>
      </w:r>
      <w:r w:rsidR="00581B2F">
        <w:t>n</w:t>
      </w:r>
      <w:r>
        <w:t xml:space="preserve"> students can receive extra help or make up work. </w:t>
      </w:r>
      <w:r w:rsidR="00443818">
        <w:t xml:space="preserve"> </w:t>
      </w:r>
      <w:r>
        <w:t>At all levels</w:t>
      </w:r>
      <w:r w:rsidR="00443818">
        <w:t>,</w:t>
      </w:r>
      <w:r>
        <w:t xml:space="preserve"> teachers</w:t>
      </w:r>
      <w:r w:rsidR="00443818">
        <w:t xml:space="preserve"> provide after-school support to </w:t>
      </w:r>
      <w:r>
        <w:t>students.</w:t>
      </w:r>
    </w:p>
    <w:p w:rsidR="001F1EF1" w:rsidRDefault="001F1EF1" w:rsidP="001F1EF1">
      <w:pPr>
        <w:tabs>
          <w:tab w:val="left" w:pos="360"/>
          <w:tab w:val="left" w:pos="720"/>
          <w:tab w:val="left" w:pos="1080"/>
          <w:tab w:val="left" w:pos="1440"/>
          <w:tab w:val="left" w:pos="1800"/>
          <w:tab w:val="left" w:pos="2160"/>
        </w:tabs>
        <w:jc w:val="both"/>
      </w:pPr>
      <w:r>
        <w:t xml:space="preserve">Students are identified for interventions through </w:t>
      </w:r>
      <w:r w:rsidR="00443818">
        <w:t xml:space="preserve">the analysis of data and by child study teams. </w:t>
      </w:r>
      <w:r w:rsidR="004034ED">
        <w:t xml:space="preserve">Team </w:t>
      </w:r>
      <w:r w:rsidR="00443818">
        <w:t>structure varies</w:t>
      </w:r>
      <w:r>
        <w:t xml:space="preserve"> from level to level and from school to school</w:t>
      </w:r>
      <w:r w:rsidR="004034ED">
        <w:t>,</w:t>
      </w:r>
      <w:r>
        <w:t xml:space="preserve"> but </w:t>
      </w:r>
      <w:r w:rsidR="004034ED">
        <w:t>all teams analyze</w:t>
      </w:r>
      <w:r>
        <w:t xml:space="preserve"> data and </w:t>
      </w:r>
      <w:r w:rsidR="004034ED">
        <w:t xml:space="preserve">determine appropriate </w:t>
      </w:r>
      <w:r>
        <w:t xml:space="preserve">interventions </w:t>
      </w:r>
      <w:r w:rsidR="00581B2F">
        <w:t xml:space="preserve">for </w:t>
      </w:r>
      <w:r>
        <w:t>student</w:t>
      </w:r>
      <w:r w:rsidR="004034ED">
        <w:t>s</w:t>
      </w:r>
      <w:r>
        <w:t xml:space="preserve">. The special education department is moving toward an inclusion model, but </w:t>
      </w:r>
      <w:r w:rsidR="0057669A">
        <w:t xml:space="preserve">many </w:t>
      </w:r>
      <w:r>
        <w:t>special education services in the eleme</w:t>
      </w:r>
      <w:r w:rsidR="0057669A">
        <w:t>ntary and middle schools are provided using a</w:t>
      </w:r>
      <w:r>
        <w:t xml:space="preserve"> pull-out model. </w:t>
      </w:r>
    </w:p>
    <w:p w:rsidR="001F1EF1" w:rsidRDefault="004034ED" w:rsidP="001F1EF1">
      <w:pPr>
        <w:tabs>
          <w:tab w:val="left" w:pos="360"/>
          <w:tab w:val="left" w:pos="720"/>
          <w:tab w:val="left" w:pos="1080"/>
          <w:tab w:val="left" w:pos="1440"/>
          <w:tab w:val="left" w:pos="1800"/>
          <w:tab w:val="left" w:pos="2160"/>
        </w:tabs>
        <w:jc w:val="both"/>
      </w:pPr>
      <w:r>
        <w:t>A</w:t>
      </w:r>
      <w:r w:rsidR="001F1EF1">
        <w:t xml:space="preserve"> full-time attendance officer works closely with teachers and administrators and </w:t>
      </w:r>
      <w:r w:rsidR="004B0AB1">
        <w:t xml:space="preserve">liaises </w:t>
      </w:r>
      <w:r w:rsidR="001F1EF1">
        <w:t>with the courts and the department</w:t>
      </w:r>
      <w:r w:rsidR="0057669A">
        <w:t xml:space="preserve"> of children and families. The district</w:t>
      </w:r>
      <w:r>
        <w:t>’s</w:t>
      </w:r>
      <w:r w:rsidR="0057669A">
        <w:t xml:space="preserve"> </w:t>
      </w:r>
      <w:r w:rsidR="001F1EF1">
        <w:t xml:space="preserve">discipline philosophy is to </w:t>
      </w:r>
      <w:r w:rsidR="00136B41">
        <w:t xml:space="preserve">keep </w:t>
      </w:r>
      <w:r w:rsidR="001F1EF1">
        <w:t xml:space="preserve">students in school </w:t>
      </w:r>
      <w:r w:rsidR="00136B41">
        <w:t xml:space="preserve">as much as </w:t>
      </w:r>
      <w:r w:rsidR="001F1EF1">
        <w:t xml:space="preserve">possible </w:t>
      </w:r>
      <w:r w:rsidR="0027223C">
        <w:t>to receive academic and social-emotional support. T</w:t>
      </w:r>
      <w:r w:rsidR="001F1EF1">
        <w:t>o this end</w:t>
      </w:r>
      <w:r w:rsidR="0057669A">
        <w:t xml:space="preserve"> the </w:t>
      </w:r>
      <w:r>
        <w:t xml:space="preserve">district has </w:t>
      </w:r>
      <w:r w:rsidR="0057669A">
        <w:t>developed</w:t>
      </w:r>
      <w:r w:rsidR="001F1EF1">
        <w:t xml:space="preserve"> </w:t>
      </w:r>
      <w:r>
        <w:t>in-</w:t>
      </w:r>
      <w:r w:rsidR="001F1EF1">
        <w:t xml:space="preserve">school suspension programs. </w:t>
      </w:r>
      <w:r w:rsidR="001E031D">
        <w:t>The district’s 2016 i</w:t>
      </w:r>
      <w:r w:rsidR="001E031D" w:rsidRPr="001E031D">
        <w:t xml:space="preserve">n-school suspension rates were more than twice the 2016 state rate for all students, high needs students, students from economically disadvantaged families, English language learners, and students with disabilities. </w:t>
      </w:r>
      <w:r w:rsidR="001F1EF1" w:rsidRPr="00570E8B">
        <w:t xml:space="preserve">The district is participating in </w:t>
      </w:r>
      <w:r w:rsidR="00A76B65" w:rsidRPr="00A76B65">
        <w:t>a</w:t>
      </w:r>
      <w:r w:rsidR="001F1EF1" w:rsidRPr="00570E8B">
        <w:t xml:space="preserve"> </w:t>
      </w:r>
      <w:r w:rsidR="00A76B65" w:rsidRPr="00A76B65">
        <w:t>professional learning network</w:t>
      </w:r>
      <w:r w:rsidR="00570E8B" w:rsidRPr="00570E8B">
        <w:t xml:space="preserve"> </w:t>
      </w:r>
      <w:r w:rsidR="00A76B65" w:rsidRPr="00A76B65">
        <w:t>called “Rethinking Discipline” facilitated by</w:t>
      </w:r>
      <w:r w:rsidR="00570E8B" w:rsidRPr="00570E8B">
        <w:t xml:space="preserve"> </w:t>
      </w:r>
      <w:r w:rsidR="0057669A" w:rsidRPr="00570E8B">
        <w:t>ESE</w:t>
      </w:r>
      <w:r w:rsidR="00A76B65" w:rsidRPr="00A76B65">
        <w:t>.</w:t>
      </w:r>
      <w:r w:rsidR="001F1EF1" w:rsidRPr="00570E8B">
        <w:t xml:space="preserve"> </w:t>
      </w:r>
    </w:p>
    <w:p w:rsidR="001F1EF1" w:rsidRDefault="001F1EF1" w:rsidP="001F1EF1">
      <w:pPr>
        <w:tabs>
          <w:tab w:val="left" w:pos="360"/>
          <w:tab w:val="left" w:pos="720"/>
          <w:tab w:val="left" w:pos="1080"/>
          <w:tab w:val="left" w:pos="1440"/>
          <w:tab w:val="left" w:pos="1800"/>
          <w:tab w:val="left" w:pos="2160"/>
        </w:tabs>
        <w:jc w:val="both"/>
      </w:pPr>
      <w:r>
        <w:t>The district has made social</w:t>
      </w:r>
      <w:r w:rsidR="00AD669D">
        <w:t>-</w:t>
      </w:r>
      <w:r>
        <w:t>emotional suppor</w:t>
      </w:r>
      <w:r w:rsidR="0057669A">
        <w:t xml:space="preserve">t of its students a priority in its </w:t>
      </w:r>
      <w:r>
        <w:t>strategic plan. The elementary schools have various social</w:t>
      </w:r>
      <w:r w:rsidR="00136B41">
        <w:t>-</w:t>
      </w:r>
      <w:r>
        <w:t xml:space="preserve">emotional curricula under the umbrella of Positive Behavioral Interventions and Supports (PBIS). The district has hired adjustment counselors and </w:t>
      </w:r>
      <w:r w:rsidR="004B0AB1">
        <w:t xml:space="preserve">has made a commitment </w:t>
      </w:r>
      <w:r>
        <w:t xml:space="preserve">to hire a family engagement liaison to increase positive communication with families. The district has partnerships </w:t>
      </w:r>
      <w:r w:rsidR="00136B41">
        <w:t>with</w:t>
      </w:r>
      <w:r>
        <w:t xml:space="preserve"> </w:t>
      </w:r>
      <w:r w:rsidR="004B0AB1">
        <w:t xml:space="preserve">many </w:t>
      </w:r>
      <w:r>
        <w:t xml:space="preserve">community </w:t>
      </w:r>
      <w:r w:rsidR="00136B41">
        <w:t xml:space="preserve">organizations, </w:t>
      </w:r>
      <w:r>
        <w:t>including the YMCA, Beth Israel Hospital</w:t>
      </w:r>
      <w:r w:rsidR="00136B41">
        <w:t>,</w:t>
      </w:r>
      <w:r>
        <w:t xml:space="preserve"> and South Bay Community Services, which provid</w:t>
      </w:r>
      <w:r w:rsidR="0057669A">
        <w:t>es counseling to students during</w:t>
      </w:r>
      <w:r>
        <w:t xml:space="preserve"> the school day.</w:t>
      </w:r>
    </w:p>
    <w:p w:rsidR="001F1EF1" w:rsidRDefault="001F1EF1" w:rsidP="001F1EF1">
      <w:pPr>
        <w:tabs>
          <w:tab w:val="left" w:pos="360"/>
          <w:tab w:val="left" w:pos="720"/>
          <w:tab w:val="left" w:pos="1080"/>
          <w:tab w:val="left" w:pos="1440"/>
          <w:tab w:val="left" w:pos="1800"/>
          <w:tab w:val="left" w:pos="2160"/>
        </w:tabs>
        <w:jc w:val="both"/>
      </w:pPr>
      <w:r>
        <w:t xml:space="preserve">The district has a comprehensive safety plan which also includes evacuation </w:t>
      </w:r>
      <w:r w:rsidR="00FB5D56">
        <w:t xml:space="preserve">in case of </w:t>
      </w:r>
      <w:r>
        <w:t xml:space="preserve">a nuclear incident at the Entergy nuclear power plant. The district has four </w:t>
      </w:r>
      <w:r w:rsidR="0057669A">
        <w:t xml:space="preserve">school </w:t>
      </w:r>
      <w:r>
        <w:t xml:space="preserve">resource officers and </w:t>
      </w:r>
      <w:r w:rsidR="0057669A">
        <w:t xml:space="preserve">has a strong relationship </w:t>
      </w:r>
      <w:r>
        <w:t xml:space="preserve">with the Plymouth </w:t>
      </w:r>
      <w:r w:rsidR="00136B41">
        <w:t>Police Department</w:t>
      </w:r>
      <w:r>
        <w:t>.</w:t>
      </w:r>
    </w:p>
    <w:p w:rsidR="001F1EF1" w:rsidRPr="00695105" w:rsidRDefault="001F1EF1" w:rsidP="001F1EF1">
      <w:pPr>
        <w:tabs>
          <w:tab w:val="left" w:pos="360"/>
          <w:tab w:val="left" w:pos="720"/>
          <w:tab w:val="left" w:pos="1080"/>
          <w:tab w:val="left" w:pos="1440"/>
          <w:tab w:val="left" w:pos="1800"/>
          <w:tab w:val="left" w:pos="2160"/>
        </w:tabs>
        <w:jc w:val="both"/>
      </w:pPr>
      <w:r>
        <w:t>The community of Plymouth, along with many communities in Massachusetts</w:t>
      </w:r>
      <w:r w:rsidR="0057669A">
        <w:t>, has been</w:t>
      </w:r>
      <w:r>
        <w:t xml:space="preserve"> affected by the opioid epidemic. There have been a significant number of overdose deaths among the parents </w:t>
      </w:r>
      <w:r w:rsidR="0057669A">
        <w:t xml:space="preserve">and relatives </w:t>
      </w:r>
      <w:r>
        <w:t>of stude</w:t>
      </w:r>
      <w:r w:rsidR="0057669A">
        <w:t>nts</w:t>
      </w:r>
      <w:r>
        <w:t xml:space="preserve">. The district is working with outside agencies, including Beth Israel </w:t>
      </w:r>
      <w:r w:rsidR="00136B41">
        <w:t xml:space="preserve">Hospital, </w:t>
      </w:r>
      <w:r>
        <w:t>to clarify its role in a commu</w:t>
      </w:r>
      <w:r w:rsidR="0057669A">
        <w:t xml:space="preserve">nity effort to </w:t>
      </w:r>
      <w:r w:rsidR="00136B41">
        <w:t xml:space="preserve">cope with </w:t>
      </w:r>
      <w:r w:rsidR="0057669A">
        <w:t xml:space="preserve">this </w:t>
      </w:r>
      <w:r>
        <w:t xml:space="preserve">public health issue. </w:t>
      </w:r>
    </w:p>
    <w:p w:rsidR="001F1EF1" w:rsidRDefault="001F1EF1" w:rsidP="001F1EF1">
      <w:pPr>
        <w:tabs>
          <w:tab w:val="left" w:pos="360"/>
          <w:tab w:val="left" w:pos="720"/>
          <w:tab w:val="left" w:pos="1080"/>
          <w:tab w:val="left" w:pos="1440"/>
          <w:tab w:val="left" w:pos="1800"/>
          <w:tab w:val="left" w:pos="2160"/>
        </w:tabs>
        <w:rPr>
          <w:b/>
          <w:i/>
          <w:sz w:val="28"/>
          <w:szCs w:val="28"/>
        </w:rPr>
      </w:pPr>
    </w:p>
    <w:p w:rsidR="001F1EF1" w:rsidRPr="00695105" w:rsidRDefault="001F1EF1" w:rsidP="001F1EF1">
      <w:pPr>
        <w:tabs>
          <w:tab w:val="left" w:pos="360"/>
          <w:tab w:val="left" w:pos="720"/>
          <w:tab w:val="left" w:pos="1080"/>
          <w:tab w:val="left" w:pos="1440"/>
          <w:tab w:val="left" w:pos="1800"/>
          <w:tab w:val="left" w:pos="2160"/>
        </w:tabs>
        <w:rPr>
          <w:b/>
          <w:i/>
          <w:sz w:val="28"/>
          <w:szCs w:val="28"/>
        </w:rPr>
      </w:pPr>
      <w:r w:rsidRPr="00695105">
        <w:rPr>
          <w:b/>
          <w:i/>
          <w:sz w:val="28"/>
          <w:szCs w:val="28"/>
        </w:rPr>
        <w:lastRenderedPageBreak/>
        <w:t xml:space="preserve">Strength Findings </w:t>
      </w:r>
    </w:p>
    <w:p w:rsidR="00523E71" w:rsidRDefault="001F1EF1" w:rsidP="00523E71">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The district has allocated personnel and programmatic resources to provide academic support for </w:t>
      </w:r>
      <w:r w:rsidR="00523E71">
        <w:rPr>
          <w:b/>
        </w:rPr>
        <w:t xml:space="preserve">struggling </w:t>
      </w:r>
      <w:r>
        <w:rPr>
          <w:b/>
        </w:rPr>
        <w:t>st</w:t>
      </w:r>
      <w:r w:rsidR="00523E71">
        <w:rPr>
          <w:b/>
        </w:rPr>
        <w:t>udents</w:t>
      </w:r>
      <w:r>
        <w:rPr>
          <w:b/>
        </w:rPr>
        <w:t xml:space="preserve">. </w:t>
      </w:r>
    </w:p>
    <w:p w:rsidR="001F1EF1" w:rsidRPr="00523E71" w:rsidRDefault="00523E71" w:rsidP="00523E71">
      <w:pPr>
        <w:tabs>
          <w:tab w:val="left" w:pos="360"/>
          <w:tab w:val="left" w:pos="720"/>
          <w:tab w:val="left" w:pos="1080"/>
          <w:tab w:val="left" w:pos="1440"/>
          <w:tab w:val="left" w:pos="1800"/>
          <w:tab w:val="left" w:pos="2160"/>
        </w:tabs>
        <w:ind w:left="720" w:hanging="720"/>
        <w:rPr>
          <w:b/>
          <w:i/>
        </w:rPr>
      </w:pPr>
      <w:r>
        <w:rPr>
          <w:b/>
        </w:rPr>
        <w:tab/>
        <w:t xml:space="preserve">A.   </w:t>
      </w:r>
      <w:r w:rsidR="001F1EF1">
        <w:t>The district has created the position of director o</w:t>
      </w:r>
      <w:r w:rsidR="0057669A">
        <w:t>f student support. The development</w:t>
      </w:r>
      <w:r w:rsidR="001F1EF1">
        <w:t xml:space="preserve"> of this position emphasizes the importance </w:t>
      </w:r>
      <w:r w:rsidR="00F47F9C">
        <w:t xml:space="preserve">that </w:t>
      </w:r>
      <w:r w:rsidR="001F1EF1">
        <w:t>the district places on providing support to general education students.</w:t>
      </w:r>
    </w:p>
    <w:p w:rsidR="00A76B65" w:rsidRDefault="00656BC4" w:rsidP="00A76B65">
      <w:pPr>
        <w:tabs>
          <w:tab w:val="left" w:pos="0"/>
          <w:tab w:val="left" w:pos="360"/>
          <w:tab w:val="left" w:pos="720"/>
          <w:tab w:val="left" w:pos="1080"/>
          <w:tab w:val="left" w:pos="1800"/>
          <w:tab w:val="left" w:pos="2160"/>
        </w:tabs>
        <w:spacing w:after="120"/>
        <w:ind w:left="720" w:hanging="720"/>
      </w:pPr>
      <w:r>
        <w:rPr>
          <w:b/>
        </w:rPr>
        <w:tab/>
      </w:r>
      <w:r w:rsidR="007A6AEC" w:rsidRPr="007A6AEC">
        <w:rPr>
          <w:b/>
        </w:rPr>
        <w:t>B.</w:t>
      </w:r>
      <w:r w:rsidR="00E46CA1">
        <w:rPr>
          <w:b/>
        </w:rPr>
        <w:tab/>
      </w:r>
      <w:r w:rsidR="001F1EF1">
        <w:t xml:space="preserve">The special education director supervises all special education </w:t>
      </w:r>
      <w:r w:rsidR="00581549">
        <w:t xml:space="preserve">services </w:t>
      </w:r>
      <w:r w:rsidR="001F1EF1">
        <w:t xml:space="preserve">and has taken over the duties of the Title </w:t>
      </w:r>
      <w:r w:rsidR="00F47F9C">
        <w:t xml:space="preserve">I </w:t>
      </w:r>
      <w:r w:rsidR="001F1EF1">
        <w:t>director. The eliminat</w:t>
      </w:r>
      <w:r w:rsidR="0057669A">
        <w:t xml:space="preserve">ion of the Title </w:t>
      </w:r>
      <w:r w:rsidR="00F47F9C">
        <w:t xml:space="preserve">I </w:t>
      </w:r>
      <w:r w:rsidR="0057669A">
        <w:t xml:space="preserve">position </w:t>
      </w:r>
      <w:r w:rsidR="00581549">
        <w:t xml:space="preserve">has </w:t>
      </w:r>
      <w:r w:rsidR="00F47F9C">
        <w:t xml:space="preserve">enabled </w:t>
      </w:r>
      <w:r w:rsidR="001F1EF1">
        <w:t xml:space="preserve">the district to designate more funds </w:t>
      </w:r>
      <w:r w:rsidR="003D432E">
        <w:t xml:space="preserve">for </w:t>
      </w:r>
      <w:r w:rsidR="001F1EF1">
        <w:t xml:space="preserve">direct student services. </w:t>
      </w:r>
    </w:p>
    <w:p w:rsidR="001F1EF1" w:rsidRDefault="00F47F9C" w:rsidP="00970A9E">
      <w:pPr>
        <w:pStyle w:val="ListParagraph"/>
        <w:numPr>
          <w:ilvl w:val="2"/>
          <w:numId w:val="36"/>
        </w:numPr>
        <w:tabs>
          <w:tab w:val="left" w:pos="0"/>
          <w:tab w:val="left" w:pos="360"/>
          <w:tab w:val="left" w:pos="1080"/>
          <w:tab w:val="left" w:pos="1800"/>
          <w:tab w:val="left" w:pos="2160"/>
        </w:tabs>
        <w:spacing w:after="120"/>
        <w:ind w:left="1080"/>
        <w:contextualSpacing w:val="0"/>
      </w:pPr>
      <w:r>
        <w:t xml:space="preserve">The district views special </w:t>
      </w:r>
      <w:r w:rsidR="001F1EF1">
        <w:t xml:space="preserve">education as a student support system and not separate from general education supports. District officials stated that they wanted to “blur the lines between special education and </w:t>
      </w:r>
      <w:r>
        <w:t xml:space="preserve">general </w:t>
      </w:r>
      <w:r w:rsidR="001F1EF1">
        <w:t>education.”</w:t>
      </w:r>
    </w:p>
    <w:p w:rsidR="00523E71" w:rsidRDefault="001F1EF1" w:rsidP="00970A9E">
      <w:pPr>
        <w:pStyle w:val="ListParagraph"/>
        <w:numPr>
          <w:ilvl w:val="2"/>
          <w:numId w:val="36"/>
        </w:numPr>
        <w:tabs>
          <w:tab w:val="left" w:pos="0"/>
          <w:tab w:val="left" w:pos="360"/>
          <w:tab w:val="left" w:pos="1080"/>
          <w:tab w:val="left" w:pos="1800"/>
          <w:tab w:val="left" w:pos="2160"/>
        </w:tabs>
        <w:ind w:left="1080"/>
        <w:contextualSpacing w:val="0"/>
      </w:pPr>
      <w:r>
        <w:t>The model for the delivery of special education is primarily pull</w:t>
      </w:r>
      <w:r w:rsidR="003D432E">
        <w:t>-</w:t>
      </w:r>
      <w:r>
        <w:t xml:space="preserve">out at the elementary and </w:t>
      </w:r>
      <w:r w:rsidR="00F47F9C">
        <w:t>middle-</w:t>
      </w:r>
      <w:r>
        <w:t>school levels. Schoo</w:t>
      </w:r>
      <w:r w:rsidR="00523E71">
        <w:t>l officials stated that over 50 percent</w:t>
      </w:r>
      <w:r>
        <w:t xml:space="preserve"> of services followed this pattern but that it was their desire to move to a more inclusive method of service delivery. The</w:t>
      </w:r>
      <w:r w:rsidR="0057669A">
        <w:t xml:space="preserve"> district has introduced the co-</w:t>
      </w:r>
      <w:r>
        <w:t>teachi</w:t>
      </w:r>
      <w:r w:rsidR="0057669A">
        <w:t>ng model, which it plans to expand</w:t>
      </w:r>
      <w:r>
        <w:t xml:space="preserve">. </w:t>
      </w:r>
      <w:r w:rsidR="006A0D14">
        <w:t>T</w:t>
      </w:r>
      <w:r>
        <w:t>he high schools</w:t>
      </w:r>
      <w:r w:rsidR="006A0D14">
        <w:t xml:space="preserve"> follow</w:t>
      </w:r>
      <w:r>
        <w:t xml:space="preserve"> an inclusive mo</w:t>
      </w:r>
      <w:r w:rsidR="0057669A">
        <w:t>del with limited</w:t>
      </w:r>
      <w:r>
        <w:t xml:space="preserve"> pull</w:t>
      </w:r>
      <w:r w:rsidR="00035F4C">
        <w:t>-</w:t>
      </w:r>
      <w:r>
        <w:t>out.</w:t>
      </w:r>
    </w:p>
    <w:p w:rsidR="001F1EF1" w:rsidRDefault="00523E71" w:rsidP="00523E71">
      <w:pPr>
        <w:tabs>
          <w:tab w:val="left" w:pos="0"/>
          <w:tab w:val="left" w:pos="360"/>
          <w:tab w:val="left" w:pos="1080"/>
          <w:tab w:val="left" w:pos="1800"/>
          <w:tab w:val="left" w:pos="2160"/>
        </w:tabs>
        <w:ind w:left="720" w:hanging="360"/>
      </w:pPr>
      <w:r>
        <w:t xml:space="preserve"> </w:t>
      </w:r>
      <w:r w:rsidRPr="00523E71">
        <w:rPr>
          <w:b/>
        </w:rPr>
        <w:t>C.</w:t>
      </w:r>
      <w:r>
        <w:t xml:space="preserve">  </w:t>
      </w:r>
      <w:r w:rsidR="00F47F9C">
        <w:tab/>
      </w:r>
      <w:r w:rsidR="001F1EF1">
        <w:t>Two literacy coaches and two math coaches serve the eight elementary schools. The middle schools each have one literacy coach and one math coach. They provide coaching, planning help</w:t>
      </w:r>
      <w:r w:rsidR="00C64472">
        <w:t>,</w:t>
      </w:r>
      <w:r w:rsidR="001F1EF1">
        <w:t xml:space="preserve"> and data analysis to teachers </w:t>
      </w:r>
      <w:r w:rsidR="00C64472">
        <w:t>and</w:t>
      </w:r>
      <w:r w:rsidR="001F1EF1">
        <w:t xml:space="preserve"> have a role in direct services to students. The li</w:t>
      </w:r>
      <w:r>
        <w:t>t</w:t>
      </w:r>
      <w:r w:rsidR="001F1EF1">
        <w:t xml:space="preserve">eracy coaches also have a </w:t>
      </w:r>
      <w:r w:rsidR="00C64472">
        <w:t xml:space="preserve">homepage </w:t>
      </w:r>
      <w:r w:rsidR="001F1EF1">
        <w:t xml:space="preserve">with </w:t>
      </w:r>
      <w:r w:rsidR="00C64472">
        <w:t xml:space="preserve">links to </w:t>
      </w:r>
      <w:r w:rsidR="001F1EF1">
        <w:t>curriculum resources, pacing guides</w:t>
      </w:r>
      <w:r w:rsidR="00C64472">
        <w:t>,</w:t>
      </w:r>
      <w:r w:rsidR="001F1EF1">
        <w:t xml:space="preserve"> and report card benchmarks</w:t>
      </w:r>
      <w:r w:rsidR="008E65BD">
        <w:t xml:space="preserve"> to support teachers with planning</w:t>
      </w:r>
      <w:r w:rsidR="001F1EF1">
        <w:t>.</w:t>
      </w:r>
      <w:r w:rsidR="001F1EF1" w:rsidRPr="00656BC4">
        <w:rPr>
          <w:rStyle w:val="FootnoteReference"/>
        </w:rPr>
        <w:footnoteReference w:id="13"/>
      </w:r>
    </w:p>
    <w:p w:rsidR="001F1EF1" w:rsidRPr="00304D6D" w:rsidRDefault="006A7C4F" w:rsidP="00970A9E">
      <w:pPr>
        <w:pStyle w:val="ListParagraph"/>
        <w:numPr>
          <w:ilvl w:val="6"/>
          <w:numId w:val="57"/>
        </w:numPr>
        <w:tabs>
          <w:tab w:val="left" w:pos="360"/>
          <w:tab w:val="left" w:pos="720"/>
          <w:tab w:val="left" w:pos="1080"/>
          <w:tab w:val="left" w:pos="1440"/>
          <w:tab w:val="left" w:pos="1800"/>
          <w:tab w:val="left" w:pos="2160"/>
        </w:tabs>
      </w:pPr>
      <w:r>
        <w:t xml:space="preserve">  </w:t>
      </w:r>
      <w:r w:rsidR="001F1EF1">
        <w:t>School officials indicated that elementary</w:t>
      </w:r>
      <w:r w:rsidR="001B75F6">
        <w:t xml:space="preserve"> coaches spend approximately 70 percent</w:t>
      </w:r>
      <w:r w:rsidR="001F1EF1">
        <w:t xml:space="preserve"> of their ti</w:t>
      </w:r>
      <w:r w:rsidR="001B75F6">
        <w:t xml:space="preserve">me working with teachers and 30 </w:t>
      </w:r>
      <w:r w:rsidR="004C61D0">
        <w:t>percent</w:t>
      </w:r>
      <w:r w:rsidR="001F1EF1">
        <w:t xml:space="preserve"> of their time providing direct services to students. </w:t>
      </w:r>
    </w:p>
    <w:p w:rsidR="001F1EF1" w:rsidRDefault="0057669A" w:rsidP="00970A9E">
      <w:pPr>
        <w:pStyle w:val="ListParagraph"/>
        <w:numPr>
          <w:ilvl w:val="6"/>
          <w:numId w:val="57"/>
        </w:numPr>
        <w:tabs>
          <w:tab w:val="left" w:pos="360"/>
          <w:tab w:val="left" w:pos="720"/>
          <w:tab w:val="left" w:pos="1080"/>
          <w:tab w:val="left" w:pos="1440"/>
          <w:tab w:val="left" w:pos="1800"/>
          <w:tab w:val="left" w:pos="2160"/>
        </w:tabs>
        <w:spacing w:after="120"/>
        <w:contextualSpacing w:val="0"/>
      </w:pPr>
      <w:r>
        <w:t xml:space="preserve">  </w:t>
      </w:r>
      <w:r w:rsidR="001F1EF1">
        <w:t xml:space="preserve">At the middle school, the </w:t>
      </w:r>
      <w:r>
        <w:t xml:space="preserve">literacy coaches </w:t>
      </w:r>
      <w:r w:rsidR="001F1EF1">
        <w:t xml:space="preserve">support teachers by providing lesson plan and data analysis </w:t>
      </w:r>
      <w:r w:rsidR="006A7C4F">
        <w:t xml:space="preserve">as well as </w:t>
      </w:r>
      <w:r w:rsidR="00724237">
        <w:t xml:space="preserve">classroom </w:t>
      </w:r>
      <w:r w:rsidR="006A7C4F">
        <w:t>support</w:t>
      </w:r>
      <w:r w:rsidR="001F1EF1">
        <w:t xml:space="preserve">. The mathematics coaches </w:t>
      </w:r>
      <w:r w:rsidR="00724237">
        <w:t xml:space="preserve">work with teachers and </w:t>
      </w:r>
      <w:r w:rsidR="001F1EF1">
        <w:t xml:space="preserve">provide direct services to students. </w:t>
      </w:r>
    </w:p>
    <w:p w:rsidR="001F1EF1" w:rsidRPr="00D03886" w:rsidRDefault="00724237" w:rsidP="00970A9E">
      <w:pPr>
        <w:pStyle w:val="ListParagraph"/>
        <w:numPr>
          <w:ilvl w:val="1"/>
          <w:numId w:val="14"/>
        </w:numPr>
        <w:tabs>
          <w:tab w:val="left" w:pos="360"/>
          <w:tab w:val="left" w:pos="720"/>
          <w:tab w:val="left" w:pos="1080"/>
          <w:tab w:val="left" w:pos="1440"/>
          <w:tab w:val="left" w:pos="1800"/>
          <w:tab w:val="left" w:pos="2160"/>
        </w:tabs>
        <w:spacing w:after="120"/>
        <w:ind w:left="720"/>
        <w:contextualSpacing w:val="0"/>
      </w:pPr>
      <w:r>
        <w:t>T</w:t>
      </w:r>
      <w:r w:rsidR="001F1EF1">
        <w:t>he district has hired consulting teachers of literacy in the elementary schools.</w:t>
      </w:r>
    </w:p>
    <w:p w:rsidR="00523E71" w:rsidRDefault="001F1EF1" w:rsidP="00970A9E">
      <w:pPr>
        <w:pStyle w:val="ListParagraph"/>
        <w:numPr>
          <w:ilvl w:val="0"/>
          <w:numId w:val="37"/>
        </w:numPr>
        <w:tabs>
          <w:tab w:val="left" w:pos="720"/>
          <w:tab w:val="left" w:pos="1080"/>
          <w:tab w:val="left" w:pos="1440"/>
          <w:tab w:val="left" w:pos="1800"/>
          <w:tab w:val="left" w:pos="2160"/>
        </w:tabs>
        <w:contextualSpacing w:val="0"/>
      </w:pPr>
      <w:r>
        <w:t xml:space="preserve">There are two consulting teachers of literacy in each elementary school. They are certified </w:t>
      </w:r>
      <w:r w:rsidR="006B7C5A">
        <w:t xml:space="preserve">reading </w:t>
      </w:r>
      <w:r>
        <w:t>teachers and work with teachers and students. Several teachers stated that they viewed the consulting teachers as their instructional leaders in reading.</w:t>
      </w:r>
    </w:p>
    <w:p w:rsidR="001B75F6" w:rsidRDefault="001B75F6" w:rsidP="001B75F6">
      <w:pPr>
        <w:tabs>
          <w:tab w:val="left" w:pos="720"/>
          <w:tab w:val="left" w:pos="1080"/>
          <w:tab w:val="left" w:pos="1440"/>
          <w:tab w:val="left" w:pos="1800"/>
          <w:tab w:val="left" w:pos="2160"/>
        </w:tabs>
        <w:ind w:left="720" w:hanging="360"/>
      </w:pPr>
      <w:r>
        <w:rPr>
          <w:b/>
        </w:rPr>
        <w:t>F</w:t>
      </w:r>
      <w:r w:rsidR="00523E71" w:rsidRPr="00523E71">
        <w:rPr>
          <w:b/>
        </w:rPr>
        <w:t>.</w:t>
      </w:r>
      <w:r w:rsidR="00523E71">
        <w:t xml:space="preserve"> </w:t>
      </w:r>
      <w:r>
        <w:t xml:space="preserve">  </w:t>
      </w:r>
      <w:r w:rsidR="00DC3A26">
        <w:tab/>
      </w:r>
      <w:r w:rsidR="00724237">
        <w:t xml:space="preserve">More than 250 paraprofessionals </w:t>
      </w:r>
      <w:r w:rsidR="001F1EF1">
        <w:t xml:space="preserve">support teachers in the classroom. The paraprofessionals work in both special education and </w:t>
      </w:r>
      <w:r w:rsidR="00724237">
        <w:t xml:space="preserve">general </w:t>
      </w:r>
      <w:r w:rsidR="001F1EF1">
        <w:t xml:space="preserve">education settings. </w:t>
      </w:r>
      <w:r w:rsidR="006A7C4F">
        <w:t xml:space="preserve"> </w:t>
      </w:r>
      <w:r w:rsidR="001F1EF1">
        <w:t xml:space="preserve">Previously </w:t>
      </w:r>
      <w:r w:rsidR="006B7C5A">
        <w:t xml:space="preserve">the </w:t>
      </w:r>
      <w:r w:rsidR="001F1EF1">
        <w:t xml:space="preserve">paraprofessional </w:t>
      </w:r>
      <w:r w:rsidR="006B7C5A">
        <w:lastRenderedPageBreak/>
        <w:t xml:space="preserve">position </w:t>
      </w:r>
      <w:r w:rsidR="001F1EF1">
        <w:t xml:space="preserve">had been </w:t>
      </w:r>
      <w:r w:rsidR="00724237">
        <w:t>part-</w:t>
      </w:r>
      <w:r w:rsidR="001F1EF1">
        <w:t>time, but several years ago</w:t>
      </w:r>
      <w:r w:rsidR="00724237">
        <w:t xml:space="preserve"> </w:t>
      </w:r>
      <w:r w:rsidR="001F1EF1">
        <w:t xml:space="preserve">the district </w:t>
      </w:r>
      <w:r w:rsidR="00724237">
        <w:t xml:space="preserve">made most of the positions </w:t>
      </w:r>
      <w:r w:rsidR="001F1EF1">
        <w:t>full</w:t>
      </w:r>
      <w:r w:rsidR="00724237">
        <w:t xml:space="preserve"> </w:t>
      </w:r>
      <w:r w:rsidR="001F1EF1">
        <w:t xml:space="preserve">time to reduce staff turnover. </w:t>
      </w:r>
    </w:p>
    <w:p w:rsidR="001F1EF1" w:rsidRDefault="001B75F6" w:rsidP="001B75F6">
      <w:pPr>
        <w:tabs>
          <w:tab w:val="left" w:pos="720"/>
          <w:tab w:val="left" w:pos="1080"/>
          <w:tab w:val="left" w:pos="1440"/>
          <w:tab w:val="left" w:pos="1800"/>
          <w:tab w:val="left" w:pos="2160"/>
        </w:tabs>
        <w:ind w:left="720" w:hanging="360"/>
      </w:pPr>
      <w:r w:rsidRPr="001B75F6">
        <w:rPr>
          <w:b/>
        </w:rPr>
        <w:t>G</w:t>
      </w:r>
      <w:r>
        <w:t xml:space="preserve">. </w:t>
      </w:r>
      <w:r w:rsidR="006A7C4F">
        <w:t xml:space="preserve"> </w:t>
      </w:r>
      <w:r w:rsidR="00724237">
        <w:tab/>
      </w:r>
      <w:r w:rsidR="001F1EF1">
        <w:t xml:space="preserve">The district has programs in place to serve the specific need of various groups of students in need of academic support. These include Title </w:t>
      </w:r>
      <w:r w:rsidR="00724237">
        <w:t>I</w:t>
      </w:r>
      <w:r w:rsidR="001F1EF1">
        <w:t xml:space="preserve">, Wilson </w:t>
      </w:r>
      <w:r w:rsidR="003A5CE1">
        <w:t>Reading</w:t>
      </w:r>
      <w:r w:rsidR="001F1EF1">
        <w:t xml:space="preserve">, </w:t>
      </w:r>
      <w:r w:rsidR="003A5CE1">
        <w:t>Reading Recovery</w:t>
      </w:r>
      <w:r w:rsidR="001F1EF1">
        <w:t>, service</w:t>
      </w:r>
      <w:r>
        <w:t>s to E</w:t>
      </w:r>
      <w:r w:rsidR="00724237">
        <w:t xml:space="preserve">nglish language learners, </w:t>
      </w:r>
      <w:r w:rsidR="001F1EF1">
        <w:t xml:space="preserve">and </w:t>
      </w:r>
      <w:r w:rsidR="00724237">
        <w:t xml:space="preserve">a </w:t>
      </w:r>
      <w:r w:rsidR="001F1EF1">
        <w:t>freshman academy.</w:t>
      </w:r>
    </w:p>
    <w:p w:rsidR="001F1EF1" w:rsidRDefault="001F1EF1" w:rsidP="00970A9E">
      <w:pPr>
        <w:pStyle w:val="ListParagraph"/>
        <w:numPr>
          <w:ilvl w:val="0"/>
          <w:numId w:val="38"/>
        </w:numPr>
        <w:tabs>
          <w:tab w:val="left" w:pos="360"/>
          <w:tab w:val="left" w:pos="720"/>
          <w:tab w:val="left" w:pos="1080"/>
          <w:tab w:val="left" w:pos="1440"/>
          <w:tab w:val="left" w:pos="1800"/>
          <w:tab w:val="left" w:pos="2160"/>
        </w:tabs>
        <w:ind w:left="1080"/>
        <w:contextualSpacing w:val="0"/>
      </w:pPr>
      <w:r>
        <w:t xml:space="preserve">The Title </w:t>
      </w:r>
      <w:r w:rsidR="00724237">
        <w:t xml:space="preserve">I </w:t>
      </w:r>
      <w:r>
        <w:t xml:space="preserve">program provides academic support in five of the eight elementary schools. The </w:t>
      </w:r>
      <w:r w:rsidR="00724237">
        <w:t xml:space="preserve">middle school does </w:t>
      </w:r>
      <w:r>
        <w:t>no</w:t>
      </w:r>
      <w:r w:rsidR="00724237">
        <w:t>t have a</w:t>
      </w:r>
      <w:r>
        <w:t xml:space="preserve"> Title </w:t>
      </w:r>
      <w:r w:rsidR="00724237">
        <w:t xml:space="preserve">I </w:t>
      </w:r>
      <w:r>
        <w:t xml:space="preserve">program although </w:t>
      </w:r>
      <w:r w:rsidR="00724237">
        <w:t xml:space="preserve">there was one </w:t>
      </w:r>
      <w:r>
        <w:t xml:space="preserve">in the past. </w:t>
      </w:r>
    </w:p>
    <w:p w:rsidR="001F1EF1" w:rsidRPr="00F6555A" w:rsidRDefault="001F1EF1" w:rsidP="00970A9E">
      <w:pPr>
        <w:pStyle w:val="ListParagraph"/>
        <w:numPr>
          <w:ilvl w:val="0"/>
          <w:numId w:val="30"/>
        </w:numPr>
        <w:tabs>
          <w:tab w:val="left" w:pos="360"/>
          <w:tab w:val="left" w:pos="1080"/>
          <w:tab w:val="left" w:pos="1440"/>
          <w:tab w:val="left" w:pos="1800"/>
          <w:tab w:val="left" w:pos="2160"/>
        </w:tabs>
        <w:ind w:left="1440"/>
        <w:contextualSpacing w:val="0"/>
      </w:pPr>
      <w:r>
        <w:t xml:space="preserve">The Title </w:t>
      </w:r>
      <w:r w:rsidR="00724237">
        <w:t xml:space="preserve">I </w:t>
      </w:r>
      <w:r>
        <w:t xml:space="preserve">program is staffed by </w:t>
      </w:r>
      <w:r w:rsidR="003A5CE1">
        <w:t xml:space="preserve">certified, </w:t>
      </w:r>
      <w:r>
        <w:t>retired</w:t>
      </w:r>
      <w:r w:rsidR="003A5CE1">
        <w:t xml:space="preserve"> </w:t>
      </w:r>
      <w:r>
        <w:t xml:space="preserve">teachers who work 19.5 hours a week </w:t>
      </w:r>
      <w:r w:rsidR="006D03CB">
        <w:t xml:space="preserve">at an hourly rate </w:t>
      </w:r>
      <w:r w:rsidR="00724237">
        <w:t>and</w:t>
      </w:r>
      <w:r>
        <w:t xml:space="preserve"> do not collect benefits</w:t>
      </w:r>
      <w:r w:rsidR="00724237">
        <w:t xml:space="preserve">. This stretches grant dollars </w:t>
      </w:r>
      <w:r>
        <w:t xml:space="preserve">further and does not </w:t>
      </w:r>
      <w:r w:rsidR="00724237">
        <w:t xml:space="preserve">add </w:t>
      </w:r>
      <w:r>
        <w:t xml:space="preserve">positions </w:t>
      </w:r>
      <w:r w:rsidR="00724237">
        <w:t xml:space="preserve">to </w:t>
      </w:r>
      <w:r>
        <w:t>the seniority list.</w:t>
      </w:r>
    </w:p>
    <w:p w:rsidR="001F1EF1" w:rsidRDefault="001F1EF1" w:rsidP="00970A9E">
      <w:pPr>
        <w:pStyle w:val="ListParagraph"/>
        <w:numPr>
          <w:ilvl w:val="0"/>
          <w:numId w:val="29"/>
        </w:numPr>
        <w:tabs>
          <w:tab w:val="left" w:pos="360"/>
          <w:tab w:val="left" w:pos="720"/>
          <w:tab w:val="left" w:pos="1080"/>
          <w:tab w:val="left" w:pos="1440"/>
          <w:tab w:val="left" w:pos="1800"/>
          <w:tab w:val="left" w:pos="2160"/>
        </w:tabs>
        <w:spacing w:after="120"/>
        <w:ind w:left="1080"/>
        <w:contextualSpacing w:val="0"/>
      </w:pPr>
      <w:r>
        <w:t xml:space="preserve">The elementary schools have teachers trained in </w:t>
      </w:r>
      <w:r w:rsidR="003A5CE1">
        <w:t xml:space="preserve">Reading Recovery </w:t>
      </w:r>
      <w:r>
        <w:t xml:space="preserve">and Wilson </w:t>
      </w:r>
      <w:r w:rsidR="003A5CE1">
        <w:t xml:space="preserve">Reading </w:t>
      </w:r>
      <w:r>
        <w:t>to provide additional support to students who are lagging benchmarks in reading.</w:t>
      </w:r>
      <w:r w:rsidRPr="002A261A">
        <w:tab/>
      </w:r>
    </w:p>
    <w:p w:rsidR="001F1EF1" w:rsidRDefault="006A7C4F" w:rsidP="00970A9E">
      <w:pPr>
        <w:pStyle w:val="ListParagraph"/>
        <w:numPr>
          <w:ilvl w:val="3"/>
          <w:numId w:val="14"/>
        </w:numPr>
        <w:tabs>
          <w:tab w:val="left" w:pos="360"/>
          <w:tab w:val="left" w:pos="720"/>
          <w:tab w:val="left" w:pos="1080"/>
          <w:tab w:val="left" w:pos="1440"/>
          <w:tab w:val="left" w:pos="1800"/>
          <w:tab w:val="left" w:pos="2160"/>
        </w:tabs>
        <w:spacing w:after="120"/>
        <w:ind w:left="1512"/>
        <w:contextualSpacing w:val="0"/>
      </w:pPr>
      <w:r>
        <w:t xml:space="preserve"> </w:t>
      </w:r>
      <w:r w:rsidR="003A5CE1">
        <w:tab/>
      </w:r>
      <w:r>
        <w:t>Seventee</w:t>
      </w:r>
      <w:r w:rsidR="00C873EE">
        <w:t>n</w:t>
      </w:r>
      <w:r w:rsidR="001F1EF1">
        <w:t xml:space="preserve"> teachers have been trained in </w:t>
      </w:r>
      <w:r w:rsidR="003A5CE1">
        <w:t>Reading Recovery</w:t>
      </w:r>
      <w:r w:rsidR="001F1EF1">
        <w:t xml:space="preserve">. The program is delivered to grade </w:t>
      </w:r>
      <w:r w:rsidR="003A5CE1">
        <w:t xml:space="preserve">1 </w:t>
      </w:r>
      <w:r w:rsidR="001F1EF1">
        <w:t xml:space="preserve">students over a period of </w:t>
      </w:r>
      <w:r w:rsidR="003A5CE1">
        <w:t xml:space="preserve">12 </w:t>
      </w:r>
      <w:r w:rsidR="001F1EF1">
        <w:t xml:space="preserve">to </w:t>
      </w:r>
      <w:r w:rsidR="003A5CE1">
        <w:t xml:space="preserve">18 </w:t>
      </w:r>
      <w:r w:rsidR="001F1EF1">
        <w:t xml:space="preserve">weeks. The trained teacher works with the student for </w:t>
      </w:r>
      <w:r w:rsidR="003A5CE1">
        <w:t xml:space="preserve">30 </w:t>
      </w:r>
      <w:r w:rsidR="001F1EF1">
        <w:t>minutes a day, one on one, every day for the duration of the program.</w:t>
      </w:r>
    </w:p>
    <w:p w:rsidR="001F1EF1" w:rsidRDefault="006A7C4F" w:rsidP="00970A9E">
      <w:pPr>
        <w:pStyle w:val="ListParagraph"/>
        <w:numPr>
          <w:ilvl w:val="3"/>
          <w:numId w:val="14"/>
        </w:numPr>
        <w:tabs>
          <w:tab w:val="left" w:pos="360"/>
          <w:tab w:val="left" w:pos="720"/>
          <w:tab w:val="left" w:pos="1080"/>
          <w:tab w:val="left" w:pos="1440"/>
          <w:tab w:val="left" w:pos="1800"/>
          <w:tab w:val="left" w:pos="2160"/>
        </w:tabs>
        <w:ind w:left="1512"/>
        <w:contextualSpacing w:val="0"/>
      </w:pPr>
      <w:r>
        <w:t xml:space="preserve"> </w:t>
      </w:r>
      <w:r w:rsidR="001F1EF1">
        <w:t xml:space="preserve">Teachers trained in Wilson </w:t>
      </w:r>
      <w:r w:rsidR="003A5CE1">
        <w:t xml:space="preserve">Reading </w:t>
      </w:r>
      <w:r w:rsidR="001F1EF1">
        <w:t xml:space="preserve">use the program with </w:t>
      </w:r>
      <w:r w:rsidR="003A5CE1">
        <w:t xml:space="preserve">students with disabilities </w:t>
      </w:r>
      <w:r w:rsidR="001F1EF1">
        <w:t>and general education students. The program is designed for students who require intensive remediation in phonics.</w:t>
      </w:r>
    </w:p>
    <w:p w:rsidR="001F1EF1" w:rsidRDefault="001F1EF1" w:rsidP="00970A9E">
      <w:pPr>
        <w:pStyle w:val="ListParagraph"/>
        <w:numPr>
          <w:ilvl w:val="0"/>
          <w:numId w:val="29"/>
        </w:numPr>
        <w:tabs>
          <w:tab w:val="left" w:pos="360"/>
          <w:tab w:val="left" w:pos="720"/>
          <w:tab w:val="left" w:pos="1080"/>
          <w:tab w:val="left" w:pos="1440"/>
          <w:tab w:val="left" w:pos="1800"/>
          <w:tab w:val="left" w:pos="2160"/>
        </w:tabs>
        <w:ind w:left="1080"/>
        <w:contextualSpacing w:val="0"/>
      </w:pPr>
      <w:r>
        <w:t xml:space="preserve">District officials indicated that </w:t>
      </w:r>
      <w:r w:rsidR="003A5CE1">
        <w:t>t</w:t>
      </w:r>
      <w:r>
        <w:t xml:space="preserve">he population of students who </w:t>
      </w:r>
      <w:r w:rsidR="003A5CE1">
        <w:t>are learning</w:t>
      </w:r>
      <w:r>
        <w:t xml:space="preserve"> English has increased over the last few years and </w:t>
      </w:r>
      <w:r w:rsidR="003A5CE1">
        <w:t xml:space="preserve">has </w:t>
      </w:r>
      <w:r>
        <w:t xml:space="preserve">required the district to </w:t>
      </w:r>
      <w:r w:rsidR="003A5CE1">
        <w:t>review</w:t>
      </w:r>
      <w:r>
        <w:t xml:space="preserve"> ELL services and add resources.</w:t>
      </w:r>
    </w:p>
    <w:p w:rsidR="001F1EF1" w:rsidRDefault="001F1EF1" w:rsidP="00970A9E">
      <w:pPr>
        <w:pStyle w:val="ListParagraph"/>
        <w:numPr>
          <w:ilvl w:val="7"/>
          <w:numId w:val="14"/>
        </w:numPr>
        <w:tabs>
          <w:tab w:val="left" w:pos="360"/>
          <w:tab w:val="left" w:pos="720"/>
          <w:tab w:val="left" w:pos="1080"/>
          <w:tab w:val="left" w:pos="1440"/>
          <w:tab w:val="left" w:pos="1800"/>
          <w:tab w:val="left" w:pos="2160"/>
        </w:tabs>
        <w:ind w:left="1512"/>
        <w:contextualSpacing w:val="0"/>
      </w:pPr>
      <w:r>
        <w:t xml:space="preserve">The district </w:t>
      </w:r>
      <w:r w:rsidR="003A5CE1">
        <w:t xml:space="preserve">has </w:t>
      </w:r>
      <w:r>
        <w:t>designated three elementary schools, one middle school</w:t>
      </w:r>
      <w:r w:rsidR="003A5CE1">
        <w:t>,</w:t>
      </w:r>
      <w:r>
        <w:t xml:space="preserve"> and one high school as ELL schools. District officials stated that the number of ESL (English </w:t>
      </w:r>
      <w:r w:rsidR="003A5CE1">
        <w:t xml:space="preserve">as a </w:t>
      </w:r>
      <w:r>
        <w:t>second language) teachers had been increased from the original three teachers to the current five teachers. All ESL teachers are certified and all classroom</w:t>
      </w:r>
      <w:r w:rsidR="00F40215">
        <w:t xml:space="preserve"> teachers are certified in </w:t>
      </w:r>
      <w:r w:rsidR="003A5CE1">
        <w:t xml:space="preserve">Sheltered </w:t>
      </w:r>
      <w:r>
        <w:t xml:space="preserve">English </w:t>
      </w:r>
      <w:r w:rsidR="003A5CE1">
        <w:t>Immersion</w:t>
      </w:r>
      <w:r w:rsidR="00F40215">
        <w:t>.</w:t>
      </w:r>
    </w:p>
    <w:p w:rsidR="001F1EF1" w:rsidRPr="00AE72C5" w:rsidRDefault="003A5CE1" w:rsidP="00970A9E">
      <w:pPr>
        <w:pStyle w:val="ListParagraph"/>
        <w:numPr>
          <w:ilvl w:val="7"/>
          <w:numId w:val="14"/>
        </w:numPr>
        <w:tabs>
          <w:tab w:val="left" w:pos="360"/>
          <w:tab w:val="left" w:pos="720"/>
          <w:tab w:val="left" w:pos="1080"/>
          <w:tab w:val="left" w:pos="1440"/>
          <w:tab w:val="left" w:pos="1800"/>
          <w:tab w:val="left" w:pos="2160"/>
        </w:tabs>
        <w:ind w:left="1512"/>
        <w:contextualSpacing w:val="0"/>
      </w:pPr>
      <w:r>
        <w:t xml:space="preserve"> </w:t>
      </w:r>
      <w:r w:rsidR="001F1EF1">
        <w:t xml:space="preserve">The district has added a translator to the staff of the Hedge </w:t>
      </w:r>
      <w:r w:rsidR="004034ED">
        <w:t xml:space="preserve">Elementary </w:t>
      </w:r>
      <w:r w:rsidR="001F1EF1">
        <w:t>School which has the largest number of E</w:t>
      </w:r>
      <w:r w:rsidR="009B2185">
        <w:t xml:space="preserve">nglish language learners </w:t>
      </w:r>
      <w:r w:rsidR="001F1EF1">
        <w:t>enrolled. This person aids in the translation of documents and is available for parent meetings as well as taking part in community outreach.</w:t>
      </w:r>
    </w:p>
    <w:p w:rsidR="001F1EF1" w:rsidRDefault="001F1EF1" w:rsidP="00970A9E">
      <w:pPr>
        <w:pStyle w:val="ListParagraph"/>
        <w:numPr>
          <w:ilvl w:val="0"/>
          <w:numId w:val="29"/>
        </w:numPr>
        <w:tabs>
          <w:tab w:val="left" w:pos="360"/>
          <w:tab w:val="left" w:pos="720"/>
          <w:tab w:val="left" w:pos="1080"/>
          <w:tab w:val="left" w:pos="1440"/>
          <w:tab w:val="left" w:pos="1800"/>
          <w:tab w:val="left" w:pos="2160"/>
        </w:tabs>
        <w:ind w:left="1080"/>
        <w:contextualSpacing w:val="0"/>
      </w:pPr>
      <w:r>
        <w:t>The high school</w:t>
      </w:r>
      <w:r w:rsidR="009B2185">
        <w:t>’s</w:t>
      </w:r>
      <w:r>
        <w:t xml:space="preserve"> freshman academy is designed to ease the transition of students from middle school to high school. The freshman class is divided into “teams” of approximately </w:t>
      </w:r>
      <w:r w:rsidR="009B2185">
        <w:t>100</w:t>
      </w:r>
      <w:r>
        <w:t xml:space="preserve"> students. Each team has an interdisciplinary group of teachers </w:t>
      </w:r>
      <w:r w:rsidR="006A0D14">
        <w:t xml:space="preserve">whom </w:t>
      </w:r>
      <w:r>
        <w:t xml:space="preserve">the students see all year. </w:t>
      </w:r>
      <w:r w:rsidR="000F0E15">
        <w:t xml:space="preserve">The academy </w:t>
      </w:r>
      <w:r>
        <w:t xml:space="preserve">is based on the concept of small learning communities. In addition students have a “K block” daily. During this 25-minute block they can meet with teachers, </w:t>
      </w:r>
      <w:r>
        <w:lastRenderedPageBreak/>
        <w:t>visit the library or math lab, get caught up with assignments</w:t>
      </w:r>
      <w:r w:rsidR="009B2185">
        <w:t>,</w:t>
      </w:r>
      <w:r>
        <w:t xml:space="preserve"> and on scheduled days take part in teacher-student advisories.</w:t>
      </w:r>
    </w:p>
    <w:p w:rsidR="001F1EF1" w:rsidRDefault="001F1EF1" w:rsidP="001F1EF1">
      <w:pPr>
        <w:tabs>
          <w:tab w:val="left" w:pos="360"/>
          <w:tab w:val="left" w:pos="1080"/>
          <w:tab w:val="left" w:pos="1440"/>
          <w:tab w:val="left" w:pos="1800"/>
          <w:tab w:val="left" w:pos="2160"/>
        </w:tabs>
      </w:pPr>
      <w:r w:rsidRPr="004E594D">
        <w:rPr>
          <w:b/>
        </w:rPr>
        <w:t>Impact</w:t>
      </w:r>
      <w:r w:rsidRPr="004E594D">
        <w:t>:</w:t>
      </w:r>
      <w:r>
        <w:t xml:space="preserve"> </w:t>
      </w:r>
      <w:r w:rsidR="00581549">
        <w:t>The district’s</w:t>
      </w:r>
      <w:r>
        <w:t xml:space="preserve"> investment in staffing </w:t>
      </w:r>
      <w:r w:rsidR="00581549">
        <w:t xml:space="preserve">and programs </w:t>
      </w:r>
      <w:r>
        <w:t xml:space="preserve">to support students and teachers </w:t>
      </w:r>
      <w:r w:rsidR="00E82960">
        <w:t>may help</w:t>
      </w:r>
      <w:r w:rsidR="00CA38CD">
        <w:t>s</w:t>
      </w:r>
      <w:r w:rsidR="00E82960">
        <w:t xml:space="preserve"> </w:t>
      </w:r>
      <w:r w:rsidR="00CA38CD">
        <w:t>meet</w:t>
      </w:r>
      <w:r>
        <w:t xml:space="preserve"> students</w:t>
      </w:r>
      <w:r w:rsidR="00CA38CD">
        <w:t>’ needs</w:t>
      </w:r>
      <w:r>
        <w:t xml:space="preserve"> </w:t>
      </w:r>
      <w:r w:rsidR="00581549">
        <w:t xml:space="preserve">and </w:t>
      </w:r>
      <w:r w:rsidR="00E82960">
        <w:t>increase</w:t>
      </w:r>
      <w:r>
        <w:t xml:space="preserve"> </w:t>
      </w:r>
      <w:r w:rsidR="00581549">
        <w:t xml:space="preserve">student </w:t>
      </w:r>
      <w:r>
        <w:t xml:space="preserve">achievement. </w:t>
      </w:r>
    </w:p>
    <w:p w:rsidR="001F1EF1" w:rsidRPr="00B225FD" w:rsidRDefault="001F1EF1" w:rsidP="00970A9E">
      <w:pPr>
        <w:pStyle w:val="ListParagraph"/>
        <w:numPr>
          <w:ilvl w:val="0"/>
          <w:numId w:val="50"/>
        </w:numPr>
        <w:tabs>
          <w:tab w:val="left" w:pos="360"/>
          <w:tab w:val="left" w:pos="1080"/>
          <w:tab w:val="left" w:pos="1440"/>
          <w:tab w:val="left" w:pos="1800"/>
          <w:tab w:val="left" w:pos="2160"/>
        </w:tabs>
        <w:ind w:left="360"/>
        <w:contextualSpacing w:val="0"/>
        <w:rPr>
          <w:b/>
        </w:rPr>
      </w:pPr>
      <w:r>
        <w:rPr>
          <w:b/>
        </w:rPr>
        <w:t xml:space="preserve">The district has </w:t>
      </w:r>
      <w:r w:rsidR="00D00923">
        <w:rPr>
          <w:b/>
        </w:rPr>
        <w:t xml:space="preserve">in place programs and practices to support </w:t>
      </w:r>
      <w:r w:rsidR="00581549">
        <w:rPr>
          <w:b/>
        </w:rPr>
        <w:t>students’ social-</w:t>
      </w:r>
      <w:r w:rsidR="00D00923">
        <w:rPr>
          <w:b/>
        </w:rPr>
        <w:t>emotional needs.</w:t>
      </w:r>
    </w:p>
    <w:p w:rsidR="001F1EF1" w:rsidRPr="00B225FD" w:rsidRDefault="00FD14F7" w:rsidP="00581549">
      <w:pPr>
        <w:pStyle w:val="ListParagraph"/>
        <w:numPr>
          <w:ilvl w:val="1"/>
          <w:numId w:val="50"/>
        </w:numPr>
        <w:tabs>
          <w:tab w:val="left" w:pos="360"/>
          <w:tab w:val="left" w:pos="1080"/>
          <w:tab w:val="left" w:pos="1440"/>
          <w:tab w:val="left" w:pos="1800"/>
          <w:tab w:val="left" w:pos="2160"/>
        </w:tabs>
        <w:contextualSpacing w:val="0"/>
      </w:pPr>
      <w:r>
        <w:t>Interviews and a document review indicated that t</w:t>
      </w:r>
      <w:r w:rsidRPr="00470AB8">
        <w:t xml:space="preserve">he </w:t>
      </w:r>
      <w:r w:rsidR="001F1EF1" w:rsidRPr="00470AB8">
        <w:t>district has</w:t>
      </w:r>
      <w:r w:rsidR="001F1EF1">
        <w:t xml:space="preserve"> made social</w:t>
      </w:r>
      <w:r w:rsidR="00581549">
        <w:t>-</w:t>
      </w:r>
      <w:r w:rsidR="001F1EF1">
        <w:t>emotional support the first goal in its strategic plan and has hired staff and introduced programs at all levels.</w:t>
      </w:r>
    </w:p>
    <w:p w:rsidR="001F1EF1" w:rsidRPr="00380755" w:rsidRDefault="001F1EF1" w:rsidP="00581549">
      <w:pPr>
        <w:pStyle w:val="ListParagraph"/>
        <w:numPr>
          <w:ilvl w:val="6"/>
          <w:numId w:val="39"/>
        </w:numPr>
        <w:tabs>
          <w:tab w:val="left" w:pos="360"/>
          <w:tab w:val="left" w:pos="720"/>
          <w:tab w:val="left" w:pos="1080"/>
          <w:tab w:val="left" w:pos="1440"/>
          <w:tab w:val="left" w:pos="1800"/>
          <w:tab w:val="left" w:pos="2160"/>
        </w:tabs>
        <w:ind w:left="1080"/>
        <w:contextualSpacing w:val="0"/>
      </w:pPr>
      <w:r>
        <w:t xml:space="preserve">District officials stated that the district has added adjustment counselors in three elementary schools. The larger elementary schools also have psychologists. In addition, </w:t>
      </w:r>
      <w:r w:rsidR="008842DC">
        <w:t>the two middle schools share</w:t>
      </w:r>
      <w:r>
        <w:t xml:space="preserve"> three adjustment counselors</w:t>
      </w:r>
      <w:r w:rsidR="004E5024">
        <w:t xml:space="preserve"> </w:t>
      </w:r>
      <w:r>
        <w:t>and each school has a psychologist. Each high school has a psychologist and an adjustment counselor.</w:t>
      </w:r>
    </w:p>
    <w:p w:rsidR="001F1EF1" w:rsidRDefault="001F1EF1" w:rsidP="00970A9E">
      <w:pPr>
        <w:pStyle w:val="ListParagraph"/>
        <w:numPr>
          <w:ilvl w:val="6"/>
          <w:numId w:val="39"/>
        </w:numPr>
        <w:tabs>
          <w:tab w:val="left" w:pos="360"/>
          <w:tab w:val="left" w:pos="720"/>
          <w:tab w:val="left" w:pos="1080"/>
          <w:tab w:val="left" w:pos="1440"/>
          <w:tab w:val="left" w:pos="1800"/>
          <w:tab w:val="left" w:pos="2160"/>
        </w:tabs>
        <w:ind w:left="1080"/>
        <w:contextualSpacing w:val="0"/>
      </w:pPr>
      <w:r>
        <w:t>Teachers have bee</w:t>
      </w:r>
      <w:r w:rsidR="006A7C4F">
        <w:t xml:space="preserve">n trained in </w:t>
      </w:r>
      <w:r w:rsidR="008842DC">
        <w:t>Positive Behavioral Interventions and Supports (</w:t>
      </w:r>
      <w:r w:rsidR="006A7C4F">
        <w:t>PBIS</w:t>
      </w:r>
      <w:r w:rsidR="008842DC">
        <w:t>)</w:t>
      </w:r>
      <w:r>
        <w:t xml:space="preserve"> and each elementary school has adopted a social</w:t>
      </w:r>
      <w:r w:rsidR="008842DC">
        <w:t>-</w:t>
      </w:r>
      <w:r>
        <w:t>emotional curriculum.</w:t>
      </w:r>
      <w:r w:rsidR="00381541">
        <w:t xml:space="preserve"> </w:t>
      </w:r>
      <w:r w:rsidR="008842DC">
        <w:t>C</w:t>
      </w:r>
      <w:r>
        <w:t>urricula vary from school to school. For example, Cold</w:t>
      </w:r>
      <w:r w:rsidR="00D00923">
        <w:t xml:space="preserve"> S</w:t>
      </w:r>
      <w:r>
        <w:t>pring Elementary is using</w:t>
      </w:r>
      <w:r w:rsidRPr="00B225FD">
        <w:t xml:space="preserve"> </w:t>
      </w:r>
      <w:r>
        <w:t>Second Step and Steps to Respect; Hedge Elementary is using Responsive Classroom</w:t>
      </w:r>
      <w:r w:rsidR="008842DC">
        <w:t>;</w:t>
      </w:r>
      <w:r>
        <w:t xml:space="preserve"> and India</w:t>
      </w:r>
      <w:r w:rsidR="004E5024">
        <w:t>n Brook Elementary has a school</w:t>
      </w:r>
      <w:r>
        <w:t>wide social thinking program.</w:t>
      </w:r>
    </w:p>
    <w:p w:rsidR="004E5024" w:rsidRDefault="001F1EF1" w:rsidP="00970A9E">
      <w:pPr>
        <w:pStyle w:val="ListParagraph"/>
        <w:numPr>
          <w:ilvl w:val="6"/>
          <w:numId w:val="39"/>
        </w:numPr>
        <w:tabs>
          <w:tab w:val="left" w:pos="360"/>
          <w:tab w:val="left" w:pos="720"/>
          <w:tab w:val="left" w:pos="1080"/>
          <w:tab w:val="left" w:pos="1440"/>
          <w:tab w:val="left" w:pos="1800"/>
          <w:tab w:val="left" w:pos="2160"/>
        </w:tabs>
        <w:ind w:left="1080"/>
        <w:contextualSpacing w:val="0"/>
      </w:pPr>
      <w:r>
        <w:t>The district has hired four board certified behavior analysts (BCBA</w:t>
      </w:r>
      <w:r w:rsidR="004E5024">
        <w:t>s</w:t>
      </w:r>
      <w:r>
        <w:t>). These staff members assist teachers and administrators by conducting functional behavioral analyses, conferring with teachers and administrators</w:t>
      </w:r>
      <w:r w:rsidR="004E5024">
        <w:t>,</w:t>
      </w:r>
      <w:r>
        <w:t xml:space="preserve"> and meeting wi</w:t>
      </w:r>
      <w:r w:rsidR="004E5024">
        <w:t>th students. These are district</w:t>
      </w:r>
      <w:r>
        <w:t xml:space="preserve">wide positions. </w:t>
      </w:r>
    </w:p>
    <w:p w:rsidR="001F1EF1" w:rsidRDefault="004034ED" w:rsidP="00970A9E">
      <w:pPr>
        <w:pStyle w:val="ListParagraph"/>
        <w:numPr>
          <w:ilvl w:val="6"/>
          <w:numId w:val="39"/>
        </w:numPr>
        <w:tabs>
          <w:tab w:val="left" w:pos="360"/>
          <w:tab w:val="left" w:pos="720"/>
          <w:tab w:val="left" w:pos="1080"/>
          <w:tab w:val="left" w:pos="1440"/>
          <w:tab w:val="left" w:pos="1800"/>
          <w:tab w:val="left" w:pos="2160"/>
        </w:tabs>
        <w:ind w:left="1080"/>
        <w:contextualSpacing w:val="0"/>
      </w:pPr>
      <w:r>
        <w:t>In keeping with its emphasis on keeping students in school as much as possible</w:t>
      </w:r>
      <w:r w:rsidR="003B6CA9">
        <w:t xml:space="preserve"> to receive academic and s</w:t>
      </w:r>
      <w:r w:rsidR="0027223C">
        <w:t>ocial</w:t>
      </w:r>
      <w:r w:rsidR="003B6CA9">
        <w:t>-e</w:t>
      </w:r>
      <w:r w:rsidR="0027223C">
        <w:t>motional support</w:t>
      </w:r>
      <w:r>
        <w:t xml:space="preserve">, the </w:t>
      </w:r>
      <w:r w:rsidR="001F1EF1">
        <w:t xml:space="preserve">district has </w:t>
      </w:r>
      <w:r w:rsidR="00136B41">
        <w:t xml:space="preserve">introduced </w:t>
      </w:r>
      <w:r w:rsidR="001F1EF1">
        <w:t xml:space="preserve">in-school suspension at the high schools. </w:t>
      </w:r>
    </w:p>
    <w:p w:rsidR="001F1EF1" w:rsidRDefault="001F1EF1" w:rsidP="00970A9E">
      <w:pPr>
        <w:pStyle w:val="ListParagraph"/>
        <w:numPr>
          <w:ilvl w:val="6"/>
          <w:numId w:val="39"/>
        </w:numPr>
        <w:tabs>
          <w:tab w:val="left" w:pos="360"/>
          <w:tab w:val="left" w:pos="720"/>
          <w:tab w:val="left" w:pos="1080"/>
          <w:tab w:val="left" w:pos="1440"/>
          <w:tab w:val="left" w:pos="1800"/>
          <w:tab w:val="left" w:pos="2160"/>
        </w:tabs>
        <w:ind w:left="1080"/>
        <w:contextualSpacing w:val="0"/>
      </w:pPr>
      <w:r>
        <w:t xml:space="preserve">The district has an alternative school which operates outside of the school day. It currently has 75 students and a waiting list. Students can attain a Plymouth </w:t>
      </w:r>
      <w:r w:rsidR="004E5024">
        <w:t xml:space="preserve">High School </w:t>
      </w:r>
      <w:r>
        <w:t>diploma by completing this program.</w:t>
      </w:r>
    </w:p>
    <w:p w:rsidR="001F1EF1" w:rsidRDefault="001F1EF1" w:rsidP="001F1EF1">
      <w:pPr>
        <w:tabs>
          <w:tab w:val="left" w:pos="360"/>
          <w:tab w:val="left" w:pos="720"/>
          <w:tab w:val="left" w:pos="1080"/>
          <w:tab w:val="left" w:pos="1440"/>
          <w:tab w:val="left" w:pos="1800"/>
          <w:tab w:val="left" w:pos="2160"/>
        </w:tabs>
      </w:pPr>
      <w:r w:rsidRPr="00F731AA">
        <w:rPr>
          <w:b/>
        </w:rPr>
        <w:t>Impact</w:t>
      </w:r>
      <w:r w:rsidRPr="00BA3A76">
        <w:t xml:space="preserve">: </w:t>
      </w:r>
      <w:r>
        <w:t>Social</w:t>
      </w:r>
      <w:r w:rsidR="004E5024">
        <w:t>-</w:t>
      </w:r>
      <w:r>
        <w:t xml:space="preserve">emotional issues can be a barrier to learning for students. By acknowledging </w:t>
      </w:r>
      <w:r w:rsidR="004E5024">
        <w:t xml:space="preserve">the prevalence of social-emotional </w:t>
      </w:r>
      <w:r w:rsidR="004B0AB1">
        <w:t xml:space="preserve">challenges </w:t>
      </w:r>
      <w:r>
        <w:t xml:space="preserve">in the student body and by investing in programs to support students, the district may </w:t>
      </w:r>
      <w:r w:rsidR="004E5024">
        <w:t xml:space="preserve">lessen </w:t>
      </w:r>
      <w:r>
        <w:t xml:space="preserve">the pressures on students that interfere with academic success. </w:t>
      </w:r>
    </w:p>
    <w:p w:rsidR="001F1EF1" w:rsidRDefault="001F1EF1" w:rsidP="00970A9E">
      <w:pPr>
        <w:pStyle w:val="ListParagraph"/>
        <w:numPr>
          <w:ilvl w:val="0"/>
          <w:numId w:val="50"/>
        </w:numPr>
        <w:tabs>
          <w:tab w:val="left" w:pos="360"/>
          <w:tab w:val="left" w:pos="1080"/>
          <w:tab w:val="left" w:pos="1440"/>
          <w:tab w:val="left" w:pos="1800"/>
          <w:tab w:val="left" w:pos="2160"/>
        </w:tabs>
        <w:ind w:left="360"/>
        <w:contextualSpacing w:val="0"/>
        <w:rPr>
          <w:b/>
        </w:rPr>
      </w:pPr>
      <w:r>
        <w:rPr>
          <w:b/>
        </w:rPr>
        <w:t>The district has a coordinated appropriately staffed system to ensure student</w:t>
      </w:r>
      <w:r w:rsidR="00FB0051">
        <w:rPr>
          <w:b/>
        </w:rPr>
        <w:t>s’</w:t>
      </w:r>
      <w:r>
        <w:rPr>
          <w:b/>
        </w:rPr>
        <w:t xml:space="preserve"> safety</w:t>
      </w:r>
      <w:r w:rsidR="00FB0051">
        <w:rPr>
          <w:b/>
        </w:rPr>
        <w:t>.</w:t>
      </w:r>
    </w:p>
    <w:p w:rsidR="001F1EF1" w:rsidRPr="006F5C63" w:rsidRDefault="001F1EF1" w:rsidP="00970A9E">
      <w:pPr>
        <w:pStyle w:val="ListParagraph"/>
        <w:numPr>
          <w:ilvl w:val="0"/>
          <w:numId w:val="40"/>
        </w:numPr>
        <w:tabs>
          <w:tab w:val="left" w:pos="360"/>
          <w:tab w:val="left" w:pos="720"/>
          <w:tab w:val="left" w:pos="1080"/>
          <w:tab w:val="left" w:pos="1440"/>
          <w:tab w:val="left" w:pos="1800"/>
          <w:tab w:val="left" w:pos="2160"/>
        </w:tabs>
        <w:contextualSpacing w:val="0"/>
      </w:pPr>
      <w:r>
        <w:t xml:space="preserve">The district has </w:t>
      </w:r>
      <w:r w:rsidR="006A7C4F">
        <w:t xml:space="preserve">been assigned </w:t>
      </w:r>
      <w:r>
        <w:t xml:space="preserve">four school resource officers in collaboration with the Plymouth </w:t>
      </w:r>
      <w:r w:rsidR="00FB0051">
        <w:t>Police Department</w:t>
      </w:r>
      <w:r>
        <w:t>.</w:t>
      </w:r>
    </w:p>
    <w:p w:rsidR="001F1EF1" w:rsidRPr="0088353A" w:rsidRDefault="001F1EF1" w:rsidP="00970A9E">
      <w:pPr>
        <w:pStyle w:val="ListParagraph"/>
        <w:numPr>
          <w:ilvl w:val="0"/>
          <w:numId w:val="40"/>
        </w:numPr>
        <w:tabs>
          <w:tab w:val="left" w:pos="360"/>
          <w:tab w:val="left" w:pos="720"/>
          <w:tab w:val="left" w:pos="1080"/>
          <w:tab w:val="left" w:pos="1440"/>
          <w:tab w:val="left" w:pos="1800"/>
          <w:tab w:val="left" w:pos="2160"/>
        </w:tabs>
        <w:spacing w:after="120"/>
        <w:contextualSpacing w:val="0"/>
      </w:pPr>
      <w:r w:rsidRPr="006F5C63">
        <w:lastRenderedPageBreak/>
        <w:t xml:space="preserve">The officers are based in each of the two high schools and each of the two middle schools. They have offices in the </w:t>
      </w:r>
      <w:r w:rsidR="00FB0051">
        <w:t>schools</w:t>
      </w:r>
      <w:r w:rsidR="00FB0051" w:rsidRPr="006F5C63">
        <w:t xml:space="preserve"> </w:t>
      </w:r>
      <w:r w:rsidRPr="006F5C63">
        <w:t>and are available to staff and students</w:t>
      </w:r>
      <w:r w:rsidR="006A7C4F">
        <w:t xml:space="preserve">. The </w:t>
      </w:r>
      <w:r w:rsidR="00FB0051">
        <w:t xml:space="preserve">officers’ </w:t>
      </w:r>
      <w:r w:rsidR="006A7C4F">
        <w:t>responsibilities include</w:t>
      </w:r>
      <w:r w:rsidRPr="006F5C63">
        <w:t xml:space="preserve"> </w:t>
      </w:r>
      <w:r w:rsidR="006A7C4F">
        <w:t xml:space="preserve">evacuation practices and </w:t>
      </w:r>
      <w:r w:rsidRPr="006F5C63">
        <w:t xml:space="preserve">active intruder drills. </w:t>
      </w:r>
      <w:r>
        <w:t xml:space="preserve"> </w:t>
      </w:r>
    </w:p>
    <w:p w:rsidR="001F1EF1" w:rsidRDefault="001F1EF1" w:rsidP="00970A9E">
      <w:pPr>
        <w:pStyle w:val="ListParagraph"/>
        <w:numPr>
          <w:ilvl w:val="0"/>
          <w:numId w:val="40"/>
        </w:numPr>
        <w:tabs>
          <w:tab w:val="left" w:pos="0"/>
          <w:tab w:val="left" w:pos="360"/>
          <w:tab w:val="left" w:pos="720"/>
          <w:tab w:val="left" w:pos="1080"/>
          <w:tab w:val="left" w:pos="1800"/>
          <w:tab w:val="left" w:pos="2160"/>
        </w:tabs>
        <w:spacing w:after="120"/>
        <w:contextualSpacing w:val="0"/>
      </w:pPr>
      <w:r>
        <w:t>Two officers are funded by the Town of Plymouth and two are funded by the school district.</w:t>
      </w:r>
    </w:p>
    <w:p w:rsidR="001F1EF1" w:rsidRPr="00695105" w:rsidRDefault="001F1EF1" w:rsidP="00970A9E">
      <w:pPr>
        <w:pStyle w:val="ListParagraph"/>
        <w:numPr>
          <w:ilvl w:val="0"/>
          <w:numId w:val="40"/>
        </w:numPr>
        <w:tabs>
          <w:tab w:val="left" w:pos="0"/>
          <w:tab w:val="left" w:pos="360"/>
          <w:tab w:val="left" w:pos="720"/>
          <w:tab w:val="left" w:pos="1080"/>
          <w:tab w:val="left" w:pos="1800"/>
          <w:tab w:val="left" w:pos="2160"/>
        </w:tabs>
        <w:spacing w:before="120"/>
        <w:contextualSpacing w:val="0"/>
      </w:pPr>
      <w:r>
        <w:t xml:space="preserve">Although the </w:t>
      </w:r>
      <w:r w:rsidR="00FB0051">
        <w:t xml:space="preserve">officers </w:t>
      </w:r>
      <w:r>
        <w:t>are based in the middle and high schools, the</w:t>
      </w:r>
      <w:r w:rsidR="00FB0051">
        <w:t>y</w:t>
      </w:r>
      <w:r>
        <w:t xml:space="preserve"> routinely visit the elementary schools and are on-call for the elementary principals.</w:t>
      </w:r>
    </w:p>
    <w:p w:rsidR="001F1EF1" w:rsidRPr="009F226A" w:rsidRDefault="001F1EF1" w:rsidP="00970A9E">
      <w:pPr>
        <w:pStyle w:val="ListParagraph"/>
        <w:numPr>
          <w:ilvl w:val="0"/>
          <w:numId w:val="40"/>
        </w:numPr>
        <w:tabs>
          <w:tab w:val="left" w:pos="0"/>
          <w:tab w:val="left" w:pos="360"/>
          <w:tab w:val="left" w:pos="720"/>
          <w:tab w:val="left" w:pos="1440"/>
          <w:tab w:val="left" w:pos="1800"/>
          <w:tab w:val="left" w:pos="2160"/>
        </w:tabs>
        <w:spacing w:before="120"/>
        <w:contextualSpacing w:val="0"/>
      </w:pPr>
      <w:r>
        <w:t>The district has internal and external cameras in all schools.</w:t>
      </w:r>
    </w:p>
    <w:p w:rsidR="001F1EF1" w:rsidRPr="009F226A" w:rsidRDefault="001F1EF1" w:rsidP="00970A9E">
      <w:pPr>
        <w:pStyle w:val="ListParagraph"/>
        <w:numPr>
          <w:ilvl w:val="6"/>
          <w:numId w:val="40"/>
        </w:numPr>
        <w:tabs>
          <w:tab w:val="left" w:pos="360"/>
          <w:tab w:val="left" w:pos="720"/>
          <w:tab w:val="left" w:pos="1080"/>
          <w:tab w:val="left" w:pos="1440"/>
          <w:tab w:val="left" w:pos="1800"/>
          <w:tab w:val="left" w:pos="2160"/>
        </w:tabs>
        <w:spacing w:before="120" w:after="120"/>
        <w:contextualSpacing w:val="0"/>
      </w:pPr>
      <w:r>
        <w:t>District officials indicated that the cameras are connected to the Plymouth Police Department</w:t>
      </w:r>
      <w:r w:rsidR="00FB0051">
        <w:t xml:space="preserve"> </w:t>
      </w:r>
      <w:r>
        <w:t>which can monitor them in real time.</w:t>
      </w:r>
      <w:r w:rsidRPr="009F226A">
        <w:tab/>
      </w:r>
      <w:r w:rsidRPr="009F226A">
        <w:tab/>
      </w:r>
      <w:r w:rsidRPr="009F226A">
        <w:tab/>
        <w:t xml:space="preserve"> </w:t>
      </w:r>
    </w:p>
    <w:p w:rsidR="001F1EF1" w:rsidRDefault="001F1EF1" w:rsidP="00970A9E">
      <w:pPr>
        <w:pStyle w:val="ListParagraph"/>
        <w:numPr>
          <w:ilvl w:val="6"/>
          <w:numId w:val="40"/>
        </w:numPr>
        <w:tabs>
          <w:tab w:val="left" w:pos="360"/>
          <w:tab w:val="left" w:pos="720"/>
          <w:tab w:val="left" w:pos="1080"/>
          <w:tab w:val="left" w:pos="1440"/>
          <w:tab w:val="left" w:pos="1800"/>
          <w:tab w:val="left" w:pos="2160"/>
        </w:tabs>
        <w:spacing w:after="120"/>
        <w:contextualSpacing w:val="0"/>
      </w:pPr>
      <w:r>
        <w:t xml:space="preserve">District officials indicated that </w:t>
      </w:r>
      <w:r w:rsidR="00FB0051">
        <w:t xml:space="preserve">school </w:t>
      </w:r>
      <w:r>
        <w:t>administrators had a “panic fob</w:t>
      </w:r>
      <w:r w:rsidR="00FB0051">
        <w:t>.</w:t>
      </w:r>
      <w:r>
        <w:t xml:space="preserve">” This was purchased </w:t>
      </w:r>
      <w:r w:rsidR="001B75F6">
        <w:t xml:space="preserve">with the town </w:t>
      </w:r>
      <w:r>
        <w:t>as part of a gr</w:t>
      </w:r>
      <w:r w:rsidR="001B75F6">
        <w:t xml:space="preserve">ant. </w:t>
      </w:r>
      <w:r w:rsidR="00FB0051">
        <w:t xml:space="preserve">When activated, the </w:t>
      </w:r>
      <w:r w:rsidR="001B75F6">
        <w:t xml:space="preserve">fob </w:t>
      </w:r>
      <w:r w:rsidR="00C571D1">
        <w:t xml:space="preserve">alerts </w:t>
      </w:r>
      <w:r w:rsidR="001B75F6">
        <w:t xml:space="preserve">the police </w:t>
      </w:r>
      <w:r w:rsidR="006A7C4F">
        <w:t xml:space="preserve">department </w:t>
      </w:r>
      <w:r w:rsidR="00C571D1">
        <w:t xml:space="preserve">of an incident and provides </w:t>
      </w:r>
      <w:r>
        <w:t xml:space="preserve">the </w:t>
      </w:r>
      <w:r w:rsidR="00C571D1">
        <w:t xml:space="preserve">location of the </w:t>
      </w:r>
      <w:r>
        <w:t xml:space="preserve">camera </w:t>
      </w:r>
      <w:r w:rsidR="00C571D1">
        <w:t xml:space="preserve">closest </w:t>
      </w:r>
      <w:r w:rsidR="001B75F6">
        <w:t>to the incident</w:t>
      </w:r>
      <w:r w:rsidR="006A7C4F">
        <w:t>.</w:t>
      </w:r>
      <w:r>
        <w:t xml:space="preserve"> </w:t>
      </w:r>
    </w:p>
    <w:p w:rsidR="001F1EF1" w:rsidRPr="00695105" w:rsidRDefault="006A7C4F" w:rsidP="00970A9E">
      <w:pPr>
        <w:pStyle w:val="ListParagraph"/>
        <w:numPr>
          <w:ilvl w:val="6"/>
          <w:numId w:val="40"/>
        </w:numPr>
        <w:tabs>
          <w:tab w:val="left" w:pos="360"/>
          <w:tab w:val="left" w:pos="720"/>
          <w:tab w:val="left" w:pos="1080"/>
          <w:tab w:val="left" w:pos="1440"/>
          <w:tab w:val="left" w:pos="1800"/>
          <w:tab w:val="left" w:pos="2160"/>
        </w:tabs>
        <w:spacing w:after="120"/>
        <w:contextualSpacing w:val="0"/>
      </w:pPr>
      <w:r>
        <w:t>Team members</w:t>
      </w:r>
      <w:r w:rsidR="001F1EF1">
        <w:t xml:space="preserve"> noted that the exterior doors of all schools visited were locked during school hours. Teachers used a keypad to enter the </w:t>
      </w:r>
      <w:r w:rsidR="00FB0051">
        <w:t>schools</w:t>
      </w:r>
      <w:r w:rsidR="001F1EF1">
        <w:t xml:space="preserve">. There were procedures in place to check in visitors. </w:t>
      </w:r>
      <w:r w:rsidR="001F1EF1" w:rsidRPr="00695105">
        <w:tab/>
      </w:r>
      <w:r w:rsidR="001F1EF1" w:rsidRPr="00695105">
        <w:tab/>
        <w:t xml:space="preserve"> </w:t>
      </w:r>
    </w:p>
    <w:p w:rsidR="001F1EF1" w:rsidRPr="009F50AC" w:rsidRDefault="001F1EF1" w:rsidP="00970A9E">
      <w:pPr>
        <w:pStyle w:val="ListParagraph"/>
        <w:numPr>
          <w:ilvl w:val="0"/>
          <w:numId w:val="40"/>
        </w:numPr>
        <w:tabs>
          <w:tab w:val="left" w:pos="360"/>
          <w:tab w:val="left" w:pos="720"/>
          <w:tab w:val="left" w:pos="1440"/>
          <w:tab w:val="left" w:pos="1800"/>
          <w:tab w:val="left" w:pos="2160"/>
        </w:tabs>
        <w:contextualSpacing w:val="0"/>
      </w:pPr>
      <w:r>
        <w:t xml:space="preserve">District officials stated that for the last </w:t>
      </w:r>
      <w:r w:rsidR="00FB0051">
        <w:t xml:space="preserve">20 </w:t>
      </w:r>
      <w:r>
        <w:t>years, the district has had a full-time attendance officer whose task was to respond to the requests of school administrators to investigate student</w:t>
      </w:r>
      <w:r w:rsidR="00FB0051">
        <w:t>s’</w:t>
      </w:r>
      <w:r>
        <w:t xml:space="preserve"> absence</w:t>
      </w:r>
      <w:r w:rsidR="00FB0051">
        <w:t xml:space="preserve"> </w:t>
      </w:r>
      <w:r>
        <w:t xml:space="preserve">and tardiness. </w:t>
      </w:r>
    </w:p>
    <w:p w:rsidR="001F1EF1" w:rsidRPr="009F50AC" w:rsidRDefault="001F1EF1" w:rsidP="00970A9E">
      <w:pPr>
        <w:pStyle w:val="ListParagraph"/>
        <w:numPr>
          <w:ilvl w:val="6"/>
          <w:numId w:val="40"/>
        </w:numPr>
        <w:tabs>
          <w:tab w:val="left" w:pos="360"/>
          <w:tab w:val="left" w:pos="720"/>
          <w:tab w:val="left" w:pos="1080"/>
          <w:tab w:val="left" w:pos="1440"/>
          <w:tab w:val="left" w:pos="1800"/>
          <w:tab w:val="left" w:pos="2160"/>
        </w:tabs>
        <w:contextualSpacing w:val="0"/>
      </w:pPr>
      <w:r>
        <w:t xml:space="preserve">The attendance officer works with the courts and files </w:t>
      </w:r>
      <w:r w:rsidR="00FB0051">
        <w:t>Child Requiring Assistance forms (</w:t>
      </w:r>
      <w:r>
        <w:t>CRAs</w:t>
      </w:r>
      <w:r w:rsidR="00FB0051">
        <w:t>)</w:t>
      </w:r>
      <w:r>
        <w:t xml:space="preserve"> for students in need of court intervention. He has filed criminal complaints against parents when that was deemed necessary. He is the primary contact with the Department of Children and Families. </w:t>
      </w:r>
    </w:p>
    <w:p w:rsidR="001F1EF1" w:rsidRDefault="001F1EF1" w:rsidP="00970A9E">
      <w:pPr>
        <w:pStyle w:val="ListParagraph"/>
        <w:numPr>
          <w:ilvl w:val="6"/>
          <w:numId w:val="40"/>
        </w:numPr>
        <w:tabs>
          <w:tab w:val="left" w:pos="360"/>
          <w:tab w:val="left" w:pos="720"/>
          <w:tab w:val="left" w:pos="1080"/>
          <w:tab w:val="left" w:pos="1440"/>
          <w:tab w:val="left" w:pos="1800"/>
          <w:tab w:val="left" w:pos="2160"/>
        </w:tabs>
        <w:contextualSpacing w:val="0"/>
      </w:pPr>
      <w:r>
        <w:t xml:space="preserve">District officials </w:t>
      </w:r>
      <w:r w:rsidR="00FB0051">
        <w:t xml:space="preserve">said the attendance officer produces a detailed log with the issue being investigated, actions taken, and results, noting </w:t>
      </w:r>
      <w:r>
        <w:t>that administrators can access the attendance officer’s log.</w:t>
      </w:r>
    </w:p>
    <w:p w:rsidR="001F1EF1" w:rsidRDefault="00E16E76" w:rsidP="00970A9E">
      <w:pPr>
        <w:pStyle w:val="ListParagraph"/>
        <w:numPr>
          <w:ilvl w:val="0"/>
          <w:numId w:val="40"/>
        </w:numPr>
        <w:tabs>
          <w:tab w:val="left" w:pos="720"/>
          <w:tab w:val="left" w:pos="1080"/>
          <w:tab w:val="left" w:pos="1440"/>
          <w:tab w:val="left" w:pos="1800"/>
          <w:tab w:val="left" w:pos="2160"/>
        </w:tabs>
        <w:contextualSpacing w:val="0"/>
      </w:pPr>
      <w:r>
        <w:t xml:space="preserve">Interviews and a document review indicated that the </w:t>
      </w:r>
      <w:r w:rsidR="001F1EF1">
        <w:t xml:space="preserve">district </w:t>
      </w:r>
      <w:r w:rsidR="004B0AB1">
        <w:t xml:space="preserve">had </w:t>
      </w:r>
      <w:r w:rsidR="001F1EF1">
        <w:t xml:space="preserve">comprehensive emergency plans that </w:t>
      </w:r>
      <w:r w:rsidR="004B0AB1">
        <w:t>were implemented in the schools</w:t>
      </w:r>
      <w:r w:rsidR="004B0AB1" w:rsidDel="004B0AB1">
        <w:t xml:space="preserve"> </w:t>
      </w:r>
      <w:r w:rsidR="004B0AB1">
        <w:t xml:space="preserve">and were </w:t>
      </w:r>
      <w:r w:rsidR="001F1EF1">
        <w:t>rev</w:t>
      </w:r>
      <w:r w:rsidR="001B75F6">
        <w:t xml:space="preserve">iewed by </w:t>
      </w:r>
      <w:r w:rsidR="00EB67DC">
        <w:t xml:space="preserve">the </w:t>
      </w:r>
      <w:r w:rsidR="001B75F6">
        <w:t xml:space="preserve">police and </w:t>
      </w:r>
      <w:r w:rsidR="004C61D0">
        <w:t xml:space="preserve">fire </w:t>
      </w:r>
      <w:r w:rsidR="00EB67DC">
        <w:t xml:space="preserve">departments </w:t>
      </w:r>
      <w:r w:rsidR="004C61D0">
        <w:t>each</w:t>
      </w:r>
      <w:r w:rsidR="001F1EF1">
        <w:t xml:space="preserve"> year.</w:t>
      </w:r>
    </w:p>
    <w:p w:rsidR="001F1EF1" w:rsidRDefault="001F1EF1" w:rsidP="00970A9E">
      <w:pPr>
        <w:pStyle w:val="ListParagraph"/>
        <w:numPr>
          <w:ilvl w:val="6"/>
          <w:numId w:val="40"/>
        </w:numPr>
        <w:tabs>
          <w:tab w:val="left" w:pos="360"/>
          <w:tab w:val="left" w:pos="720"/>
          <w:tab w:val="left" w:pos="1080"/>
          <w:tab w:val="left" w:pos="1440"/>
          <w:tab w:val="left" w:pos="1800"/>
          <w:tab w:val="left" w:pos="2160"/>
        </w:tabs>
        <w:contextualSpacing w:val="0"/>
      </w:pPr>
      <w:r>
        <w:t xml:space="preserve">The plans are specific to each school and include transportation to secondary sites. District officials indicated that the </w:t>
      </w:r>
      <w:r w:rsidR="004B0AB1">
        <w:t xml:space="preserve">school resource officers supervised </w:t>
      </w:r>
      <w:r>
        <w:t>drill</w:t>
      </w:r>
      <w:r w:rsidR="004B0AB1">
        <w:t xml:space="preserve"> </w:t>
      </w:r>
      <w:r>
        <w:t>practice in each school.</w:t>
      </w:r>
    </w:p>
    <w:p w:rsidR="001F1EF1" w:rsidRDefault="001F1EF1" w:rsidP="00970A9E">
      <w:pPr>
        <w:pStyle w:val="ListParagraph"/>
        <w:numPr>
          <w:ilvl w:val="0"/>
          <w:numId w:val="40"/>
        </w:numPr>
        <w:tabs>
          <w:tab w:val="left" w:pos="0"/>
          <w:tab w:val="left" w:pos="360"/>
          <w:tab w:val="left" w:pos="720"/>
          <w:tab w:val="left" w:pos="1080"/>
          <w:tab w:val="left" w:pos="1620"/>
          <w:tab w:val="left" w:pos="2160"/>
        </w:tabs>
        <w:spacing w:after="120"/>
        <w:contextualSpacing w:val="0"/>
      </w:pPr>
      <w:r w:rsidRPr="00822C04">
        <w:t>The district has a coordinated plan in case of a nuclear accident at the neighboring Entergy nuclear power plant.</w:t>
      </w:r>
      <w:r>
        <w:t xml:space="preserve"> This plan includes transportation arrangements and evacuation routes and is coordinated with the Town of Plymouth and the </w:t>
      </w:r>
      <w:r w:rsidR="00381541">
        <w:t xml:space="preserve">Entergy </w:t>
      </w:r>
      <w:r w:rsidR="00B8122B">
        <w:t>C</w:t>
      </w:r>
      <w:r w:rsidR="00EB67DC">
        <w:t>orporation</w:t>
      </w:r>
      <w:r>
        <w:t>.</w:t>
      </w:r>
    </w:p>
    <w:p w:rsidR="001F1EF1" w:rsidRPr="002E3B5E" w:rsidRDefault="001F1EF1" w:rsidP="00970A9E">
      <w:pPr>
        <w:pStyle w:val="ListParagraph"/>
        <w:numPr>
          <w:ilvl w:val="6"/>
          <w:numId w:val="40"/>
        </w:numPr>
        <w:tabs>
          <w:tab w:val="left" w:pos="0"/>
          <w:tab w:val="left" w:pos="360"/>
          <w:tab w:val="left" w:pos="720"/>
          <w:tab w:val="left" w:pos="1080"/>
          <w:tab w:val="left" w:pos="1620"/>
          <w:tab w:val="left" w:pos="2160"/>
        </w:tabs>
        <w:spacing w:after="120"/>
      </w:pPr>
      <w:r w:rsidRPr="002E3B5E">
        <w:t xml:space="preserve">Parents and students expressed </w:t>
      </w:r>
      <w:r w:rsidR="00EB67DC">
        <w:t xml:space="preserve">the view </w:t>
      </w:r>
      <w:r w:rsidRPr="002E3B5E">
        <w:t>that the schools in the Plymouth school district were safe places to learn.</w:t>
      </w:r>
    </w:p>
    <w:p w:rsidR="001F1EF1" w:rsidRDefault="001F1EF1" w:rsidP="001F1EF1">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Pr="001706C7">
        <w:t xml:space="preserve"> Feeling and being safe is essential for student and staff well-being. The comprehensive and coordinated safety structure of </w:t>
      </w:r>
      <w:r w:rsidR="00EB67DC">
        <w:t xml:space="preserve">the </w:t>
      </w:r>
      <w:r w:rsidRPr="001706C7">
        <w:t>Plymouth Public Schools ensures that teachers are trained in emergency response</w:t>
      </w:r>
      <w:r w:rsidR="00EB67DC">
        <w:t xml:space="preserve"> techniques</w:t>
      </w:r>
      <w:r w:rsidRPr="001706C7">
        <w:t xml:space="preserve">, </w:t>
      </w:r>
      <w:r w:rsidR="0040678E">
        <w:t xml:space="preserve"> </w:t>
      </w:r>
      <w:r w:rsidRPr="001706C7">
        <w:t xml:space="preserve">that students </w:t>
      </w:r>
      <w:r w:rsidR="00EB67DC">
        <w:t>learn</w:t>
      </w:r>
      <w:r w:rsidR="00EB67DC" w:rsidRPr="001706C7">
        <w:t xml:space="preserve"> </w:t>
      </w:r>
      <w:r w:rsidRPr="001706C7">
        <w:t>in an environment where they feel safe</w:t>
      </w:r>
      <w:r w:rsidR="00EB67DC">
        <w:t xml:space="preserve"> and are safe,</w:t>
      </w:r>
      <w:r w:rsidRPr="001706C7">
        <w:t xml:space="preserve"> and </w:t>
      </w:r>
      <w:r w:rsidR="00611443">
        <w:t xml:space="preserve">that </w:t>
      </w:r>
      <w:r w:rsidRPr="001706C7">
        <w:t>administrators know</w:t>
      </w:r>
      <w:r>
        <w:t xml:space="preserve"> how to respond to emergencies.</w:t>
      </w:r>
    </w:p>
    <w:p w:rsidR="00CD217A" w:rsidRPr="00695105" w:rsidRDefault="00CD217A" w:rsidP="001F1EF1">
      <w:pPr>
        <w:tabs>
          <w:tab w:val="left" w:pos="360"/>
          <w:tab w:val="left" w:pos="720"/>
          <w:tab w:val="left" w:pos="1080"/>
          <w:tab w:val="left" w:pos="1440"/>
          <w:tab w:val="left" w:pos="1800"/>
          <w:tab w:val="left" w:pos="2160"/>
        </w:tabs>
      </w:pPr>
    </w:p>
    <w:p w:rsidR="001F1EF1" w:rsidRPr="00695105" w:rsidRDefault="001F1EF1" w:rsidP="001F1EF1">
      <w:pPr>
        <w:tabs>
          <w:tab w:val="left" w:pos="360"/>
          <w:tab w:val="left" w:pos="720"/>
          <w:tab w:val="left" w:pos="1080"/>
          <w:tab w:val="left" w:pos="1440"/>
          <w:tab w:val="left" w:pos="1800"/>
          <w:tab w:val="left" w:pos="2160"/>
        </w:tabs>
        <w:rPr>
          <w:b/>
          <w:i/>
          <w:sz w:val="28"/>
          <w:szCs w:val="28"/>
        </w:rPr>
      </w:pPr>
      <w:r w:rsidRPr="00695105">
        <w:rPr>
          <w:b/>
          <w:i/>
          <w:sz w:val="28"/>
          <w:szCs w:val="28"/>
        </w:rPr>
        <w:t>Challenges and Areas for Growth</w:t>
      </w:r>
    </w:p>
    <w:p w:rsidR="00D00923" w:rsidRPr="00B85912" w:rsidRDefault="00B85912" w:rsidP="00B85912">
      <w:pPr>
        <w:tabs>
          <w:tab w:val="left" w:pos="360"/>
          <w:tab w:val="left" w:pos="720"/>
          <w:tab w:val="left" w:pos="1080"/>
          <w:tab w:val="left" w:pos="1440"/>
          <w:tab w:val="left" w:pos="1800"/>
        </w:tabs>
        <w:ind w:left="360" w:hanging="360"/>
        <w:rPr>
          <w:b/>
          <w:i/>
        </w:rPr>
      </w:pPr>
      <w:r>
        <w:rPr>
          <w:b/>
        </w:rPr>
        <w:t>3.</w:t>
      </w:r>
      <w:r>
        <w:rPr>
          <w:b/>
        </w:rPr>
        <w:tab/>
      </w:r>
      <w:r w:rsidR="001F1EF1" w:rsidRPr="00B85912">
        <w:rPr>
          <w:b/>
        </w:rPr>
        <w:t xml:space="preserve">The district has </w:t>
      </w:r>
      <w:r w:rsidR="00664F5E" w:rsidRPr="00B85912">
        <w:rPr>
          <w:b/>
        </w:rPr>
        <w:t xml:space="preserve">not developed </w:t>
      </w:r>
      <w:r w:rsidR="001F1EF1" w:rsidRPr="00B85912">
        <w:rPr>
          <w:b/>
        </w:rPr>
        <w:t xml:space="preserve">a </w:t>
      </w:r>
      <w:r w:rsidR="004B04B2" w:rsidRPr="00B85912">
        <w:rPr>
          <w:b/>
        </w:rPr>
        <w:t xml:space="preserve">coordinated </w:t>
      </w:r>
      <w:r w:rsidR="001F1EF1" w:rsidRPr="00B85912">
        <w:rPr>
          <w:b/>
        </w:rPr>
        <w:t xml:space="preserve">system of tiered instruction. </w:t>
      </w:r>
      <w:r w:rsidR="00664F5E" w:rsidRPr="00B85912">
        <w:rPr>
          <w:b/>
        </w:rPr>
        <w:t>Efforts</w:t>
      </w:r>
      <w:r w:rsidR="001F1EF1" w:rsidRPr="00B85912">
        <w:rPr>
          <w:b/>
        </w:rPr>
        <w:t xml:space="preserve"> </w:t>
      </w:r>
      <w:r w:rsidR="00664F5E" w:rsidRPr="00B85912">
        <w:rPr>
          <w:b/>
        </w:rPr>
        <w:t>are in</w:t>
      </w:r>
      <w:r w:rsidR="001F1EF1" w:rsidRPr="00B85912">
        <w:rPr>
          <w:b/>
        </w:rPr>
        <w:t xml:space="preserve">consistent </w:t>
      </w:r>
      <w:r w:rsidR="00664F5E" w:rsidRPr="00B85912">
        <w:rPr>
          <w:b/>
        </w:rPr>
        <w:t>and vary from school to school and level to level</w:t>
      </w:r>
      <w:r w:rsidR="001F1EF1" w:rsidRPr="00B85912">
        <w:rPr>
          <w:b/>
        </w:rPr>
        <w:t>.</w:t>
      </w:r>
      <w:r w:rsidR="00D00923" w:rsidRPr="00B85912">
        <w:rPr>
          <w:b/>
        </w:rPr>
        <w:t xml:space="preserve"> </w:t>
      </w:r>
    </w:p>
    <w:p w:rsidR="001F1EF1" w:rsidRPr="00846EC5" w:rsidRDefault="006A7C4F" w:rsidP="00970A9E">
      <w:pPr>
        <w:pStyle w:val="ListParagraph"/>
        <w:numPr>
          <w:ilvl w:val="0"/>
          <w:numId w:val="42"/>
        </w:numPr>
        <w:tabs>
          <w:tab w:val="left" w:pos="360"/>
          <w:tab w:val="left" w:pos="720"/>
          <w:tab w:val="left" w:pos="1080"/>
          <w:tab w:val="left" w:pos="1440"/>
          <w:tab w:val="left" w:pos="1800"/>
          <w:tab w:val="left" w:pos="2160"/>
        </w:tabs>
        <w:contextualSpacing w:val="0"/>
      </w:pPr>
      <w:r>
        <w:t xml:space="preserve">Interviewees stated </w:t>
      </w:r>
      <w:r w:rsidR="001F1EF1">
        <w:t xml:space="preserve">that tiered instruction </w:t>
      </w:r>
      <w:r w:rsidR="004149F9">
        <w:t xml:space="preserve">took place </w:t>
      </w:r>
      <w:r w:rsidR="001F1EF1">
        <w:t xml:space="preserve">in the classroom. </w:t>
      </w:r>
      <w:r w:rsidR="004149F9">
        <w:t>Some</w:t>
      </w:r>
      <w:r>
        <w:t xml:space="preserve"> interviewees</w:t>
      </w:r>
      <w:r w:rsidR="001F1EF1">
        <w:t xml:space="preserve"> </w:t>
      </w:r>
      <w:r w:rsidR="004149F9">
        <w:t>said</w:t>
      </w:r>
      <w:r w:rsidR="001F1EF1">
        <w:t xml:space="preserve"> that classroom teachers </w:t>
      </w:r>
      <w:r w:rsidR="00F65DB7">
        <w:t xml:space="preserve">taught </w:t>
      </w:r>
      <w:r w:rsidR="004149F9">
        <w:t xml:space="preserve">Tier </w:t>
      </w:r>
      <w:r w:rsidR="001F1EF1">
        <w:t>1</w:t>
      </w:r>
      <w:r w:rsidR="004149F9">
        <w:t>;</w:t>
      </w:r>
      <w:r w:rsidR="001F1EF1">
        <w:t xml:space="preserve"> </w:t>
      </w:r>
      <w:r w:rsidR="004149F9">
        <w:t>others</w:t>
      </w:r>
      <w:r>
        <w:t xml:space="preserve"> </w:t>
      </w:r>
      <w:r w:rsidR="004149F9">
        <w:t>said that classroom teachers t</w:t>
      </w:r>
      <w:r w:rsidR="00F65DB7">
        <w:t>aught</w:t>
      </w:r>
      <w:r w:rsidR="004149F9">
        <w:t xml:space="preserve"> Tier </w:t>
      </w:r>
      <w:r w:rsidR="001F1EF1">
        <w:t xml:space="preserve">2 and that Title </w:t>
      </w:r>
      <w:r w:rsidR="004149F9">
        <w:t xml:space="preserve">I </w:t>
      </w:r>
      <w:r w:rsidR="001F1EF1">
        <w:t xml:space="preserve">and special education </w:t>
      </w:r>
      <w:r w:rsidR="00F65DB7">
        <w:t xml:space="preserve">were </w:t>
      </w:r>
      <w:r w:rsidR="004149F9">
        <w:t xml:space="preserve">Tier </w:t>
      </w:r>
      <w:r w:rsidR="001F1EF1">
        <w:t>3.</w:t>
      </w:r>
    </w:p>
    <w:p w:rsidR="004149F9" w:rsidRDefault="001F1EF1" w:rsidP="00970A9E">
      <w:pPr>
        <w:pStyle w:val="ListParagraph"/>
        <w:numPr>
          <w:ilvl w:val="0"/>
          <w:numId w:val="42"/>
        </w:numPr>
        <w:tabs>
          <w:tab w:val="left" w:pos="360"/>
          <w:tab w:val="left" w:pos="720"/>
          <w:tab w:val="left" w:pos="1080"/>
          <w:tab w:val="left" w:pos="1440"/>
          <w:tab w:val="left" w:pos="1800"/>
          <w:tab w:val="left" w:pos="2160"/>
        </w:tabs>
        <w:contextualSpacing w:val="0"/>
      </w:pPr>
      <w:r>
        <w:t xml:space="preserve">Teachers </w:t>
      </w:r>
      <w:r w:rsidR="004149F9">
        <w:t xml:space="preserve">referred to </w:t>
      </w:r>
      <w:r>
        <w:t xml:space="preserve">flexible grouping, Title </w:t>
      </w:r>
      <w:r w:rsidR="004149F9">
        <w:t>I</w:t>
      </w:r>
      <w:r>
        <w:t xml:space="preserve">, </w:t>
      </w:r>
      <w:r w:rsidR="004149F9">
        <w:t>Reading Recovery</w:t>
      </w:r>
      <w:r w:rsidR="00702355">
        <w:t>,</w:t>
      </w:r>
      <w:r w:rsidR="004739C1">
        <w:t xml:space="preserve"> </w:t>
      </w:r>
      <w:r>
        <w:t xml:space="preserve">and </w:t>
      </w:r>
      <w:r w:rsidR="003A4ABC">
        <w:t>Wilson</w:t>
      </w:r>
      <w:r>
        <w:t xml:space="preserve"> </w:t>
      </w:r>
      <w:r w:rsidR="004149F9">
        <w:t>Reading</w:t>
      </w:r>
      <w:r>
        <w:t xml:space="preserve"> as classroom interventions</w:t>
      </w:r>
      <w:r w:rsidR="00021312">
        <w:t xml:space="preserve">, noting </w:t>
      </w:r>
      <w:r w:rsidR="00D83BE2">
        <w:t xml:space="preserve">that the district </w:t>
      </w:r>
      <w:r w:rsidR="004739BB">
        <w:t xml:space="preserve">has </w:t>
      </w:r>
      <w:r w:rsidR="00D83BE2">
        <w:t xml:space="preserve">not </w:t>
      </w:r>
      <w:r w:rsidR="004739BB">
        <w:t>developed</w:t>
      </w:r>
      <w:r w:rsidR="00D83BE2">
        <w:t xml:space="preserve"> </w:t>
      </w:r>
      <w:r w:rsidR="00021312">
        <w:t>a coordinated system of support</w:t>
      </w:r>
      <w:r>
        <w:t xml:space="preserve">. </w:t>
      </w:r>
    </w:p>
    <w:p w:rsidR="004149F9" w:rsidRPr="00702355" w:rsidRDefault="004149F9" w:rsidP="004149F9">
      <w:pPr>
        <w:pStyle w:val="ListParagraph"/>
        <w:numPr>
          <w:ilvl w:val="0"/>
          <w:numId w:val="42"/>
        </w:numPr>
        <w:tabs>
          <w:tab w:val="left" w:pos="360"/>
          <w:tab w:val="left" w:pos="720"/>
          <w:tab w:val="left" w:pos="1080"/>
          <w:tab w:val="left" w:pos="1440"/>
          <w:tab w:val="left" w:pos="1800"/>
        </w:tabs>
        <w:contextualSpacing w:val="0"/>
        <w:rPr>
          <w:b/>
          <w:i/>
        </w:rPr>
      </w:pPr>
      <w:r>
        <w:t xml:space="preserve">At the elementary level, tiered instruction varies from school to school. </w:t>
      </w:r>
    </w:p>
    <w:p w:rsidR="00A76B65" w:rsidRDefault="00DC3A26" w:rsidP="00A76B65">
      <w:pPr>
        <w:tabs>
          <w:tab w:val="left" w:pos="360"/>
          <w:tab w:val="left" w:pos="720"/>
          <w:tab w:val="left" w:pos="1080"/>
          <w:tab w:val="left" w:pos="1440"/>
          <w:tab w:val="left" w:pos="1800"/>
          <w:tab w:val="left" w:pos="2160"/>
        </w:tabs>
        <w:ind w:left="1080" w:hanging="720"/>
        <w:rPr>
          <w:b/>
          <w:i/>
        </w:rPr>
      </w:pPr>
      <w:r>
        <w:tab/>
      </w:r>
      <w:r w:rsidR="00702355">
        <w:t>1.</w:t>
      </w:r>
      <w:r w:rsidR="00702355">
        <w:tab/>
        <w:t xml:space="preserve">Title I, however, is offered in five of the eight elementary schools. The review team did not find evidence that </w:t>
      </w:r>
      <w:r w:rsidR="006D03CB">
        <w:t>similar support was provided</w:t>
      </w:r>
      <w:r w:rsidR="00702355">
        <w:t xml:space="preserve"> in the three schools that did not have Title </w:t>
      </w:r>
      <w:r w:rsidR="00F65DB7">
        <w:t>I</w:t>
      </w:r>
      <w:r w:rsidR="00702355">
        <w:t>.</w:t>
      </w:r>
    </w:p>
    <w:p w:rsidR="001F1EF1" w:rsidRPr="006B3E9E" w:rsidRDefault="001F1EF1" w:rsidP="00970A9E">
      <w:pPr>
        <w:pStyle w:val="ListParagraph"/>
        <w:numPr>
          <w:ilvl w:val="0"/>
          <w:numId w:val="42"/>
        </w:numPr>
        <w:tabs>
          <w:tab w:val="left" w:pos="360"/>
          <w:tab w:val="left" w:pos="720"/>
          <w:tab w:val="left" w:pos="1080"/>
          <w:tab w:val="left" w:pos="1440"/>
          <w:tab w:val="left" w:pos="1800"/>
          <w:tab w:val="left" w:pos="2160"/>
        </w:tabs>
        <w:spacing w:after="120"/>
        <w:contextualSpacing w:val="0"/>
      </w:pPr>
      <w:r w:rsidRPr="006B3E9E">
        <w:t xml:space="preserve">The </w:t>
      </w:r>
      <w:r w:rsidR="00247363">
        <w:t xml:space="preserve">team did </w:t>
      </w:r>
      <w:r w:rsidRPr="006B3E9E">
        <w:t>no</w:t>
      </w:r>
      <w:r w:rsidR="00247363">
        <w:t>t</w:t>
      </w:r>
      <w:r w:rsidRPr="006B3E9E">
        <w:t xml:space="preserve"> </w:t>
      </w:r>
      <w:r w:rsidR="00247363">
        <w:t xml:space="preserve">find </w:t>
      </w:r>
      <w:r w:rsidRPr="006B3E9E">
        <w:t>evidence of tiered instruction at the middle school.</w:t>
      </w:r>
    </w:p>
    <w:p w:rsidR="001F1EF1" w:rsidRPr="009B47AF" w:rsidRDefault="001F1EF1" w:rsidP="00D37687">
      <w:pPr>
        <w:pStyle w:val="ListParagraph"/>
        <w:numPr>
          <w:ilvl w:val="6"/>
          <w:numId w:val="42"/>
        </w:numPr>
        <w:tabs>
          <w:tab w:val="left" w:pos="360"/>
          <w:tab w:val="left" w:pos="720"/>
          <w:tab w:val="left" w:pos="1080"/>
          <w:tab w:val="left" w:pos="1440"/>
          <w:tab w:val="left" w:pos="1800"/>
        </w:tabs>
        <w:ind w:left="1080"/>
        <w:contextualSpacing w:val="0"/>
      </w:pPr>
      <w:r>
        <w:t xml:space="preserve">District </w:t>
      </w:r>
      <w:r w:rsidR="00247363">
        <w:t xml:space="preserve">leaders </w:t>
      </w:r>
      <w:r>
        <w:t>stated that intervention was a</w:t>
      </w:r>
      <w:r w:rsidR="00C873EE">
        <w:t xml:space="preserve"> “challenge</w:t>
      </w:r>
      <w:r w:rsidR="00247363">
        <w:t>.</w:t>
      </w:r>
      <w:r w:rsidR="00C873EE">
        <w:t xml:space="preserve">” They </w:t>
      </w:r>
      <w:r w:rsidR="00247363">
        <w:t xml:space="preserve">said that they were </w:t>
      </w:r>
      <w:r w:rsidR="00C873EE">
        <w:t>evaluating</w:t>
      </w:r>
      <w:r>
        <w:t xml:space="preserve"> ways to change the schedule to create an “intervention block” </w:t>
      </w:r>
      <w:r w:rsidR="00247363">
        <w:t xml:space="preserve">to </w:t>
      </w:r>
      <w:r>
        <w:t xml:space="preserve">allow time for </w:t>
      </w:r>
      <w:r w:rsidR="00247363">
        <w:t xml:space="preserve">Tier </w:t>
      </w:r>
      <w:r>
        <w:t xml:space="preserve">2 intervention. </w:t>
      </w:r>
      <w:r w:rsidR="00247363">
        <w:t xml:space="preserve">District leaders noted that the </w:t>
      </w:r>
      <w:r>
        <w:t xml:space="preserve">district </w:t>
      </w:r>
      <w:r w:rsidR="00247363">
        <w:t xml:space="preserve">was </w:t>
      </w:r>
      <w:r>
        <w:t xml:space="preserve">attempting to reduce </w:t>
      </w:r>
      <w:r w:rsidR="00247363">
        <w:t>pull-</w:t>
      </w:r>
      <w:r>
        <w:t xml:space="preserve">out intervention services to students </w:t>
      </w:r>
      <w:r w:rsidR="00247363">
        <w:t xml:space="preserve">with disabilities </w:t>
      </w:r>
      <w:r>
        <w:t>through the training in and implementation of the co-</w:t>
      </w:r>
      <w:r w:rsidR="00C873EE">
        <w:t>teaching model</w:t>
      </w:r>
      <w:r>
        <w:t>.</w:t>
      </w:r>
    </w:p>
    <w:p w:rsidR="001F1EF1" w:rsidRDefault="001F1EF1" w:rsidP="00970A9E">
      <w:pPr>
        <w:pStyle w:val="ListParagraph"/>
        <w:numPr>
          <w:ilvl w:val="0"/>
          <w:numId w:val="42"/>
        </w:numPr>
        <w:tabs>
          <w:tab w:val="left" w:pos="360"/>
          <w:tab w:val="left" w:pos="720"/>
          <w:tab w:val="left" w:pos="1080"/>
          <w:tab w:val="left" w:pos="1440"/>
          <w:tab w:val="left" w:pos="1800"/>
          <w:tab w:val="left" w:pos="2160"/>
        </w:tabs>
        <w:contextualSpacing w:val="0"/>
      </w:pPr>
      <w:r>
        <w:t xml:space="preserve">At the high school, </w:t>
      </w:r>
      <w:r w:rsidR="00121E71">
        <w:t xml:space="preserve">students are </w:t>
      </w:r>
      <w:r w:rsidR="00D11FEB">
        <w:t>enrolled in</w:t>
      </w:r>
      <w:r>
        <w:t xml:space="preserve"> academic streams: college prep 1, college prep 2, honors, and advanced placement.</w:t>
      </w:r>
    </w:p>
    <w:p w:rsidR="001F1EF1" w:rsidRPr="00695105" w:rsidRDefault="003A4ABC" w:rsidP="00970A9E">
      <w:pPr>
        <w:pStyle w:val="ListParagraph"/>
        <w:numPr>
          <w:ilvl w:val="6"/>
          <w:numId w:val="41"/>
        </w:numPr>
        <w:tabs>
          <w:tab w:val="left" w:pos="360"/>
          <w:tab w:val="left" w:pos="720"/>
          <w:tab w:val="left" w:pos="1080"/>
          <w:tab w:val="left" w:pos="1440"/>
          <w:tab w:val="left" w:pos="1800"/>
        </w:tabs>
        <w:ind w:left="1080"/>
        <w:contextualSpacing w:val="0"/>
      </w:pPr>
      <w:r>
        <w:t>District leaders</w:t>
      </w:r>
      <w:r w:rsidR="001F1EF1">
        <w:t xml:space="preserve"> stated that </w:t>
      </w:r>
      <w:r w:rsidR="00247363">
        <w:t xml:space="preserve">Tier </w:t>
      </w:r>
      <w:r w:rsidR="001F1EF1">
        <w:t>2 instruction was delivered in some classrooms by a co-teacher who modified content for both students</w:t>
      </w:r>
      <w:r w:rsidR="00247363">
        <w:t xml:space="preserve"> with disabilities</w:t>
      </w:r>
      <w:r w:rsidR="001F1EF1">
        <w:t xml:space="preserve"> (</w:t>
      </w:r>
      <w:r w:rsidR="00247363">
        <w:t xml:space="preserve">Tier </w:t>
      </w:r>
      <w:r w:rsidR="001F1EF1">
        <w:t xml:space="preserve">3) and </w:t>
      </w:r>
      <w:r w:rsidR="00247363">
        <w:t xml:space="preserve">general </w:t>
      </w:r>
      <w:r w:rsidR="001F1EF1">
        <w:t>education students (</w:t>
      </w:r>
      <w:r w:rsidR="00247363">
        <w:t xml:space="preserve">Tier </w:t>
      </w:r>
      <w:r w:rsidR="001F1EF1">
        <w:t xml:space="preserve">2) while </w:t>
      </w:r>
      <w:r w:rsidR="00247363">
        <w:t>the classroom teacher</w:t>
      </w:r>
      <w:r w:rsidR="00247363" w:rsidDel="00247363">
        <w:t xml:space="preserve"> </w:t>
      </w:r>
      <w:r w:rsidR="00247363">
        <w:t xml:space="preserve">delivered Tier </w:t>
      </w:r>
      <w:r w:rsidR="001F1EF1">
        <w:t xml:space="preserve">1 </w:t>
      </w:r>
      <w:r w:rsidR="00247363">
        <w:t>instruction</w:t>
      </w:r>
      <w:r w:rsidR="001F1EF1">
        <w:t xml:space="preserve">. </w:t>
      </w:r>
      <w:r w:rsidR="00247363">
        <w:t xml:space="preserve">Review team members observed some Tier </w:t>
      </w:r>
      <w:r w:rsidR="001F1EF1">
        <w:t xml:space="preserve">2 instruction </w:t>
      </w:r>
      <w:r w:rsidR="00247363">
        <w:t xml:space="preserve">being </w:t>
      </w:r>
      <w:r w:rsidR="001F1EF1">
        <w:t>deli</w:t>
      </w:r>
      <w:r>
        <w:t xml:space="preserve">vered </w:t>
      </w:r>
      <w:r w:rsidR="001F1EF1">
        <w:t xml:space="preserve">during the </w:t>
      </w:r>
      <w:r>
        <w:t xml:space="preserve">25-minute </w:t>
      </w:r>
      <w:r w:rsidR="001F1EF1">
        <w:t>K block.</w:t>
      </w:r>
      <w:r w:rsidR="001F1EF1" w:rsidRPr="00412451">
        <w:t xml:space="preserve"> </w:t>
      </w:r>
    </w:p>
    <w:p w:rsidR="001F1EF1" w:rsidRDefault="001F1EF1" w:rsidP="001F1EF1">
      <w:pPr>
        <w:tabs>
          <w:tab w:val="left" w:pos="0"/>
          <w:tab w:val="left" w:pos="720"/>
          <w:tab w:val="left" w:pos="1080"/>
          <w:tab w:val="left" w:pos="1440"/>
          <w:tab w:val="left" w:pos="1800"/>
          <w:tab w:val="left" w:pos="2160"/>
        </w:tabs>
      </w:pPr>
      <w:r w:rsidRPr="00F731AA">
        <w:rPr>
          <w:b/>
        </w:rPr>
        <w:t>Impact</w:t>
      </w:r>
      <w:r w:rsidRPr="00BA3A76">
        <w:t xml:space="preserve">: </w:t>
      </w:r>
      <w:r w:rsidR="000156DF">
        <w:t>The absence of a</w:t>
      </w:r>
      <w:r w:rsidR="00AE0548">
        <w:t>n</w:t>
      </w:r>
      <w:r w:rsidR="000156DF">
        <w:t xml:space="preserve"> effective system of tiered </w:t>
      </w:r>
      <w:r>
        <w:t xml:space="preserve">instruction </w:t>
      </w:r>
      <w:r w:rsidR="000156DF">
        <w:t xml:space="preserve">has hampered the ability of the district to </w:t>
      </w:r>
      <w:r w:rsidR="00AE0548">
        <w:t>effectively address students’ unique needs</w:t>
      </w:r>
      <w:r w:rsidR="006A0D14">
        <w:t xml:space="preserve"> and to </w:t>
      </w:r>
      <w:r>
        <w:t xml:space="preserve">improve </w:t>
      </w:r>
      <w:r w:rsidR="006A0D14">
        <w:t>their achievement</w:t>
      </w:r>
      <w:r>
        <w:t xml:space="preserve">. </w:t>
      </w:r>
    </w:p>
    <w:p w:rsidR="000156DF" w:rsidRDefault="000156DF" w:rsidP="001F1EF1">
      <w:pPr>
        <w:tabs>
          <w:tab w:val="left" w:pos="0"/>
          <w:tab w:val="left" w:pos="720"/>
          <w:tab w:val="left" w:pos="1080"/>
          <w:tab w:val="left" w:pos="1440"/>
          <w:tab w:val="left" w:pos="1800"/>
          <w:tab w:val="left" w:pos="2160"/>
        </w:tabs>
      </w:pPr>
    </w:p>
    <w:p w:rsidR="001F1EF1" w:rsidRPr="00695105" w:rsidRDefault="003A4ABC" w:rsidP="001F1EF1">
      <w:pPr>
        <w:tabs>
          <w:tab w:val="left" w:pos="360"/>
          <w:tab w:val="left" w:pos="720"/>
          <w:tab w:val="left" w:pos="1080"/>
          <w:tab w:val="left" w:pos="1440"/>
          <w:tab w:val="left" w:pos="1800"/>
          <w:tab w:val="left" w:pos="2160"/>
        </w:tabs>
        <w:rPr>
          <w:b/>
          <w:i/>
          <w:sz w:val="28"/>
          <w:szCs w:val="28"/>
        </w:rPr>
      </w:pPr>
      <w:r>
        <w:rPr>
          <w:b/>
          <w:i/>
          <w:sz w:val="28"/>
          <w:szCs w:val="28"/>
        </w:rPr>
        <w:lastRenderedPageBreak/>
        <w:t>Recommendation</w:t>
      </w:r>
    </w:p>
    <w:p w:rsidR="0089032C" w:rsidRPr="00682189" w:rsidRDefault="0089032C" w:rsidP="0089032C">
      <w:pPr>
        <w:tabs>
          <w:tab w:val="left" w:pos="360"/>
          <w:tab w:val="left" w:pos="720"/>
          <w:tab w:val="left" w:pos="1080"/>
          <w:tab w:val="left" w:pos="1440"/>
          <w:tab w:val="left" w:pos="1800"/>
        </w:tabs>
        <w:spacing w:after="120"/>
        <w:ind w:left="360" w:hanging="360"/>
        <w:rPr>
          <w:b/>
          <w:i/>
        </w:rPr>
      </w:pPr>
      <w:r>
        <w:rPr>
          <w:b/>
        </w:rPr>
        <w:t xml:space="preserve">1.   </w:t>
      </w:r>
      <w:r w:rsidRPr="00682189">
        <w:rPr>
          <w:b/>
        </w:rPr>
        <w:t xml:space="preserve">The district should </w:t>
      </w:r>
      <w:r>
        <w:rPr>
          <w:b/>
        </w:rPr>
        <w:t>consider reallocating resources to develop an</w:t>
      </w:r>
      <w:r w:rsidRPr="00682189">
        <w:rPr>
          <w:b/>
        </w:rPr>
        <w:t xml:space="preserve"> organized system of tier</w:t>
      </w:r>
      <w:r>
        <w:rPr>
          <w:b/>
        </w:rPr>
        <w:t xml:space="preserve">ed support informed by student </w:t>
      </w:r>
      <w:r w:rsidRPr="00682189">
        <w:rPr>
          <w:b/>
        </w:rPr>
        <w:t xml:space="preserve">assessment results.  </w:t>
      </w:r>
    </w:p>
    <w:p w:rsidR="0089032C" w:rsidRDefault="0089032C" w:rsidP="0089032C">
      <w:pPr>
        <w:pStyle w:val="ListParagraph"/>
        <w:numPr>
          <w:ilvl w:val="1"/>
          <w:numId w:val="50"/>
        </w:numPr>
        <w:tabs>
          <w:tab w:val="left" w:pos="360"/>
          <w:tab w:val="left" w:pos="720"/>
          <w:tab w:val="left" w:pos="1080"/>
          <w:tab w:val="left" w:pos="1440"/>
          <w:tab w:val="left" w:pos="1800"/>
          <w:tab w:val="left" w:pos="2160"/>
        </w:tabs>
        <w:spacing w:before="100" w:beforeAutospacing="1" w:after="120"/>
        <w:contextualSpacing w:val="0"/>
      </w:pPr>
      <w:r>
        <w:t>The district should develop a systematic approach to identifying students’ needs, providing appropriate supports, and evaluating their progress.</w:t>
      </w:r>
    </w:p>
    <w:p w:rsidR="0089032C" w:rsidRDefault="0089032C" w:rsidP="0089032C">
      <w:pPr>
        <w:pStyle w:val="ListParagraph"/>
        <w:numPr>
          <w:ilvl w:val="6"/>
          <w:numId w:val="43"/>
        </w:numPr>
        <w:tabs>
          <w:tab w:val="left" w:pos="360"/>
          <w:tab w:val="left" w:pos="720"/>
          <w:tab w:val="left" w:pos="1080"/>
          <w:tab w:val="left" w:pos="1440"/>
          <w:tab w:val="left" w:pos="1800"/>
          <w:tab w:val="left" w:pos="2160"/>
        </w:tabs>
        <w:spacing w:before="100" w:beforeAutospacing="1" w:after="120"/>
        <w:ind w:left="1080"/>
        <w:contextualSpacing w:val="0"/>
      </w:pPr>
      <w:r>
        <w:t>This should include identifying the interventions already in place and determining gaps in services.</w:t>
      </w:r>
    </w:p>
    <w:p w:rsidR="0089032C" w:rsidRDefault="0089032C" w:rsidP="0089032C">
      <w:pPr>
        <w:pStyle w:val="ListParagraph"/>
        <w:numPr>
          <w:ilvl w:val="6"/>
          <w:numId w:val="43"/>
        </w:numPr>
        <w:tabs>
          <w:tab w:val="left" w:pos="360"/>
          <w:tab w:val="left" w:pos="720"/>
          <w:tab w:val="left" w:pos="1080"/>
          <w:tab w:val="left" w:pos="1440"/>
          <w:tab w:val="left" w:pos="1800"/>
          <w:tab w:val="left" w:pos="2160"/>
        </w:tabs>
        <w:spacing w:before="100" w:beforeAutospacing="1" w:after="120"/>
        <w:ind w:left="1080"/>
        <w:contextualSpacing w:val="0"/>
      </w:pPr>
      <w:r>
        <w:t>District personnel should be provided training and ongoing communication to ensure a shared understanding of the district’s system for tiered supports.</w:t>
      </w:r>
    </w:p>
    <w:p w:rsidR="0089032C" w:rsidRDefault="0089032C" w:rsidP="0089032C">
      <w:pPr>
        <w:pStyle w:val="ListParagraph"/>
        <w:numPr>
          <w:ilvl w:val="1"/>
          <w:numId w:val="50"/>
        </w:numPr>
        <w:tabs>
          <w:tab w:val="left" w:pos="360"/>
          <w:tab w:val="left" w:pos="720"/>
          <w:tab w:val="left" w:pos="1080"/>
          <w:tab w:val="left" w:pos="1440"/>
          <w:tab w:val="left" w:pos="1800"/>
          <w:tab w:val="left" w:pos="2160"/>
        </w:tabs>
        <w:spacing w:before="100" w:beforeAutospacing="1" w:after="120"/>
        <w:contextualSpacing w:val="0"/>
      </w:pPr>
      <w:r>
        <w:t>The district should take steps to ensure that all schools provide Tier 2 services.</w:t>
      </w:r>
    </w:p>
    <w:p w:rsidR="0089032C" w:rsidRDefault="0089032C" w:rsidP="0089032C">
      <w:pPr>
        <w:pStyle w:val="ListParagraph"/>
        <w:numPr>
          <w:ilvl w:val="0"/>
          <w:numId w:val="69"/>
        </w:numPr>
        <w:tabs>
          <w:tab w:val="left" w:pos="360"/>
          <w:tab w:val="left" w:pos="720"/>
          <w:tab w:val="left" w:pos="1080"/>
          <w:tab w:val="left" w:pos="1440"/>
          <w:tab w:val="left" w:pos="1800"/>
          <w:tab w:val="left" w:pos="2160"/>
        </w:tabs>
        <w:spacing w:before="100" w:beforeAutospacing="1" w:after="120"/>
        <w:ind w:left="1080"/>
        <w:contextualSpacing w:val="0"/>
      </w:pPr>
      <w:r>
        <w:t>The district should provide additional intervention services to the schools that do not have Title I services.  Although academic support services are present in those schools, the absence of full-time intervention teachers may affect those students who need interventions but are not currently receiving them.</w:t>
      </w:r>
    </w:p>
    <w:p w:rsidR="0089032C" w:rsidRDefault="0089032C" w:rsidP="0089032C">
      <w:pPr>
        <w:pStyle w:val="ListParagraph"/>
        <w:numPr>
          <w:ilvl w:val="0"/>
          <w:numId w:val="69"/>
        </w:numPr>
        <w:tabs>
          <w:tab w:val="left" w:pos="360"/>
          <w:tab w:val="left" w:pos="720"/>
          <w:tab w:val="left" w:pos="1080"/>
          <w:tab w:val="left" w:pos="1440"/>
          <w:tab w:val="left" w:pos="1800"/>
          <w:tab w:val="left" w:pos="2160"/>
        </w:tabs>
        <w:spacing w:before="100" w:beforeAutospacing="1" w:after="120"/>
        <w:ind w:left="1080"/>
        <w:contextualSpacing w:val="0"/>
      </w:pPr>
      <w:r>
        <w:t xml:space="preserve">The district should use its rich student performance data to identify students who are lagging in the core subjects and ensure that they receive the academic support they need. </w:t>
      </w:r>
    </w:p>
    <w:p w:rsidR="0089032C" w:rsidRDefault="0089032C" w:rsidP="0089032C">
      <w:pPr>
        <w:pStyle w:val="ListParagraph"/>
        <w:numPr>
          <w:ilvl w:val="0"/>
          <w:numId w:val="69"/>
        </w:numPr>
        <w:tabs>
          <w:tab w:val="left" w:pos="360"/>
          <w:tab w:val="left" w:pos="720"/>
          <w:tab w:val="left" w:pos="1080"/>
          <w:tab w:val="left" w:pos="1440"/>
          <w:tab w:val="left" w:pos="1800"/>
          <w:tab w:val="left" w:pos="2160"/>
        </w:tabs>
        <w:ind w:left="1080"/>
        <w:contextualSpacing w:val="0"/>
      </w:pPr>
      <w:r>
        <w:t xml:space="preserve">The district should implement strategies to develop interventions at the middle school. </w:t>
      </w:r>
    </w:p>
    <w:p w:rsidR="0089032C" w:rsidRDefault="0089032C" w:rsidP="00B85912">
      <w:pPr>
        <w:pStyle w:val="ListParagraph"/>
        <w:numPr>
          <w:ilvl w:val="7"/>
          <w:numId w:val="51"/>
        </w:numPr>
        <w:tabs>
          <w:tab w:val="left" w:pos="360"/>
          <w:tab w:val="left" w:pos="720"/>
          <w:tab w:val="left" w:pos="1080"/>
          <w:tab w:val="left" w:pos="1440"/>
          <w:tab w:val="left" w:pos="1800"/>
          <w:tab w:val="left" w:pos="2160"/>
        </w:tabs>
        <w:ind w:left="1440"/>
        <w:contextualSpacing w:val="0"/>
      </w:pPr>
      <w:r>
        <w:t xml:space="preserve">This could include a change in the schedule to allow for flexible grouping in core subjects. </w:t>
      </w:r>
    </w:p>
    <w:p w:rsidR="0089032C" w:rsidRDefault="0089032C" w:rsidP="00B85912">
      <w:pPr>
        <w:pStyle w:val="ListParagraph"/>
        <w:numPr>
          <w:ilvl w:val="7"/>
          <w:numId w:val="51"/>
        </w:numPr>
        <w:tabs>
          <w:tab w:val="left" w:pos="360"/>
          <w:tab w:val="left" w:pos="720"/>
          <w:tab w:val="left" w:pos="1080"/>
          <w:tab w:val="left" w:pos="1440"/>
          <w:tab w:val="left" w:pos="1800"/>
          <w:tab w:val="left" w:pos="2160"/>
        </w:tabs>
        <w:ind w:left="1440"/>
        <w:contextualSpacing w:val="0"/>
      </w:pPr>
      <w:r>
        <w:t xml:space="preserve">The middle school could also include an increase in the number of classes using the co-teaching model. </w:t>
      </w:r>
    </w:p>
    <w:p w:rsidR="0089032C" w:rsidRDefault="0089032C" w:rsidP="00B85912">
      <w:pPr>
        <w:pStyle w:val="ListParagraph"/>
        <w:numPr>
          <w:ilvl w:val="7"/>
          <w:numId w:val="51"/>
        </w:numPr>
        <w:tabs>
          <w:tab w:val="left" w:pos="360"/>
          <w:tab w:val="left" w:pos="720"/>
          <w:tab w:val="left" w:pos="1080"/>
          <w:tab w:val="left" w:pos="1440"/>
          <w:tab w:val="left" w:pos="1800"/>
          <w:tab w:val="left" w:pos="2160"/>
        </w:tabs>
        <w:ind w:left="1440"/>
        <w:contextualSpacing w:val="0"/>
      </w:pPr>
      <w:r>
        <w:t>Academic teams at the middle school should have common planning time to review student work, analyze data, and determine appropriate interventions for students.</w:t>
      </w:r>
    </w:p>
    <w:p w:rsidR="0089032C" w:rsidRDefault="0089032C" w:rsidP="0089032C">
      <w:pPr>
        <w:tabs>
          <w:tab w:val="left" w:pos="-90"/>
          <w:tab w:val="left" w:pos="360"/>
          <w:tab w:val="left" w:pos="1080"/>
          <w:tab w:val="left" w:pos="1440"/>
          <w:tab w:val="left" w:pos="1800"/>
          <w:tab w:val="left" w:pos="2160"/>
        </w:tabs>
      </w:pPr>
      <w:r w:rsidRPr="00802336">
        <w:rPr>
          <w:b/>
        </w:rPr>
        <w:t>Benefit</w:t>
      </w:r>
      <w:r w:rsidRPr="00E9094D">
        <w:rPr>
          <w:b/>
        </w:rPr>
        <w:t>s:</w:t>
      </w:r>
      <w:r>
        <w:t xml:space="preserve"> The district is delivering academic support in many ways to its students. By developing a systematic approach to tiered support for students and training teachers in its implementation, the district can leverage its investment in student support services to improve student achievement.</w:t>
      </w:r>
    </w:p>
    <w:p w:rsidR="001F1EF1" w:rsidRDefault="001F1EF1" w:rsidP="001F1EF1">
      <w:pPr>
        <w:tabs>
          <w:tab w:val="left" w:pos="360"/>
          <w:tab w:val="left" w:pos="720"/>
          <w:tab w:val="left" w:pos="1080"/>
          <w:tab w:val="left" w:pos="1800"/>
          <w:tab w:val="left" w:pos="2160"/>
        </w:tabs>
        <w:rPr>
          <w:b/>
        </w:rPr>
      </w:pPr>
      <w:r w:rsidRPr="00484242">
        <w:rPr>
          <w:b/>
        </w:rPr>
        <w:t>Recommended resources:</w:t>
      </w:r>
      <w:r>
        <w:rPr>
          <w:b/>
        </w:rPr>
        <w:t xml:space="preserve"> </w:t>
      </w:r>
    </w:p>
    <w:p w:rsidR="00A76B65" w:rsidRDefault="001F1EF1" w:rsidP="00D37687">
      <w:pPr>
        <w:numPr>
          <w:ilvl w:val="0"/>
          <w:numId w:val="32"/>
        </w:numPr>
        <w:ind w:left="360"/>
        <w:rPr>
          <w:rFonts w:ascii="Calibri" w:hAnsi="Calibri" w:cs="Calibri"/>
        </w:rPr>
      </w:pPr>
      <w:r w:rsidRPr="004D3DF9">
        <w:rPr>
          <w:rFonts w:ascii="Calibri" w:hAnsi="Calibri" w:cs="Calibri"/>
        </w:rPr>
        <w:t xml:space="preserve">The </w:t>
      </w:r>
      <w:r w:rsidRPr="004D3DF9">
        <w:rPr>
          <w:rFonts w:ascii="Calibri" w:hAnsi="Calibri" w:cs="Calibri"/>
          <w:i/>
        </w:rPr>
        <w:t>Massachusetts Tiered System of Support (MTSS)</w:t>
      </w:r>
      <w:r w:rsidRPr="004D3DF9">
        <w:rPr>
          <w:rFonts w:ascii="Calibri" w:hAnsi="Calibri" w:cs="Calibri"/>
        </w:rPr>
        <w:t xml:space="preserve"> (</w:t>
      </w:r>
      <w:hyperlink r:id="rId26" w:history="1">
        <w:r w:rsidRPr="004D3DF9">
          <w:rPr>
            <w:rFonts w:ascii="Calibri" w:hAnsi="Calibri"/>
            <w:color w:val="0000FF"/>
            <w:u w:val="single"/>
          </w:rPr>
          <w:t>www.mass.gov/ese/mtss</w:t>
        </w:r>
      </w:hyperlink>
      <w:r w:rsidRPr="004D3DF9">
        <w:rPr>
          <w:rFonts w:ascii="Calibri" w:hAnsi="Calibri"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A76B65" w:rsidRDefault="001F1EF1" w:rsidP="00D37687">
      <w:pPr>
        <w:numPr>
          <w:ilvl w:val="0"/>
          <w:numId w:val="32"/>
        </w:numPr>
        <w:ind w:left="360"/>
        <w:rPr>
          <w:rFonts w:ascii="Calibri" w:hAnsi="Calibri" w:cs="Calibri"/>
        </w:rPr>
      </w:pPr>
      <w:r w:rsidRPr="004D3DF9">
        <w:rPr>
          <w:rFonts w:ascii="Calibri" w:hAnsi="Calibri"/>
        </w:rPr>
        <w:lastRenderedPageBreak/>
        <w:t xml:space="preserve">The </w:t>
      </w:r>
      <w:r w:rsidRPr="004D3DF9">
        <w:rPr>
          <w:rFonts w:ascii="Calibri" w:hAnsi="Calibri"/>
          <w:i/>
        </w:rPr>
        <w:t>Educator Effectiveness Guidebook for Inclusive Practice</w:t>
      </w:r>
      <w:r w:rsidRPr="004D3DF9">
        <w:rPr>
          <w:rFonts w:ascii="Calibri" w:hAnsi="Calibri"/>
        </w:rPr>
        <w:t xml:space="preserve"> (</w:t>
      </w:r>
      <w:hyperlink r:id="rId27" w:history="1">
        <w:r w:rsidRPr="004D3DF9">
          <w:rPr>
            <w:rFonts w:ascii="Calibri" w:hAnsi="Calibri"/>
            <w:color w:val="0000FF"/>
            <w:u w:val="single"/>
          </w:rPr>
          <w:t>http://www.doe.mass.edu/edeval/guidebook/</w:t>
        </w:r>
      </w:hyperlink>
      <w:r w:rsidRPr="004D3DF9">
        <w:rPr>
          <w:rFonts w:ascii="Calibri" w:hAnsi="Calibri"/>
        </w:rPr>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rsidR="006318D3" w:rsidRPr="006318D3" w:rsidRDefault="00342350" w:rsidP="006318D3">
      <w:pPr>
        <w:pStyle w:val="Section"/>
      </w:pPr>
      <w:bookmarkStart w:id="16" w:name="_Toc489619405"/>
      <w:r>
        <w:lastRenderedPageBreak/>
        <w:t>Financial and Asset Management</w:t>
      </w:r>
      <w:bookmarkEnd w:id="16"/>
    </w:p>
    <w:p w:rsidR="00D4258E" w:rsidRPr="005030F0" w:rsidRDefault="006318D3" w:rsidP="006318D3">
      <w:pPr>
        <w:tabs>
          <w:tab w:val="left" w:pos="360"/>
          <w:tab w:val="left" w:pos="720"/>
          <w:tab w:val="left" w:pos="1080"/>
          <w:tab w:val="left" w:pos="1440"/>
          <w:tab w:val="left" w:pos="1800"/>
          <w:tab w:val="left" w:pos="2160"/>
        </w:tabs>
        <w:rPr>
          <w:rFonts w:eastAsia="Times New Roman" w:cs="Times New Roman"/>
          <w:b/>
          <w:i/>
          <w:sz w:val="28"/>
          <w:szCs w:val="28"/>
        </w:rPr>
      </w:pPr>
      <w:r w:rsidRPr="006318D3">
        <w:rPr>
          <w:rFonts w:eastAsia="Times New Roman" w:cs="Times New Roman"/>
          <w:b/>
          <w:i/>
          <w:sz w:val="28"/>
          <w:szCs w:val="28"/>
        </w:rPr>
        <w:t>Contextual Background</w:t>
      </w:r>
    </w:p>
    <w:p w:rsidR="006318D3" w:rsidRPr="006318D3" w:rsidRDefault="00A65A8F" w:rsidP="006318D3">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In recent years, t</w:t>
      </w:r>
      <w:r w:rsidRPr="006318D3">
        <w:rPr>
          <w:rFonts w:eastAsia="Times New Roman" w:cs="Times New Roman"/>
        </w:rPr>
        <w:t xml:space="preserve">he </w:t>
      </w:r>
      <w:r w:rsidR="006318D3" w:rsidRPr="006318D3">
        <w:rPr>
          <w:rFonts w:eastAsia="Times New Roman" w:cs="Times New Roman"/>
        </w:rPr>
        <w:t xml:space="preserve">district has consistently exceeded </w:t>
      </w:r>
      <w:r w:rsidR="00151060">
        <w:rPr>
          <w:rFonts w:eastAsia="Times New Roman" w:cs="Times New Roman"/>
        </w:rPr>
        <w:t xml:space="preserve">required </w:t>
      </w:r>
      <w:r w:rsidR="006318D3" w:rsidRPr="006318D3">
        <w:rPr>
          <w:rFonts w:eastAsia="Times New Roman" w:cs="Times New Roman"/>
        </w:rPr>
        <w:t>net school spending</w:t>
      </w:r>
      <w:r w:rsidR="00151060">
        <w:rPr>
          <w:rFonts w:eastAsia="Times New Roman" w:cs="Times New Roman"/>
        </w:rPr>
        <w:t>:</w:t>
      </w:r>
      <w:r w:rsidR="00151060" w:rsidRPr="006318D3">
        <w:rPr>
          <w:rFonts w:eastAsia="Times New Roman" w:cs="Times New Roman"/>
        </w:rPr>
        <w:t xml:space="preserve">  </w:t>
      </w:r>
      <w:r w:rsidR="006318D3" w:rsidRPr="006318D3">
        <w:rPr>
          <w:rFonts w:eastAsia="Times New Roman" w:cs="Times New Roman"/>
        </w:rPr>
        <w:t xml:space="preserve">by 18.8 percent in </w:t>
      </w:r>
      <w:r w:rsidR="00151060">
        <w:rPr>
          <w:rFonts w:eastAsia="Times New Roman" w:cs="Times New Roman"/>
        </w:rPr>
        <w:t xml:space="preserve">fiscal year </w:t>
      </w:r>
      <w:r w:rsidR="006318D3" w:rsidRPr="006318D3">
        <w:rPr>
          <w:rFonts w:eastAsia="Times New Roman" w:cs="Times New Roman"/>
        </w:rPr>
        <w:t xml:space="preserve">2014, </w:t>
      </w:r>
      <w:r w:rsidR="00151060">
        <w:rPr>
          <w:rFonts w:eastAsia="Times New Roman" w:cs="Times New Roman"/>
        </w:rPr>
        <w:t xml:space="preserve">by </w:t>
      </w:r>
      <w:r w:rsidR="006318D3" w:rsidRPr="006318D3">
        <w:rPr>
          <w:rFonts w:eastAsia="Times New Roman" w:cs="Times New Roman"/>
        </w:rPr>
        <w:t xml:space="preserve">24.5 percent in </w:t>
      </w:r>
      <w:r w:rsidR="00151060">
        <w:rPr>
          <w:rFonts w:eastAsia="Times New Roman" w:cs="Times New Roman"/>
        </w:rPr>
        <w:t>fiscal year 20</w:t>
      </w:r>
      <w:r w:rsidR="00151060" w:rsidRPr="006318D3">
        <w:rPr>
          <w:rFonts w:eastAsia="Times New Roman" w:cs="Times New Roman"/>
        </w:rPr>
        <w:t>15</w:t>
      </w:r>
      <w:r w:rsidR="006318D3" w:rsidRPr="006318D3">
        <w:rPr>
          <w:rFonts w:eastAsia="Times New Roman" w:cs="Times New Roman"/>
        </w:rPr>
        <w:t xml:space="preserve">, and </w:t>
      </w:r>
      <w:r w:rsidR="00151060">
        <w:rPr>
          <w:rFonts w:eastAsia="Times New Roman" w:cs="Times New Roman"/>
        </w:rPr>
        <w:t xml:space="preserve">by </w:t>
      </w:r>
      <w:r w:rsidR="006318D3" w:rsidRPr="006318D3">
        <w:rPr>
          <w:rFonts w:eastAsia="Times New Roman" w:cs="Times New Roman"/>
        </w:rPr>
        <w:t xml:space="preserve">29.2 percent in </w:t>
      </w:r>
      <w:r w:rsidR="00151060">
        <w:rPr>
          <w:rFonts w:eastAsia="Times New Roman" w:cs="Times New Roman"/>
        </w:rPr>
        <w:t xml:space="preserve">fiscal year </w:t>
      </w:r>
      <w:r w:rsidR="006318D3" w:rsidRPr="006318D3">
        <w:rPr>
          <w:rFonts w:eastAsia="Times New Roman" w:cs="Times New Roman"/>
        </w:rPr>
        <w:t xml:space="preserve">2016. The town has approved increasing operating budgets for the district.  The </w:t>
      </w:r>
      <w:r w:rsidR="00151060">
        <w:rPr>
          <w:rFonts w:eastAsia="Times New Roman" w:cs="Times New Roman"/>
        </w:rPr>
        <w:t>fiscal year 20</w:t>
      </w:r>
      <w:r w:rsidR="00151060" w:rsidRPr="006318D3">
        <w:rPr>
          <w:rFonts w:eastAsia="Times New Roman" w:cs="Times New Roman"/>
        </w:rPr>
        <w:t xml:space="preserve">17 </w:t>
      </w:r>
      <w:r w:rsidR="006318D3" w:rsidRPr="006318D3">
        <w:rPr>
          <w:rFonts w:eastAsia="Times New Roman" w:cs="Times New Roman"/>
        </w:rPr>
        <w:t xml:space="preserve">budget is $90,102,258 and the </w:t>
      </w:r>
      <w:r w:rsidR="00151060">
        <w:rPr>
          <w:rFonts w:eastAsia="Times New Roman" w:cs="Times New Roman"/>
        </w:rPr>
        <w:t>fiscal year 20</w:t>
      </w:r>
      <w:r w:rsidR="00151060" w:rsidRPr="006318D3">
        <w:rPr>
          <w:rFonts w:eastAsia="Times New Roman" w:cs="Times New Roman"/>
        </w:rPr>
        <w:t xml:space="preserve">18 </w:t>
      </w:r>
      <w:r w:rsidR="006318D3" w:rsidRPr="006318D3">
        <w:rPr>
          <w:rFonts w:eastAsia="Times New Roman" w:cs="Times New Roman"/>
        </w:rPr>
        <w:t>budget will be $94,211,170, an increase of 4.6 percent</w:t>
      </w:r>
      <w:r w:rsidR="00151060">
        <w:rPr>
          <w:rFonts w:eastAsia="Times New Roman" w:cs="Times New Roman"/>
        </w:rPr>
        <w:t>.</w:t>
      </w:r>
    </w:p>
    <w:p w:rsidR="006318D3" w:rsidRDefault="00A65A8F" w:rsidP="006318D3">
      <w:pPr>
        <w:tabs>
          <w:tab w:val="left" w:pos="360"/>
          <w:tab w:val="left" w:pos="720"/>
          <w:tab w:val="left" w:pos="1080"/>
          <w:tab w:val="left" w:pos="1440"/>
          <w:tab w:val="left" w:pos="1800"/>
          <w:tab w:val="left" w:pos="2160"/>
        </w:tabs>
        <w:rPr>
          <w:rFonts w:eastAsia="Times New Roman" w:cs="Times New Roman"/>
        </w:rPr>
      </w:pPr>
      <w:r w:rsidRPr="006318D3">
        <w:rPr>
          <w:rFonts w:eastAsia="Times New Roman" w:cs="Times New Roman"/>
        </w:rPr>
        <w:t xml:space="preserve">Town officials and residents </w:t>
      </w:r>
      <w:r>
        <w:rPr>
          <w:rFonts w:eastAsia="Times New Roman" w:cs="Times New Roman"/>
        </w:rPr>
        <w:t xml:space="preserve">have demonstrated a strong fiscal commitment to </w:t>
      </w:r>
      <w:r w:rsidRPr="006318D3">
        <w:rPr>
          <w:rFonts w:eastAsia="Times New Roman" w:cs="Times New Roman"/>
        </w:rPr>
        <w:t>the schools</w:t>
      </w:r>
      <w:r>
        <w:rPr>
          <w:rFonts w:eastAsia="Times New Roman" w:cs="Times New Roman"/>
        </w:rPr>
        <w:t xml:space="preserve"> with the construction of two high schools, repair of an exterior middle-school wall, upgrading of fire suppression and safety systems, and most recently the implementation of full-day kindergarten</w:t>
      </w:r>
      <w:r w:rsidRPr="006318D3">
        <w:rPr>
          <w:rFonts w:eastAsia="Times New Roman" w:cs="Times New Roman"/>
        </w:rPr>
        <w:t xml:space="preserve">.  </w:t>
      </w:r>
      <w:r w:rsidR="006318D3" w:rsidRPr="006318D3">
        <w:rPr>
          <w:rFonts w:eastAsia="Times New Roman" w:cs="Times New Roman"/>
        </w:rPr>
        <w:t xml:space="preserve">In 2006, town meeting voters approved the construction of two high schools.  </w:t>
      </w:r>
      <w:r>
        <w:rPr>
          <w:rFonts w:eastAsia="Times New Roman" w:cs="Times New Roman"/>
        </w:rPr>
        <w:t>T</w:t>
      </w:r>
      <w:r w:rsidR="006318D3" w:rsidRPr="006318D3">
        <w:rPr>
          <w:rFonts w:eastAsia="Times New Roman" w:cs="Times New Roman"/>
        </w:rPr>
        <w:t xml:space="preserve">he Massachusetts School Building Authority (MSBA) split the two projects:  Plymouth North High School was completed in 2012 and Plymouth South High School </w:t>
      </w:r>
      <w:r>
        <w:rPr>
          <w:rFonts w:eastAsia="Times New Roman" w:cs="Times New Roman"/>
        </w:rPr>
        <w:t>is to</w:t>
      </w:r>
      <w:r w:rsidRPr="006318D3">
        <w:rPr>
          <w:rFonts w:eastAsia="Times New Roman" w:cs="Times New Roman"/>
        </w:rPr>
        <w:t xml:space="preserve"> </w:t>
      </w:r>
      <w:r w:rsidR="006318D3" w:rsidRPr="006318D3">
        <w:rPr>
          <w:rFonts w:eastAsia="Times New Roman" w:cs="Times New Roman"/>
        </w:rPr>
        <w:t xml:space="preserve">be completed in 2017.  </w:t>
      </w:r>
      <w:r>
        <w:rPr>
          <w:rFonts w:eastAsia="Times New Roman" w:cs="Times New Roman"/>
        </w:rPr>
        <w:t>T</w:t>
      </w:r>
      <w:r w:rsidRPr="006318D3">
        <w:rPr>
          <w:rFonts w:eastAsia="Times New Roman" w:cs="Times New Roman"/>
        </w:rPr>
        <w:t xml:space="preserve">he town and MSBA </w:t>
      </w:r>
      <w:r>
        <w:rPr>
          <w:rFonts w:eastAsia="Times New Roman" w:cs="Times New Roman"/>
        </w:rPr>
        <w:t xml:space="preserve">also supported </w:t>
      </w:r>
      <w:r w:rsidR="006318D3" w:rsidRPr="006318D3">
        <w:rPr>
          <w:rFonts w:eastAsia="Times New Roman" w:cs="Times New Roman"/>
        </w:rPr>
        <w:t>Green Repair programs at Plymouth Community Intermediate School and West Elementary School.</w:t>
      </w:r>
    </w:p>
    <w:p w:rsidR="00A65A8F" w:rsidRPr="006318D3" w:rsidRDefault="009012AF" w:rsidP="00A65A8F">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A</w:t>
      </w:r>
      <w:r w:rsidR="004F2572">
        <w:rPr>
          <w:rFonts w:eastAsia="Times New Roman" w:cs="Times New Roman"/>
        </w:rPr>
        <w:t xml:space="preserve">ccording to ESE data, between 2012 and </w:t>
      </w:r>
      <w:r>
        <w:rPr>
          <w:rFonts w:eastAsia="Times New Roman" w:cs="Times New Roman"/>
        </w:rPr>
        <w:t>2017</w:t>
      </w:r>
      <w:r w:rsidR="004A7BA7">
        <w:rPr>
          <w:rFonts w:eastAsia="Times New Roman" w:cs="Times New Roman"/>
        </w:rPr>
        <w:t xml:space="preserve"> </w:t>
      </w:r>
      <w:r w:rsidR="00A65A8F">
        <w:rPr>
          <w:rFonts w:eastAsia="Times New Roman" w:cs="Times New Roman"/>
        </w:rPr>
        <w:t>e</w:t>
      </w:r>
      <w:r w:rsidR="00A65A8F" w:rsidRPr="006318D3">
        <w:rPr>
          <w:rFonts w:eastAsia="Times New Roman" w:cs="Times New Roman"/>
        </w:rPr>
        <w:t xml:space="preserve">nrollment in the Plymouth Public Schools declined </w:t>
      </w:r>
      <w:r w:rsidR="004A7BA7">
        <w:rPr>
          <w:rFonts w:eastAsia="Times New Roman" w:cs="Times New Roman"/>
        </w:rPr>
        <w:t xml:space="preserve">by 5.6 percent, </w:t>
      </w:r>
      <w:r w:rsidR="00A65A8F" w:rsidRPr="006318D3">
        <w:rPr>
          <w:rFonts w:eastAsia="Times New Roman" w:cs="Times New Roman"/>
        </w:rPr>
        <w:t xml:space="preserve">from 7,998 to 7,552.  </w:t>
      </w:r>
      <w:r w:rsidR="00216FA6">
        <w:rPr>
          <w:rFonts w:eastAsia="Times New Roman" w:cs="Times New Roman"/>
        </w:rPr>
        <w:t>D</w:t>
      </w:r>
      <w:r w:rsidR="00A65A8F" w:rsidRPr="006318D3">
        <w:rPr>
          <w:rFonts w:eastAsia="Times New Roman" w:cs="Times New Roman"/>
        </w:rPr>
        <w:t xml:space="preserve">istrict administrators </w:t>
      </w:r>
      <w:r w:rsidR="00216FA6">
        <w:rPr>
          <w:rFonts w:eastAsia="Times New Roman" w:cs="Times New Roman"/>
        </w:rPr>
        <w:t>expressed</w:t>
      </w:r>
      <w:r w:rsidR="00216FA6" w:rsidRPr="006318D3">
        <w:rPr>
          <w:rFonts w:eastAsia="Times New Roman" w:cs="Times New Roman"/>
        </w:rPr>
        <w:t xml:space="preserve"> </w:t>
      </w:r>
      <w:r w:rsidR="00A65A8F" w:rsidRPr="006318D3">
        <w:rPr>
          <w:rFonts w:eastAsia="Times New Roman" w:cs="Times New Roman"/>
        </w:rPr>
        <w:t>concern about the loss of students to a local charter school that has added grades over the years and now offers grades 5</w:t>
      </w:r>
      <w:r w:rsidR="00216FA6">
        <w:rPr>
          <w:rFonts w:eastAsia="Times New Roman" w:cs="Times New Roman"/>
        </w:rPr>
        <w:t>–</w:t>
      </w:r>
      <w:r w:rsidR="00A65A8F" w:rsidRPr="006318D3">
        <w:rPr>
          <w:rFonts w:eastAsia="Times New Roman" w:cs="Times New Roman"/>
        </w:rPr>
        <w:t xml:space="preserve">12.  </w:t>
      </w:r>
      <w:r w:rsidR="00390ED7">
        <w:rPr>
          <w:rFonts w:eastAsia="Times New Roman" w:cs="Times New Roman"/>
        </w:rPr>
        <w:t>According to ESE data, t</w:t>
      </w:r>
      <w:r w:rsidR="00390ED7" w:rsidRPr="006318D3">
        <w:rPr>
          <w:rFonts w:eastAsia="Times New Roman" w:cs="Times New Roman"/>
        </w:rPr>
        <w:t xml:space="preserve">he </w:t>
      </w:r>
      <w:r w:rsidR="00A65A8F" w:rsidRPr="006318D3">
        <w:rPr>
          <w:rFonts w:eastAsia="Times New Roman" w:cs="Times New Roman"/>
        </w:rPr>
        <w:t xml:space="preserve">number of Plymouth students attending the charter school has increased from 344 in 2011 to 533 in 2015. </w:t>
      </w:r>
      <w:r w:rsidR="00216FA6">
        <w:rPr>
          <w:rFonts w:eastAsia="Times New Roman" w:cs="Times New Roman"/>
        </w:rPr>
        <w:t>Interviewees told the team that</w:t>
      </w:r>
      <w:r w:rsidR="00A65A8F" w:rsidRPr="006318D3">
        <w:rPr>
          <w:rFonts w:eastAsia="Times New Roman" w:cs="Times New Roman"/>
        </w:rPr>
        <w:t xml:space="preserve"> the town </w:t>
      </w:r>
      <w:r w:rsidR="00216FA6">
        <w:rPr>
          <w:rFonts w:eastAsia="Times New Roman" w:cs="Times New Roman"/>
        </w:rPr>
        <w:t>was</w:t>
      </w:r>
      <w:r w:rsidR="00216FA6" w:rsidRPr="006318D3">
        <w:rPr>
          <w:rFonts w:eastAsia="Times New Roman" w:cs="Times New Roman"/>
        </w:rPr>
        <w:t xml:space="preserve"> </w:t>
      </w:r>
      <w:r w:rsidR="00A65A8F" w:rsidRPr="006318D3">
        <w:rPr>
          <w:rFonts w:eastAsia="Times New Roman" w:cs="Times New Roman"/>
        </w:rPr>
        <w:t xml:space="preserve">expected to experience residential growth in the coming years when two residential developments </w:t>
      </w:r>
      <w:r w:rsidR="00652BED">
        <w:rPr>
          <w:rFonts w:eastAsia="Times New Roman" w:cs="Times New Roman"/>
        </w:rPr>
        <w:t xml:space="preserve">have </w:t>
      </w:r>
      <w:r w:rsidR="00A65B14">
        <w:rPr>
          <w:rFonts w:eastAsia="Times New Roman" w:cs="Times New Roman"/>
        </w:rPr>
        <w:t xml:space="preserve">been </w:t>
      </w:r>
      <w:r w:rsidR="00A65A8F" w:rsidRPr="006318D3">
        <w:rPr>
          <w:rFonts w:eastAsia="Times New Roman" w:cs="Times New Roman"/>
        </w:rPr>
        <w:t>complete</w:t>
      </w:r>
      <w:r w:rsidR="00652BED">
        <w:rPr>
          <w:rFonts w:eastAsia="Times New Roman" w:cs="Times New Roman"/>
        </w:rPr>
        <w:t>d</w:t>
      </w:r>
      <w:r w:rsidR="00A65A8F" w:rsidRPr="006318D3">
        <w:rPr>
          <w:rFonts w:eastAsia="Times New Roman" w:cs="Times New Roman"/>
        </w:rPr>
        <w:t xml:space="preserve">.  </w:t>
      </w:r>
      <w:r w:rsidR="00216FA6">
        <w:rPr>
          <w:rFonts w:eastAsia="Times New Roman" w:cs="Times New Roman"/>
        </w:rPr>
        <w:t xml:space="preserve"> T</w:t>
      </w:r>
      <w:r w:rsidR="00A65A8F" w:rsidRPr="006318D3">
        <w:rPr>
          <w:rFonts w:eastAsia="Times New Roman" w:cs="Times New Roman"/>
        </w:rPr>
        <w:t xml:space="preserve">own officials </w:t>
      </w:r>
      <w:r w:rsidR="00216FA6">
        <w:rPr>
          <w:rFonts w:eastAsia="Times New Roman" w:cs="Times New Roman"/>
        </w:rPr>
        <w:t>expressed the belief that</w:t>
      </w:r>
      <w:r w:rsidR="00216FA6" w:rsidRPr="006318D3">
        <w:rPr>
          <w:rFonts w:eastAsia="Times New Roman" w:cs="Times New Roman"/>
        </w:rPr>
        <w:t xml:space="preserve"> </w:t>
      </w:r>
      <w:r w:rsidR="00A65A8F" w:rsidRPr="006318D3">
        <w:rPr>
          <w:rFonts w:eastAsia="Times New Roman" w:cs="Times New Roman"/>
        </w:rPr>
        <w:t xml:space="preserve">the </w:t>
      </w:r>
      <w:r w:rsidR="00216FA6">
        <w:rPr>
          <w:rFonts w:eastAsia="Times New Roman" w:cs="Times New Roman"/>
        </w:rPr>
        <w:t xml:space="preserve">district </w:t>
      </w:r>
      <w:r w:rsidR="00652BED">
        <w:rPr>
          <w:rFonts w:eastAsia="Times New Roman" w:cs="Times New Roman"/>
        </w:rPr>
        <w:t xml:space="preserve">might </w:t>
      </w:r>
      <w:r w:rsidR="00A65A8F" w:rsidRPr="006318D3">
        <w:rPr>
          <w:rFonts w:eastAsia="Times New Roman" w:cs="Times New Roman"/>
        </w:rPr>
        <w:t>need to construct a</w:t>
      </w:r>
      <w:r w:rsidR="00216FA6">
        <w:rPr>
          <w:rFonts w:eastAsia="Times New Roman" w:cs="Times New Roman"/>
        </w:rPr>
        <w:t>n</w:t>
      </w:r>
      <w:r w:rsidR="00A65A8F" w:rsidRPr="006318D3">
        <w:rPr>
          <w:rFonts w:eastAsia="Times New Roman" w:cs="Times New Roman"/>
        </w:rPr>
        <w:t xml:space="preserve"> elementary school in </w:t>
      </w:r>
      <w:r w:rsidR="00216FA6">
        <w:rPr>
          <w:rFonts w:eastAsia="Times New Roman" w:cs="Times New Roman"/>
        </w:rPr>
        <w:t>W</w:t>
      </w:r>
      <w:r w:rsidR="00216FA6" w:rsidRPr="006318D3">
        <w:rPr>
          <w:rFonts w:eastAsia="Times New Roman" w:cs="Times New Roman"/>
        </w:rPr>
        <w:t xml:space="preserve">est </w:t>
      </w:r>
      <w:r w:rsidR="00A65A8F" w:rsidRPr="006318D3">
        <w:rPr>
          <w:rFonts w:eastAsia="Times New Roman" w:cs="Times New Roman"/>
        </w:rPr>
        <w:t xml:space="preserve">Plymouth to accommodate </w:t>
      </w:r>
      <w:r w:rsidR="00216FA6">
        <w:rPr>
          <w:rFonts w:eastAsia="Times New Roman" w:cs="Times New Roman"/>
        </w:rPr>
        <w:t xml:space="preserve">growth in </w:t>
      </w:r>
      <w:r w:rsidR="00A65A8F" w:rsidRPr="006318D3">
        <w:rPr>
          <w:rFonts w:eastAsia="Times New Roman" w:cs="Times New Roman"/>
        </w:rPr>
        <w:t>the school-age population.</w:t>
      </w:r>
    </w:p>
    <w:p w:rsidR="00CC07F5" w:rsidRPr="006318D3" w:rsidRDefault="00CC07F5" w:rsidP="006318D3">
      <w:pPr>
        <w:tabs>
          <w:tab w:val="left" w:pos="360"/>
          <w:tab w:val="left" w:pos="720"/>
          <w:tab w:val="left" w:pos="1080"/>
          <w:tab w:val="left" w:pos="1440"/>
          <w:tab w:val="left" w:pos="1800"/>
          <w:tab w:val="left" w:pos="2160"/>
        </w:tabs>
        <w:rPr>
          <w:rFonts w:eastAsia="Times New Roman" w:cs="Times New Roman"/>
        </w:rPr>
      </w:pPr>
    </w:p>
    <w:p w:rsidR="006318D3" w:rsidRPr="006318D3" w:rsidRDefault="006318D3" w:rsidP="006318D3">
      <w:pPr>
        <w:tabs>
          <w:tab w:val="left" w:pos="360"/>
          <w:tab w:val="left" w:pos="720"/>
          <w:tab w:val="left" w:pos="1080"/>
          <w:tab w:val="left" w:pos="1440"/>
          <w:tab w:val="left" w:pos="1800"/>
          <w:tab w:val="left" w:pos="2160"/>
        </w:tabs>
        <w:rPr>
          <w:rFonts w:eastAsia="Times New Roman" w:cs="Times New Roman"/>
        </w:rPr>
      </w:pPr>
      <w:r w:rsidRPr="006318D3">
        <w:rPr>
          <w:rFonts w:eastAsia="Times New Roman" w:cs="Times New Roman"/>
          <w:b/>
          <w:sz w:val="28"/>
          <w:szCs w:val="28"/>
        </w:rPr>
        <w:t xml:space="preserve">Strength Findings </w:t>
      </w:r>
    </w:p>
    <w:p w:rsidR="006318D3" w:rsidRPr="006318D3" w:rsidRDefault="006318D3" w:rsidP="00CF5CDF">
      <w:pPr>
        <w:tabs>
          <w:tab w:val="left" w:pos="360"/>
          <w:tab w:val="left" w:pos="720"/>
          <w:tab w:val="left" w:pos="1080"/>
          <w:tab w:val="left" w:pos="1440"/>
          <w:tab w:val="left" w:pos="1800"/>
          <w:tab w:val="left" w:pos="2160"/>
        </w:tabs>
        <w:ind w:left="360" w:hanging="360"/>
        <w:rPr>
          <w:rFonts w:eastAsia="Times New Roman" w:cs="Times New Roman"/>
          <w:b/>
          <w:i/>
        </w:rPr>
      </w:pPr>
      <w:r w:rsidRPr="006318D3">
        <w:rPr>
          <w:rFonts w:eastAsia="Times New Roman" w:cs="Times New Roman"/>
          <w:b/>
        </w:rPr>
        <w:t xml:space="preserve">1. </w:t>
      </w:r>
      <w:r w:rsidRPr="006318D3">
        <w:rPr>
          <w:rFonts w:eastAsia="Times New Roman" w:cs="Times New Roman"/>
          <w:b/>
        </w:rPr>
        <w:tab/>
        <w:t>The goals in district and school planning documents</w:t>
      </w:r>
      <w:r w:rsidR="00CF5CDF">
        <w:rPr>
          <w:rFonts w:eastAsia="Times New Roman" w:cs="Times New Roman"/>
          <w:b/>
        </w:rPr>
        <w:t xml:space="preserve"> guide the development of the district’s budget</w:t>
      </w:r>
      <w:r w:rsidRPr="006318D3">
        <w:rPr>
          <w:rFonts w:eastAsia="Times New Roman" w:cs="Times New Roman"/>
          <w:b/>
        </w:rPr>
        <w:t>.  The budget development process is transparent and includes input from district and town stakeholders.</w:t>
      </w:r>
    </w:p>
    <w:p w:rsidR="00A76B65" w:rsidRDefault="006318D3" w:rsidP="00A76B65">
      <w:pPr>
        <w:pStyle w:val="ListParagraph"/>
        <w:numPr>
          <w:ilvl w:val="1"/>
          <w:numId w:val="37"/>
        </w:numPr>
        <w:tabs>
          <w:tab w:val="left" w:pos="360"/>
          <w:tab w:val="left" w:pos="720"/>
          <w:tab w:val="left" w:pos="1080"/>
          <w:tab w:val="left" w:pos="1440"/>
          <w:tab w:val="left" w:pos="1800"/>
          <w:tab w:val="left" w:pos="2160"/>
        </w:tabs>
        <w:ind w:left="720"/>
        <w:contextualSpacing w:val="0"/>
        <w:rPr>
          <w:rFonts w:eastAsia="Times New Roman" w:cs="Times New Roman"/>
          <w:b/>
          <w:i/>
        </w:rPr>
      </w:pPr>
      <w:r w:rsidRPr="00CB74A8">
        <w:rPr>
          <w:rFonts w:eastAsia="Times New Roman" w:cs="Times New Roman"/>
        </w:rPr>
        <w:t xml:space="preserve">The goals of the district’s strategic plan and </w:t>
      </w:r>
      <w:r w:rsidR="00CF5CDF">
        <w:rPr>
          <w:rFonts w:eastAsia="Times New Roman" w:cs="Times New Roman"/>
        </w:rPr>
        <w:t>S</w:t>
      </w:r>
      <w:r w:rsidR="00CF5CDF" w:rsidRPr="00CB74A8">
        <w:rPr>
          <w:rFonts w:eastAsia="Times New Roman" w:cs="Times New Roman"/>
        </w:rPr>
        <w:t xml:space="preserve">chool </w:t>
      </w:r>
      <w:r w:rsidR="00CF5CDF">
        <w:rPr>
          <w:rFonts w:eastAsia="Times New Roman" w:cs="Times New Roman"/>
        </w:rPr>
        <w:t>I</w:t>
      </w:r>
      <w:r w:rsidR="00CF5CDF" w:rsidRPr="00CB74A8">
        <w:rPr>
          <w:rFonts w:eastAsia="Times New Roman" w:cs="Times New Roman"/>
        </w:rPr>
        <w:t xml:space="preserve">mprovement </w:t>
      </w:r>
      <w:r w:rsidR="00CF5CDF">
        <w:rPr>
          <w:rFonts w:eastAsia="Times New Roman" w:cs="Times New Roman"/>
        </w:rPr>
        <w:t>P</w:t>
      </w:r>
      <w:r w:rsidR="00CF5CDF" w:rsidRPr="00CB74A8">
        <w:rPr>
          <w:rFonts w:eastAsia="Times New Roman" w:cs="Times New Roman"/>
        </w:rPr>
        <w:t xml:space="preserve">lans </w:t>
      </w:r>
      <w:r w:rsidRPr="00CB74A8">
        <w:rPr>
          <w:rFonts w:eastAsia="Times New Roman" w:cs="Times New Roman"/>
        </w:rPr>
        <w:t>are instrumental in the development of the annual budget.</w:t>
      </w:r>
    </w:p>
    <w:p w:rsidR="00A76B65" w:rsidRDefault="00682189" w:rsidP="00A76B65">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1.</w:t>
      </w:r>
      <w:r>
        <w:rPr>
          <w:rFonts w:eastAsia="Times New Roman" w:cs="Times New Roman"/>
        </w:rPr>
        <w:tab/>
        <w:t xml:space="preserve">The district’s </w:t>
      </w:r>
      <w:r w:rsidR="006318D3" w:rsidRPr="006318D3">
        <w:rPr>
          <w:rFonts w:eastAsia="Times New Roman" w:cs="Times New Roman"/>
        </w:rPr>
        <w:t>2016</w:t>
      </w:r>
      <w:r w:rsidR="0004714C">
        <w:rPr>
          <w:rFonts w:eastAsia="Times New Roman" w:cs="Times New Roman"/>
        </w:rPr>
        <w:t>–</w:t>
      </w:r>
      <w:r w:rsidR="006318D3" w:rsidRPr="006318D3">
        <w:rPr>
          <w:rFonts w:eastAsia="Times New Roman" w:cs="Times New Roman"/>
        </w:rPr>
        <w:t>2020 strate</w:t>
      </w:r>
      <w:r>
        <w:rPr>
          <w:rFonts w:eastAsia="Times New Roman" w:cs="Times New Roman"/>
        </w:rPr>
        <w:t xml:space="preserve">gic plan includes four goals.  </w:t>
      </w:r>
      <w:r w:rsidR="0004714C">
        <w:rPr>
          <w:rFonts w:eastAsia="Times New Roman" w:cs="Times New Roman"/>
        </w:rPr>
        <w:t xml:space="preserve">District budgets have addressed </w:t>
      </w:r>
      <w:r w:rsidR="006318D3" w:rsidRPr="006318D3">
        <w:rPr>
          <w:rFonts w:eastAsia="Times New Roman" w:cs="Times New Roman"/>
        </w:rPr>
        <w:t xml:space="preserve">components </w:t>
      </w:r>
      <w:r>
        <w:rPr>
          <w:rFonts w:eastAsia="Times New Roman" w:cs="Times New Roman"/>
        </w:rPr>
        <w:t>of the</w:t>
      </w:r>
      <w:r w:rsidR="0004714C">
        <w:rPr>
          <w:rFonts w:eastAsia="Times New Roman" w:cs="Times New Roman"/>
        </w:rPr>
        <w:t>se</w:t>
      </w:r>
      <w:r>
        <w:rPr>
          <w:rFonts w:eastAsia="Times New Roman" w:cs="Times New Roman"/>
        </w:rPr>
        <w:t xml:space="preserve"> goal</w:t>
      </w:r>
      <w:r w:rsidR="0004714C">
        <w:rPr>
          <w:rFonts w:eastAsia="Times New Roman" w:cs="Times New Roman"/>
        </w:rPr>
        <w:t>s</w:t>
      </w:r>
      <w:r>
        <w:rPr>
          <w:rFonts w:eastAsia="Times New Roman" w:cs="Times New Roman"/>
        </w:rPr>
        <w:t xml:space="preserve"> </w:t>
      </w:r>
      <w:r w:rsidR="0004714C">
        <w:rPr>
          <w:rFonts w:eastAsia="Times New Roman" w:cs="Times New Roman"/>
        </w:rPr>
        <w:t>in</w:t>
      </w:r>
      <w:r w:rsidR="006318D3" w:rsidRPr="006318D3">
        <w:rPr>
          <w:rFonts w:eastAsia="Times New Roman" w:cs="Times New Roman"/>
        </w:rPr>
        <w:t xml:space="preserve"> recent years.  Examples include:</w:t>
      </w:r>
    </w:p>
    <w:p w:rsidR="00A76B65" w:rsidRDefault="006318D3" w:rsidP="00A76B65">
      <w:pPr>
        <w:tabs>
          <w:tab w:val="left" w:pos="360"/>
          <w:tab w:val="left" w:pos="720"/>
          <w:tab w:val="left" w:pos="1080"/>
          <w:tab w:val="left" w:pos="1440"/>
          <w:tab w:val="left" w:pos="1800"/>
          <w:tab w:val="left" w:pos="2160"/>
        </w:tabs>
        <w:ind w:left="1080" w:hanging="360"/>
        <w:rPr>
          <w:rFonts w:eastAsia="Times New Roman" w:cs="Times New Roman"/>
        </w:rPr>
      </w:pPr>
      <w:r w:rsidRPr="006318D3">
        <w:rPr>
          <w:rFonts w:eastAsia="Times New Roman" w:cs="Times New Roman"/>
        </w:rPr>
        <w:tab/>
      </w:r>
      <w:r w:rsidRPr="00BE0F5D">
        <w:rPr>
          <w:rFonts w:eastAsia="Times New Roman" w:cs="Times New Roman"/>
          <w:b/>
        </w:rPr>
        <w:t>Goal 1:</w:t>
      </w:r>
      <w:r w:rsidRPr="006318D3">
        <w:rPr>
          <w:rFonts w:eastAsia="Times New Roman" w:cs="Times New Roman"/>
        </w:rPr>
        <w:t xml:space="preserve">  Enhance student social and emotional growth, health and welfare and </w:t>
      </w:r>
      <w:r w:rsidRPr="006318D3">
        <w:rPr>
          <w:rFonts w:eastAsia="Times New Roman" w:cs="Times New Roman"/>
        </w:rPr>
        <w:tab/>
      </w:r>
      <w:r w:rsidRPr="006318D3">
        <w:rPr>
          <w:rFonts w:eastAsia="Times New Roman" w:cs="Times New Roman"/>
        </w:rPr>
        <w:tab/>
      </w:r>
      <w:r w:rsidRPr="006318D3">
        <w:rPr>
          <w:rFonts w:eastAsia="Times New Roman" w:cs="Times New Roman"/>
        </w:rPr>
        <w:tab/>
        <w:t xml:space="preserve"> </w:t>
      </w:r>
      <w:r w:rsidRPr="006318D3">
        <w:rPr>
          <w:rFonts w:eastAsia="Times New Roman" w:cs="Times New Roman"/>
        </w:rPr>
        <w:tab/>
        <w:t>demonstration of civic responsibility.</w:t>
      </w:r>
    </w:p>
    <w:p w:rsidR="00A76B65" w:rsidRDefault="0004714C" w:rsidP="00A76B65">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Pr>
          <w:rFonts w:eastAsia="Times New Roman" w:cs="Times New Roman"/>
        </w:rPr>
        <w:tab/>
        <w:t>a.</w:t>
      </w:r>
      <w:r w:rsidR="00682189">
        <w:rPr>
          <w:rFonts w:eastAsia="Times New Roman" w:cs="Times New Roman"/>
        </w:rPr>
        <w:t xml:space="preserve">  </w:t>
      </w:r>
      <w:r>
        <w:rPr>
          <w:rFonts w:eastAsia="Times New Roman" w:cs="Times New Roman"/>
        </w:rPr>
        <w:tab/>
      </w:r>
      <w:r w:rsidR="005D16E2">
        <w:rPr>
          <w:rFonts w:eastAsia="Times New Roman" w:cs="Times New Roman"/>
        </w:rPr>
        <w:t>The district has hired a</w:t>
      </w:r>
      <w:r w:rsidR="005D16E2" w:rsidRPr="006318D3">
        <w:rPr>
          <w:rFonts w:eastAsia="Times New Roman" w:cs="Times New Roman"/>
        </w:rPr>
        <w:t xml:space="preserve">djustment </w:t>
      </w:r>
      <w:r w:rsidR="006318D3" w:rsidRPr="006318D3">
        <w:rPr>
          <w:rFonts w:eastAsia="Times New Roman" w:cs="Times New Roman"/>
        </w:rPr>
        <w:t>counselor</w:t>
      </w:r>
      <w:r w:rsidR="005D16E2">
        <w:rPr>
          <w:rFonts w:eastAsia="Times New Roman" w:cs="Times New Roman"/>
        </w:rPr>
        <w:t>s</w:t>
      </w:r>
      <w:r w:rsidR="006318D3" w:rsidRPr="006318D3">
        <w:rPr>
          <w:rFonts w:eastAsia="Times New Roman" w:cs="Times New Roman"/>
        </w:rPr>
        <w:t xml:space="preserve"> and board certified be</w:t>
      </w:r>
      <w:r w:rsidR="006318D3">
        <w:rPr>
          <w:rFonts w:eastAsia="Times New Roman" w:cs="Times New Roman"/>
        </w:rPr>
        <w:t xml:space="preserve">havior analyst </w:t>
      </w:r>
      <w:r w:rsidR="005D16E2">
        <w:rPr>
          <w:rFonts w:eastAsia="Times New Roman" w:cs="Times New Roman"/>
        </w:rPr>
        <w:t>s in</w:t>
      </w:r>
      <w:r w:rsidR="005D16E2" w:rsidRPr="006318D3">
        <w:rPr>
          <w:rFonts w:eastAsia="Times New Roman" w:cs="Times New Roman"/>
        </w:rPr>
        <w:t xml:space="preserve"> </w:t>
      </w:r>
      <w:r w:rsidR="006318D3" w:rsidRPr="006318D3">
        <w:rPr>
          <w:rFonts w:eastAsia="Times New Roman" w:cs="Times New Roman"/>
        </w:rPr>
        <w:t>some schools.</w:t>
      </w:r>
    </w:p>
    <w:p w:rsidR="00A76B65" w:rsidRDefault="0004714C" w:rsidP="00A76B65">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b.</w:t>
      </w:r>
      <w:r w:rsidR="00682189">
        <w:rPr>
          <w:rFonts w:eastAsia="Times New Roman" w:cs="Times New Roman"/>
        </w:rPr>
        <w:t xml:space="preserve">  </w:t>
      </w:r>
      <w:r>
        <w:rPr>
          <w:rFonts w:eastAsia="Times New Roman" w:cs="Times New Roman"/>
        </w:rPr>
        <w:tab/>
      </w:r>
      <w:r w:rsidR="005D16E2">
        <w:rPr>
          <w:rFonts w:eastAsia="Times New Roman" w:cs="Times New Roman"/>
        </w:rPr>
        <w:t xml:space="preserve">The </w:t>
      </w:r>
      <w:r w:rsidR="006318D3" w:rsidRPr="006318D3">
        <w:rPr>
          <w:rFonts w:eastAsia="Times New Roman" w:cs="Times New Roman"/>
        </w:rPr>
        <w:t>CARE Program at the high school offer</w:t>
      </w:r>
      <w:r w:rsidR="005D16E2">
        <w:rPr>
          <w:rFonts w:eastAsia="Times New Roman" w:cs="Times New Roman"/>
        </w:rPr>
        <w:t>s</w:t>
      </w:r>
      <w:r w:rsidR="006318D3" w:rsidRPr="006318D3">
        <w:rPr>
          <w:rFonts w:eastAsia="Times New Roman" w:cs="Times New Roman"/>
        </w:rPr>
        <w:t xml:space="preserve"> support to students with social</w:t>
      </w:r>
      <w:r w:rsidR="005D16E2">
        <w:rPr>
          <w:rFonts w:eastAsia="Times New Roman" w:cs="Times New Roman"/>
        </w:rPr>
        <w:t>-</w:t>
      </w:r>
      <w:r w:rsidR="006318D3" w:rsidRPr="006318D3">
        <w:rPr>
          <w:rFonts w:eastAsia="Times New Roman" w:cs="Times New Roman"/>
        </w:rPr>
        <w:t>emotional needs.</w:t>
      </w:r>
    </w:p>
    <w:p w:rsidR="006318D3" w:rsidRPr="006318D3" w:rsidRDefault="00DC3A26" w:rsidP="00652BE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04714C">
        <w:rPr>
          <w:rFonts w:eastAsia="Times New Roman" w:cs="Times New Roman"/>
        </w:rPr>
        <w:t>c.</w:t>
      </w:r>
      <w:r w:rsidR="00682189">
        <w:rPr>
          <w:rFonts w:eastAsia="Times New Roman" w:cs="Times New Roman"/>
        </w:rPr>
        <w:t xml:space="preserve">  </w:t>
      </w:r>
      <w:r w:rsidR="0004714C">
        <w:rPr>
          <w:rFonts w:eastAsia="Times New Roman" w:cs="Times New Roman"/>
        </w:rPr>
        <w:tab/>
      </w:r>
      <w:r w:rsidR="006318D3" w:rsidRPr="006318D3">
        <w:rPr>
          <w:rFonts w:eastAsia="Times New Roman" w:cs="Times New Roman"/>
        </w:rPr>
        <w:t xml:space="preserve">Professional development </w:t>
      </w:r>
      <w:r w:rsidR="005D16E2">
        <w:rPr>
          <w:rFonts w:eastAsia="Times New Roman" w:cs="Times New Roman"/>
        </w:rPr>
        <w:t>includes</w:t>
      </w:r>
      <w:r w:rsidR="006318D3" w:rsidRPr="006318D3">
        <w:rPr>
          <w:rFonts w:eastAsia="Times New Roman" w:cs="Times New Roman"/>
        </w:rPr>
        <w:t xml:space="preserve"> programs </w:t>
      </w:r>
      <w:r w:rsidR="005D16E2">
        <w:rPr>
          <w:rFonts w:eastAsia="Times New Roman" w:cs="Times New Roman"/>
        </w:rPr>
        <w:t>about</w:t>
      </w:r>
      <w:r w:rsidR="006318D3" w:rsidRPr="006318D3">
        <w:rPr>
          <w:rFonts w:eastAsia="Times New Roman" w:cs="Times New Roman"/>
        </w:rPr>
        <w:t xml:space="preserve"> at-risk students and </w:t>
      </w:r>
      <w:r w:rsidR="005D16E2" w:rsidRPr="006318D3">
        <w:rPr>
          <w:rFonts w:eastAsia="Times New Roman" w:cs="Times New Roman"/>
        </w:rPr>
        <w:t>social</w:t>
      </w:r>
      <w:r w:rsidR="005D16E2">
        <w:rPr>
          <w:rFonts w:eastAsia="Times New Roman" w:cs="Times New Roman"/>
        </w:rPr>
        <w:t>-</w:t>
      </w:r>
      <w:r w:rsidR="006318D3" w:rsidRPr="006318D3">
        <w:rPr>
          <w:rFonts w:eastAsia="Times New Roman" w:cs="Times New Roman"/>
        </w:rPr>
        <w:t>emotional issues.</w:t>
      </w:r>
    </w:p>
    <w:p w:rsidR="00A76B65" w:rsidRDefault="006318D3" w:rsidP="00A76B65">
      <w:pPr>
        <w:tabs>
          <w:tab w:val="left" w:pos="360"/>
          <w:tab w:val="left" w:pos="720"/>
          <w:tab w:val="left" w:pos="1080"/>
          <w:tab w:val="left" w:pos="1440"/>
          <w:tab w:val="left" w:pos="1800"/>
          <w:tab w:val="left" w:pos="2160"/>
        </w:tabs>
        <w:ind w:left="720"/>
        <w:rPr>
          <w:rFonts w:eastAsia="Times New Roman" w:cs="Times New Roman"/>
        </w:rPr>
      </w:pPr>
      <w:r w:rsidRPr="00BE0F5D">
        <w:rPr>
          <w:rFonts w:eastAsia="Times New Roman" w:cs="Times New Roman"/>
          <w:b/>
        </w:rPr>
        <w:t>Goal 2:</w:t>
      </w:r>
      <w:r w:rsidRPr="006318D3">
        <w:rPr>
          <w:rFonts w:eastAsia="Times New Roman" w:cs="Times New Roman"/>
        </w:rPr>
        <w:t xml:space="preserve">   Increase family and community engagement.</w:t>
      </w:r>
    </w:p>
    <w:p w:rsidR="00A76B65" w:rsidRDefault="0004714C" w:rsidP="00A76B65">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a.</w:t>
      </w:r>
      <w:r w:rsidR="00682189">
        <w:rPr>
          <w:rFonts w:eastAsia="Times New Roman" w:cs="Times New Roman"/>
        </w:rPr>
        <w:t xml:space="preserve">   </w:t>
      </w:r>
      <w:r w:rsidR="00DC3A26">
        <w:rPr>
          <w:rFonts w:eastAsia="Times New Roman" w:cs="Times New Roman"/>
        </w:rPr>
        <w:tab/>
      </w:r>
      <w:r w:rsidR="005D16E2">
        <w:rPr>
          <w:rFonts w:eastAsia="Times New Roman" w:cs="Times New Roman"/>
        </w:rPr>
        <w:t>The district has funded a</w:t>
      </w:r>
      <w:r w:rsidR="005D16E2" w:rsidRPr="006318D3">
        <w:rPr>
          <w:rFonts w:eastAsia="Times New Roman" w:cs="Times New Roman"/>
        </w:rPr>
        <w:t xml:space="preserve"> </w:t>
      </w:r>
      <w:r w:rsidR="005D16E2">
        <w:rPr>
          <w:rFonts w:eastAsia="Times New Roman" w:cs="Times New Roman"/>
        </w:rPr>
        <w:t xml:space="preserve">liaison for </w:t>
      </w:r>
      <w:r w:rsidR="006318D3" w:rsidRPr="006318D3">
        <w:rPr>
          <w:rFonts w:eastAsia="Times New Roman" w:cs="Times New Roman"/>
        </w:rPr>
        <w:t xml:space="preserve">family and community engagement with Title </w:t>
      </w:r>
      <w:r w:rsidR="005D16E2">
        <w:rPr>
          <w:rFonts w:eastAsia="Times New Roman" w:cs="Times New Roman"/>
        </w:rPr>
        <w:t>I</w:t>
      </w:r>
      <w:r w:rsidR="005D16E2" w:rsidRPr="006318D3">
        <w:rPr>
          <w:rFonts w:eastAsia="Times New Roman" w:cs="Times New Roman"/>
        </w:rPr>
        <w:t xml:space="preserve"> </w:t>
      </w:r>
      <w:r w:rsidR="006318D3" w:rsidRPr="006318D3">
        <w:rPr>
          <w:rFonts w:eastAsia="Times New Roman" w:cs="Times New Roman"/>
        </w:rPr>
        <w:t>grant money.</w:t>
      </w:r>
    </w:p>
    <w:p w:rsidR="00A76B65" w:rsidRDefault="006318D3" w:rsidP="00A76B65">
      <w:pPr>
        <w:tabs>
          <w:tab w:val="left" w:pos="360"/>
          <w:tab w:val="left" w:pos="720"/>
          <w:tab w:val="left" w:pos="1080"/>
          <w:tab w:val="left" w:pos="1440"/>
          <w:tab w:val="left" w:pos="1800"/>
          <w:tab w:val="left" w:pos="2160"/>
        </w:tabs>
        <w:ind w:left="720"/>
        <w:rPr>
          <w:rFonts w:eastAsia="Times New Roman" w:cs="Times New Roman"/>
        </w:rPr>
      </w:pPr>
      <w:r w:rsidRPr="00BE0F5D">
        <w:rPr>
          <w:rFonts w:eastAsia="Times New Roman" w:cs="Times New Roman"/>
          <w:b/>
        </w:rPr>
        <w:t>Goal 3:</w:t>
      </w:r>
      <w:r w:rsidRPr="006318D3">
        <w:rPr>
          <w:rFonts w:eastAsia="Times New Roman" w:cs="Times New Roman"/>
        </w:rPr>
        <w:t xml:space="preserve">  Enhance academic achievement of all students at all levels.</w:t>
      </w:r>
    </w:p>
    <w:p w:rsidR="00A76B65" w:rsidRDefault="0004714C" w:rsidP="00A76B65">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ab/>
      </w:r>
      <w:r>
        <w:rPr>
          <w:rFonts w:eastAsia="Times New Roman" w:cs="Times New Roman"/>
        </w:rPr>
        <w:tab/>
        <w:t>a.</w:t>
      </w:r>
      <w:r w:rsidR="00682189">
        <w:rPr>
          <w:rFonts w:eastAsia="Times New Roman" w:cs="Times New Roman"/>
        </w:rPr>
        <w:t xml:space="preserve">  </w:t>
      </w:r>
      <w:r>
        <w:rPr>
          <w:rFonts w:eastAsia="Times New Roman" w:cs="Times New Roman"/>
        </w:rPr>
        <w:tab/>
      </w:r>
      <w:r w:rsidR="00CB74A8">
        <w:rPr>
          <w:rFonts w:eastAsia="Times New Roman" w:cs="Times New Roman"/>
        </w:rPr>
        <w:t>Fifteen</w:t>
      </w:r>
      <w:r w:rsidR="006318D3" w:rsidRPr="006318D3">
        <w:rPr>
          <w:rFonts w:eastAsia="Times New Roman" w:cs="Times New Roman"/>
        </w:rPr>
        <w:t xml:space="preserve"> reading recovery specialists </w:t>
      </w:r>
      <w:r w:rsidR="005D16E2">
        <w:rPr>
          <w:rFonts w:eastAsia="Times New Roman" w:cs="Times New Roman"/>
        </w:rPr>
        <w:t>serve</w:t>
      </w:r>
      <w:r w:rsidR="006318D3" w:rsidRPr="006318D3">
        <w:rPr>
          <w:rFonts w:eastAsia="Times New Roman" w:cs="Times New Roman"/>
        </w:rPr>
        <w:t xml:space="preserve"> eight elementary schools. </w:t>
      </w:r>
    </w:p>
    <w:p w:rsidR="00A76B65" w:rsidRDefault="0004714C" w:rsidP="00A76B65">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t>b.</w:t>
      </w:r>
      <w:r w:rsidR="00682189">
        <w:rPr>
          <w:rFonts w:eastAsia="Times New Roman" w:cs="Times New Roman"/>
        </w:rPr>
        <w:t xml:space="preserve">  </w:t>
      </w:r>
      <w:r>
        <w:rPr>
          <w:rFonts w:eastAsia="Times New Roman" w:cs="Times New Roman"/>
        </w:rPr>
        <w:tab/>
      </w:r>
      <w:r w:rsidR="006318D3" w:rsidRPr="006318D3">
        <w:rPr>
          <w:rFonts w:eastAsia="Times New Roman" w:cs="Times New Roman"/>
        </w:rPr>
        <w:t>A</w:t>
      </w:r>
      <w:r w:rsidR="00682189">
        <w:rPr>
          <w:rFonts w:eastAsia="Times New Roman" w:cs="Times New Roman"/>
        </w:rPr>
        <w:t xml:space="preserve"> f</w:t>
      </w:r>
      <w:r w:rsidR="006318D3" w:rsidRPr="006318D3">
        <w:rPr>
          <w:rFonts w:eastAsia="Times New Roman" w:cs="Times New Roman"/>
        </w:rPr>
        <w:t>reshman academy at both high schools help</w:t>
      </w:r>
      <w:r w:rsidR="005D16E2">
        <w:rPr>
          <w:rFonts w:eastAsia="Times New Roman" w:cs="Times New Roman"/>
        </w:rPr>
        <w:t>s</w:t>
      </w:r>
      <w:r w:rsidR="006318D3" w:rsidRPr="006318D3">
        <w:rPr>
          <w:rFonts w:eastAsia="Times New Roman" w:cs="Times New Roman"/>
        </w:rPr>
        <w:t xml:space="preserve"> freshmen </w:t>
      </w:r>
      <w:r w:rsidR="00652BED">
        <w:rPr>
          <w:rFonts w:eastAsia="Times New Roman" w:cs="Times New Roman"/>
        </w:rPr>
        <w:t>transition</w:t>
      </w:r>
      <w:r w:rsidR="00652BED" w:rsidRPr="006318D3">
        <w:rPr>
          <w:rFonts w:eastAsia="Times New Roman" w:cs="Times New Roman"/>
        </w:rPr>
        <w:t xml:space="preserve"> </w:t>
      </w:r>
      <w:r w:rsidR="006318D3" w:rsidRPr="006318D3">
        <w:rPr>
          <w:rFonts w:eastAsia="Times New Roman" w:cs="Times New Roman"/>
        </w:rPr>
        <w:t>into high school.</w:t>
      </w:r>
    </w:p>
    <w:p w:rsidR="00A76B65" w:rsidRDefault="0004714C" w:rsidP="00A50047">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c.</w:t>
      </w:r>
      <w:r w:rsidR="00682189">
        <w:rPr>
          <w:rFonts w:eastAsia="Times New Roman" w:cs="Times New Roman"/>
        </w:rPr>
        <w:t xml:space="preserve">  </w:t>
      </w:r>
      <w:r>
        <w:rPr>
          <w:rFonts w:eastAsia="Times New Roman" w:cs="Times New Roman"/>
        </w:rPr>
        <w:tab/>
      </w:r>
      <w:r w:rsidR="005D16E2">
        <w:rPr>
          <w:rFonts w:eastAsia="Times New Roman" w:cs="Times New Roman"/>
        </w:rPr>
        <w:t>The district added a</w:t>
      </w:r>
      <w:r w:rsidR="005D16E2" w:rsidRPr="006318D3">
        <w:rPr>
          <w:rFonts w:eastAsia="Times New Roman" w:cs="Times New Roman"/>
        </w:rPr>
        <w:t xml:space="preserve"> </w:t>
      </w:r>
      <w:r w:rsidR="00D4258E" w:rsidRPr="006318D3">
        <w:rPr>
          <w:rFonts w:eastAsia="Times New Roman" w:cs="Times New Roman"/>
        </w:rPr>
        <w:t>credit</w:t>
      </w:r>
      <w:r w:rsidR="006318D3" w:rsidRPr="006318D3">
        <w:rPr>
          <w:rFonts w:eastAsia="Times New Roman" w:cs="Times New Roman"/>
        </w:rPr>
        <w:t>-recovery program at the high school to help 10</w:t>
      </w:r>
      <w:r w:rsidR="006318D3" w:rsidRPr="006318D3">
        <w:rPr>
          <w:rFonts w:eastAsia="Times New Roman" w:cs="Times New Roman"/>
          <w:vertAlign w:val="superscript"/>
        </w:rPr>
        <w:t>th</w:t>
      </w:r>
      <w:r w:rsidR="006318D3" w:rsidRPr="006318D3">
        <w:rPr>
          <w:rFonts w:eastAsia="Times New Roman" w:cs="Times New Roman"/>
        </w:rPr>
        <w:t xml:space="preserve"> graders receive credit after not </w:t>
      </w:r>
      <w:r w:rsidR="005D16E2">
        <w:rPr>
          <w:rFonts w:eastAsia="Times New Roman" w:cs="Times New Roman"/>
        </w:rPr>
        <w:t xml:space="preserve">receiving a </w:t>
      </w:r>
      <w:r w:rsidR="006318D3" w:rsidRPr="006318D3">
        <w:rPr>
          <w:rFonts w:eastAsia="Times New Roman" w:cs="Times New Roman"/>
        </w:rPr>
        <w:t xml:space="preserve">passing </w:t>
      </w:r>
      <w:r w:rsidR="005D16E2">
        <w:rPr>
          <w:rFonts w:eastAsia="Times New Roman" w:cs="Times New Roman"/>
        </w:rPr>
        <w:t xml:space="preserve">grade in </w:t>
      </w:r>
      <w:r w:rsidR="006318D3" w:rsidRPr="006318D3">
        <w:rPr>
          <w:rFonts w:eastAsia="Times New Roman" w:cs="Times New Roman"/>
        </w:rPr>
        <w:t>freshman English.</w:t>
      </w:r>
    </w:p>
    <w:p w:rsidR="00A76B65" w:rsidRDefault="0004714C" w:rsidP="004F2572">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d.</w:t>
      </w:r>
      <w:r w:rsidR="00682189">
        <w:rPr>
          <w:rFonts w:eastAsia="Times New Roman" w:cs="Times New Roman"/>
        </w:rPr>
        <w:t xml:space="preserve">   </w:t>
      </w:r>
      <w:r>
        <w:rPr>
          <w:rFonts w:eastAsia="Times New Roman" w:cs="Times New Roman"/>
        </w:rPr>
        <w:tab/>
      </w:r>
      <w:r w:rsidR="006318D3" w:rsidRPr="006318D3">
        <w:rPr>
          <w:rFonts w:eastAsia="Times New Roman" w:cs="Times New Roman"/>
        </w:rPr>
        <w:t xml:space="preserve">Additional Title </w:t>
      </w:r>
      <w:r w:rsidR="005D16E2">
        <w:rPr>
          <w:rFonts w:eastAsia="Times New Roman" w:cs="Times New Roman"/>
        </w:rPr>
        <w:t>I</w:t>
      </w:r>
      <w:r w:rsidR="00DC3A26">
        <w:rPr>
          <w:rFonts w:eastAsia="Times New Roman" w:cs="Times New Roman"/>
        </w:rPr>
        <w:t xml:space="preserve"> </w:t>
      </w:r>
      <w:r w:rsidR="006318D3" w:rsidRPr="006318D3">
        <w:rPr>
          <w:rFonts w:eastAsia="Times New Roman" w:cs="Times New Roman"/>
        </w:rPr>
        <w:t xml:space="preserve">services are provided to lower performing and qualifying schools. The </w:t>
      </w:r>
      <w:r w:rsidR="005D16E2" w:rsidRPr="006318D3">
        <w:rPr>
          <w:rFonts w:eastAsia="Times New Roman" w:cs="Times New Roman"/>
        </w:rPr>
        <w:t xml:space="preserve">special education director </w:t>
      </w:r>
      <w:r w:rsidR="005D16E2">
        <w:rPr>
          <w:rFonts w:eastAsia="Times New Roman" w:cs="Times New Roman"/>
        </w:rPr>
        <w:t xml:space="preserve">assumed the </w:t>
      </w:r>
      <w:r w:rsidR="006318D3" w:rsidRPr="006318D3">
        <w:rPr>
          <w:rFonts w:eastAsia="Times New Roman" w:cs="Times New Roman"/>
        </w:rPr>
        <w:t xml:space="preserve">responsibilities of the previous Title </w:t>
      </w:r>
      <w:r w:rsidR="005D16E2">
        <w:rPr>
          <w:rFonts w:eastAsia="Times New Roman" w:cs="Times New Roman"/>
        </w:rPr>
        <w:t>I</w:t>
      </w:r>
      <w:r w:rsidR="005D16E2" w:rsidRPr="006318D3">
        <w:rPr>
          <w:rFonts w:eastAsia="Times New Roman" w:cs="Times New Roman"/>
        </w:rPr>
        <w:t xml:space="preserve"> </w:t>
      </w:r>
      <w:r w:rsidR="006318D3" w:rsidRPr="006318D3">
        <w:rPr>
          <w:rFonts w:eastAsia="Times New Roman" w:cs="Times New Roman"/>
        </w:rPr>
        <w:t xml:space="preserve">director and the </w:t>
      </w:r>
      <w:r w:rsidR="005D16E2">
        <w:rPr>
          <w:rFonts w:eastAsia="Times New Roman" w:cs="Times New Roman"/>
        </w:rPr>
        <w:t xml:space="preserve">district used the </w:t>
      </w:r>
      <w:r w:rsidR="006318D3" w:rsidRPr="006318D3">
        <w:rPr>
          <w:rFonts w:eastAsia="Times New Roman" w:cs="Times New Roman"/>
        </w:rPr>
        <w:t>savings to provide direct services to students.</w:t>
      </w:r>
    </w:p>
    <w:p w:rsidR="00C60846" w:rsidRDefault="004F2572" w:rsidP="004F2572">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C60846">
        <w:rPr>
          <w:rFonts w:eastAsia="Times New Roman" w:cs="Times New Roman"/>
        </w:rPr>
        <w:t>e.</w:t>
      </w:r>
      <w:r w:rsidR="00C60846">
        <w:rPr>
          <w:rFonts w:eastAsia="Times New Roman" w:cs="Times New Roman"/>
        </w:rPr>
        <w:tab/>
      </w:r>
      <w:r w:rsidR="00C60846" w:rsidRPr="006318D3">
        <w:rPr>
          <w:rFonts w:eastAsia="Times New Roman" w:cs="Times New Roman"/>
        </w:rPr>
        <w:t>An example of a new education initiative with large budget implications was the proposal to move to full</w:t>
      </w:r>
      <w:r w:rsidR="00C60846">
        <w:rPr>
          <w:rFonts w:eastAsia="Times New Roman" w:cs="Times New Roman"/>
        </w:rPr>
        <w:t>-</w:t>
      </w:r>
      <w:r w:rsidR="00C60846" w:rsidRPr="006318D3">
        <w:rPr>
          <w:rFonts w:eastAsia="Times New Roman" w:cs="Times New Roman"/>
        </w:rPr>
        <w:t xml:space="preserve">day kindergarten in </w:t>
      </w:r>
      <w:r w:rsidR="00C60846">
        <w:rPr>
          <w:rFonts w:eastAsia="Times New Roman" w:cs="Times New Roman"/>
        </w:rPr>
        <w:t>fiscal year 20</w:t>
      </w:r>
      <w:r w:rsidR="00C60846" w:rsidRPr="006318D3">
        <w:rPr>
          <w:rFonts w:eastAsia="Times New Roman" w:cs="Times New Roman"/>
        </w:rPr>
        <w:t>17</w:t>
      </w:r>
      <w:r w:rsidR="00C60846">
        <w:rPr>
          <w:rFonts w:eastAsia="Times New Roman" w:cs="Times New Roman"/>
        </w:rPr>
        <w:t>.</w:t>
      </w:r>
      <w:r w:rsidR="00C60846" w:rsidRPr="006318D3">
        <w:rPr>
          <w:rFonts w:eastAsia="Times New Roman" w:cs="Times New Roman"/>
        </w:rPr>
        <w:t xml:space="preserve"> This initiative was financially supported by the school committee</w:t>
      </w:r>
      <w:r w:rsidR="00C60846">
        <w:rPr>
          <w:rFonts w:eastAsia="Times New Roman" w:cs="Times New Roman"/>
        </w:rPr>
        <w:t xml:space="preserve"> and</w:t>
      </w:r>
      <w:r w:rsidR="00C60846" w:rsidRPr="006318D3">
        <w:rPr>
          <w:rFonts w:eastAsia="Times New Roman" w:cs="Times New Roman"/>
        </w:rPr>
        <w:t xml:space="preserve"> town officials, and </w:t>
      </w:r>
      <w:r w:rsidR="00C60846">
        <w:rPr>
          <w:rFonts w:eastAsia="Times New Roman" w:cs="Times New Roman"/>
        </w:rPr>
        <w:t xml:space="preserve">was </w:t>
      </w:r>
      <w:r w:rsidR="00C60846" w:rsidRPr="006318D3">
        <w:rPr>
          <w:rFonts w:eastAsia="Times New Roman" w:cs="Times New Roman"/>
        </w:rPr>
        <w:t>approved at annual town meeting.</w:t>
      </w:r>
    </w:p>
    <w:p w:rsidR="00A76B65" w:rsidRDefault="006318D3" w:rsidP="00A76B65">
      <w:pPr>
        <w:tabs>
          <w:tab w:val="left" w:pos="360"/>
          <w:tab w:val="left" w:pos="720"/>
          <w:tab w:val="left" w:pos="1080"/>
          <w:tab w:val="left" w:pos="1440"/>
          <w:tab w:val="left" w:pos="1800"/>
          <w:tab w:val="left" w:pos="2160"/>
        </w:tabs>
        <w:ind w:left="720"/>
        <w:rPr>
          <w:rFonts w:eastAsia="Times New Roman" w:cs="Times New Roman"/>
        </w:rPr>
      </w:pPr>
      <w:r w:rsidRPr="00BE0F5D">
        <w:rPr>
          <w:rFonts w:eastAsia="Times New Roman" w:cs="Times New Roman"/>
          <w:b/>
        </w:rPr>
        <w:t>Goal 4:</w:t>
      </w:r>
      <w:r w:rsidRPr="006318D3">
        <w:rPr>
          <w:rFonts w:eastAsia="Times New Roman" w:cs="Times New Roman"/>
        </w:rPr>
        <w:t xml:space="preserve">  Provide strong district and school leadership.</w:t>
      </w:r>
    </w:p>
    <w:p w:rsidR="00A76B65" w:rsidRDefault="005D16E2" w:rsidP="00A76B65">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04714C">
        <w:rPr>
          <w:rFonts w:eastAsia="Times New Roman" w:cs="Times New Roman"/>
        </w:rPr>
        <w:t>a.</w:t>
      </w:r>
      <w:r w:rsidR="00682189">
        <w:rPr>
          <w:rFonts w:eastAsia="Times New Roman" w:cs="Times New Roman"/>
        </w:rPr>
        <w:t xml:space="preserve">  </w:t>
      </w:r>
      <w:r>
        <w:rPr>
          <w:rFonts w:eastAsia="Times New Roman" w:cs="Times New Roman"/>
        </w:rPr>
        <w:tab/>
      </w:r>
      <w:r w:rsidR="006318D3" w:rsidRPr="006318D3">
        <w:rPr>
          <w:rFonts w:eastAsia="Times New Roman" w:cs="Times New Roman"/>
        </w:rPr>
        <w:t>The district has curriculum coordinator and coach positions at the district and school levels.</w:t>
      </w:r>
    </w:p>
    <w:p w:rsidR="00A76B65" w:rsidRDefault="004F2572" w:rsidP="004F2572">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BE74D7">
        <w:rPr>
          <w:rFonts w:eastAsia="Times New Roman" w:cs="Times New Roman"/>
        </w:rPr>
        <w:t>b</w:t>
      </w:r>
      <w:r w:rsidR="00BE0F5D">
        <w:rPr>
          <w:rFonts w:eastAsia="Times New Roman" w:cs="Times New Roman"/>
        </w:rPr>
        <w:t>.</w:t>
      </w:r>
      <w:r w:rsidR="00BE0F5D">
        <w:rPr>
          <w:rFonts w:eastAsia="Times New Roman" w:cs="Times New Roman"/>
        </w:rPr>
        <w:tab/>
        <w:t>SIPs</w:t>
      </w:r>
      <w:r w:rsidR="006318D3" w:rsidRPr="006318D3">
        <w:rPr>
          <w:rFonts w:eastAsia="Times New Roman" w:cs="Times New Roman"/>
        </w:rPr>
        <w:t xml:space="preserve"> for several schools included budgetary impacts for supplies, materials, and personnel that were addressed in approved budgets:</w:t>
      </w:r>
    </w:p>
    <w:p w:rsidR="006318D3" w:rsidRPr="006318D3" w:rsidRDefault="00BE74D7" w:rsidP="004F2572">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i</w:t>
      </w:r>
      <w:r w:rsidR="006318D3" w:rsidRPr="006318D3">
        <w:rPr>
          <w:rFonts w:eastAsia="Times New Roman" w:cs="Times New Roman"/>
        </w:rPr>
        <w:t xml:space="preserve">. </w:t>
      </w:r>
      <w:r w:rsidR="005B063B">
        <w:rPr>
          <w:rFonts w:eastAsia="Times New Roman" w:cs="Times New Roman"/>
        </w:rPr>
        <w:tab/>
      </w:r>
      <w:r w:rsidR="00A65B14">
        <w:rPr>
          <w:rFonts w:eastAsia="Times New Roman" w:cs="Times New Roman"/>
        </w:rPr>
        <w:t>One middle school r</w:t>
      </w:r>
      <w:r w:rsidR="00A65B14" w:rsidRPr="006318D3">
        <w:rPr>
          <w:rFonts w:eastAsia="Times New Roman" w:cs="Times New Roman"/>
        </w:rPr>
        <w:t>equest</w:t>
      </w:r>
      <w:r w:rsidR="00A65B14">
        <w:rPr>
          <w:rFonts w:eastAsia="Times New Roman" w:cs="Times New Roman"/>
        </w:rPr>
        <w:t>ed</w:t>
      </w:r>
      <w:r w:rsidR="00A65B14" w:rsidRPr="006318D3">
        <w:rPr>
          <w:rFonts w:eastAsia="Times New Roman" w:cs="Times New Roman"/>
        </w:rPr>
        <w:t xml:space="preserve"> </w:t>
      </w:r>
      <w:r w:rsidR="006318D3" w:rsidRPr="006318D3">
        <w:rPr>
          <w:rFonts w:eastAsia="Times New Roman" w:cs="Times New Roman"/>
        </w:rPr>
        <w:t xml:space="preserve">funds for software licenses. The district spent over $41,800 on these licenses over the </w:t>
      </w:r>
      <w:r w:rsidR="000B30F1">
        <w:rPr>
          <w:rFonts w:eastAsia="Times New Roman" w:cs="Times New Roman"/>
        </w:rPr>
        <w:t>fiscal year 20</w:t>
      </w:r>
      <w:r w:rsidR="00652BED">
        <w:rPr>
          <w:rFonts w:eastAsia="Times New Roman" w:cs="Times New Roman"/>
        </w:rPr>
        <w:t>15–</w:t>
      </w:r>
      <w:r w:rsidR="000B30F1">
        <w:rPr>
          <w:rFonts w:eastAsia="Times New Roman" w:cs="Times New Roman"/>
        </w:rPr>
        <w:t>2017</w:t>
      </w:r>
      <w:r w:rsidR="006318D3" w:rsidRPr="006318D3">
        <w:rPr>
          <w:rFonts w:eastAsia="Times New Roman" w:cs="Times New Roman"/>
        </w:rPr>
        <w:t xml:space="preserve"> budget years.</w:t>
      </w:r>
    </w:p>
    <w:p w:rsidR="00A76B65" w:rsidRDefault="00BE74D7" w:rsidP="004F2572">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ii</w:t>
      </w:r>
      <w:r w:rsidR="006318D3" w:rsidRPr="006318D3">
        <w:rPr>
          <w:rFonts w:eastAsia="Times New Roman" w:cs="Times New Roman"/>
        </w:rPr>
        <w:t>.</w:t>
      </w:r>
      <w:r w:rsidR="006318D3" w:rsidRPr="006318D3">
        <w:rPr>
          <w:rFonts w:eastAsia="Times New Roman" w:cs="Times New Roman"/>
        </w:rPr>
        <w:tab/>
        <w:t xml:space="preserve">One high school requested $20,000 for the Mass Insight Initiative which the district </w:t>
      </w:r>
      <w:r w:rsidR="004F2572">
        <w:rPr>
          <w:rFonts w:eastAsia="Times New Roman" w:cs="Times New Roman"/>
        </w:rPr>
        <w:t xml:space="preserve">procured </w:t>
      </w:r>
      <w:r w:rsidR="006318D3" w:rsidRPr="006318D3">
        <w:rPr>
          <w:rFonts w:eastAsia="Times New Roman" w:cs="Times New Roman"/>
        </w:rPr>
        <w:t xml:space="preserve">in </w:t>
      </w:r>
      <w:r w:rsidR="000B30F1">
        <w:rPr>
          <w:rFonts w:eastAsia="Times New Roman" w:cs="Times New Roman"/>
        </w:rPr>
        <w:t>fiscal year 20</w:t>
      </w:r>
      <w:r w:rsidR="000B30F1" w:rsidRPr="006318D3">
        <w:rPr>
          <w:rFonts w:eastAsia="Times New Roman" w:cs="Times New Roman"/>
        </w:rPr>
        <w:t>16</w:t>
      </w:r>
      <w:r w:rsidR="006318D3" w:rsidRPr="006318D3">
        <w:rPr>
          <w:rFonts w:eastAsia="Times New Roman" w:cs="Times New Roman"/>
        </w:rPr>
        <w:t>.</w:t>
      </w:r>
    </w:p>
    <w:p w:rsidR="00A76B65" w:rsidRDefault="00BE74D7" w:rsidP="004F2572">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iii</w:t>
      </w:r>
      <w:r w:rsidR="006318D3" w:rsidRPr="006318D3">
        <w:rPr>
          <w:rFonts w:eastAsia="Times New Roman" w:cs="Times New Roman"/>
        </w:rPr>
        <w:t>.</w:t>
      </w:r>
      <w:r w:rsidR="006318D3" w:rsidRPr="006318D3">
        <w:rPr>
          <w:rFonts w:eastAsia="Times New Roman" w:cs="Times New Roman"/>
        </w:rPr>
        <w:tab/>
        <w:t xml:space="preserve">Many schools, at all levels, requested </w:t>
      </w:r>
      <w:r w:rsidR="00D4258E" w:rsidRPr="006318D3">
        <w:rPr>
          <w:rFonts w:eastAsia="Times New Roman" w:cs="Times New Roman"/>
        </w:rPr>
        <w:t>Chromebook</w:t>
      </w:r>
      <w:r w:rsidR="006318D3" w:rsidRPr="006318D3">
        <w:rPr>
          <w:rFonts w:eastAsia="Times New Roman" w:cs="Times New Roman"/>
        </w:rPr>
        <w:t xml:space="preserve"> and other classroom technology.  The district purchased </w:t>
      </w:r>
      <w:r w:rsidR="00D4258E" w:rsidRPr="006318D3">
        <w:rPr>
          <w:rFonts w:eastAsia="Times New Roman" w:cs="Times New Roman"/>
        </w:rPr>
        <w:t>Chromebook</w:t>
      </w:r>
      <w:r w:rsidR="006318D3" w:rsidRPr="006318D3">
        <w:rPr>
          <w:rFonts w:eastAsia="Times New Roman" w:cs="Times New Roman"/>
        </w:rPr>
        <w:t xml:space="preserve"> for six schools and spent $274,636 on technology </w:t>
      </w:r>
      <w:r w:rsidR="006318D3" w:rsidRPr="006318D3">
        <w:rPr>
          <w:rFonts w:eastAsia="Times New Roman" w:cs="Times New Roman"/>
        </w:rPr>
        <w:lastRenderedPageBreak/>
        <w:t xml:space="preserve">hardware in </w:t>
      </w:r>
      <w:r w:rsidR="000B30F1">
        <w:rPr>
          <w:rFonts w:eastAsia="Times New Roman" w:cs="Times New Roman"/>
        </w:rPr>
        <w:t>fiscal year 20</w:t>
      </w:r>
      <w:r w:rsidR="000B30F1" w:rsidRPr="006318D3">
        <w:rPr>
          <w:rFonts w:eastAsia="Times New Roman" w:cs="Times New Roman"/>
        </w:rPr>
        <w:t xml:space="preserve">16 </w:t>
      </w:r>
      <w:r w:rsidR="006318D3" w:rsidRPr="006318D3">
        <w:rPr>
          <w:rFonts w:eastAsia="Times New Roman" w:cs="Times New Roman"/>
        </w:rPr>
        <w:t xml:space="preserve">that included </w:t>
      </w:r>
      <w:r w:rsidR="00D4258E" w:rsidRPr="006318D3">
        <w:rPr>
          <w:rFonts w:eastAsia="Times New Roman" w:cs="Times New Roman"/>
        </w:rPr>
        <w:t>iPad</w:t>
      </w:r>
      <w:r w:rsidR="00A65B14">
        <w:rPr>
          <w:rFonts w:eastAsia="Times New Roman" w:cs="Times New Roman"/>
        </w:rPr>
        <w:t>s</w:t>
      </w:r>
      <w:r w:rsidR="006318D3" w:rsidRPr="006318D3">
        <w:rPr>
          <w:rFonts w:eastAsia="Times New Roman" w:cs="Times New Roman"/>
        </w:rPr>
        <w:t xml:space="preserve">, laptops, scanners, and projectors. An additional $169,286 was spent on instructional technology in </w:t>
      </w:r>
      <w:r w:rsidR="000B30F1">
        <w:rPr>
          <w:rFonts w:eastAsia="Times New Roman" w:cs="Times New Roman"/>
        </w:rPr>
        <w:t>fiscal year 20</w:t>
      </w:r>
      <w:r w:rsidR="000B30F1" w:rsidRPr="006318D3">
        <w:rPr>
          <w:rFonts w:eastAsia="Times New Roman" w:cs="Times New Roman"/>
        </w:rPr>
        <w:t>16</w:t>
      </w:r>
      <w:r w:rsidR="006318D3" w:rsidRPr="006318D3">
        <w:rPr>
          <w:rFonts w:eastAsia="Times New Roman" w:cs="Times New Roman"/>
        </w:rPr>
        <w:t>.</w:t>
      </w:r>
    </w:p>
    <w:p w:rsidR="00A76B65" w:rsidRDefault="006318D3" w:rsidP="00A76B65">
      <w:pPr>
        <w:numPr>
          <w:ilvl w:val="1"/>
          <w:numId w:val="37"/>
        </w:numPr>
        <w:tabs>
          <w:tab w:val="left" w:pos="360"/>
          <w:tab w:val="left" w:pos="720"/>
          <w:tab w:val="left" w:pos="1080"/>
          <w:tab w:val="left" w:pos="1440"/>
          <w:tab w:val="left" w:pos="1800"/>
          <w:tab w:val="left" w:pos="2160"/>
        </w:tabs>
        <w:ind w:left="720"/>
        <w:rPr>
          <w:rFonts w:eastAsia="Times New Roman" w:cs="Times New Roman"/>
          <w:b/>
          <w:i/>
        </w:rPr>
      </w:pPr>
      <w:r w:rsidRPr="006318D3">
        <w:rPr>
          <w:rFonts w:eastAsia="Times New Roman" w:cs="Times New Roman"/>
        </w:rPr>
        <w:t xml:space="preserve">The district’s budget development process begins in August and follows a clearly outlined schedule of meetings </w:t>
      </w:r>
      <w:r w:rsidR="00984E96">
        <w:rPr>
          <w:rFonts w:eastAsia="Times New Roman" w:cs="Times New Roman"/>
        </w:rPr>
        <w:t>which</w:t>
      </w:r>
      <w:r w:rsidR="00984E96" w:rsidRPr="006318D3">
        <w:rPr>
          <w:rFonts w:eastAsia="Times New Roman" w:cs="Times New Roman"/>
        </w:rPr>
        <w:t xml:space="preserve"> </w:t>
      </w:r>
      <w:r w:rsidRPr="006318D3">
        <w:rPr>
          <w:rFonts w:eastAsia="Times New Roman" w:cs="Times New Roman"/>
        </w:rPr>
        <w:t>include district stakeholders.</w:t>
      </w:r>
    </w:p>
    <w:p w:rsidR="00A76B65" w:rsidRDefault="006318D3" w:rsidP="00A76B65">
      <w:pPr>
        <w:numPr>
          <w:ilvl w:val="2"/>
          <w:numId w:val="37"/>
        </w:numPr>
        <w:tabs>
          <w:tab w:val="left" w:pos="360"/>
          <w:tab w:val="left" w:pos="720"/>
          <w:tab w:val="left" w:pos="1080"/>
          <w:tab w:val="left" w:pos="1440"/>
          <w:tab w:val="left" w:pos="1800"/>
          <w:tab w:val="left" w:pos="2160"/>
        </w:tabs>
        <w:ind w:left="1080"/>
        <w:rPr>
          <w:rFonts w:eastAsia="Times New Roman" w:cs="Times New Roman"/>
          <w:b/>
          <w:i/>
        </w:rPr>
      </w:pPr>
      <w:r w:rsidRPr="006318D3">
        <w:rPr>
          <w:rFonts w:eastAsia="Times New Roman" w:cs="Times New Roman"/>
        </w:rPr>
        <w:t xml:space="preserve">The business services office staff begins the budget process by </w:t>
      </w:r>
      <w:r w:rsidR="005B063B">
        <w:rPr>
          <w:rFonts w:eastAsia="Times New Roman" w:cs="Times New Roman"/>
        </w:rPr>
        <w:t>projecting</w:t>
      </w:r>
      <w:r w:rsidR="005B063B" w:rsidRPr="006318D3">
        <w:rPr>
          <w:rFonts w:eastAsia="Times New Roman" w:cs="Times New Roman"/>
        </w:rPr>
        <w:t xml:space="preserve"> </w:t>
      </w:r>
      <w:r w:rsidRPr="006318D3">
        <w:rPr>
          <w:rFonts w:eastAsia="Times New Roman" w:cs="Times New Roman"/>
        </w:rPr>
        <w:t>a budget for the following year</w:t>
      </w:r>
      <w:r w:rsidR="005B063B">
        <w:rPr>
          <w:rFonts w:eastAsia="Times New Roman" w:cs="Times New Roman"/>
        </w:rPr>
        <w:t>,</w:t>
      </w:r>
      <w:r w:rsidRPr="006318D3">
        <w:rPr>
          <w:rFonts w:eastAsia="Times New Roman" w:cs="Times New Roman"/>
        </w:rPr>
        <w:t xml:space="preserve"> primarily based </w:t>
      </w:r>
      <w:r w:rsidR="005B063B">
        <w:rPr>
          <w:rFonts w:eastAsia="Times New Roman" w:cs="Times New Roman"/>
        </w:rPr>
        <w:t xml:space="preserve">on </w:t>
      </w:r>
      <w:r w:rsidR="005B063B" w:rsidRPr="006318D3">
        <w:rPr>
          <w:rFonts w:eastAsia="Times New Roman" w:cs="Times New Roman"/>
        </w:rPr>
        <w:t xml:space="preserve">major </w:t>
      </w:r>
      <w:r w:rsidR="005B063B">
        <w:rPr>
          <w:rFonts w:eastAsia="Times New Roman" w:cs="Times New Roman"/>
        </w:rPr>
        <w:t xml:space="preserve">district </w:t>
      </w:r>
      <w:r w:rsidR="005B063B" w:rsidRPr="006318D3">
        <w:rPr>
          <w:rFonts w:eastAsia="Times New Roman" w:cs="Times New Roman"/>
        </w:rPr>
        <w:t xml:space="preserve">initiatives </w:t>
      </w:r>
      <w:r w:rsidR="005B063B">
        <w:rPr>
          <w:rFonts w:eastAsia="Times New Roman" w:cs="Times New Roman"/>
        </w:rPr>
        <w:t xml:space="preserve">and </w:t>
      </w:r>
      <w:r w:rsidRPr="006318D3">
        <w:rPr>
          <w:rFonts w:eastAsia="Times New Roman" w:cs="Times New Roman"/>
        </w:rPr>
        <w:t>on contractual obligations</w:t>
      </w:r>
      <w:r w:rsidR="005B063B">
        <w:rPr>
          <w:rFonts w:eastAsia="Times New Roman" w:cs="Times New Roman"/>
        </w:rPr>
        <w:t>.</w:t>
      </w:r>
      <w:r w:rsidRPr="006318D3">
        <w:rPr>
          <w:rFonts w:eastAsia="Times New Roman" w:cs="Times New Roman"/>
        </w:rPr>
        <w:t xml:space="preserve"> </w:t>
      </w:r>
    </w:p>
    <w:p w:rsidR="00A76B65" w:rsidRDefault="006318D3" w:rsidP="00A76B65">
      <w:pPr>
        <w:numPr>
          <w:ilvl w:val="2"/>
          <w:numId w:val="37"/>
        </w:numPr>
        <w:tabs>
          <w:tab w:val="left" w:pos="0"/>
          <w:tab w:val="left" w:pos="360"/>
          <w:tab w:val="left" w:pos="720"/>
          <w:tab w:val="left" w:pos="1080"/>
          <w:tab w:val="left" w:pos="1440"/>
          <w:tab w:val="left" w:pos="1800"/>
          <w:tab w:val="left" w:pos="2160"/>
        </w:tabs>
        <w:ind w:left="1080"/>
        <w:rPr>
          <w:rFonts w:eastAsia="Times New Roman" w:cs="Times New Roman"/>
        </w:rPr>
      </w:pPr>
      <w:r w:rsidRPr="006318D3">
        <w:rPr>
          <w:rFonts w:eastAsia="Times New Roman" w:cs="Times New Roman"/>
        </w:rPr>
        <w:t xml:space="preserve">After </w:t>
      </w:r>
      <w:r w:rsidR="00984E96">
        <w:rPr>
          <w:rFonts w:eastAsia="Times New Roman" w:cs="Times New Roman"/>
        </w:rPr>
        <w:t xml:space="preserve">the </w:t>
      </w:r>
      <w:r w:rsidR="00984E96" w:rsidRPr="006318D3">
        <w:rPr>
          <w:rFonts w:eastAsia="Times New Roman" w:cs="Times New Roman"/>
        </w:rPr>
        <w:t>develop</w:t>
      </w:r>
      <w:r w:rsidR="00984E96">
        <w:rPr>
          <w:rFonts w:eastAsia="Times New Roman" w:cs="Times New Roman"/>
        </w:rPr>
        <w:t xml:space="preserve">ment of </w:t>
      </w:r>
      <w:r w:rsidRPr="006318D3">
        <w:rPr>
          <w:rFonts w:eastAsia="Times New Roman" w:cs="Times New Roman"/>
        </w:rPr>
        <w:t xml:space="preserve">a </w:t>
      </w:r>
      <w:r w:rsidR="005B063B" w:rsidRPr="006318D3">
        <w:rPr>
          <w:rFonts w:eastAsia="Times New Roman" w:cs="Times New Roman"/>
        </w:rPr>
        <w:t>project</w:t>
      </w:r>
      <w:r w:rsidR="005B063B">
        <w:rPr>
          <w:rFonts w:eastAsia="Times New Roman" w:cs="Times New Roman"/>
        </w:rPr>
        <w:t>ed budget</w:t>
      </w:r>
      <w:r w:rsidRPr="006318D3">
        <w:rPr>
          <w:rFonts w:eastAsia="Times New Roman" w:cs="Times New Roman"/>
        </w:rPr>
        <w:t xml:space="preserve">, </w:t>
      </w:r>
      <w:r w:rsidR="005B063B" w:rsidRPr="006318D3">
        <w:rPr>
          <w:rFonts w:eastAsia="Times New Roman" w:cs="Times New Roman"/>
        </w:rPr>
        <w:t xml:space="preserve">in early September </w:t>
      </w:r>
      <w:r w:rsidRPr="006318D3">
        <w:rPr>
          <w:rFonts w:eastAsia="Times New Roman" w:cs="Times New Roman"/>
        </w:rPr>
        <w:t xml:space="preserve">a joint meeting </w:t>
      </w:r>
      <w:r w:rsidR="005B063B">
        <w:rPr>
          <w:rFonts w:eastAsia="Times New Roman" w:cs="Times New Roman"/>
        </w:rPr>
        <w:t>takes place</w:t>
      </w:r>
      <w:r w:rsidR="005B063B" w:rsidRPr="006318D3">
        <w:rPr>
          <w:rFonts w:eastAsia="Times New Roman" w:cs="Times New Roman"/>
        </w:rPr>
        <w:t xml:space="preserve"> </w:t>
      </w:r>
      <w:r w:rsidRPr="006318D3">
        <w:rPr>
          <w:rFonts w:eastAsia="Times New Roman" w:cs="Times New Roman"/>
        </w:rPr>
        <w:t>with district administrators, school committee members, and town officials</w:t>
      </w:r>
      <w:r w:rsidR="005B063B">
        <w:rPr>
          <w:rFonts w:eastAsia="Times New Roman" w:cs="Times New Roman"/>
        </w:rPr>
        <w:t>.</w:t>
      </w:r>
    </w:p>
    <w:p w:rsidR="00A76B65" w:rsidRDefault="006318D3" w:rsidP="00A76B65">
      <w:pPr>
        <w:tabs>
          <w:tab w:val="left" w:pos="0"/>
          <w:tab w:val="left" w:pos="360"/>
          <w:tab w:val="left" w:pos="720"/>
          <w:tab w:val="left" w:pos="1080"/>
          <w:tab w:val="left" w:pos="1440"/>
          <w:tab w:val="left" w:pos="1800"/>
          <w:tab w:val="left" w:pos="2160"/>
        </w:tabs>
        <w:ind w:left="1440" w:hanging="360"/>
        <w:rPr>
          <w:rFonts w:eastAsia="Times New Roman" w:cs="Times New Roman"/>
        </w:rPr>
      </w:pPr>
      <w:r w:rsidRPr="006318D3">
        <w:rPr>
          <w:rFonts w:eastAsia="Times New Roman" w:cs="Times New Roman"/>
        </w:rPr>
        <w:t>a.</w:t>
      </w:r>
      <w:r w:rsidRPr="006318D3">
        <w:rPr>
          <w:rFonts w:eastAsia="Times New Roman" w:cs="Times New Roman"/>
        </w:rPr>
        <w:tab/>
        <w:t xml:space="preserve">At this meeting, the town manager outlines the town’s financial resources and the district administrators explain the estimated budget as well as any </w:t>
      </w:r>
      <w:r w:rsidR="00D4258E" w:rsidRPr="006318D3">
        <w:rPr>
          <w:rFonts w:eastAsia="Times New Roman" w:cs="Times New Roman"/>
        </w:rPr>
        <w:t>needs</w:t>
      </w:r>
      <w:r w:rsidRPr="006318D3">
        <w:rPr>
          <w:rFonts w:eastAsia="Times New Roman" w:cs="Times New Roman"/>
        </w:rPr>
        <w:t xml:space="preserve">, </w:t>
      </w:r>
      <w:r w:rsidR="005B063B">
        <w:rPr>
          <w:rFonts w:eastAsia="Times New Roman" w:cs="Times New Roman"/>
        </w:rPr>
        <w:t>requests</w:t>
      </w:r>
      <w:r w:rsidRPr="006318D3">
        <w:rPr>
          <w:rFonts w:eastAsia="Times New Roman" w:cs="Times New Roman"/>
        </w:rPr>
        <w:t xml:space="preserve">, or special issues.  </w:t>
      </w:r>
    </w:p>
    <w:p w:rsidR="006318D3" w:rsidRPr="006318D3" w:rsidRDefault="006318D3" w:rsidP="00CF5CDF">
      <w:pPr>
        <w:tabs>
          <w:tab w:val="left" w:pos="0"/>
          <w:tab w:val="left" w:pos="360"/>
          <w:tab w:val="left" w:pos="720"/>
          <w:tab w:val="left" w:pos="1080"/>
          <w:tab w:val="left" w:pos="1440"/>
          <w:tab w:val="left" w:pos="1800"/>
          <w:tab w:val="left" w:pos="2160"/>
        </w:tabs>
        <w:ind w:left="1440" w:hanging="360"/>
        <w:rPr>
          <w:rFonts w:eastAsia="Times New Roman" w:cs="Times New Roman"/>
        </w:rPr>
      </w:pPr>
      <w:r w:rsidRPr="006318D3">
        <w:rPr>
          <w:rFonts w:eastAsia="Times New Roman" w:cs="Times New Roman"/>
        </w:rPr>
        <w:t xml:space="preserve">b. </w:t>
      </w:r>
      <w:r w:rsidRPr="006318D3">
        <w:rPr>
          <w:rFonts w:eastAsia="Times New Roman" w:cs="Times New Roman"/>
        </w:rPr>
        <w:tab/>
        <w:t xml:space="preserve">After a discussion between school department and town officials, the </w:t>
      </w:r>
      <w:r w:rsidR="005B063B">
        <w:rPr>
          <w:rFonts w:eastAsia="Times New Roman" w:cs="Times New Roman"/>
        </w:rPr>
        <w:t xml:space="preserve">town manager sets </w:t>
      </w:r>
      <w:r w:rsidRPr="006318D3">
        <w:rPr>
          <w:rFonts w:eastAsia="Times New Roman" w:cs="Times New Roman"/>
        </w:rPr>
        <w:t xml:space="preserve">budget guidelines.  In </w:t>
      </w:r>
      <w:r w:rsidR="005B063B">
        <w:rPr>
          <w:rFonts w:eastAsia="Times New Roman" w:cs="Times New Roman"/>
        </w:rPr>
        <w:t>fiscal years 20</w:t>
      </w:r>
      <w:r w:rsidR="005B063B" w:rsidRPr="006318D3">
        <w:rPr>
          <w:rFonts w:eastAsia="Times New Roman" w:cs="Times New Roman"/>
        </w:rPr>
        <w:t xml:space="preserve">17 </w:t>
      </w:r>
      <w:r w:rsidRPr="006318D3">
        <w:rPr>
          <w:rFonts w:eastAsia="Times New Roman" w:cs="Times New Roman"/>
        </w:rPr>
        <w:t xml:space="preserve">and </w:t>
      </w:r>
      <w:r w:rsidR="005B063B">
        <w:rPr>
          <w:rFonts w:eastAsia="Times New Roman" w:cs="Times New Roman"/>
        </w:rPr>
        <w:t>20</w:t>
      </w:r>
      <w:r w:rsidR="005B063B" w:rsidRPr="006318D3">
        <w:rPr>
          <w:rFonts w:eastAsia="Times New Roman" w:cs="Times New Roman"/>
        </w:rPr>
        <w:t>18</w:t>
      </w:r>
      <w:r w:rsidRPr="006318D3">
        <w:rPr>
          <w:rFonts w:eastAsia="Times New Roman" w:cs="Times New Roman"/>
        </w:rPr>
        <w:t xml:space="preserve">, the guideline </w:t>
      </w:r>
      <w:r w:rsidR="005C4EDD">
        <w:rPr>
          <w:rFonts w:eastAsia="Times New Roman" w:cs="Times New Roman"/>
        </w:rPr>
        <w:t>called for the school department to prepare</w:t>
      </w:r>
      <w:r w:rsidRPr="006318D3">
        <w:rPr>
          <w:rFonts w:eastAsia="Times New Roman" w:cs="Times New Roman"/>
        </w:rPr>
        <w:t xml:space="preserve"> a level-service budget.</w:t>
      </w:r>
    </w:p>
    <w:p w:rsidR="006318D3" w:rsidRPr="006318D3" w:rsidRDefault="00D4258E" w:rsidP="005C4EDD">
      <w:pPr>
        <w:tabs>
          <w:tab w:val="left" w:pos="0"/>
          <w:tab w:val="left" w:pos="360"/>
          <w:tab w:val="left" w:pos="720"/>
          <w:tab w:val="left" w:pos="1080"/>
          <w:tab w:val="left" w:pos="1440"/>
          <w:tab w:val="left" w:pos="1800"/>
          <w:tab w:val="left" w:pos="2160"/>
        </w:tabs>
        <w:ind w:left="1800" w:hanging="720"/>
        <w:rPr>
          <w:rFonts w:eastAsia="Times New Roman" w:cs="Times New Roman"/>
        </w:rPr>
      </w:pPr>
      <w:r>
        <w:rPr>
          <w:rFonts w:eastAsia="Times New Roman" w:cs="Times New Roman"/>
        </w:rPr>
        <w:tab/>
        <w:t xml:space="preserve">i.     </w:t>
      </w:r>
      <w:r w:rsidR="005C4EDD">
        <w:rPr>
          <w:rFonts w:eastAsia="Times New Roman" w:cs="Times New Roman"/>
        </w:rPr>
        <w:t>A</w:t>
      </w:r>
      <w:r w:rsidR="006318D3" w:rsidRPr="006318D3">
        <w:rPr>
          <w:rFonts w:eastAsia="Times New Roman" w:cs="Times New Roman"/>
        </w:rPr>
        <w:t xml:space="preserve"> district administrator described the </w:t>
      </w:r>
      <w:r w:rsidR="00BE0F5D">
        <w:rPr>
          <w:rFonts w:eastAsia="Times New Roman" w:cs="Times New Roman"/>
        </w:rPr>
        <w:t xml:space="preserve">budget </w:t>
      </w:r>
      <w:r w:rsidR="006318D3" w:rsidRPr="006318D3">
        <w:rPr>
          <w:rFonts w:eastAsia="Times New Roman" w:cs="Times New Roman"/>
        </w:rPr>
        <w:t>discussions with town officials as “a good back and forth</w:t>
      </w:r>
      <w:r w:rsidR="008F6973">
        <w:rPr>
          <w:rFonts w:eastAsia="Times New Roman" w:cs="Times New Roman"/>
        </w:rPr>
        <w:t>.</w:t>
      </w:r>
      <w:r w:rsidR="006318D3" w:rsidRPr="006318D3">
        <w:rPr>
          <w:rFonts w:eastAsia="Times New Roman" w:cs="Times New Roman"/>
        </w:rPr>
        <w:t>”</w:t>
      </w:r>
    </w:p>
    <w:p w:rsidR="00A76B65" w:rsidRDefault="006318D3" w:rsidP="00A76B65">
      <w:pPr>
        <w:numPr>
          <w:ilvl w:val="2"/>
          <w:numId w:val="37"/>
        </w:numPr>
        <w:tabs>
          <w:tab w:val="left" w:pos="0"/>
          <w:tab w:val="left" w:pos="360"/>
          <w:tab w:val="left" w:pos="720"/>
          <w:tab w:val="left" w:pos="1080"/>
          <w:tab w:val="left" w:pos="1440"/>
          <w:tab w:val="left" w:pos="1800"/>
          <w:tab w:val="left" w:pos="2160"/>
        </w:tabs>
        <w:ind w:left="1080"/>
        <w:rPr>
          <w:rFonts w:eastAsia="Times New Roman" w:cs="Times New Roman"/>
        </w:rPr>
      </w:pPr>
      <w:r w:rsidRPr="006318D3">
        <w:rPr>
          <w:rFonts w:eastAsia="Times New Roman" w:cs="Times New Roman"/>
        </w:rPr>
        <w:t xml:space="preserve">Principals, department directors, and coordinators receive the budget guidelines and timeline as well as their </w:t>
      </w:r>
      <w:r w:rsidR="008F6973">
        <w:rPr>
          <w:rFonts w:eastAsia="Times New Roman" w:cs="Times New Roman"/>
        </w:rPr>
        <w:t>school</w:t>
      </w:r>
      <w:r w:rsidR="008F6973" w:rsidRPr="006318D3">
        <w:rPr>
          <w:rFonts w:eastAsia="Times New Roman" w:cs="Times New Roman"/>
        </w:rPr>
        <w:t xml:space="preserve"> </w:t>
      </w:r>
      <w:r w:rsidRPr="006318D3">
        <w:rPr>
          <w:rFonts w:eastAsia="Times New Roman" w:cs="Times New Roman"/>
        </w:rPr>
        <w:t xml:space="preserve">or department staff lists and are responsible for review </w:t>
      </w:r>
      <w:r w:rsidR="008F6973">
        <w:rPr>
          <w:rFonts w:eastAsia="Times New Roman" w:cs="Times New Roman"/>
        </w:rPr>
        <w:t xml:space="preserve">of </w:t>
      </w:r>
      <w:r w:rsidRPr="006318D3">
        <w:rPr>
          <w:rFonts w:eastAsia="Times New Roman" w:cs="Times New Roman"/>
        </w:rPr>
        <w:t>and corrections</w:t>
      </w:r>
      <w:r w:rsidR="008F6973">
        <w:rPr>
          <w:rFonts w:eastAsia="Times New Roman" w:cs="Times New Roman"/>
        </w:rPr>
        <w:t xml:space="preserve"> to the budget</w:t>
      </w:r>
      <w:r w:rsidRPr="006318D3">
        <w:rPr>
          <w:rFonts w:eastAsia="Times New Roman" w:cs="Times New Roman"/>
        </w:rPr>
        <w:t>. They also prepare and submit their requests for staff and non-staff expenses that exceed level</w:t>
      </w:r>
      <w:r w:rsidR="008F6973">
        <w:rPr>
          <w:rFonts w:eastAsia="Times New Roman" w:cs="Times New Roman"/>
        </w:rPr>
        <w:t xml:space="preserve"> </w:t>
      </w:r>
      <w:r w:rsidRPr="006318D3">
        <w:rPr>
          <w:rFonts w:eastAsia="Times New Roman" w:cs="Times New Roman"/>
        </w:rPr>
        <w:t>service.</w:t>
      </w:r>
    </w:p>
    <w:p w:rsidR="00A76B65" w:rsidRDefault="008F6973" w:rsidP="00A76B65">
      <w:pPr>
        <w:numPr>
          <w:ilvl w:val="2"/>
          <w:numId w:val="37"/>
        </w:numPr>
        <w:tabs>
          <w:tab w:val="left" w:pos="0"/>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During t</w:t>
      </w:r>
      <w:r w:rsidRPr="006318D3">
        <w:rPr>
          <w:rFonts w:eastAsia="Times New Roman" w:cs="Times New Roman"/>
        </w:rPr>
        <w:t xml:space="preserve">hree </w:t>
      </w:r>
      <w:r w:rsidR="006318D3" w:rsidRPr="006318D3">
        <w:rPr>
          <w:rFonts w:eastAsia="Times New Roman" w:cs="Times New Roman"/>
        </w:rPr>
        <w:t xml:space="preserve">days of budget workshops </w:t>
      </w:r>
      <w:r>
        <w:rPr>
          <w:rFonts w:eastAsia="Times New Roman" w:cs="Times New Roman"/>
        </w:rPr>
        <w:t xml:space="preserve">involving </w:t>
      </w:r>
      <w:r w:rsidR="006318D3" w:rsidRPr="006318D3">
        <w:rPr>
          <w:rFonts w:eastAsia="Times New Roman" w:cs="Times New Roman"/>
        </w:rPr>
        <w:t>school committee members, the town’s finance committee</w:t>
      </w:r>
      <w:r>
        <w:rPr>
          <w:rFonts w:eastAsia="Times New Roman" w:cs="Times New Roman"/>
        </w:rPr>
        <w:t>,</w:t>
      </w:r>
      <w:r w:rsidR="006318D3" w:rsidRPr="006318D3">
        <w:rPr>
          <w:rFonts w:eastAsia="Times New Roman" w:cs="Times New Roman"/>
        </w:rPr>
        <w:t xml:space="preserve"> and district administrators</w:t>
      </w:r>
      <w:r>
        <w:rPr>
          <w:rFonts w:eastAsia="Times New Roman" w:cs="Times New Roman"/>
        </w:rPr>
        <w:t>,</w:t>
      </w:r>
      <w:r w:rsidR="006318D3" w:rsidRPr="006318D3">
        <w:rPr>
          <w:rFonts w:eastAsia="Times New Roman" w:cs="Times New Roman"/>
        </w:rPr>
        <w:t xml:space="preserve"> administrators explain their budgets and additional requests.</w:t>
      </w:r>
    </w:p>
    <w:p w:rsidR="00A76B65" w:rsidRDefault="008F6973" w:rsidP="00A76B65">
      <w:pPr>
        <w:numPr>
          <w:ilvl w:val="2"/>
          <w:numId w:val="37"/>
        </w:numPr>
        <w:tabs>
          <w:tab w:val="left" w:pos="0"/>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Once the </w:t>
      </w:r>
      <w:r w:rsidR="006318D3" w:rsidRPr="006318D3">
        <w:rPr>
          <w:rFonts w:eastAsia="Times New Roman" w:cs="Times New Roman"/>
        </w:rPr>
        <w:t xml:space="preserve">school committee </w:t>
      </w:r>
      <w:r>
        <w:rPr>
          <w:rFonts w:eastAsia="Times New Roman" w:cs="Times New Roman"/>
        </w:rPr>
        <w:t xml:space="preserve">has </w:t>
      </w:r>
      <w:r w:rsidRPr="006318D3">
        <w:rPr>
          <w:rFonts w:eastAsia="Times New Roman" w:cs="Times New Roman"/>
        </w:rPr>
        <w:t>approv</w:t>
      </w:r>
      <w:r>
        <w:rPr>
          <w:rFonts w:eastAsia="Times New Roman" w:cs="Times New Roman"/>
        </w:rPr>
        <w:t>ed the proposed budget</w:t>
      </w:r>
      <w:r w:rsidR="006318D3" w:rsidRPr="006318D3">
        <w:rPr>
          <w:rFonts w:eastAsia="Times New Roman" w:cs="Times New Roman"/>
        </w:rPr>
        <w:t xml:space="preserve">, town’s finance director, </w:t>
      </w:r>
      <w:r>
        <w:rPr>
          <w:rFonts w:eastAsia="Times New Roman" w:cs="Times New Roman"/>
        </w:rPr>
        <w:t xml:space="preserve">the </w:t>
      </w:r>
      <w:r w:rsidR="006318D3" w:rsidRPr="006318D3">
        <w:rPr>
          <w:rFonts w:eastAsia="Times New Roman" w:cs="Times New Roman"/>
        </w:rPr>
        <w:t>town manager</w:t>
      </w:r>
      <w:r>
        <w:rPr>
          <w:rFonts w:eastAsia="Times New Roman" w:cs="Times New Roman"/>
        </w:rPr>
        <w:t>,</w:t>
      </w:r>
      <w:r w:rsidR="006318D3" w:rsidRPr="006318D3">
        <w:rPr>
          <w:rFonts w:eastAsia="Times New Roman" w:cs="Times New Roman"/>
        </w:rPr>
        <w:t xml:space="preserve"> and the board of selectmen</w:t>
      </w:r>
      <w:r>
        <w:rPr>
          <w:rFonts w:eastAsia="Times New Roman" w:cs="Times New Roman"/>
        </w:rPr>
        <w:t xml:space="preserve"> review the budget</w:t>
      </w:r>
      <w:r w:rsidR="006318D3" w:rsidRPr="006318D3">
        <w:rPr>
          <w:rFonts w:eastAsia="Times New Roman" w:cs="Times New Roman"/>
        </w:rPr>
        <w:t>.</w:t>
      </w:r>
      <w:r w:rsidR="00D4258E">
        <w:rPr>
          <w:rFonts w:eastAsia="Times New Roman" w:cs="Times New Roman"/>
        </w:rPr>
        <w:tab/>
      </w:r>
      <w:r w:rsidR="00D4258E">
        <w:rPr>
          <w:rFonts w:eastAsia="Times New Roman" w:cs="Times New Roman"/>
        </w:rPr>
        <w:tab/>
      </w:r>
    </w:p>
    <w:p w:rsidR="00A76B65" w:rsidRDefault="006318D3" w:rsidP="00A76B65">
      <w:pPr>
        <w:numPr>
          <w:ilvl w:val="2"/>
          <w:numId w:val="37"/>
        </w:numPr>
        <w:tabs>
          <w:tab w:val="left" w:pos="0"/>
          <w:tab w:val="left" w:pos="360"/>
          <w:tab w:val="left" w:pos="720"/>
          <w:tab w:val="left" w:pos="1080"/>
          <w:tab w:val="left" w:pos="1440"/>
          <w:tab w:val="left" w:pos="1800"/>
          <w:tab w:val="left" w:pos="2160"/>
        </w:tabs>
        <w:ind w:left="1080"/>
        <w:rPr>
          <w:rFonts w:eastAsia="Times New Roman" w:cs="Times New Roman"/>
        </w:rPr>
      </w:pPr>
      <w:r w:rsidRPr="006318D3">
        <w:rPr>
          <w:rFonts w:eastAsia="Times New Roman" w:cs="Times New Roman"/>
        </w:rPr>
        <w:t>Before annual town meeting, community members receive a spiral-bound budget book</w:t>
      </w:r>
      <w:r w:rsidR="00011338">
        <w:rPr>
          <w:rFonts w:eastAsia="Times New Roman" w:cs="Times New Roman"/>
        </w:rPr>
        <w:t xml:space="preserve"> and</w:t>
      </w:r>
      <w:r w:rsidRPr="006318D3">
        <w:rPr>
          <w:rFonts w:eastAsia="Times New Roman" w:cs="Times New Roman"/>
        </w:rPr>
        <w:t xml:space="preserve"> a summary report</w:t>
      </w:r>
      <w:r w:rsidR="00011338">
        <w:rPr>
          <w:rFonts w:eastAsia="Times New Roman" w:cs="Times New Roman"/>
        </w:rPr>
        <w:t>.</w:t>
      </w:r>
      <w:r w:rsidR="00011338" w:rsidRPr="006318D3">
        <w:rPr>
          <w:rFonts w:eastAsia="Times New Roman" w:cs="Times New Roman"/>
        </w:rPr>
        <w:t xml:space="preserve"> </w:t>
      </w:r>
      <w:r w:rsidR="00011338">
        <w:rPr>
          <w:rFonts w:eastAsia="Times New Roman" w:cs="Times New Roman"/>
        </w:rPr>
        <w:t>T</w:t>
      </w:r>
      <w:r w:rsidRPr="006318D3">
        <w:rPr>
          <w:rFonts w:eastAsia="Times New Roman" w:cs="Times New Roman"/>
        </w:rPr>
        <w:t xml:space="preserve">he budget is </w:t>
      </w:r>
      <w:r w:rsidR="00011338">
        <w:rPr>
          <w:rFonts w:eastAsia="Times New Roman" w:cs="Times New Roman"/>
        </w:rPr>
        <w:t>posted</w:t>
      </w:r>
      <w:r w:rsidR="00011338" w:rsidRPr="006318D3">
        <w:rPr>
          <w:rFonts w:eastAsia="Times New Roman" w:cs="Times New Roman"/>
        </w:rPr>
        <w:t xml:space="preserve"> </w:t>
      </w:r>
      <w:r w:rsidRPr="006318D3">
        <w:rPr>
          <w:rFonts w:eastAsia="Times New Roman" w:cs="Times New Roman"/>
        </w:rPr>
        <w:t>on the district’s website.</w:t>
      </w:r>
    </w:p>
    <w:p w:rsidR="00A76B65" w:rsidRDefault="006318D3" w:rsidP="00A76B65">
      <w:pPr>
        <w:tabs>
          <w:tab w:val="left" w:pos="360"/>
          <w:tab w:val="left" w:pos="1080"/>
          <w:tab w:val="left" w:pos="1440"/>
          <w:tab w:val="left" w:pos="1800"/>
          <w:tab w:val="left" w:pos="2160"/>
        </w:tabs>
        <w:rPr>
          <w:rFonts w:eastAsia="Times New Roman" w:cs="Times New Roman"/>
        </w:rPr>
      </w:pPr>
      <w:r w:rsidRPr="006318D3">
        <w:rPr>
          <w:rFonts w:eastAsia="Times New Roman" w:cs="Times New Roman"/>
          <w:b/>
        </w:rPr>
        <w:t>Impact</w:t>
      </w:r>
      <w:r w:rsidRPr="006318D3">
        <w:rPr>
          <w:rFonts w:eastAsia="Times New Roman" w:cs="Times New Roman"/>
        </w:rPr>
        <w:t xml:space="preserve">: By developing an annual budget that is guided by the goals of strategic and </w:t>
      </w:r>
      <w:r w:rsidR="00BE0EB9">
        <w:rPr>
          <w:rFonts w:eastAsia="Times New Roman" w:cs="Times New Roman"/>
        </w:rPr>
        <w:t>School I</w:t>
      </w:r>
      <w:r w:rsidR="00BE0EB9" w:rsidRPr="006318D3">
        <w:rPr>
          <w:rFonts w:eastAsia="Times New Roman" w:cs="Times New Roman"/>
        </w:rPr>
        <w:t xml:space="preserve">mprovement </w:t>
      </w:r>
      <w:r w:rsidR="00BE0EB9">
        <w:rPr>
          <w:rFonts w:eastAsia="Times New Roman" w:cs="Times New Roman"/>
        </w:rPr>
        <w:t>P</w:t>
      </w:r>
      <w:r w:rsidR="00BE0EB9" w:rsidRPr="006318D3">
        <w:rPr>
          <w:rFonts w:eastAsia="Times New Roman" w:cs="Times New Roman"/>
        </w:rPr>
        <w:t>lans</w:t>
      </w:r>
      <w:r w:rsidRPr="006318D3">
        <w:rPr>
          <w:rFonts w:eastAsia="Times New Roman" w:cs="Times New Roman"/>
        </w:rPr>
        <w:t xml:space="preserve"> and includes all stakeholders in an open and transparent process, </w:t>
      </w:r>
      <w:r w:rsidR="00BE0EB9">
        <w:rPr>
          <w:rFonts w:eastAsia="Times New Roman" w:cs="Times New Roman"/>
        </w:rPr>
        <w:t xml:space="preserve">the </w:t>
      </w:r>
      <w:r w:rsidRPr="006318D3">
        <w:rPr>
          <w:rFonts w:eastAsia="Times New Roman" w:cs="Times New Roman"/>
        </w:rPr>
        <w:t xml:space="preserve">district </w:t>
      </w:r>
      <w:r w:rsidR="00BE0EB9" w:rsidRPr="006318D3">
        <w:rPr>
          <w:rFonts w:eastAsia="Times New Roman" w:cs="Times New Roman"/>
        </w:rPr>
        <w:t>ensur</w:t>
      </w:r>
      <w:r w:rsidR="00BE0EB9">
        <w:rPr>
          <w:rFonts w:eastAsia="Times New Roman" w:cs="Times New Roman"/>
        </w:rPr>
        <w:t>es that</w:t>
      </w:r>
      <w:r w:rsidRPr="006318D3">
        <w:rPr>
          <w:rFonts w:eastAsia="Times New Roman" w:cs="Times New Roman"/>
        </w:rPr>
        <w:t xml:space="preserve"> parents, staff, town officials</w:t>
      </w:r>
      <w:r w:rsidR="00BE0EB9">
        <w:rPr>
          <w:rFonts w:eastAsia="Times New Roman" w:cs="Times New Roman"/>
        </w:rPr>
        <w:t>,</w:t>
      </w:r>
      <w:r w:rsidRPr="006318D3">
        <w:rPr>
          <w:rFonts w:eastAsia="Times New Roman" w:cs="Times New Roman"/>
        </w:rPr>
        <w:t xml:space="preserve"> and community members</w:t>
      </w:r>
      <w:r w:rsidR="00BE0EB9">
        <w:rPr>
          <w:rFonts w:eastAsia="Times New Roman" w:cs="Times New Roman"/>
        </w:rPr>
        <w:t xml:space="preserve"> have a clear picture of how resources are allocated </w:t>
      </w:r>
      <w:r w:rsidR="007D4392">
        <w:rPr>
          <w:rFonts w:eastAsia="Times New Roman" w:cs="Times New Roman"/>
        </w:rPr>
        <w:t xml:space="preserve">to support district priorities </w:t>
      </w:r>
      <w:r w:rsidR="00BE0EB9">
        <w:rPr>
          <w:rFonts w:eastAsia="Times New Roman" w:cs="Times New Roman"/>
        </w:rPr>
        <w:t>and how they might be effectively reallocated to meet students’ needs</w:t>
      </w:r>
      <w:r w:rsidR="00DF4394">
        <w:rPr>
          <w:rFonts w:eastAsia="Times New Roman" w:cs="Times New Roman"/>
        </w:rPr>
        <w:t>.</w:t>
      </w:r>
      <w:r w:rsidR="00BE0EB9">
        <w:rPr>
          <w:rFonts w:eastAsia="Times New Roman" w:cs="Times New Roman"/>
        </w:rPr>
        <w:t xml:space="preserve"> </w:t>
      </w:r>
      <w:r w:rsidR="00DF4394">
        <w:rPr>
          <w:rFonts w:eastAsia="Times New Roman" w:cs="Times New Roman"/>
        </w:rPr>
        <w:t>Also</w:t>
      </w:r>
      <w:r w:rsidR="00756957">
        <w:rPr>
          <w:rFonts w:eastAsia="Times New Roman" w:cs="Times New Roman"/>
        </w:rPr>
        <w:t>,</w:t>
      </w:r>
      <w:r w:rsidR="00DF4394">
        <w:rPr>
          <w:rFonts w:eastAsia="Times New Roman" w:cs="Times New Roman"/>
        </w:rPr>
        <w:t xml:space="preserve"> the process</w:t>
      </w:r>
      <w:r w:rsidR="00BE0EB9">
        <w:rPr>
          <w:rFonts w:eastAsia="Times New Roman" w:cs="Times New Roman"/>
        </w:rPr>
        <w:t xml:space="preserve"> may help cultivate trust and generate increased support for the district’s budget</w:t>
      </w:r>
      <w:r w:rsidRPr="006318D3">
        <w:rPr>
          <w:rFonts w:eastAsia="Times New Roman" w:cs="Times New Roman"/>
        </w:rPr>
        <w:t>.</w:t>
      </w:r>
    </w:p>
    <w:p w:rsidR="00A76B65" w:rsidRDefault="006318D3" w:rsidP="00A76B65">
      <w:pPr>
        <w:tabs>
          <w:tab w:val="left" w:pos="0"/>
          <w:tab w:val="left" w:pos="360"/>
          <w:tab w:val="left" w:pos="720"/>
          <w:tab w:val="left" w:pos="1080"/>
          <w:tab w:val="left" w:pos="1440"/>
          <w:tab w:val="left" w:pos="1800"/>
          <w:tab w:val="left" w:pos="2160"/>
          <w:tab w:val="left" w:pos="2520"/>
        </w:tabs>
        <w:ind w:left="360" w:hanging="360"/>
        <w:rPr>
          <w:rFonts w:eastAsia="Times New Roman" w:cs="Times New Roman"/>
        </w:rPr>
      </w:pPr>
      <w:r w:rsidRPr="006318D3">
        <w:rPr>
          <w:rFonts w:eastAsia="Times New Roman" w:cs="Times New Roman"/>
          <w:b/>
        </w:rPr>
        <w:lastRenderedPageBreak/>
        <w:t xml:space="preserve">2.  </w:t>
      </w:r>
      <w:r w:rsidR="00BE0EB9">
        <w:rPr>
          <w:rFonts w:eastAsia="Times New Roman" w:cs="Times New Roman"/>
          <w:b/>
        </w:rPr>
        <w:tab/>
      </w:r>
      <w:r w:rsidRPr="006318D3">
        <w:rPr>
          <w:rFonts w:eastAsia="Times New Roman" w:cs="Times New Roman"/>
          <w:b/>
        </w:rPr>
        <w:t>District administrators and the school committ</w:t>
      </w:r>
      <w:r w:rsidR="00CB74A8">
        <w:rPr>
          <w:rFonts w:eastAsia="Times New Roman" w:cs="Times New Roman"/>
          <w:b/>
        </w:rPr>
        <w:t>ee have developed positive</w:t>
      </w:r>
      <w:r w:rsidR="00444AE9">
        <w:rPr>
          <w:rFonts w:eastAsia="Times New Roman" w:cs="Times New Roman"/>
          <w:b/>
        </w:rPr>
        <w:t>,</w:t>
      </w:r>
      <w:r w:rsidR="00CB74A8">
        <w:rPr>
          <w:rFonts w:eastAsia="Times New Roman" w:cs="Times New Roman"/>
          <w:b/>
        </w:rPr>
        <w:t xml:space="preserve"> </w:t>
      </w:r>
      <w:r w:rsidRPr="006318D3">
        <w:rPr>
          <w:rFonts w:eastAsia="Times New Roman" w:cs="Times New Roman"/>
          <w:b/>
        </w:rPr>
        <w:t>constructive relationships with town offic</w:t>
      </w:r>
      <w:r w:rsidR="00CB74A8">
        <w:rPr>
          <w:rFonts w:eastAsia="Times New Roman" w:cs="Times New Roman"/>
          <w:b/>
        </w:rPr>
        <w:t xml:space="preserve">ials, local community groups, </w:t>
      </w:r>
      <w:r w:rsidRPr="006318D3">
        <w:rPr>
          <w:rFonts w:eastAsia="Times New Roman" w:cs="Times New Roman"/>
          <w:b/>
        </w:rPr>
        <w:t xml:space="preserve">agencies, and businesses to leverage </w:t>
      </w:r>
      <w:r w:rsidRPr="0046731B">
        <w:rPr>
          <w:rFonts w:eastAsia="Times New Roman" w:cs="Times New Roman"/>
          <w:b/>
        </w:rPr>
        <w:t xml:space="preserve">resources </w:t>
      </w:r>
      <w:r w:rsidR="00CB74A8" w:rsidRPr="0046731B">
        <w:rPr>
          <w:rFonts w:eastAsia="Times New Roman" w:cs="Times New Roman"/>
          <w:b/>
        </w:rPr>
        <w:t xml:space="preserve">and </w:t>
      </w:r>
      <w:r w:rsidR="004F2572">
        <w:rPr>
          <w:rFonts w:eastAsia="Times New Roman" w:cs="Times New Roman"/>
          <w:b/>
        </w:rPr>
        <w:t xml:space="preserve">to </w:t>
      </w:r>
      <w:r w:rsidR="00CB74A8" w:rsidRPr="0046731B">
        <w:rPr>
          <w:rFonts w:eastAsia="Times New Roman" w:cs="Times New Roman"/>
          <w:b/>
        </w:rPr>
        <w:t xml:space="preserve">provide </w:t>
      </w:r>
      <w:r w:rsidRPr="0046731B">
        <w:rPr>
          <w:rFonts w:eastAsia="Times New Roman" w:cs="Times New Roman"/>
          <w:b/>
        </w:rPr>
        <w:t>support and services to Plymouth students and families</w:t>
      </w:r>
      <w:r w:rsidRPr="00BD2A9F">
        <w:rPr>
          <w:rFonts w:eastAsia="Times New Roman" w:cs="Times New Roman"/>
        </w:rPr>
        <w:t>.</w:t>
      </w:r>
      <w:r w:rsidR="00EA2481" w:rsidRPr="00BD2A9F">
        <w:rPr>
          <w:rFonts w:eastAsia="Times New Roman" w:cs="Times New Roman"/>
        </w:rPr>
        <w:t xml:space="preserve"> </w:t>
      </w:r>
    </w:p>
    <w:p w:rsidR="00A76B65" w:rsidRDefault="00A76B65" w:rsidP="00A76B65">
      <w:pPr>
        <w:tabs>
          <w:tab w:val="left" w:pos="0"/>
          <w:tab w:val="left" w:pos="270"/>
          <w:tab w:val="left" w:pos="720"/>
          <w:tab w:val="left" w:pos="1080"/>
          <w:tab w:val="left" w:pos="1440"/>
          <w:tab w:val="left" w:pos="1800"/>
          <w:tab w:val="left" w:pos="2160"/>
        </w:tabs>
        <w:ind w:left="720" w:hanging="360"/>
        <w:rPr>
          <w:rFonts w:eastAsia="Times New Roman" w:cs="Times New Roman"/>
        </w:rPr>
      </w:pPr>
      <w:r w:rsidRPr="00A76B65">
        <w:rPr>
          <w:rFonts w:eastAsia="Times New Roman" w:cs="Times New Roman"/>
          <w:b/>
        </w:rPr>
        <w:t>A.</w:t>
      </w:r>
      <w:r w:rsidR="00EA2481" w:rsidRPr="00BD2A9F">
        <w:rPr>
          <w:rFonts w:eastAsia="Times New Roman" w:cs="Times New Roman"/>
        </w:rPr>
        <w:t xml:space="preserve"> </w:t>
      </w:r>
      <w:r w:rsidR="00444AE9">
        <w:rPr>
          <w:rFonts w:eastAsia="Times New Roman" w:cs="Times New Roman"/>
        </w:rPr>
        <w:tab/>
      </w:r>
      <w:r w:rsidR="006318D3" w:rsidRPr="00BD2A9F">
        <w:rPr>
          <w:rFonts w:eastAsia="Times New Roman" w:cs="Times New Roman"/>
        </w:rPr>
        <w:t xml:space="preserve">The superintendent and </w:t>
      </w:r>
      <w:r w:rsidR="00444AE9">
        <w:rPr>
          <w:rFonts w:eastAsia="Times New Roman" w:cs="Times New Roman"/>
        </w:rPr>
        <w:t xml:space="preserve">the </w:t>
      </w:r>
      <w:r w:rsidR="006318D3" w:rsidRPr="00BD2A9F">
        <w:rPr>
          <w:rFonts w:eastAsia="Times New Roman" w:cs="Times New Roman"/>
        </w:rPr>
        <w:t>business manager meet and communicate regularly with town officials.</w:t>
      </w:r>
    </w:p>
    <w:p w:rsidR="00A76B65" w:rsidRDefault="006318D3" w:rsidP="00A76B65">
      <w:pPr>
        <w:pStyle w:val="ListParagraph"/>
        <w:numPr>
          <w:ilvl w:val="6"/>
          <w:numId w:val="37"/>
        </w:numPr>
        <w:tabs>
          <w:tab w:val="left" w:pos="360"/>
          <w:tab w:val="left" w:pos="720"/>
          <w:tab w:val="left" w:pos="1080"/>
          <w:tab w:val="left" w:pos="1440"/>
          <w:tab w:val="left" w:pos="1800"/>
          <w:tab w:val="left" w:pos="2160"/>
        </w:tabs>
        <w:ind w:left="1080"/>
        <w:contextualSpacing w:val="0"/>
        <w:rPr>
          <w:rFonts w:eastAsia="Times New Roman" w:cs="Times New Roman"/>
        </w:rPr>
      </w:pPr>
      <w:r w:rsidRPr="00BD2A9F">
        <w:rPr>
          <w:rFonts w:eastAsia="Times New Roman" w:cs="Times New Roman"/>
        </w:rPr>
        <w:t>The superintendent speaks regularly with the town manager and participates in the town’s weekly</w:t>
      </w:r>
      <w:r w:rsidRPr="00EA2481">
        <w:rPr>
          <w:rFonts w:eastAsia="Times New Roman" w:cs="Times New Roman"/>
        </w:rPr>
        <w:t xml:space="preserve"> department meetings.</w:t>
      </w:r>
    </w:p>
    <w:p w:rsidR="00A76B65" w:rsidRDefault="006318D3" w:rsidP="00A76B65">
      <w:pPr>
        <w:numPr>
          <w:ilvl w:val="0"/>
          <w:numId w:val="6"/>
        </w:numPr>
        <w:tabs>
          <w:tab w:val="left" w:pos="360"/>
          <w:tab w:val="left" w:pos="1080"/>
          <w:tab w:val="left" w:pos="1440"/>
          <w:tab w:val="left" w:pos="1800"/>
          <w:tab w:val="left" w:pos="2160"/>
        </w:tabs>
        <w:ind w:left="1440"/>
        <w:rPr>
          <w:rFonts w:eastAsia="Times New Roman" w:cs="Times New Roman"/>
        </w:rPr>
      </w:pPr>
      <w:r w:rsidRPr="006318D3">
        <w:rPr>
          <w:rFonts w:eastAsia="Times New Roman" w:cs="Times New Roman"/>
        </w:rPr>
        <w:t xml:space="preserve">A town official stated that the superintendent </w:t>
      </w:r>
      <w:r w:rsidR="002F3048">
        <w:rPr>
          <w:rFonts w:eastAsia="Times New Roman" w:cs="Times New Roman"/>
        </w:rPr>
        <w:t>is very responsive to town officials</w:t>
      </w:r>
      <w:r w:rsidRPr="006318D3">
        <w:rPr>
          <w:rFonts w:eastAsia="Times New Roman" w:cs="Times New Roman"/>
        </w:rPr>
        <w:t>.</w:t>
      </w:r>
    </w:p>
    <w:p w:rsidR="00A76B65" w:rsidRDefault="006318D3" w:rsidP="00A76B65">
      <w:pPr>
        <w:numPr>
          <w:ilvl w:val="0"/>
          <w:numId w:val="6"/>
        </w:numPr>
        <w:tabs>
          <w:tab w:val="left" w:pos="360"/>
          <w:tab w:val="left" w:pos="1080"/>
          <w:tab w:val="left" w:pos="1440"/>
          <w:tab w:val="left" w:pos="1800"/>
          <w:tab w:val="left" w:pos="2160"/>
        </w:tabs>
        <w:ind w:left="1440"/>
        <w:rPr>
          <w:rFonts w:eastAsia="Times New Roman" w:cs="Times New Roman"/>
        </w:rPr>
      </w:pPr>
      <w:r w:rsidRPr="006318D3">
        <w:rPr>
          <w:rFonts w:eastAsia="Times New Roman" w:cs="Times New Roman"/>
        </w:rPr>
        <w:t xml:space="preserve">The superintendent </w:t>
      </w:r>
      <w:r w:rsidR="00444AE9">
        <w:rPr>
          <w:rFonts w:eastAsia="Times New Roman" w:cs="Times New Roman"/>
        </w:rPr>
        <w:t xml:space="preserve">told the team </w:t>
      </w:r>
      <w:r w:rsidRPr="006318D3">
        <w:rPr>
          <w:rFonts w:eastAsia="Times New Roman" w:cs="Times New Roman"/>
        </w:rPr>
        <w:t xml:space="preserve">that the school department </w:t>
      </w:r>
      <w:r w:rsidR="000B30F1" w:rsidRPr="006318D3">
        <w:rPr>
          <w:rFonts w:eastAsia="Times New Roman" w:cs="Times New Roman"/>
        </w:rPr>
        <w:t>ha</w:t>
      </w:r>
      <w:r w:rsidR="000B30F1">
        <w:rPr>
          <w:rFonts w:eastAsia="Times New Roman" w:cs="Times New Roman"/>
        </w:rPr>
        <w:t>d</w:t>
      </w:r>
      <w:r w:rsidR="000B30F1" w:rsidRPr="006318D3">
        <w:rPr>
          <w:rFonts w:eastAsia="Times New Roman" w:cs="Times New Roman"/>
        </w:rPr>
        <w:t xml:space="preserve"> </w:t>
      </w:r>
      <w:r w:rsidRPr="006318D3">
        <w:rPr>
          <w:rFonts w:eastAsia="Times New Roman" w:cs="Times New Roman"/>
        </w:rPr>
        <w:t>an open line of communication with the town.</w:t>
      </w:r>
    </w:p>
    <w:p w:rsidR="00A76B65" w:rsidRDefault="006318D3" w:rsidP="00A76B65">
      <w:pPr>
        <w:numPr>
          <w:ilvl w:val="6"/>
          <w:numId w:val="37"/>
        </w:numPr>
        <w:tabs>
          <w:tab w:val="left" w:pos="360"/>
          <w:tab w:val="left" w:pos="720"/>
          <w:tab w:val="left" w:pos="1080"/>
          <w:tab w:val="left" w:pos="1440"/>
          <w:tab w:val="left" w:pos="1800"/>
          <w:tab w:val="left" w:pos="2160"/>
        </w:tabs>
        <w:ind w:left="1080"/>
        <w:rPr>
          <w:rFonts w:eastAsia="Times New Roman" w:cs="Times New Roman"/>
        </w:rPr>
      </w:pPr>
      <w:r w:rsidRPr="006318D3">
        <w:rPr>
          <w:rFonts w:eastAsia="Times New Roman" w:cs="Times New Roman"/>
        </w:rPr>
        <w:t xml:space="preserve">The school business administrator meets monthly with the town’s finance director to discuss budget updates and </w:t>
      </w:r>
      <w:r w:rsidR="00444AE9">
        <w:rPr>
          <w:rFonts w:eastAsia="Times New Roman" w:cs="Times New Roman"/>
        </w:rPr>
        <w:t>other</w:t>
      </w:r>
      <w:r w:rsidR="00444AE9" w:rsidRPr="006318D3">
        <w:rPr>
          <w:rFonts w:eastAsia="Times New Roman" w:cs="Times New Roman"/>
        </w:rPr>
        <w:t xml:space="preserve"> </w:t>
      </w:r>
      <w:r w:rsidRPr="006318D3">
        <w:rPr>
          <w:rFonts w:eastAsia="Times New Roman" w:cs="Times New Roman"/>
        </w:rPr>
        <w:t xml:space="preserve">issues.  </w:t>
      </w:r>
    </w:p>
    <w:p w:rsidR="00A76B65" w:rsidRDefault="006318D3" w:rsidP="00A76B65">
      <w:pPr>
        <w:tabs>
          <w:tab w:val="left" w:pos="360"/>
          <w:tab w:val="left" w:pos="720"/>
          <w:tab w:val="left" w:pos="1080"/>
          <w:tab w:val="left" w:pos="1440"/>
          <w:tab w:val="left" w:pos="1800"/>
          <w:tab w:val="left" w:pos="2160"/>
        </w:tabs>
        <w:ind w:left="1440" w:hanging="360"/>
        <w:rPr>
          <w:rFonts w:eastAsia="Times New Roman" w:cs="Times New Roman"/>
        </w:rPr>
      </w:pPr>
      <w:r w:rsidRPr="006318D3">
        <w:rPr>
          <w:rFonts w:eastAsia="Times New Roman" w:cs="Times New Roman"/>
        </w:rPr>
        <w:t>a.</w:t>
      </w:r>
      <w:r w:rsidRPr="006318D3">
        <w:rPr>
          <w:rFonts w:eastAsia="Times New Roman" w:cs="Times New Roman"/>
        </w:rPr>
        <w:tab/>
        <w:t xml:space="preserve">A town official described the working relationship with the school </w:t>
      </w:r>
      <w:r w:rsidR="00EA2481">
        <w:rPr>
          <w:rFonts w:eastAsia="Times New Roman" w:cs="Times New Roman"/>
        </w:rPr>
        <w:t xml:space="preserve">department’s </w:t>
      </w:r>
      <w:r w:rsidRPr="006318D3">
        <w:rPr>
          <w:rFonts w:eastAsia="Times New Roman" w:cs="Times New Roman"/>
        </w:rPr>
        <w:t>business office as “great</w:t>
      </w:r>
      <w:r w:rsidR="00444AE9">
        <w:rPr>
          <w:rFonts w:eastAsia="Times New Roman" w:cs="Times New Roman"/>
        </w:rPr>
        <w:t>.</w:t>
      </w:r>
      <w:r w:rsidR="00444AE9" w:rsidRPr="006318D3">
        <w:rPr>
          <w:rFonts w:eastAsia="Times New Roman" w:cs="Times New Roman"/>
        </w:rPr>
        <w:t xml:space="preserve">”  </w:t>
      </w:r>
      <w:r w:rsidR="00444AE9">
        <w:rPr>
          <w:rFonts w:eastAsia="Times New Roman" w:cs="Times New Roman"/>
        </w:rPr>
        <w:t>T</w:t>
      </w:r>
      <w:r w:rsidR="00444AE9" w:rsidRPr="006318D3">
        <w:rPr>
          <w:rFonts w:eastAsia="Times New Roman" w:cs="Times New Roman"/>
        </w:rPr>
        <w:t xml:space="preserve">he official stated that all financial items such as payroll and accounts payable </w:t>
      </w:r>
      <w:r w:rsidR="000B30F1">
        <w:rPr>
          <w:rFonts w:eastAsia="Times New Roman" w:cs="Times New Roman"/>
        </w:rPr>
        <w:t>were</w:t>
      </w:r>
      <w:r w:rsidR="000B30F1" w:rsidRPr="006318D3">
        <w:rPr>
          <w:rFonts w:eastAsia="Times New Roman" w:cs="Times New Roman"/>
        </w:rPr>
        <w:t xml:space="preserve"> </w:t>
      </w:r>
      <w:r w:rsidR="00444AE9" w:rsidRPr="006318D3">
        <w:rPr>
          <w:rFonts w:eastAsia="Times New Roman" w:cs="Times New Roman"/>
        </w:rPr>
        <w:t>submitted on a timely basis.</w:t>
      </w:r>
      <w:r w:rsidR="00444AE9">
        <w:rPr>
          <w:rFonts w:eastAsia="Times New Roman" w:cs="Times New Roman"/>
        </w:rPr>
        <w:t xml:space="preserve"> The </w:t>
      </w:r>
      <w:r w:rsidR="00EA2481">
        <w:rPr>
          <w:rFonts w:eastAsia="Times New Roman" w:cs="Times New Roman"/>
        </w:rPr>
        <w:t xml:space="preserve">school business office and </w:t>
      </w:r>
      <w:r w:rsidRPr="006318D3">
        <w:rPr>
          <w:rFonts w:eastAsia="Times New Roman" w:cs="Times New Roman"/>
        </w:rPr>
        <w:t xml:space="preserve">town employees </w:t>
      </w:r>
      <w:r w:rsidR="00444AE9">
        <w:rPr>
          <w:rFonts w:eastAsia="Times New Roman" w:cs="Times New Roman"/>
        </w:rPr>
        <w:t>have received training</w:t>
      </w:r>
      <w:r w:rsidRPr="006318D3">
        <w:rPr>
          <w:rFonts w:eastAsia="Times New Roman" w:cs="Times New Roman"/>
        </w:rPr>
        <w:t xml:space="preserve"> </w:t>
      </w:r>
      <w:r w:rsidR="00444AE9">
        <w:rPr>
          <w:rFonts w:eastAsia="Times New Roman" w:cs="Times New Roman"/>
        </w:rPr>
        <w:t xml:space="preserve">about </w:t>
      </w:r>
      <w:r w:rsidRPr="006318D3">
        <w:rPr>
          <w:rFonts w:eastAsia="Times New Roman" w:cs="Times New Roman"/>
        </w:rPr>
        <w:t>the town’s accounting software</w:t>
      </w:r>
      <w:r w:rsidR="00444AE9">
        <w:rPr>
          <w:rFonts w:eastAsia="Times New Roman" w:cs="Times New Roman"/>
        </w:rPr>
        <w:t>.</w:t>
      </w:r>
      <w:r w:rsidR="00444AE9" w:rsidRPr="006318D3">
        <w:rPr>
          <w:rFonts w:eastAsia="Times New Roman" w:cs="Times New Roman"/>
        </w:rPr>
        <w:t xml:space="preserve"> </w:t>
      </w:r>
    </w:p>
    <w:p w:rsidR="00A76B65" w:rsidRDefault="00EA2481" w:rsidP="00A76B65">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Pr="00EA2481">
        <w:rPr>
          <w:rFonts w:eastAsia="Times New Roman" w:cs="Times New Roman"/>
          <w:b/>
        </w:rPr>
        <w:t xml:space="preserve">B. </w:t>
      </w:r>
      <w:r>
        <w:rPr>
          <w:rFonts w:eastAsia="Times New Roman" w:cs="Times New Roman"/>
          <w:b/>
        </w:rPr>
        <w:t xml:space="preserve">  </w:t>
      </w:r>
      <w:r w:rsidR="004F0DA8">
        <w:rPr>
          <w:rFonts w:eastAsia="Times New Roman" w:cs="Times New Roman"/>
          <w:b/>
        </w:rPr>
        <w:tab/>
      </w:r>
      <w:r w:rsidR="006318D3" w:rsidRPr="00EA2481">
        <w:rPr>
          <w:rFonts w:eastAsia="Times New Roman" w:cs="Times New Roman"/>
        </w:rPr>
        <w:t>School committee members have established a positive r</w:t>
      </w:r>
      <w:r w:rsidR="00A30471">
        <w:rPr>
          <w:rFonts w:eastAsia="Times New Roman" w:cs="Times New Roman"/>
        </w:rPr>
        <w:t xml:space="preserve">elationship with town officials. </w:t>
      </w:r>
    </w:p>
    <w:p w:rsidR="00A76B65" w:rsidRDefault="00A30471" w:rsidP="00A76B65">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Pr>
          <w:rFonts w:eastAsia="Times New Roman" w:cs="Times New Roman"/>
        </w:rPr>
        <w:t xml:space="preserve">1.    </w:t>
      </w:r>
      <w:r w:rsidR="004F0DA8">
        <w:rPr>
          <w:rFonts w:eastAsia="Times New Roman" w:cs="Times New Roman"/>
        </w:rPr>
        <w:t>School committee</w:t>
      </w:r>
      <w:r w:rsidR="006318D3" w:rsidRPr="00A30471">
        <w:rPr>
          <w:rFonts w:eastAsia="Times New Roman" w:cs="Times New Roman"/>
        </w:rPr>
        <w:t xml:space="preserve"> members described their relationship </w:t>
      </w:r>
      <w:r w:rsidR="004F0DA8">
        <w:rPr>
          <w:rFonts w:eastAsia="Times New Roman" w:cs="Times New Roman"/>
        </w:rPr>
        <w:t xml:space="preserve">with the town </w:t>
      </w:r>
      <w:r w:rsidR="006318D3" w:rsidRPr="00A30471">
        <w:rPr>
          <w:rFonts w:eastAsia="Times New Roman" w:cs="Times New Roman"/>
        </w:rPr>
        <w:t>as “very good and very strong</w:t>
      </w:r>
      <w:r w:rsidR="004F0DA8">
        <w:rPr>
          <w:rFonts w:eastAsia="Times New Roman" w:cs="Times New Roman"/>
        </w:rPr>
        <w:t>.</w:t>
      </w:r>
      <w:r w:rsidR="006318D3" w:rsidRPr="00A30471">
        <w:rPr>
          <w:rFonts w:eastAsia="Times New Roman" w:cs="Times New Roman"/>
        </w:rPr>
        <w:t xml:space="preserve">” </w:t>
      </w:r>
      <w:r w:rsidR="004F0DA8">
        <w:rPr>
          <w:rFonts w:eastAsia="Times New Roman" w:cs="Times New Roman"/>
        </w:rPr>
        <w:t xml:space="preserve">Some </w:t>
      </w:r>
      <w:r w:rsidR="006318D3" w:rsidRPr="00A30471">
        <w:rPr>
          <w:rFonts w:eastAsia="Times New Roman" w:cs="Times New Roman"/>
        </w:rPr>
        <w:t xml:space="preserve">members described </w:t>
      </w:r>
      <w:r w:rsidR="00F052A8">
        <w:rPr>
          <w:rFonts w:eastAsia="Times New Roman" w:cs="Times New Roman"/>
        </w:rPr>
        <w:t xml:space="preserve">the relationship </w:t>
      </w:r>
      <w:r w:rsidR="006318D3" w:rsidRPr="00A30471">
        <w:rPr>
          <w:rFonts w:eastAsia="Times New Roman" w:cs="Times New Roman"/>
        </w:rPr>
        <w:t xml:space="preserve">as improved from previous years when </w:t>
      </w:r>
      <w:r w:rsidR="00F052A8">
        <w:rPr>
          <w:rFonts w:eastAsia="Times New Roman" w:cs="Times New Roman"/>
        </w:rPr>
        <w:t>it</w:t>
      </w:r>
      <w:r w:rsidR="004F0DA8">
        <w:rPr>
          <w:rFonts w:eastAsia="Times New Roman" w:cs="Times New Roman"/>
        </w:rPr>
        <w:t xml:space="preserve"> </w:t>
      </w:r>
      <w:r w:rsidR="006318D3" w:rsidRPr="00A30471">
        <w:rPr>
          <w:rFonts w:eastAsia="Times New Roman" w:cs="Times New Roman"/>
        </w:rPr>
        <w:t>had been adversarial.</w:t>
      </w:r>
    </w:p>
    <w:p w:rsidR="00A76B65" w:rsidRDefault="006318D3" w:rsidP="00A76B65">
      <w:pPr>
        <w:pStyle w:val="ListParagraph"/>
        <w:numPr>
          <w:ilvl w:val="0"/>
          <w:numId w:val="37"/>
        </w:numPr>
        <w:tabs>
          <w:tab w:val="left" w:pos="360"/>
          <w:tab w:val="left" w:pos="720"/>
          <w:tab w:val="left" w:pos="1080"/>
          <w:tab w:val="left" w:pos="1440"/>
          <w:tab w:val="left" w:pos="1800"/>
          <w:tab w:val="left" w:pos="2160"/>
        </w:tabs>
        <w:contextualSpacing w:val="0"/>
        <w:rPr>
          <w:rFonts w:eastAsia="Times New Roman" w:cs="Times New Roman"/>
        </w:rPr>
      </w:pPr>
      <w:r w:rsidRPr="00A30471">
        <w:rPr>
          <w:rFonts w:eastAsia="Times New Roman" w:cs="Times New Roman"/>
        </w:rPr>
        <w:t>The school committee chair meets several times a year with the town manager to discuss the budget. The chair also has informal meetings and an occasional lunch with other town department chairs to maintain a cordial relationship.</w:t>
      </w:r>
    </w:p>
    <w:p w:rsidR="00A76B65" w:rsidRDefault="00A30471" w:rsidP="00A76B65">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Pr="00A30471">
        <w:rPr>
          <w:rFonts w:eastAsia="Times New Roman" w:cs="Times New Roman"/>
          <w:b/>
        </w:rPr>
        <w:t>C</w:t>
      </w:r>
      <w:r w:rsidRPr="00A30471">
        <w:rPr>
          <w:rFonts w:eastAsia="Times New Roman" w:cs="Times New Roman"/>
        </w:rPr>
        <w:t xml:space="preserve">. </w:t>
      </w:r>
      <w:r>
        <w:rPr>
          <w:rFonts w:eastAsia="Times New Roman" w:cs="Times New Roman"/>
        </w:rPr>
        <w:t xml:space="preserve">  </w:t>
      </w:r>
      <w:r w:rsidR="004F0DA8">
        <w:rPr>
          <w:rFonts w:eastAsia="Times New Roman" w:cs="Times New Roman"/>
        </w:rPr>
        <w:tab/>
      </w:r>
      <w:r w:rsidR="006318D3" w:rsidRPr="00A30471">
        <w:rPr>
          <w:rFonts w:eastAsia="Times New Roman" w:cs="Times New Roman"/>
        </w:rPr>
        <w:t xml:space="preserve">The town and </w:t>
      </w:r>
      <w:r w:rsidR="004F0DA8">
        <w:rPr>
          <w:rFonts w:eastAsia="Times New Roman" w:cs="Times New Roman"/>
        </w:rPr>
        <w:t xml:space="preserve">the </w:t>
      </w:r>
      <w:r w:rsidR="006318D3" w:rsidRPr="00A30471">
        <w:rPr>
          <w:rFonts w:eastAsia="Times New Roman" w:cs="Times New Roman"/>
        </w:rPr>
        <w:t>school department regularly review and revise the Agreement for Indirect Cost Allocation of Municipal Expenses in Support of Education.</w:t>
      </w:r>
    </w:p>
    <w:p w:rsidR="00A76B65" w:rsidRDefault="006318D3" w:rsidP="00A76B65">
      <w:pPr>
        <w:tabs>
          <w:tab w:val="left" w:pos="360"/>
          <w:tab w:val="left" w:pos="1440"/>
          <w:tab w:val="left" w:pos="1800"/>
          <w:tab w:val="left" w:pos="2160"/>
        </w:tabs>
        <w:ind w:left="1080" w:hanging="360"/>
        <w:rPr>
          <w:rFonts w:eastAsia="Times New Roman" w:cs="Times New Roman"/>
        </w:rPr>
      </w:pPr>
      <w:r w:rsidRPr="006318D3">
        <w:rPr>
          <w:rFonts w:eastAsia="Times New Roman" w:cs="Times New Roman"/>
        </w:rPr>
        <w:t>1.</w:t>
      </w:r>
      <w:r w:rsidRPr="006318D3">
        <w:rPr>
          <w:rFonts w:eastAsia="Times New Roman" w:cs="Times New Roman"/>
        </w:rPr>
        <w:tab/>
        <w:t>The agreement is reviewed annually</w:t>
      </w:r>
      <w:r w:rsidR="004F0DA8">
        <w:rPr>
          <w:rFonts w:eastAsia="Times New Roman" w:cs="Times New Roman"/>
        </w:rPr>
        <w:t>;</w:t>
      </w:r>
      <w:r w:rsidR="004F0DA8" w:rsidRPr="006318D3">
        <w:rPr>
          <w:rFonts w:eastAsia="Times New Roman" w:cs="Times New Roman"/>
        </w:rPr>
        <w:t xml:space="preserve"> </w:t>
      </w:r>
      <w:r w:rsidRPr="006318D3">
        <w:rPr>
          <w:rFonts w:eastAsia="Times New Roman" w:cs="Times New Roman"/>
        </w:rPr>
        <w:t xml:space="preserve">most recently </w:t>
      </w:r>
      <w:r w:rsidR="00F052A8" w:rsidRPr="006318D3">
        <w:rPr>
          <w:rFonts w:eastAsia="Times New Roman" w:cs="Times New Roman"/>
        </w:rPr>
        <w:t>in November 2016</w:t>
      </w:r>
      <w:r w:rsidR="000B30F1">
        <w:rPr>
          <w:rFonts w:eastAsia="Times New Roman" w:cs="Times New Roman"/>
        </w:rPr>
        <w:t xml:space="preserve"> </w:t>
      </w:r>
      <w:r w:rsidRPr="006318D3">
        <w:rPr>
          <w:rFonts w:eastAsia="Times New Roman" w:cs="Times New Roman"/>
        </w:rPr>
        <w:t xml:space="preserve">the town manager and </w:t>
      </w:r>
      <w:r w:rsidR="004F0DA8">
        <w:rPr>
          <w:rFonts w:eastAsia="Times New Roman" w:cs="Times New Roman"/>
        </w:rPr>
        <w:t xml:space="preserve">the </w:t>
      </w:r>
      <w:r w:rsidRPr="006318D3">
        <w:rPr>
          <w:rFonts w:eastAsia="Times New Roman" w:cs="Times New Roman"/>
        </w:rPr>
        <w:t xml:space="preserve">superintendent </w:t>
      </w:r>
      <w:r w:rsidR="004F0DA8">
        <w:rPr>
          <w:rFonts w:eastAsia="Times New Roman" w:cs="Times New Roman"/>
        </w:rPr>
        <w:t>revised and signed the agreement</w:t>
      </w:r>
      <w:r w:rsidRPr="006318D3">
        <w:rPr>
          <w:rFonts w:eastAsia="Times New Roman" w:cs="Times New Roman"/>
        </w:rPr>
        <w:t>.</w:t>
      </w:r>
    </w:p>
    <w:p w:rsidR="00A76B65" w:rsidRDefault="00A30471" w:rsidP="00A76B65">
      <w:pPr>
        <w:tabs>
          <w:tab w:val="left" w:pos="360"/>
          <w:tab w:val="left" w:pos="1440"/>
          <w:tab w:val="left" w:pos="1800"/>
          <w:tab w:val="left" w:pos="2160"/>
        </w:tabs>
        <w:ind w:left="720" w:hanging="720"/>
        <w:rPr>
          <w:rFonts w:eastAsia="Times New Roman" w:cs="Times New Roman"/>
        </w:rPr>
      </w:pPr>
      <w:r>
        <w:rPr>
          <w:rFonts w:eastAsia="Times New Roman" w:cs="Times New Roman"/>
        </w:rPr>
        <w:tab/>
      </w:r>
      <w:r w:rsidR="00A76B65" w:rsidRPr="00A76B65">
        <w:rPr>
          <w:rFonts w:eastAsia="Times New Roman" w:cs="Times New Roman"/>
          <w:b/>
        </w:rPr>
        <w:t>D.</w:t>
      </w:r>
      <w:r>
        <w:rPr>
          <w:rFonts w:eastAsia="Times New Roman" w:cs="Times New Roman"/>
        </w:rPr>
        <w:t xml:space="preserve">   </w:t>
      </w:r>
      <w:r w:rsidR="004C5C5E">
        <w:rPr>
          <w:rFonts w:eastAsia="Times New Roman" w:cs="Times New Roman"/>
        </w:rPr>
        <w:tab/>
      </w:r>
      <w:r w:rsidR="006318D3" w:rsidRPr="00A30471">
        <w:rPr>
          <w:rFonts w:eastAsia="Times New Roman" w:cs="Times New Roman"/>
        </w:rPr>
        <w:t>District administrators work closely with many community agencies to meet the social and emotional needs of its students and families.</w:t>
      </w:r>
    </w:p>
    <w:p w:rsidR="00A76B65" w:rsidRDefault="006318D3" w:rsidP="00A76B65">
      <w:pPr>
        <w:numPr>
          <w:ilvl w:val="6"/>
          <w:numId w:val="10"/>
        </w:numPr>
        <w:tabs>
          <w:tab w:val="left" w:pos="360"/>
          <w:tab w:val="left" w:pos="720"/>
          <w:tab w:val="left" w:pos="1080"/>
          <w:tab w:val="left" w:pos="1440"/>
          <w:tab w:val="left" w:pos="1800"/>
          <w:tab w:val="left" w:pos="2160"/>
        </w:tabs>
        <w:ind w:left="1080"/>
        <w:rPr>
          <w:rFonts w:eastAsia="Times New Roman" w:cs="Times New Roman"/>
        </w:rPr>
      </w:pPr>
      <w:r w:rsidRPr="006318D3">
        <w:rPr>
          <w:rFonts w:eastAsia="Times New Roman" w:cs="Times New Roman"/>
        </w:rPr>
        <w:t>The superintendent is working with Beth Israel Hospital in Plymouth to</w:t>
      </w:r>
      <w:r w:rsidR="00443F50">
        <w:rPr>
          <w:rFonts w:eastAsia="Times New Roman" w:cs="Times New Roman"/>
        </w:rPr>
        <w:t xml:space="preserve"> provide</w:t>
      </w:r>
      <w:r w:rsidRPr="006318D3">
        <w:rPr>
          <w:rFonts w:eastAsia="Times New Roman" w:cs="Times New Roman"/>
        </w:rPr>
        <w:t xml:space="preserve"> train</w:t>
      </w:r>
      <w:r w:rsidR="00443F50">
        <w:rPr>
          <w:rFonts w:eastAsia="Times New Roman" w:cs="Times New Roman"/>
        </w:rPr>
        <w:t>ing for</w:t>
      </w:r>
      <w:r w:rsidRPr="006318D3">
        <w:rPr>
          <w:rFonts w:eastAsia="Times New Roman" w:cs="Times New Roman"/>
        </w:rPr>
        <w:t xml:space="preserve"> teachers in social</w:t>
      </w:r>
      <w:r w:rsidR="003E2745">
        <w:rPr>
          <w:rFonts w:eastAsia="Times New Roman" w:cs="Times New Roman"/>
        </w:rPr>
        <w:t>-</w:t>
      </w:r>
      <w:r w:rsidRPr="006318D3">
        <w:rPr>
          <w:rFonts w:eastAsia="Times New Roman" w:cs="Times New Roman"/>
        </w:rPr>
        <w:t>emotional issues.</w:t>
      </w:r>
    </w:p>
    <w:p w:rsidR="00A76B65" w:rsidRDefault="006318D3" w:rsidP="00A76B65">
      <w:pPr>
        <w:numPr>
          <w:ilvl w:val="6"/>
          <w:numId w:val="10"/>
        </w:numPr>
        <w:tabs>
          <w:tab w:val="left" w:pos="360"/>
          <w:tab w:val="left" w:pos="720"/>
          <w:tab w:val="left" w:pos="1080"/>
          <w:tab w:val="left" w:pos="1440"/>
          <w:tab w:val="left" w:pos="1800"/>
          <w:tab w:val="left" w:pos="2160"/>
        </w:tabs>
        <w:ind w:left="1080"/>
        <w:rPr>
          <w:rFonts w:eastAsia="Times New Roman" w:cs="Times New Roman"/>
        </w:rPr>
      </w:pPr>
      <w:r w:rsidRPr="006318D3">
        <w:rPr>
          <w:rFonts w:eastAsia="Times New Roman" w:cs="Times New Roman"/>
        </w:rPr>
        <w:lastRenderedPageBreak/>
        <w:t>The district works with North River Collaborative, in partnership with Old Colony YMCA in Plymouth, to offer substance abuse recovery through its Independence Academy</w:t>
      </w:r>
      <w:r w:rsidR="003E2745">
        <w:rPr>
          <w:rFonts w:eastAsia="Times New Roman" w:cs="Times New Roman"/>
        </w:rPr>
        <w:t>.</w:t>
      </w:r>
      <w:r w:rsidRPr="006318D3">
        <w:rPr>
          <w:rFonts w:eastAsia="Times New Roman" w:cs="Times New Roman"/>
        </w:rPr>
        <w:t xml:space="preserve"> The YMCA also offers a summer reading program targeted to Plymouth</w:t>
      </w:r>
      <w:r w:rsidR="003E2745">
        <w:rPr>
          <w:rFonts w:eastAsia="Times New Roman" w:cs="Times New Roman"/>
        </w:rPr>
        <w:t>’s</w:t>
      </w:r>
      <w:r w:rsidRPr="006318D3">
        <w:rPr>
          <w:rFonts w:eastAsia="Times New Roman" w:cs="Times New Roman"/>
        </w:rPr>
        <w:t xml:space="preserve"> at-risk students.</w:t>
      </w:r>
    </w:p>
    <w:p w:rsidR="00A76B65" w:rsidRDefault="003E2745" w:rsidP="00A76B65">
      <w:pPr>
        <w:numPr>
          <w:ilvl w:val="6"/>
          <w:numId w:val="10"/>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At the time of the review in March 2017, t</w:t>
      </w:r>
      <w:r w:rsidRPr="006318D3">
        <w:rPr>
          <w:rFonts w:eastAsia="Times New Roman" w:cs="Times New Roman"/>
        </w:rPr>
        <w:t xml:space="preserve">he </w:t>
      </w:r>
      <w:r w:rsidR="006318D3" w:rsidRPr="006318D3">
        <w:rPr>
          <w:rFonts w:eastAsia="Times New Roman" w:cs="Times New Roman"/>
        </w:rPr>
        <w:t xml:space="preserve">district </w:t>
      </w:r>
      <w:r>
        <w:rPr>
          <w:rFonts w:eastAsia="Times New Roman" w:cs="Times New Roman"/>
        </w:rPr>
        <w:t xml:space="preserve">was </w:t>
      </w:r>
      <w:r w:rsidR="006318D3" w:rsidRPr="006318D3">
        <w:rPr>
          <w:rFonts w:eastAsia="Times New Roman" w:cs="Times New Roman"/>
        </w:rPr>
        <w:t xml:space="preserve">in </w:t>
      </w:r>
      <w:r>
        <w:rPr>
          <w:rFonts w:eastAsia="Times New Roman" w:cs="Times New Roman"/>
        </w:rPr>
        <w:t>its</w:t>
      </w:r>
      <w:r w:rsidRPr="006318D3">
        <w:rPr>
          <w:rFonts w:eastAsia="Times New Roman" w:cs="Times New Roman"/>
        </w:rPr>
        <w:t xml:space="preserve"> </w:t>
      </w:r>
      <w:r w:rsidR="006318D3" w:rsidRPr="006318D3">
        <w:rPr>
          <w:rFonts w:eastAsia="Times New Roman" w:cs="Times New Roman"/>
        </w:rPr>
        <w:t>third year of working with South Bay Community Services whose counselors and therapists provide behavioral health services to elementary</w:t>
      </w:r>
      <w:r>
        <w:rPr>
          <w:rFonts w:eastAsia="Times New Roman" w:cs="Times New Roman"/>
        </w:rPr>
        <w:t>-</w:t>
      </w:r>
      <w:r w:rsidR="006318D3" w:rsidRPr="006318D3">
        <w:rPr>
          <w:rFonts w:eastAsia="Times New Roman" w:cs="Times New Roman"/>
        </w:rPr>
        <w:t xml:space="preserve"> and </w:t>
      </w:r>
      <w:r w:rsidRPr="006318D3">
        <w:rPr>
          <w:rFonts w:eastAsia="Times New Roman" w:cs="Times New Roman"/>
        </w:rPr>
        <w:t>middle</w:t>
      </w:r>
      <w:r>
        <w:rPr>
          <w:rFonts w:eastAsia="Times New Roman" w:cs="Times New Roman"/>
        </w:rPr>
        <w:t>-</w:t>
      </w:r>
      <w:r w:rsidR="006318D3" w:rsidRPr="006318D3">
        <w:rPr>
          <w:rFonts w:eastAsia="Times New Roman" w:cs="Times New Roman"/>
        </w:rPr>
        <w:t>school students in the school</w:t>
      </w:r>
      <w:r>
        <w:rPr>
          <w:rFonts w:eastAsia="Times New Roman" w:cs="Times New Roman"/>
        </w:rPr>
        <w:t>s</w:t>
      </w:r>
      <w:r w:rsidR="006318D3" w:rsidRPr="006318D3">
        <w:rPr>
          <w:rFonts w:eastAsia="Times New Roman" w:cs="Times New Roman"/>
        </w:rPr>
        <w:t xml:space="preserve">. </w:t>
      </w:r>
    </w:p>
    <w:p w:rsidR="00A76B65" w:rsidRDefault="006318D3" w:rsidP="00A76B65">
      <w:pPr>
        <w:numPr>
          <w:ilvl w:val="6"/>
          <w:numId w:val="10"/>
        </w:numPr>
        <w:tabs>
          <w:tab w:val="left" w:pos="360"/>
          <w:tab w:val="left" w:pos="720"/>
          <w:tab w:val="left" w:pos="1080"/>
          <w:tab w:val="left" w:pos="1440"/>
          <w:tab w:val="left" w:pos="1800"/>
          <w:tab w:val="left" w:pos="2160"/>
        </w:tabs>
        <w:ind w:left="1080"/>
        <w:rPr>
          <w:rFonts w:eastAsia="Times New Roman" w:cs="Times New Roman"/>
        </w:rPr>
      </w:pPr>
      <w:r w:rsidRPr="006318D3">
        <w:rPr>
          <w:rFonts w:eastAsia="Times New Roman" w:cs="Times New Roman"/>
        </w:rPr>
        <w:t xml:space="preserve">School district personnel, along with other community members, started the Plymouth Youth Development Collaborative to help students and families foster healthy living and decision making. Through a grant, </w:t>
      </w:r>
      <w:r w:rsidR="004C5C5E">
        <w:rPr>
          <w:rFonts w:eastAsia="Times New Roman" w:cs="Times New Roman"/>
        </w:rPr>
        <w:t>the Collaborative</w:t>
      </w:r>
      <w:r w:rsidRPr="006318D3">
        <w:rPr>
          <w:rFonts w:eastAsia="Times New Roman" w:cs="Times New Roman"/>
        </w:rPr>
        <w:t xml:space="preserve"> also works on </w:t>
      </w:r>
      <w:r w:rsidR="003E2745" w:rsidRPr="006318D3">
        <w:rPr>
          <w:rFonts w:eastAsia="Times New Roman" w:cs="Times New Roman"/>
        </w:rPr>
        <w:t>substance</w:t>
      </w:r>
      <w:r w:rsidR="003E2745">
        <w:rPr>
          <w:rFonts w:eastAsia="Times New Roman" w:cs="Times New Roman"/>
        </w:rPr>
        <w:t>-</w:t>
      </w:r>
      <w:r w:rsidRPr="006318D3">
        <w:rPr>
          <w:rFonts w:eastAsia="Times New Roman" w:cs="Times New Roman"/>
        </w:rPr>
        <w:t>abuse issues.</w:t>
      </w:r>
    </w:p>
    <w:p w:rsidR="006318D3" w:rsidRPr="006318D3" w:rsidRDefault="006318D3" w:rsidP="00CF5CDF">
      <w:pPr>
        <w:tabs>
          <w:tab w:val="left" w:pos="360"/>
          <w:tab w:val="left" w:pos="720"/>
          <w:tab w:val="left" w:pos="1440"/>
          <w:tab w:val="left" w:pos="1800"/>
          <w:tab w:val="left" w:pos="2160"/>
        </w:tabs>
        <w:ind w:left="720" w:hanging="360"/>
        <w:rPr>
          <w:rFonts w:eastAsia="Times New Roman" w:cs="Times New Roman"/>
        </w:rPr>
      </w:pPr>
      <w:r w:rsidRPr="006318D3">
        <w:rPr>
          <w:rFonts w:eastAsia="Times New Roman" w:cs="Times New Roman"/>
          <w:b/>
        </w:rPr>
        <w:t>E.</w:t>
      </w:r>
      <w:r w:rsidRPr="006318D3">
        <w:rPr>
          <w:rFonts w:eastAsia="Times New Roman" w:cs="Times New Roman"/>
        </w:rPr>
        <w:tab/>
        <w:t xml:space="preserve">Several community groups, organizations, and businesses provide financial support </w:t>
      </w:r>
      <w:r w:rsidR="00000372">
        <w:rPr>
          <w:rFonts w:eastAsia="Times New Roman" w:cs="Times New Roman"/>
        </w:rPr>
        <w:t xml:space="preserve">to Plymouth schools </w:t>
      </w:r>
      <w:r w:rsidRPr="006318D3">
        <w:rPr>
          <w:rFonts w:eastAsia="Times New Roman" w:cs="Times New Roman"/>
        </w:rPr>
        <w:t>through grants and the d</w:t>
      </w:r>
      <w:r w:rsidR="00A30471">
        <w:rPr>
          <w:rFonts w:eastAsia="Times New Roman" w:cs="Times New Roman"/>
        </w:rPr>
        <w:t xml:space="preserve">irect purchase of supplies and </w:t>
      </w:r>
      <w:r w:rsidRPr="006318D3">
        <w:rPr>
          <w:rFonts w:eastAsia="Times New Roman" w:cs="Times New Roman"/>
        </w:rPr>
        <w:t>equipment.</w:t>
      </w:r>
    </w:p>
    <w:p w:rsidR="00A76B65" w:rsidRDefault="006318D3" w:rsidP="00A76B65">
      <w:pPr>
        <w:numPr>
          <w:ilvl w:val="6"/>
          <w:numId w:val="11"/>
        </w:numPr>
        <w:tabs>
          <w:tab w:val="left" w:pos="0"/>
          <w:tab w:val="left" w:pos="360"/>
          <w:tab w:val="left" w:pos="720"/>
          <w:tab w:val="left" w:pos="1080"/>
          <w:tab w:val="left" w:pos="1440"/>
          <w:tab w:val="left" w:pos="1800"/>
          <w:tab w:val="left" w:pos="2160"/>
        </w:tabs>
        <w:ind w:left="1080"/>
        <w:rPr>
          <w:rFonts w:eastAsia="Times New Roman" w:cs="Times New Roman"/>
        </w:rPr>
      </w:pPr>
      <w:r w:rsidRPr="006318D3">
        <w:rPr>
          <w:rFonts w:eastAsia="Times New Roman" w:cs="Times New Roman"/>
        </w:rPr>
        <w:t>The Plymouth Education Foundation is a non-profit organization dedicated to the support of Plymouth education.  In 2017, the organization will approve grants totaling $15,000.  Some of the projects approved for grants include an elementary school robotics program, a music immersion program, and an elementary school garden.</w:t>
      </w:r>
    </w:p>
    <w:p w:rsidR="00A76B65" w:rsidRDefault="006318D3" w:rsidP="00A76B65">
      <w:pPr>
        <w:numPr>
          <w:ilvl w:val="0"/>
          <w:numId w:val="11"/>
        </w:numPr>
        <w:tabs>
          <w:tab w:val="left" w:pos="0"/>
          <w:tab w:val="left" w:pos="360"/>
          <w:tab w:val="left" w:pos="720"/>
          <w:tab w:val="left" w:pos="1080"/>
          <w:tab w:val="left" w:pos="1800"/>
          <w:tab w:val="left" w:pos="2160"/>
        </w:tabs>
        <w:ind w:left="1080"/>
        <w:rPr>
          <w:rFonts w:eastAsia="Times New Roman" w:cs="Times New Roman"/>
        </w:rPr>
      </w:pPr>
      <w:r w:rsidRPr="006318D3">
        <w:rPr>
          <w:rFonts w:eastAsia="Times New Roman" w:cs="Times New Roman"/>
        </w:rPr>
        <w:t xml:space="preserve">A </w:t>
      </w:r>
      <w:r w:rsidR="00213865">
        <w:rPr>
          <w:rFonts w:eastAsia="Times New Roman" w:cs="Times New Roman"/>
        </w:rPr>
        <w:t xml:space="preserve">district </w:t>
      </w:r>
      <w:r w:rsidRPr="006318D3">
        <w:rPr>
          <w:rFonts w:eastAsia="Times New Roman" w:cs="Times New Roman"/>
        </w:rPr>
        <w:t xml:space="preserve">family </w:t>
      </w:r>
      <w:r w:rsidR="00A30471" w:rsidRPr="006318D3">
        <w:rPr>
          <w:rFonts w:eastAsia="Times New Roman" w:cs="Times New Roman"/>
        </w:rPr>
        <w:t>donated</w:t>
      </w:r>
      <w:r w:rsidRPr="006318D3">
        <w:rPr>
          <w:rFonts w:eastAsia="Times New Roman" w:cs="Times New Roman"/>
        </w:rPr>
        <w:t xml:space="preserve"> books, 20 </w:t>
      </w:r>
      <w:r w:rsidR="00A30471" w:rsidRPr="006318D3">
        <w:rPr>
          <w:rFonts w:eastAsia="Times New Roman" w:cs="Times New Roman"/>
        </w:rPr>
        <w:t>Chromebook</w:t>
      </w:r>
      <w:r w:rsidR="00A30471">
        <w:rPr>
          <w:rFonts w:eastAsia="Times New Roman" w:cs="Times New Roman"/>
        </w:rPr>
        <w:t>s</w:t>
      </w:r>
      <w:r w:rsidR="003E2745">
        <w:rPr>
          <w:rFonts w:eastAsia="Times New Roman" w:cs="Times New Roman"/>
        </w:rPr>
        <w:t>,</w:t>
      </w:r>
      <w:r w:rsidR="00A30471">
        <w:rPr>
          <w:rFonts w:eastAsia="Times New Roman" w:cs="Times New Roman"/>
        </w:rPr>
        <w:t xml:space="preserve"> and a C</w:t>
      </w:r>
      <w:r w:rsidRPr="006318D3">
        <w:rPr>
          <w:rFonts w:eastAsia="Times New Roman" w:cs="Times New Roman"/>
        </w:rPr>
        <w:t xml:space="preserve">hromebooks cart to one elementary school in honor of a teacher who once </w:t>
      </w:r>
      <w:r w:rsidR="00EC0356">
        <w:rPr>
          <w:rFonts w:eastAsia="Times New Roman" w:cs="Times New Roman"/>
        </w:rPr>
        <w:t xml:space="preserve">taught </w:t>
      </w:r>
      <w:r w:rsidRPr="006318D3">
        <w:rPr>
          <w:rFonts w:eastAsia="Times New Roman" w:cs="Times New Roman"/>
        </w:rPr>
        <w:t>there.</w:t>
      </w:r>
    </w:p>
    <w:p w:rsidR="00A76B65" w:rsidRDefault="006318D3" w:rsidP="00A76B65">
      <w:pPr>
        <w:numPr>
          <w:ilvl w:val="0"/>
          <w:numId w:val="11"/>
        </w:numPr>
        <w:tabs>
          <w:tab w:val="left" w:pos="0"/>
          <w:tab w:val="left" w:pos="360"/>
          <w:tab w:val="left" w:pos="720"/>
          <w:tab w:val="left" w:pos="1080"/>
          <w:tab w:val="left" w:pos="1800"/>
          <w:tab w:val="left" w:pos="2160"/>
        </w:tabs>
        <w:ind w:left="1080"/>
        <w:rPr>
          <w:rFonts w:eastAsia="Times New Roman" w:cs="Times New Roman"/>
        </w:rPr>
      </w:pPr>
      <w:r w:rsidRPr="006318D3">
        <w:rPr>
          <w:rFonts w:eastAsia="Times New Roman" w:cs="Times New Roman"/>
        </w:rPr>
        <w:t xml:space="preserve">A local women’s group, working with an adjustment counselor at one of the schools, has donated almost $100,000 to Plymouth students and families in need.  </w:t>
      </w:r>
      <w:r w:rsidR="003E2745">
        <w:rPr>
          <w:rFonts w:eastAsia="Times New Roman" w:cs="Times New Roman"/>
        </w:rPr>
        <w:t>T</w:t>
      </w:r>
      <w:r w:rsidRPr="006318D3">
        <w:rPr>
          <w:rFonts w:eastAsia="Times New Roman" w:cs="Times New Roman"/>
        </w:rPr>
        <w:t>he group make</w:t>
      </w:r>
      <w:r w:rsidR="003E2745">
        <w:rPr>
          <w:rFonts w:eastAsia="Times New Roman" w:cs="Times New Roman"/>
        </w:rPr>
        <w:t>s</w:t>
      </w:r>
      <w:r w:rsidRPr="006318D3">
        <w:rPr>
          <w:rFonts w:eastAsia="Times New Roman" w:cs="Times New Roman"/>
        </w:rPr>
        <w:t xml:space="preserve"> insurance payments for families; purchase</w:t>
      </w:r>
      <w:r w:rsidR="003E2745">
        <w:rPr>
          <w:rFonts w:eastAsia="Times New Roman" w:cs="Times New Roman"/>
        </w:rPr>
        <w:t>s</w:t>
      </w:r>
      <w:r w:rsidRPr="006318D3">
        <w:rPr>
          <w:rFonts w:eastAsia="Times New Roman" w:cs="Times New Roman"/>
        </w:rPr>
        <w:t xml:space="preserve"> laptops, clothing, </w:t>
      </w:r>
      <w:r w:rsidR="003E2745">
        <w:rPr>
          <w:rFonts w:eastAsia="Times New Roman" w:cs="Times New Roman"/>
        </w:rPr>
        <w:t>and</w:t>
      </w:r>
      <w:r w:rsidR="003E2745" w:rsidRPr="006318D3">
        <w:rPr>
          <w:rFonts w:eastAsia="Times New Roman" w:cs="Times New Roman"/>
        </w:rPr>
        <w:t xml:space="preserve"> </w:t>
      </w:r>
      <w:r w:rsidRPr="006318D3">
        <w:rPr>
          <w:rFonts w:eastAsia="Times New Roman" w:cs="Times New Roman"/>
        </w:rPr>
        <w:t>food; and pay</w:t>
      </w:r>
      <w:r w:rsidR="003E2745">
        <w:rPr>
          <w:rFonts w:eastAsia="Times New Roman" w:cs="Times New Roman"/>
        </w:rPr>
        <w:t>s</w:t>
      </w:r>
      <w:r w:rsidRPr="006318D3">
        <w:rPr>
          <w:rFonts w:eastAsia="Times New Roman" w:cs="Times New Roman"/>
        </w:rPr>
        <w:t xml:space="preserve"> heating bills.</w:t>
      </w:r>
    </w:p>
    <w:p w:rsidR="00A76B65" w:rsidRDefault="00540AD8" w:rsidP="00A76B65">
      <w:pPr>
        <w:numPr>
          <w:ilvl w:val="0"/>
          <w:numId w:val="11"/>
        </w:numPr>
        <w:tabs>
          <w:tab w:val="left" w:pos="0"/>
          <w:tab w:val="left" w:pos="360"/>
          <w:tab w:val="left" w:pos="720"/>
          <w:tab w:val="left" w:pos="1080"/>
          <w:tab w:val="left" w:pos="1800"/>
          <w:tab w:val="left" w:pos="2160"/>
        </w:tabs>
        <w:ind w:left="1080"/>
        <w:rPr>
          <w:rFonts w:eastAsia="Times New Roman" w:cs="Times New Roman"/>
        </w:rPr>
      </w:pPr>
      <w:r>
        <w:rPr>
          <w:rFonts w:eastAsia="Times New Roman" w:cs="Times New Roman"/>
        </w:rPr>
        <w:t>A local c</w:t>
      </w:r>
      <w:r w:rsidR="006318D3" w:rsidRPr="006318D3">
        <w:rPr>
          <w:rFonts w:eastAsia="Times New Roman" w:cs="Times New Roman"/>
        </w:rPr>
        <w:t>ompany has donated new playing fields for South Elementary School.</w:t>
      </w:r>
    </w:p>
    <w:p w:rsidR="00A76B65" w:rsidRDefault="006318D3" w:rsidP="00A76B65">
      <w:pPr>
        <w:tabs>
          <w:tab w:val="left" w:pos="360"/>
          <w:tab w:val="left" w:pos="720"/>
          <w:tab w:val="left" w:pos="1080"/>
          <w:tab w:val="left" w:pos="1440"/>
          <w:tab w:val="left" w:pos="1800"/>
          <w:tab w:val="left" w:pos="2160"/>
        </w:tabs>
        <w:rPr>
          <w:rFonts w:eastAsia="Times New Roman" w:cs="Times New Roman"/>
        </w:rPr>
      </w:pPr>
      <w:r w:rsidRPr="006318D3">
        <w:rPr>
          <w:rFonts w:eastAsia="Times New Roman" w:cs="Times New Roman"/>
          <w:b/>
        </w:rPr>
        <w:t>Impact</w:t>
      </w:r>
      <w:r w:rsidRPr="006318D3">
        <w:rPr>
          <w:rFonts w:eastAsia="Times New Roman" w:cs="Times New Roman"/>
        </w:rPr>
        <w:t xml:space="preserve">: </w:t>
      </w:r>
      <w:r w:rsidR="008B32A8">
        <w:rPr>
          <w:rFonts w:eastAsia="Times New Roman" w:cs="Times New Roman"/>
        </w:rPr>
        <w:t>C</w:t>
      </w:r>
      <w:r w:rsidRPr="006318D3">
        <w:rPr>
          <w:rFonts w:eastAsia="Times New Roman" w:cs="Times New Roman"/>
        </w:rPr>
        <w:t>ooperative and constructive relationships and partnerships with community agencies and other local groups</w:t>
      </w:r>
      <w:r w:rsidR="008B32A8">
        <w:rPr>
          <w:rFonts w:eastAsia="Times New Roman" w:cs="Times New Roman"/>
        </w:rPr>
        <w:t xml:space="preserve"> enable</w:t>
      </w:r>
      <w:r w:rsidRPr="006318D3">
        <w:rPr>
          <w:rFonts w:eastAsia="Times New Roman" w:cs="Times New Roman"/>
        </w:rPr>
        <w:t xml:space="preserve"> the district </w:t>
      </w:r>
      <w:r w:rsidR="008B32A8">
        <w:rPr>
          <w:rFonts w:eastAsia="Times New Roman" w:cs="Times New Roman"/>
        </w:rPr>
        <w:t>to</w:t>
      </w:r>
      <w:r w:rsidR="008B32A8" w:rsidRPr="006318D3">
        <w:rPr>
          <w:rFonts w:eastAsia="Times New Roman" w:cs="Times New Roman"/>
        </w:rPr>
        <w:t xml:space="preserve"> </w:t>
      </w:r>
      <w:r w:rsidRPr="006318D3">
        <w:rPr>
          <w:rFonts w:eastAsia="Times New Roman" w:cs="Times New Roman"/>
        </w:rPr>
        <w:t xml:space="preserve">provide necessary services and supplies to its students and families </w:t>
      </w:r>
      <w:r w:rsidR="008B32A8">
        <w:rPr>
          <w:rFonts w:eastAsia="Times New Roman" w:cs="Times New Roman"/>
        </w:rPr>
        <w:t>at a lower cost than would otherwise be possible</w:t>
      </w:r>
      <w:r w:rsidRPr="006318D3">
        <w:rPr>
          <w:rFonts w:eastAsia="Times New Roman" w:cs="Times New Roman"/>
        </w:rPr>
        <w:t xml:space="preserve">.  </w:t>
      </w:r>
    </w:p>
    <w:p w:rsidR="006318D3" w:rsidRPr="006318D3" w:rsidRDefault="006318D3" w:rsidP="00BD2A9F">
      <w:pPr>
        <w:tabs>
          <w:tab w:val="left" w:pos="360"/>
          <w:tab w:val="left" w:pos="720"/>
          <w:tab w:val="left" w:pos="1080"/>
          <w:tab w:val="left" w:pos="1440"/>
          <w:tab w:val="left" w:pos="1800"/>
          <w:tab w:val="left" w:pos="2160"/>
        </w:tabs>
        <w:rPr>
          <w:rFonts w:eastAsia="Times New Roman" w:cs="Times New Roman"/>
        </w:rPr>
      </w:pPr>
    </w:p>
    <w:p w:rsidR="00342350" w:rsidRPr="00342350" w:rsidRDefault="00342350" w:rsidP="00342350"/>
    <w:bookmarkEnd w:id="11"/>
    <w:p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8E314D" w:rsidRDefault="008E314D" w:rsidP="002A36F3">
      <w:pPr>
        <w:pStyle w:val="Section"/>
      </w:pPr>
      <w:bookmarkStart w:id="17" w:name="_Toc273777167"/>
      <w:bookmarkStart w:id="18" w:name="_Toc277066425"/>
      <w:bookmarkStart w:id="19" w:name="_Toc337817149"/>
      <w:bookmarkStart w:id="20" w:name="_Toc489619406"/>
      <w:r w:rsidRPr="00C7256A">
        <w:lastRenderedPageBreak/>
        <w:t xml:space="preserve">Appendix A: Review </w:t>
      </w:r>
      <w:bookmarkEnd w:id="17"/>
      <w:bookmarkEnd w:id="18"/>
      <w:bookmarkEnd w:id="19"/>
      <w:r w:rsidRPr="00C7256A">
        <w:t>Team, Activities, Schedule, Site Visit</w:t>
      </w:r>
      <w:bookmarkEnd w:id="20"/>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rsidR="008E314D" w:rsidRPr="00384D04"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384D04" w:rsidRPr="00384D04">
        <w:t>March 6</w:t>
      </w:r>
      <w:r w:rsidR="00FB60FB">
        <w:t>–</w:t>
      </w:r>
      <w:r w:rsidR="00384D04" w:rsidRPr="00384D04">
        <w:t>9, 2017</w:t>
      </w:r>
      <w:r w:rsidR="00FB60FB">
        <w:t>,</w:t>
      </w:r>
      <w:r w:rsidRPr="00E06B74">
        <w:t xml:space="preserve"> by the following team of independent </w:t>
      </w:r>
      <w:r>
        <w:t xml:space="preserve">ESE </w:t>
      </w:r>
      <w:r w:rsidR="00384D04">
        <w:t>consultants.</w:t>
      </w:r>
    </w:p>
    <w:p w:rsidR="008E314D" w:rsidRDefault="00384D0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C14E3B" w:rsidRPr="00384D04">
        <w:rPr>
          <w:rFonts w:ascii="Calibri" w:hAnsi="Calibri"/>
        </w:rPr>
        <w:t>Charles Burnett</w:t>
      </w:r>
      <w:r w:rsidR="008E314D" w:rsidRPr="00384D04">
        <w:rPr>
          <w:rFonts w:ascii="Calibri" w:hAnsi="Calibri"/>
        </w:rPr>
        <w:t>,</w:t>
      </w:r>
      <w:r w:rsidR="008E314D" w:rsidRPr="00097A69">
        <w:rPr>
          <w:rFonts w:ascii="Calibri" w:hAnsi="Calibri"/>
        </w:rPr>
        <w:t xml:space="preserve"> </w:t>
      </w:r>
      <w:r w:rsidR="00FB60FB">
        <w:rPr>
          <w:rFonts w:ascii="Calibri" w:hAnsi="Calibri"/>
        </w:rPr>
        <w:t>L</w:t>
      </w:r>
      <w:r w:rsidR="00FB60FB" w:rsidRPr="00097A69">
        <w:rPr>
          <w:rFonts w:ascii="Calibri" w:hAnsi="Calibri"/>
        </w:rPr>
        <w:t xml:space="preserve">eadership </w:t>
      </w:r>
      <w:r w:rsidR="008E314D" w:rsidRPr="00097A69">
        <w:rPr>
          <w:rFonts w:ascii="Calibri" w:hAnsi="Calibri"/>
        </w:rPr>
        <w:t xml:space="preserve">and </w:t>
      </w:r>
      <w:r w:rsidR="00FB60FB">
        <w:rPr>
          <w:rFonts w:ascii="Calibri" w:hAnsi="Calibri"/>
        </w:rPr>
        <w:t>G</w:t>
      </w:r>
      <w:r w:rsidR="00FB60FB" w:rsidRPr="00097A69">
        <w:rPr>
          <w:rFonts w:ascii="Calibri" w:hAnsi="Calibri"/>
        </w:rPr>
        <w:t xml:space="preserve">overnance </w:t>
      </w:r>
    </w:p>
    <w:p w:rsidR="008E314D" w:rsidRDefault="00C14E3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84D04">
        <w:rPr>
          <w:rFonts w:ascii="Calibri" w:hAnsi="Calibri"/>
        </w:rPr>
        <w:t>Sue Kelly</w:t>
      </w:r>
      <w:r w:rsidR="008E314D" w:rsidRPr="00384D04">
        <w:rPr>
          <w:rFonts w:ascii="Calibri" w:hAnsi="Calibri"/>
        </w:rPr>
        <w:t xml:space="preserve">, </w:t>
      </w:r>
      <w:r w:rsidR="00FB60FB">
        <w:rPr>
          <w:rFonts w:ascii="Calibri" w:hAnsi="Calibri"/>
        </w:rPr>
        <w:t>C</w:t>
      </w:r>
      <w:r w:rsidR="00FB60FB" w:rsidRPr="00097A69">
        <w:rPr>
          <w:rFonts w:ascii="Calibri" w:hAnsi="Calibri"/>
        </w:rPr>
        <w:t xml:space="preserve">urriculum </w:t>
      </w:r>
      <w:r w:rsidR="008E314D" w:rsidRPr="00097A69">
        <w:rPr>
          <w:rFonts w:ascii="Calibri" w:hAnsi="Calibri"/>
        </w:rPr>
        <w:t xml:space="preserve">and </w:t>
      </w:r>
      <w:r w:rsidR="00FB60FB">
        <w:rPr>
          <w:rFonts w:ascii="Calibri" w:hAnsi="Calibri"/>
        </w:rPr>
        <w:t>I</w:t>
      </w:r>
      <w:r w:rsidR="00FB60FB" w:rsidRPr="00097A69">
        <w:rPr>
          <w:rFonts w:ascii="Calibri" w:hAnsi="Calibri"/>
        </w:rPr>
        <w:t xml:space="preserve">nstruction </w:t>
      </w:r>
    </w:p>
    <w:p w:rsidR="008E314D" w:rsidRDefault="00C14E3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84D04">
        <w:rPr>
          <w:rFonts w:ascii="Calibri" w:hAnsi="Calibri"/>
        </w:rPr>
        <w:t>James L. Hearns</w:t>
      </w:r>
      <w:r w:rsidR="008E314D" w:rsidRPr="00384D04">
        <w:rPr>
          <w:rFonts w:ascii="Calibri" w:hAnsi="Calibri"/>
        </w:rPr>
        <w:t xml:space="preserve">, </w:t>
      </w:r>
      <w:r w:rsidR="00FB60FB">
        <w:rPr>
          <w:rFonts w:ascii="Calibri" w:hAnsi="Calibri"/>
        </w:rPr>
        <w:t>A</w:t>
      </w:r>
      <w:r w:rsidR="00FB60FB" w:rsidRPr="00097A69">
        <w:rPr>
          <w:rFonts w:ascii="Calibri" w:hAnsi="Calibri"/>
        </w:rPr>
        <w:t>ssessment</w:t>
      </w:r>
      <w:r w:rsidR="00FB60FB">
        <w:rPr>
          <w:rFonts w:ascii="Calibri" w:hAnsi="Calibri"/>
        </w:rPr>
        <w:t xml:space="preserve">, and </w:t>
      </w:r>
      <w:r w:rsidR="00FB60FB" w:rsidRPr="00384D04">
        <w:rPr>
          <w:rFonts w:ascii="Calibri" w:hAnsi="Calibri"/>
          <w:i/>
        </w:rPr>
        <w:t>review team coordinator</w:t>
      </w:r>
    </w:p>
    <w:p w:rsidR="008E314D" w:rsidRDefault="00384D04" w:rsidP="00E67CC8">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384D04">
        <w:rPr>
          <w:rFonts w:ascii="Calibri" w:hAnsi="Calibri"/>
        </w:rPr>
        <w:t>Frank Sambuceti</w:t>
      </w:r>
      <w:r w:rsidR="008E314D" w:rsidRPr="00097A69">
        <w:rPr>
          <w:rFonts w:ascii="Calibri" w:hAnsi="Calibri"/>
        </w:rPr>
        <w:t xml:space="preserve">, </w:t>
      </w:r>
      <w:r>
        <w:rPr>
          <w:rFonts w:ascii="Calibri" w:hAnsi="Calibri"/>
        </w:rPr>
        <w:t xml:space="preserve">Ed.D., </w:t>
      </w:r>
      <w:r w:rsidR="00FB60FB">
        <w:rPr>
          <w:rFonts w:ascii="Calibri" w:hAnsi="Calibri"/>
        </w:rPr>
        <w:t>H</w:t>
      </w:r>
      <w:r w:rsidR="00FB60FB" w:rsidRPr="00097A69">
        <w:rPr>
          <w:rFonts w:ascii="Calibri" w:hAnsi="Calibri"/>
        </w:rPr>
        <w:t xml:space="preserve">uman </w:t>
      </w:r>
      <w:r w:rsidR="00FB60FB">
        <w:rPr>
          <w:rFonts w:ascii="Calibri" w:hAnsi="Calibri"/>
        </w:rPr>
        <w:t>R</w:t>
      </w:r>
      <w:r w:rsidR="00FB60FB" w:rsidRPr="00097A69">
        <w:rPr>
          <w:rFonts w:ascii="Calibri" w:hAnsi="Calibri"/>
        </w:rPr>
        <w:t xml:space="preserve">esources </w:t>
      </w:r>
      <w:r w:rsidR="008E314D" w:rsidRPr="00097A69">
        <w:rPr>
          <w:rFonts w:ascii="Calibri" w:hAnsi="Calibri"/>
        </w:rPr>
        <w:t xml:space="preserve">and </w:t>
      </w:r>
      <w:r w:rsidR="00FB60FB">
        <w:rPr>
          <w:rFonts w:ascii="Calibri" w:hAnsi="Calibri"/>
        </w:rPr>
        <w:t>P</w:t>
      </w:r>
      <w:r w:rsidR="00FB60FB" w:rsidRPr="00097A69">
        <w:rPr>
          <w:rFonts w:ascii="Calibri" w:hAnsi="Calibri"/>
        </w:rPr>
        <w:t xml:space="preserve">rofessional </w:t>
      </w:r>
      <w:r w:rsidR="00FB60FB">
        <w:rPr>
          <w:rFonts w:ascii="Calibri" w:hAnsi="Calibri"/>
        </w:rPr>
        <w:t>D</w:t>
      </w:r>
      <w:r w:rsidR="00FB60FB" w:rsidRPr="00097A69">
        <w:rPr>
          <w:rFonts w:ascii="Calibri" w:hAnsi="Calibri"/>
        </w:rPr>
        <w:t xml:space="preserve">evelopment </w:t>
      </w:r>
    </w:p>
    <w:p w:rsidR="008E314D" w:rsidRDefault="00384D0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84D04">
        <w:rPr>
          <w:rFonts w:ascii="Calibri" w:hAnsi="Calibri"/>
        </w:rPr>
        <w:t>John Retchless</w:t>
      </w:r>
      <w:r w:rsidR="008E314D" w:rsidRPr="00097A69">
        <w:rPr>
          <w:rFonts w:ascii="Calibri" w:hAnsi="Calibri"/>
        </w:rPr>
        <w:t xml:space="preserve">, </w:t>
      </w:r>
      <w:r w:rsidR="00FB60FB">
        <w:rPr>
          <w:rFonts w:ascii="Calibri" w:hAnsi="Calibri"/>
        </w:rPr>
        <w:t>S</w:t>
      </w:r>
      <w:r w:rsidR="00FB60FB" w:rsidRPr="00097A69">
        <w:rPr>
          <w:rFonts w:ascii="Calibri" w:hAnsi="Calibri"/>
        </w:rPr>
        <w:t xml:space="preserve">tudent </w:t>
      </w:r>
      <w:r w:rsidR="00FB60FB">
        <w:rPr>
          <w:rFonts w:ascii="Calibri" w:hAnsi="Calibri"/>
        </w:rPr>
        <w:t>S</w:t>
      </w:r>
      <w:r w:rsidR="00FB60FB" w:rsidRPr="00097A69">
        <w:rPr>
          <w:rFonts w:ascii="Calibri" w:hAnsi="Calibri"/>
        </w:rPr>
        <w:t xml:space="preserve">upport </w:t>
      </w:r>
    </w:p>
    <w:p w:rsidR="008E314D" w:rsidRDefault="00384D0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84D04">
        <w:rPr>
          <w:rFonts w:ascii="Calibri" w:hAnsi="Calibri"/>
        </w:rPr>
        <w:t xml:space="preserve">Marge </w:t>
      </w:r>
      <w:r>
        <w:rPr>
          <w:rFonts w:ascii="Calibri" w:hAnsi="Calibri"/>
        </w:rPr>
        <w:t>Foster</w:t>
      </w:r>
      <w:r w:rsidR="008E314D" w:rsidRPr="00097A69">
        <w:rPr>
          <w:rFonts w:ascii="Calibri" w:hAnsi="Calibri"/>
        </w:rPr>
        <w:t xml:space="preserve">, </w:t>
      </w:r>
      <w:r w:rsidR="00FB60FB">
        <w:rPr>
          <w:rFonts w:ascii="Calibri" w:hAnsi="Calibri"/>
        </w:rPr>
        <w:t>F</w:t>
      </w:r>
      <w:r w:rsidR="00FB60FB" w:rsidRPr="00097A69">
        <w:rPr>
          <w:rFonts w:ascii="Calibri" w:hAnsi="Calibri"/>
        </w:rPr>
        <w:t xml:space="preserve">inancial </w:t>
      </w:r>
      <w:r w:rsidR="008E314D" w:rsidRPr="00097A69">
        <w:rPr>
          <w:rFonts w:ascii="Calibri" w:hAnsi="Calibri"/>
        </w:rPr>
        <w:t xml:space="preserve">and </w:t>
      </w:r>
      <w:r w:rsidR="00FB60FB">
        <w:rPr>
          <w:rFonts w:ascii="Calibri" w:hAnsi="Calibri"/>
        </w:rPr>
        <w:t>A</w:t>
      </w:r>
      <w:r w:rsidR="00FB60FB" w:rsidRPr="00097A69">
        <w:rPr>
          <w:rFonts w:ascii="Calibri" w:hAnsi="Calibri"/>
        </w:rPr>
        <w:t xml:space="preserve">sset </w:t>
      </w:r>
      <w:r w:rsidR="00FB60FB">
        <w:rPr>
          <w:rFonts w:ascii="Calibri" w:hAnsi="Calibri"/>
        </w:rPr>
        <w:t>M</w:t>
      </w:r>
      <w:r w:rsidR="00FB60FB" w:rsidRPr="00097A69">
        <w:rPr>
          <w:rFonts w:ascii="Calibri" w:hAnsi="Calibri"/>
        </w:rPr>
        <w:t>anagement</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2C0374" w:rsidRPr="002C0374">
        <w:t xml:space="preserve">school business manager and </w:t>
      </w:r>
      <w:r w:rsidR="00E67CC8">
        <w:t xml:space="preserve">four </w:t>
      </w:r>
      <w:r w:rsidR="002C0374">
        <w:t xml:space="preserve">school finance department support personnel, </w:t>
      </w:r>
      <w:r w:rsidR="00E67CC8">
        <w:t xml:space="preserve">the </w:t>
      </w:r>
      <w:r w:rsidR="002C0374">
        <w:t>Plymouth town manager</w:t>
      </w:r>
      <w:r w:rsidR="00E67CC8">
        <w:t>,</w:t>
      </w:r>
      <w:r w:rsidR="002C0374">
        <w:t xml:space="preserve"> and </w:t>
      </w:r>
      <w:r w:rsidR="00E67CC8">
        <w:t xml:space="preserve">the </w:t>
      </w:r>
      <w:r w:rsidR="002C0374">
        <w:t>director of finance.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E67CC8">
        <w:t xml:space="preserve">the </w:t>
      </w:r>
      <w:r w:rsidR="002C0374" w:rsidRPr="002C0374">
        <w:t xml:space="preserve">chair, </w:t>
      </w:r>
      <w:r w:rsidR="00E67CC8">
        <w:t xml:space="preserve">the </w:t>
      </w:r>
      <w:r w:rsidR="002C0374" w:rsidRPr="002C0374">
        <w:t xml:space="preserve">vice chair, and </w:t>
      </w:r>
      <w:r w:rsidR="00E67CC8">
        <w:t>four</w:t>
      </w:r>
      <w:r w:rsidR="00E67CC8" w:rsidRPr="002C0374">
        <w:t xml:space="preserve"> </w:t>
      </w:r>
      <w:r w:rsidR="002C0374" w:rsidRPr="002C0374">
        <w:t>members</w:t>
      </w:r>
      <w:r w:rsidRPr="002C0374">
        <w:t>.</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E67CC8">
        <w:t xml:space="preserve">the </w:t>
      </w:r>
      <w:r w:rsidR="002C0374" w:rsidRPr="002C0374">
        <w:t xml:space="preserve">president and </w:t>
      </w:r>
      <w:r w:rsidR="00E67CC8">
        <w:t>two</w:t>
      </w:r>
      <w:r w:rsidR="00E67CC8" w:rsidRPr="002C0374">
        <w:t xml:space="preserve"> </w:t>
      </w:r>
      <w:r w:rsidR="002C0374" w:rsidRPr="002C0374">
        <w:t>vice-presidents</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5961BC">
        <w:t xml:space="preserve">the </w:t>
      </w:r>
      <w:r w:rsidR="000842F5" w:rsidRPr="000842F5">
        <w:t xml:space="preserve">superintendent, </w:t>
      </w:r>
      <w:r w:rsidR="005961BC">
        <w:t xml:space="preserve">the </w:t>
      </w:r>
      <w:r w:rsidR="000842F5" w:rsidRPr="000842F5">
        <w:t xml:space="preserve">assistant superintendent for administration </w:t>
      </w:r>
      <w:r w:rsidR="000842F5">
        <w:t xml:space="preserve">and instruction, </w:t>
      </w:r>
      <w:r w:rsidR="005961BC">
        <w:t xml:space="preserve">the </w:t>
      </w:r>
      <w:r w:rsidR="000842F5">
        <w:t>assistant superintendent for human resources, school business administrators, 6 K</w:t>
      </w:r>
      <w:r w:rsidR="005961BC">
        <w:t>–</w:t>
      </w:r>
      <w:r w:rsidR="000842F5">
        <w:t xml:space="preserve">12 coordinators, </w:t>
      </w:r>
      <w:r w:rsidR="005961BC">
        <w:t xml:space="preserve">the </w:t>
      </w:r>
      <w:r w:rsidR="000842F5">
        <w:t xml:space="preserve">special education director, </w:t>
      </w:r>
      <w:r w:rsidR="005961BC">
        <w:t xml:space="preserve">the </w:t>
      </w:r>
      <w:r w:rsidR="000842F5">
        <w:t>student support services director</w:t>
      </w:r>
      <w:r w:rsidR="002C0374">
        <w:t xml:space="preserve">, </w:t>
      </w:r>
      <w:r w:rsidR="005961BC">
        <w:t xml:space="preserve">the </w:t>
      </w:r>
      <w:r w:rsidR="002C0374">
        <w:t xml:space="preserve">director of accountability and measurement, </w:t>
      </w:r>
      <w:r w:rsidR="005961BC">
        <w:t xml:space="preserve">the </w:t>
      </w:r>
      <w:r w:rsidR="002C0374">
        <w:t xml:space="preserve">director of alternative programming, </w:t>
      </w:r>
      <w:r w:rsidR="005961BC">
        <w:t xml:space="preserve">the </w:t>
      </w:r>
      <w:r w:rsidR="002C0374">
        <w:t>supervisor of attendance, and the senior district school resource officer</w:t>
      </w:r>
      <w:r>
        <w:t xml:space="preserve">. </w:t>
      </w:r>
    </w:p>
    <w:p w:rsidR="003E4C0F" w:rsidRDefault="008E314D" w:rsidP="008E314D">
      <w:pPr>
        <w:tabs>
          <w:tab w:val="left" w:pos="360"/>
          <w:tab w:val="left" w:pos="720"/>
          <w:tab w:val="left" w:pos="1080"/>
          <w:tab w:val="left" w:pos="1440"/>
          <w:tab w:val="left" w:pos="1800"/>
          <w:tab w:val="left" w:pos="2160"/>
          <w:tab w:val="left" w:pos="2520"/>
          <w:tab w:val="left" w:pos="2880"/>
        </w:tabs>
      </w:pPr>
      <w:r w:rsidRPr="00097A69">
        <w:t>The team visited the following schools</w:t>
      </w:r>
      <w:r w:rsidR="00A76B65" w:rsidRPr="00A76B65">
        <w:t xml:space="preserve">: </w:t>
      </w:r>
      <w:r w:rsidR="00A76B65" w:rsidRPr="00A76B65">
        <w:rPr>
          <w:color w:val="000000"/>
        </w:rPr>
        <w:t>South Elementary (K</w:t>
      </w:r>
      <w:r w:rsidR="00933E6A">
        <w:rPr>
          <w:color w:val="000000"/>
        </w:rPr>
        <w:t>–</w:t>
      </w:r>
      <w:r w:rsidR="00A76B65" w:rsidRPr="00A76B65">
        <w:rPr>
          <w:color w:val="000000"/>
        </w:rPr>
        <w:t>4), Federal Furnace (K</w:t>
      </w:r>
      <w:r w:rsidR="00933E6A">
        <w:rPr>
          <w:color w:val="000000"/>
        </w:rPr>
        <w:t>–</w:t>
      </w:r>
      <w:r w:rsidR="00A76B65" w:rsidRPr="00A76B65">
        <w:rPr>
          <w:color w:val="000000"/>
        </w:rPr>
        <w:t xml:space="preserve">5), </w:t>
      </w:r>
      <w:hyperlink r:id="rId28" w:history="1">
        <w:r w:rsidR="00A76B65" w:rsidRPr="00A76B65">
          <w:t>Cold Spring</w:t>
        </w:r>
      </w:hyperlink>
      <w:r w:rsidR="00A76B65" w:rsidRPr="00A76B65">
        <w:t xml:space="preserve"> Elementary (K</w:t>
      </w:r>
      <w:r w:rsidR="00933E6A">
        <w:t>–</w:t>
      </w:r>
      <w:r w:rsidR="00A76B65" w:rsidRPr="00A76B65">
        <w:t xml:space="preserve">5), </w:t>
      </w:r>
      <w:r w:rsidR="00A76B65" w:rsidRPr="00A76B65">
        <w:rPr>
          <w:color w:val="000000"/>
        </w:rPr>
        <w:t>Hedge Elementary (K</w:t>
      </w:r>
      <w:r w:rsidR="00933E6A">
        <w:rPr>
          <w:color w:val="000000"/>
        </w:rPr>
        <w:t>–</w:t>
      </w:r>
      <w:r w:rsidR="00A76B65" w:rsidRPr="00A76B65">
        <w:rPr>
          <w:color w:val="000000"/>
        </w:rPr>
        <w:t>5), Indian Brook Elementary (K</w:t>
      </w:r>
      <w:r w:rsidR="00933E6A">
        <w:rPr>
          <w:color w:val="000000"/>
        </w:rPr>
        <w:t>–</w:t>
      </w:r>
      <w:r w:rsidR="00A76B65" w:rsidRPr="00A76B65">
        <w:rPr>
          <w:color w:val="000000"/>
        </w:rPr>
        <w:t>5), West Elementary (K</w:t>
      </w:r>
      <w:r w:rsidR="00933E6A">
        <w:rPr>
          <w:color w:val="000000"/>
        </w:rPr>
        <w:t>–</w:t>
      </w:r>
      <w:r w:rsidR="00A76B65" w:rsidRPr="00A76B65">
        <w:rPr>
          <w:color w:val="000000"/>
        </w:rPr>
        <w:t>5), Manomet Elementary (K</w:t>
      </w:r>
      <w:r w:rsidR="00933E6A">
        <w:rPr>
          <w:color w:val="000000"/>
        </w:rPr>
        <w:t>–</w:t>
      </w:r>
      <w:r w:rsidR="00A76B65" w:rsidRPr="00A76B65">
        <w:rPr>
          <w:color w:val="000000"/>
        </w:rPr>
        <w:t>5), Nathan</w:t>
      </w:r>
      <w:r w:rsidR="00EF24C2">
        <w:rPr>
          <w:color w:val="000000"/>
        </w:rPr>
        <w:t>iel</w:t>
      </w:r>
      <w:r w:rsidR="00A76B65" w:rsidRPr="00A76B65">
        <w:rPr>
          <w:color w:val="000000"/>
        </w:rPr>
        <w:t xml:space="preserve"> Morton Elementary (K</w:t>
      </w:r>
      <w:r w:rsidR="00933E6A">
        <w:rPr>
          <w:color w:val="000000"/>
        </w:rPr>
        <w:t>–</w:t>
      </w:r>
      <w:r w:rsidR="00A76B65" w:rsidRPr="00A76B65">
        <w:rPr>
          <w:color w:val="000000"/>
        </w:rPr>
        <w:t>5), Plymouth Common Intermediate (6</w:t>
      </w:r>
      <w:r w:rsidR="00933E6A">
        <w:rPr>
          <w:color w:val="000000"/>
        </w:rPr>
        <w:t>–</w:t>
      </w:r>
      <w:r w:rsidR="00A76B65" w:rsidRPr="00A76B65">
        <w:rPr>
          <w:color w:val="000000"/>
        </w:rPr>
        <w:t>8</w:t>
      </w:r>
      <w:r w:rsidR="00A50047">
        <w:rPr>
          <w:color w:val="000000"/>
        </w:rPr>
        <w:t>)</w:t>
      </w:r>
      <w:r w:rsidR="00A76B65" w:rsidRPr="00A76B65">
        <w:rPr>
          <w:color w:val="000000"/>
        </w:rPr>
        <w:t>, Plymouth South Middle (6</w:t>
      </w:r>
      <w:r w:rsidR="00933E6A">
        <w:rPr>
          <w:color w:val="000000"/>
        </w:rPr>
        <w:t>–</w:t>
      </w:r>
      <w:r w:rsidR="00A76B65" w:rsidRPr="00A76B65">
        <w:rPr>
          <w:color w:val="000000"/>
        </w:rPr>
        <w:t>8), Plymouth North High School (9</w:t>
      </w:r>
      <w:r w:rsidR="00933E6A">
        <w:rPr>
          <w:color w:val="000000"/>
        </w:rPr>
        <w:t>–</w:t>
      </w:r>
      <w:r w:rsidR="00A76B65" w:rsidRPr="00A76B65">
        <w:rPr>
          <w:color w:val="000000"/>
        </w:rPr>
        <w:t xml:space="preserve">12), </w:t>
      </w:r>
      <w:r w:rsidR="00933E6A">
        <w:rPr>
          <w:color w:val="000000"/>
        </w:rPr>
        <w:t xml:space="preserve">and </w:t>
      </w:r>
      <w:r w:rsidR="00A76B65" w:rsidRPr="00A76B65">
        <w:rPr>
          <w:color w:val="000000"/>
        </w:rPr>
        <w:t>Plymouth South High School (9</w:t>
      </w:r>
      <w:r w:rsidR="00933E6A">
        <w:rPr>
          <w:color w:val="000000"/>
        </w:rPr>
        <w:t>–</w:t>
      </w:r>
      <w:r w:rsidR="00A76B65" w:rsidRPr="00A76B65">
        <w:rPr>
          <w:color w:val="000000"/>
        </w:rPr>
        <w:t>12).</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lastRenderedPageBreak/>
        <w:t>During school visits, the</w:t>
      </w:r>
      <w:r w:rsidR="005F2CFA">
        <w:t xml:space="preserve"> team conducted </w:t>
      </w:r>
      <w:r w:rsidRPr="00097A69">
        <w:t xml:space="preserve">focus groups with </w:t>
      </w:r>
      <w:r w:rsidR="00933E6A">
        <w:t>nine</w:t>
      </w:r>
      <w:r w:rsidR="00933E6A" w:rsidRPr="00097A69">
        <w:t xml:space="preserve"> elementary</w:t>
      </w:r>
      <w:r w:rsidR="00933E6A">
        <w:t>-</w:t>
      </w:r>
      <w:r w:rsidRPr="00097A69">
        <w:t xml:space="preserve">school teachers, </w:t>
      </w:r>
      <w:r w:rsidR="00933E6A">
        <w:t>two</w:t>
      </w:r>
      <w:r w:rsidR="00933E6A" w:rsidRPr="005F2CFA">
        <w:t xml:space="preserve"> </w:t>
      </w:r>
      <w:r w:rsidR="00933E6A" w:rsidRPr="00097A69">
        <w:t>middle</w:t>
      </w:r>
      <w:r w:rsidR="00933E6A">
        <w:t>-</w:t>
      </w:r>
      <w:r w:rsidRPr="00097A69">
        <w:t xml:space="preserve">school teachers, and </w:t>
      </w:r>
      <w:r w:rsidR="00933E6A">
        <w:t>two</w:t>
      </w:r>
      <w:r w:rsidR="00933E6A" w:rsidRPr="00097A69">
        <w:t xml:space="preserve"> high</w:t>
      </w:r>
      <w:r w:rsidR="00933E6A">
        <w:t>-</w:t>
      </w:r>
      <w:r w:rsidRPr="00097A69">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5F2CFA" w:rsidRPr="005F2CFA">
        <w:t xml:space="preserve">107 </w:t>
      </w:r>
      <w:r w:rsidRPr="005F2CFA">
        <w:t>classes</w:t>
      </w:r>
      <w:r>
        <w:t xml:space="preserve"> in the district</w:t>
      </w:r>
      <w:r w:rsidR="005F2CFA" w:rsidRPr="00ED1681">
        <w:t xml:space="preserve">: </w:t>
      </w:r>
      <w:r w:rsidR="00ED1681" w:rsidRPr="00ED1681">
        <w:t>36</w:t>
      </w:r>
      <w:r w:rsidR="002C0374" w:rsidRPr="00ED1681">
        <w:t xml:space="preserve"> at</w:t>
      </w:r>
      <w:r w:rsidRPr="00ED1681">
        <w:t xml:space="preserve"> the </w:t>
      </w:r>
      <w:r w:rsidR="00ED1681" w:rsidRPr="00ED1681">
        <w:t>2 high schools</w:t>
      </w:r>
      <w:r w:rsidRPr="00ED1681">
        <w:t xml:space="preserve">, </w:t>
      </w:r>
      <w:r w:rsidR="00ED1681" w:rsidRPr="00ED1681">
        <w:t>27</w:t>
      </w:r>
      <w:r w:rsidR="00ED1681">
        <w:t xml:space="preserve"> </w:t>
      </w:r>
      <w:r w:rsidR="002C0374" w:rsidRPr="00ED1681">
        <w:t>at</w:t>
      </w:r>
      <w:r w:rsidRPr="00ED1681">
        <w:t xml:space="preserve"> the </w:t>
      </w:r>
      <w:r w:rsidR="00ED1681" w:rsidRPr="00ED1681">
        <w:t>2 middle schools</w:t>
      </w:r>
      <w:r w:rsidRPr="00ED1681">
        <w:t xml:space="preserve">, and </w:t>
      </w:r>
      <w:r w:rsidR="00ED1681" w:rsidRPr="00ED1681">
        <w:t>44</w:t>
      </w:r>
      <w:r w:rsidRPr="00ED1681">
        <w:t xml:space="preserve"> at the </w:t>
      </w:r>
      <w:r w:rsidR="00ED1681" w:rsidRPr="00ED1681">
        <w:t>8</w:t>
      </w:r>
      <w:r w:rsidR="00C53513" w:rsidRPr="00ED1681">
        <w:t xml:space="preserve"> elementary</w:t>
      </w:r>
      <w:r w:rsidR="00ED1681" w:rsidRPr="00ED1681">
        <w:t xml:space="preserve"> schools</w:t>
      </w:r>
      <w:r w:rsidRPr="00ED1681">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DC3A26"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DC3A26" w:rsidRDefault="00DC3A26">
      <w:pPr>
        <w:spacing w:after="0" w:line="240" w:lineRule="auto"/>
        <w:rPr>
          <w:rFonts w:ascii="Calibri" w:hAnsi="Calibri"/>
        </w:rPr>
      </w:pPr>
      <w:r>
        <w:rPr>
          <w:rFonts w:ascii="Calibri" w:hAnsi="Calibri"/>
        </w:rPr>
        <w:br w:type="page"/>
      </w:r>
    </w:p>
    <w:p w:rsidR="008E314D" w:rsidRPr="003E4C0F" w:rsidRDefault="008E314D" w:rsidP="003E4C0F">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lastRenderedPageBreak/>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C14E3B" w:rsidP="00350132">
            <w:pPr>
              <w:tabs>
                <w:tab w:val="left" w:pos="360"/>
                <w:tab w:val="left" w:pos="720"/>
                <w:tab w:val="left" w:pos="1080"/>
                <w:tab w:val="left" w:pos="1440"/>
                <w:tab w:val="left" w:pos="1800"/>
                <w:tab w:val="left" w:pos="2160"/>
                <w:tab w:val="left" w:pos="2520"/>
                <w:tab w:val="left" w:pos="2880"/>
              </w:tabs>
              <w:jc w:val="center"/>
              <w:rPr>
                <w:sz w:val="20"/>
              </w:rPr>
            </w:pPr>
            <w:r w:rsidRPr="00C14E3B">
              <w:rPr>
                <w:sz w:val="20"/>
              </w:rPr>
              <w:t>03/06/2017</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C14E3B" w:rsidP="00350132">
            <w:pPr>
              <w:tabs>
                <w:tab w:val="left" w:pos="360"/>
                <w:tab w:val="left" w:pos="720"/>
                <w:tab w:val="left" w:pos="1080"/>
                <w:tab w:val="left" w:pos="1440"/>
                <w:tab w:val="left" w:pos="1800"/>
                <w:tab w:val="left" w:pos="2160"/>
                <w:tab w:val="left" w:pos="2520"/>
                <w:tab w:val="left" w:pos="2880"/>
              </w:tabs>
              <w:jc w:val="center"/>
              <w:rPr>
                <w:sz w:val="20"/>
              </w:rPr>
            </w:pPr>
            <w:r w:rsidRPr="00C14E3B">
              <w:rPr>
                <w:sz w:val="20"/>
              </w:rPr>
              <w:t>3/07/2017</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C14E3B" w:rsidP="00350132">
            <w:pPr>
              <w:tabs>
                <w:tab w:val="left" w:pos="360"/>
                <w:tab w:val="left" w:pos="720"/>
                <w:tab w:val="left" w:pos="1080"/>
                <w:tab w:val="left" w:pos="1440"/>
                <w:tab w:val="left" w:pos="1800"/>
                <w:tab w:val="left" w:pos="2160"/>
                <w:tab w:val="left" w:pos="2520"/>
                <w:tab w:val="left" w:pos="2880"/>
              </w:tabs>
              <w:jc w:val="center"/>
              <w:rPr>
                <w:sz w:val="20"/>
              </w:rPr>
            </w:pPr>
            <w:r w:rsidRPr="00C14E3B">
              <w:rPr>
                <w:sz w:val="20"/>
              </w:rPr>
              <w:t>03/08/2017</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C14E3B" w:rsidP="00350132">
            <w:pPr>
              <w:tabs>
                <w:tab w:val="left" w:pos="360"/>
                <w:tab w:val="left" w:pos="720"/>
                <w:tab w:val="left" w:pos="1080"/>
                <w:tab w:val="left" w:pos="1440"/>
                <w:tab w:val="left" w:pos="1800"/>
                <w:tab w:val="left" w:pos="2160"/>
                <w:tab w:val="left" w:pos="2520"/>
                <w:tab w:val="left" w:pos="2880"/>
              </w:tabs>
              <w:jc w:val="center"/>
              <w:rPr>
                <w:sz w:val="20"/>
              </w:rPr>
            </w:pPr>
            <w:r w:rsidRPr="00C14E3B">
              <w:rPr>
                <w:sz w:val="20"/>
              </w:rPr>
              <w:t>03/09/2017</w:t>
            </w:r>
          </w:p>
        </w:tc>
      </w:tr>
      <w:tr w:rsidR="008E314D" w:rsidRPr="00E06B74" w:rsidTr="00350132">
        <w:trPr>
          <w:trHeight w:val="620"/>
        </w:trPr>
        <w:tc>
          <w:tcPr>
            <w:tcW w:w="2178"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662FCB" w:rsidRPr="00662FCB">
              <w:rPr>
                <w:sz w:val="20"/>
              </w:rPr>
              <w:t xml:space="preserve">Hedge, Cold Spring, Federal Furnace, Plymouth South Middle, </w:t>
            </w:r>
            <w:r w:rsidR="00662FCB">
              <w:rPr>
                <w:sz w:val="20"/>
              </w:rPr>
              <w:t>South El</w:t>
            </w:r>
            <w:r w:rsidR="00A54A81">
              <w:rPr>
                <w:sz w:val="20"/>
              </w:rPr>
              <w:t>ementary, and Plymouth Common</w:t>
            </w:r>
            <w:r w:rsidR="00662FCB">
              <w:rPr>
                <w:sz w:val="20"/>
              </w:rPr>
              <w:t xml:space="preserve"> Intermediate</w:t>
            </w:r>
            <w:r>
              <w:rPr>
                <w:sz w:val="20"/>
              </w:rPr>
              <w:t xml:space="preserve"> for classroom observations.</w:t>
            </w:r>
          </w:p>
        </w:tc>
        <w:tc>
          <w:tcPr>
            <w:tcW w:w="219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A54A81" w:rsidRPr="00A54A81">
              <w:rPr>
                <w:sz w:val="20"/>
              </w:rPr>
              <w:t xml:space="preserve">Nathaniel Morton, </w:t>
            </w:r>
            <w:r w:rsidR="00A54A81">
              <w:rPr>
                <w:sz w:val="20"/>
              </w:rPr>
              <w:t>West Elementary, Plymouth North High School, Plymouth Common Intermediate, Indian Brook</w:t>
            </w:r>
            <w:r w:rsidR="00EF24C2">
              <w:rPr>
                <w:sz w:val="20"/>
              </w:rPr>
              <w:t xml:space="preserve"> Elementary</w:t>
            </w:r>
            <w:r w:rsidR="00A54A81">
              <w:rPr>
                <w:sz w:val="20"/>
              </w:rPr>
              <w:t>, and Plymouth South High School</w:t>
            </w:r>
            <w:r>
              <w:rPr>
                <w:sz w:val="20"/>
              </w:rPr>
              <w:t xml:space="preserve"> for classroom observations.</w:t>
            </w:r>
          </w:p>
        </w:tc>
        <w:tc>
          <w:tcPr>
            <w:tcW w:w="2292"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A54A81" w:rsidRPr="00A54A81">
              <w:rPr>
                <w:sz w:val="20"/>
              </w:rPr>
              <w:t>Plymouth North High school, Plymouth South High</w:t>
            </w:r>
            <w:r w:rsidR="00A54A81">
              <w:rPr>
                <w:sz w:val="20"/>
              </w:rPr>
              <w:t xml:space="preserve"> School, Cold Spring, and West Elementary</w:t>
            </w:r>
            <w:r>
              <w:rPr>
                <w:sz w:val="20"/>
              </w:rPr>
              <w:t xml:space="preserve"> for classroom observations.</w:t>
            </w:r>
          </w:p>
        </w:tc>
        <w:tc>
          <w:tcPr>
            <w:tcW w:w="2520" w:type="dxa"/>
          </w:tcPr>
          <w:p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A54A81" w:rsidRPr="00A54A81">
              <w:rPr>
                <w:sz w:val="20"/>
              </w:rPr>
              <w:t xml:space="preserve">Manomet Elementary, Plymouth North High School, Plymouth South High School, and Plymouth South Middle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rsidR="002F1EBE" w:rsidRDefault="002F1EBE">
      <w:pPr>
        <w:spacing w:after="0" w:line="240" w:lineRule="auto"/>
      </w:pPr>
      <w:bookmarkStart w:id="21" w:name="_Toc337817151"/>
      <w:r>
        <w:br w:type="page"/>
      </w:r>
    </w:p>
    <w:p w:rsidR="002F1EBE" w:rsidRPr="002F1EBE" w:rsidRDefault="002F1EBE" w:rsidP="00C85CD0">
      <w:pPr>
        <w:pStyle w:val="Section"/>
      </w:pPr>
      <w:bookmarkStart w:id="22" w:name="_Toc489619407"/>
      <w:r w:rsidRPr="002F1EBE">
        <w:lastRenderedPageBreak/>
        <w:t>Appendix B: Enrollment, Performance, Expenditures</w:t>
      </w:r>
      <w:bookmarkEnd w:id="22"/>
    </w:p>
    <w:p w:rsidR="00FB60FB" w:rsidRPr="006F3B42" w:rsidRDefault="00FB60FB" w:rsidP="00FB60FB">
      <w:pPr>
        <w:spacing w:after="0"/>
        <w:jc w:val="center"/>
        <w:rPr>
          <w:rFonts w:ascii="Calibri" w:eastAsia="Calibri" w:hAnsi="Calibri" w:cs="Times New Roman"/>
          <w:b/>
          <w:sz w:val="20"/>
        </w:rPr>
      </w:pPr>
      <w:r w:rsidRPr="006F3B42">
        <w:rPr>
          <w:rFonts w:ascii="Calibri" w:eastAsia="Calibri" w:hAnsi="Calibri" w:cs="Times New Roman"/>
          <w:b/>
          <w:sz w:val="20"/>
        </w:rPr>
        <w:t>Table B1a: Plymouth Public Schools</w:t>
      </w:r>
    </w:p>
    <w:p w:rsidR="00FB60FB" w:rsidRPr="006F3B42" w:rsidRDefault="00FB60FB" w:rsidP="00FB60FB">
      <w:pPr>
        <w:spacing w:after="0"/>
        <w:jc w:val="center"/>
        <w:rPr>
          <w:rFonts w:ascii="Calibri" w:eastAsia="Calibri" w:hAnsi="Calibri" w:cs="Times New Roman"/>
          <w:b/>
          <w:sz w:val="20"/>
        </w:rPr>
      </w:pPr>
      <w:r w:rsidRPr="006F3B42">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FB60FB" w:rsidRPr="006F3B42" w:rsidTr="0076302F">
        <w:tc>
          <w:tcPr>
            <w:tcW w:w="2898" w:type="dxa"/>
            <w:vAlign w:val="center"/>
          </w:tcPr>
          <w:p w:rsidR="00FB60FB" w:rsidRPr="006F3B42" w:rsidRDefault="00FB60FB" w:rsidP="0076302F">
            <w:pPr>
              <w:spacing w:after="0" w:line="240" w:lineRule="auto"/>
              <w:jc w:val="center"/>
              <w:rPr>
                <w:rFonts w:ascii="Calibri" w:eastAsia="Times New Roman" w:hAnsi="Calibri" w:cs="Times New Roman"/>
                <w:b/>
                <w:sz w:val="20"/>
                <w:szCs w:val="20"/>
              </w:rPr>
            </w:pPr>
            <w:r w:rsidRPr="006F3B42">
              <w:rPr>
                <w:rFonts w:ascii="Calibri" w:eastAsia="Times New Roman" w:hAnsi="Calibri" w:cs="Times New Roman"/>
                <w:b/>
                <w:sz w:val="20"/>
                <w:szCs w:val="20"/>
              </w:rPr>
              <w:t>Student Group</w:t>
            </w:r>
          </w:p>
        </w:tc>
        <w:tc>
          <w:tcPr>
            <w:tcW w:w="1489" w:type="dxa"/>
            <w:vAlign w:val="center"/>
          </w:tcPr>
          <w:p w:rsidR="00FB60FB" w:rsidRPr="006F3B42" w:rsidRDefault="00FB60FB" w:rsidP="0076302F">
            <w:pPr>
              <w:spacing w:after="0" w:line="240" w:lineRule="auto"/>
              <w:jc w:val="center"/>
              <w:rPr>
                <w:rFonts w:ascii="Calibri" w:eastAsia="Times New Roman" w:hAnsi="Calibri" w:cs="Times New Roman"/>
                <w:b/>
                <w:sz w:val="20"/>
                <w:szCs w:val="20"/>
              </w:rPr>
            </w:pPr>
            <w:r w:rsidRPr="006F3B42">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eastAsia="Times New Roman" w:hAnsi="Calibri" w:cs="Times New Roman"/>
                <w:b/>
                <w:sz w:val="20"/>
                <w:szCs w:val="20"/>
              </w:rPr>
            </w:pPr>
            <w:r w:rsidRPr="006F3B42">
              <w:rPr>
                <w:rFonts w:ascii="Calibri" w:eastAsia="Times New Roman" w:hAnsi="Calibri" w:cs="Times New Roman"/>
                <w:b/>
                <w:sz w:val="20"/>
                <w:szCs w:val="20"/>
              </w:rPr>
              <w:t>Percent</w:t>
            </w:r>
          </w:p>
          <w:p w:rsidR="00FB60FB" w:rsidRPr="006F3B42" w:rsidRDefault="00FB60FB" w:rsidP="0076302F">
            <w:pPr>
              <w:spacing w:after="0" w:line="240" w:lineRule="auto"/>
              <w:jc w:val="center"/>
              <w:rPr>
                <w:rFonts w:ascii="Calibri" w:eastAsia="Times New Roman" w:hAnsi="Calibri" w:cs="Times New Roman"/>
                <w:b/>
                <w:sz w:val="20"/>
                <w:szCs w:val="20"/>
              </w:rPr>
            </w:pPr>
            <w:r w:rsidRPr="006F3B42">
              <w:rPr>
                <w:rFonts w:ascii="Calibri" w:eastAsia="Times New Roman" w:hAnsi="Calibri" w:cs="Times New Roman"/>
                <w:b/>
                <w:sz w:val="20"/>
                <w:szCs w:val="20"/>
              </w:rPr>
              <w:t>of Total</w:t>
            </w:r>
          </w:p>
        </w:tc>
        <w:tc>
          <w:tcPr>
            <w:tcW w:w="1489" w:type="dxa"/>
            <w:vAlign w:val="center"/>
          </w:tcPr>
          <w:p w:rsidR="00FB60FB" w:rsidRPr="006F3B42" w:rsidRDefault="00FB60FB" w:rsidP="0076302F">
            <w:pPr>
              <w:spacing w:after="0" w:line="240" w:lineRule="auto"/>
              <w:jc w:val="center"/>
              <w:rPr>
                <w:rFonts w:ascii="Calibri" w:eastAsia="Times New Roman" w:hAnsi="Calibri" w:cs="Times New Roman"/>
                <w:b/>
                <w:sz w:val="20"/>
                <w:szCs w:val="20"/>
              </w:rPr>
            </w:pPr>
            <w:r w:rsidRPr="006F3B42">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eastAsia="Times New Roman" w:hAnsi="Calibri" w:cs="Times New Roman"/>
                <w:b/>
                <w:sz w:val="20"/>
                <w:szCs w:val="20"/>
              </w:rPr>
            </w:pPr>
            <w:r w:rsidRPr="006F3B42">
              <w:rPr>
                <w:rFonts w:ascii="Calibri" w:eastAsia="Times New Roman" w:hAnsi="Calibri" w:cs="Times New Roman"/>
                <w:b/>
                <w:sz w:val="20"/>
                <w:szCs w:val="20"/>
              </w:rPr>
              <w:t>Percent of</w:t>
            </w:r>
          </w:p>
          <w:p w:rsidR="00FB60FB" w:rsidRPr="006F3B42" w:rsidRDefault="00FB60FB" w:rsidP="0076302F">
            <w:pPr>
              <w:spacing w:after="0" w:line="240" w:lineRule="auto"/>
              <w:jc w:val="center"/>
              <w:rPr>
                <w:rFonts w:ascii="Calibri" w:eastAsia="Times New Roman" w:hAnsi="Calibri" w:cs="Times New Roman"/>
                <w:b/>
                <w:sz w:val="20"/>
                <w:szCs w:val="20"/>
              </w:rPr>
            </w:pPr>
            <w:r w:rsidRPr="006F3B42">
              <w:rPr>
                <w:rFonts w:ascii="Calibri" w:eastAsia="Times New Roman" w:hAnsi="Calibri" w:cs="Times New Roman"/>
                <w:b/>
                <w:sz w:val="20"/>
                <w:szCs w:val="20"/>
              </w:rPr>
              <w:t>Total</w:t>
            </w:r>
          </w:p>
        </w:tc>
      </w:tr>
      <w:tr w:rsidR="00FB60FB" w:rsidRPr="006F3B42" w:rsidTr="0076302F">
        <w:tc>
          <w:tcPr>
            <w:tcW w:w="2898" w:type="dxa"/>
            <w:vAlign w:val="bottom"/>
          </w:tcPr>
          <w:p w:rsidR="00FB60FB" w:rsidRPr="006F3B42" w:rsidRDefault="00FB60FB" w:rsidP="0076302F">
            <w:pPr>
              <w:spacing w:after="0" w:line="240" w:lineRule="auto"/>
              <w:rPr>
                <w:rFonts w:ascii="Calibri" w:eastAsia="Times New Roman" w:hAnsi="Calibri" w:cs="Times New Roman"/>
                <w:sz w:val="20"/>
                <w:szCs w:val="20"/>
              </w:rPr>
            </w:pPr>
            <w:r w:rsidRPr="006F3B42">
              <w:rPr>
                <w:rFonts w:ascii="Calibri" w:eastAsia="Times New Roman" w:hAnsi="Calibri" w:cs="Times New Roman"/>
                <w:sz w:val="20"/>
                <w:szCs w:val="20"/>
              </w:rPr>
              <w:t>African-American</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147</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1.9%</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84,996</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8.9%</w:t>
            </w:r>
          </w:p>
        </w:tc>
      </w:tr>
      <w:tr w:rsidR="00FB60FB" w:rsidRPr="006F3B42" w:rsidTr="0076302F">
        <w:tc>
          <w:tcPr>
            <w:tcW w:w="2898" w:type="dxa"/>
            <w:vAlign w:val="bottom"/>
          </w:tcPr>
          <w:p w:rsidR="00FB60FB" w:rsidRPr="006F3B42" w:rsidRDefault="00FB60FB" w:rsidP="0076302F">
            <w:pPr>
              <w:spacing w:after="0" w:line="240" w:lineRule="auto"/>
              <w:rPr>
                <w:rFonts w:ascii="Calibri" w:eastAsia="Times New Roman" w:hAnsi="Calibri" w:cs="Times New Roman"/>
                <w:sz w:val="20"/>
                <w:szCs w:val="20"/>
              </w:rPr>
            </w:pPr>
            <w:r w:rsidRPr="006F3B42">
              <w:rPr>
                <w:rFonts w:ascii="Calibri" w:eastAsia="Times New Roman" w:hAnsi="Calibri" w:cs="Times New Roman"/>
                <w:sz w:val="20"/>
                <w:szCs w:val="20"/>
              </w:rPr>
              <w:t>Asian</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89</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1.2%</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63,690</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6.7%</w:t>
            </w:r>
          </w:p>
        </w:tc>
      </w:tr>
      <w:tr w:rsidR="00FB60FB" w:rsidRPr="006F3B42" w:rsidTr="0076302F">
        <w:tc>
          <w:tcPr>
            <w:tcW w:w="2898" w:type="dxa"/>
            <w:vAlign w:val="bottom"/>
          </w:tcPr>
          <w:p w:rsidR="00FB60FB" w:rsidRPr="006F3B42" w:rsidRDefault="00FB60FB" w:rsidP="0076302F">
            <w:pPr>
              <w:spacing w:after="0" w:line="240" w:lineRule="auto"/>
              <w:rPr>
                <w:rFonts w:ascii="Calibri" w:eastAsia="Times New Roman" w:hAnsi="Calibri" w:cs="Times New Roman"/>
                <w:sz w:val="20"/>
                <w:szCs w:val="20"/>
              </w:rPr>
            </w:pPr>
            <w:r w:rsidRPr="006F3B42">
              <w:rPr>
                <w:rFonts w:ascii="Calibri" w:eastAsia="Times New Roman" w:hAnsi="Calibri" w:cs="Times New Roman"/>
                <w:sz w:val="20"/>
                <w:szCs w:val="20"/>
              </w:rPr>
              <w:t>Hispanic</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328</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4.3%</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184,782</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19.4%</w:t>
            </w:r>
          </w:p>
        </w:tc>
      </w:tr>
      <w:tr w:rsidR="00FB60FB" w:rsidRPr="006F3B42" w:rsidTr="0076302F">
        <w:tc>
          <w:tcPr>
            <w:tcW w:w="2898" w:type="dxa"/>
            <w:vAlign w:val="bottom"/>
          </w:tcPr>
          <w:p w:rsidR="00FB60FB" w:rsidRPr="006F3B42" w:rsidRDefault="00FB60FB" w:rsidP="0076302F">
            <w:pPr>
              <w:spacing w:after="0" w:line="240" w:lineRule="auto"/>
              <w:rPr>
                <w:rFonts w:ascii="Calibri" w:eastAsia="Times New Roman" w:hAnsi="Calibri" w:cs="Times New Roman"/>
                <w:sz w:val="20"/>
                <w:szCs w:val="20"/>
              </w:rPr>
            </w:pPr>
            <w:r w:rsidRPr="006F3B42">
              <w:rPr>
                <w:rFonts w:ascii="Calibri" w:eastAsia="Times New Roman" w:hAnsi="Calibri" w:cs="Times New Roman"/>
                <w:sz w:val="20"/>
                <w:szCs w:val="20"/>
              </w:rPr>
              <w:t>Native American</w:t>
            </w:r>
          </w:p>
        </w:tc>
        <w:tc>
          <w:tcPr>
            <w:tcW w:w="1489" w:type="dxa"/>
            <w:vAlign w:val="center"/>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18</w:t>
            </w:r>
          </w:p>
        </w:tc>
        <w:tc>
          <w:tcPr>
            <w:tcW w:w="1490" w:type="dxa"/>
            <w:shd w:val="clear" w:color="auto" w:fill="D9D9D9" w:themeFill="background1" w:themeFillShade="D9"/>
            <w:vAlign w:val="center"/>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0.2%</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2,125</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0.2%</w:t>
            </w:r>
          </w:p>
        </w:tc>
      </w:tr>
      <w:tr w:rsidR="00FB60FB" w:rsidRPr="006F3B42" w:rsidTr="0076302F">
        <w:tc>
          <w:tcPr>
            <w:tcW w:w="2898" w:type="dxa"/>
            <w:vAlign w:val="bottom"/>
          </w:tcPr>
          <w:p w:rsidR="00FB60FB" w:rsidRPr="006F3B42" w:rsidRDefault="00FB60FB" w:rsidP="0076302F">
            <w:pPr>
              <w:spacing w:after="0" w:line="240" w:lineRule="auto"/>
              <w:rPr>
                <w:rFonts w:ascii="Calibri" w:eastAsia="Times New Roman" w:hAnsi="Calibri" w:cs="Times New Roman"/>
                <w:sz w:val="20"/>
                <w:szCs w:val="20"/>
              </w:rPr>
            </w:pPr>
            <w:r w:rsidRPr="006F3B42">
              <w:rPr>
                <w:rFonts w:ascii="Calibri" w:eastAsia="Times New Roman" w:hAnsi="Calibri" w:cs="Times New Roman"/>
                <w:sz w:val="20"/>
                <w:szCs w:val="20"/>
              </w:rPr>
              <w:t>White</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6,666</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88.3%</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584,665</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61.3%</w:t>
            </w:r>
          </w:p>
        </w:tc>
      </w:tr>
      <w:tr w:rsidR="00FB60FB" w:rsidRPr="006F3B42" w:rsidTr="0076302F">
        <w:tc>
          <w:tcPr>
            <w:tcW w:w="2898" w:type="dxa"/>
            <w:vAlign w:val="bottom"/>
          </w:tcPr>
          <w:p w:rsidR="00FB60FB" w:rsidRPr="006F3B42" w:rsidRDefault="00FB60FB" w:rsidP="0076302F">
            <w:pPr>
              <w:spacing w:after="0" w:line="240" w:lineRule="auto"/>
              <w:rPr>
                <w:rFonts w:ascii="Calibri" w:eastAsia="Times New Roman" w:hAnsi="Calibri" w:cs="Times New Roman"/>
                <w:sz w:val="20"/>
                <w:szCs w:val="20"/>
              </w:rPr>
            </w:pPr>
            <w:r w:rsidRPr="006F3B42">
              <w:rPr>
                <w:rFonts w:ascii="Calibri" w:eastAsia="Times New Roman" w:hAnsi="Calibri" w:cs="Times New Roman"/>
                <w:sz w:val="20"/>
                <w:szCs w:val="20"/>
              </w:rPr>
              <w:t>Native Hawaiian</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4</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0.1%</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855</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0.1%</w:t>
            </w:r>
          </w:p>
        </w:tc>
      </w:tr>
      <w:tr w:rsidR="00FB60FB" w:rsidRPr="006F3B42" w:rsidTr="0076302F">
        <w:tc>
          <w:tcPr>
            <w:tcW w:w="2898" w:type="dxa"/>
            <w:vAlign w:val="bottom"/>
          </w:tcPr>
          <w:p w:rsidR="00FB60FB" w:rsidRPr="006F3B42" w:rsidRDefault="00FB60FB" w:rsidP="0076302F">
            <w:pPr>
              <w:spacing w:after="0" w:line="240" w:lineRule="auto"/>
              <w:rPr>
                <w:rFonts w:ascii="Calibri" w:eastAsia="Times New Roman" w:hAnsi="Calibri" w:cs="Times New Roman"/>
                <w:sz w:val="20"/>
                <w:szCs w:val="20"/>
              </w:rPr>
            </w:pPr>
            <w:r w:rsidRPr="006F3B42">
              <w:rPr>
                <w:rFonts w:ascii="Calibri" w:eastAsia="Times New Roman" w:hAnsi="Calibri" w:cs="Times New Roman"/>
                <w:sz w:val="20"/>
                <w:szCs w:val="20"/>
              </w:rPr>
              <w:t xml:space="preserve">Multi-Race, Non-Hispanic </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300</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4.0%</w:t>
            </w:r>
          </w:p>
        </w:tc>
        <w:tc>
          <w:tcPr>
            <w:tcW w:w="1489" w:type="dxa"/>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32,635</w:t>
            </w:r>
          </w:p>
        </w:tc>
        <w:tc>
          <w:tcPr>
            <w:tcW w:w="1490" w:type="dxa"/>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3.4%</w:t>
            </w:r>
          </w:p>
        </w:tc>
      </w:tr>
      <w:tr w:rsidR="00FB60FB" w:rsidRPr="006F3B42" w:rsidTr="0076302F">
        <w:tc>
          <w:tcPr>
            <w:tcW w:w="2898" w:type="dxa"/>
            <w:tcBorders>
              <w:bottom w:val="single" w:sz="4" w:space="0" w:color="auto"/>
            </w:tcBorders>
            <w:vAlign w:val="bottom"/>
          </w:tcPr>
          <w:p w:rsidR="00FB60FB" w:rsidRPr="006F3B42" w:rsidRDefault="00FB60FB" w:rsidP="0076302F">
            <w:pPr>
              <w:spacing w:after="0" w:line="240" w:lineRule="auto"/>
              <w:rPr>
                <w:rFonts w:ascii="Calibri" w:eastAsia="Times New Roman" w:hAnsi="Calibri" w:cs="Times New Roman"/>
                <w:b/>
                <w:sz w:val="20"/>
                <w:szCs w:val="20"/>
              </w:rPr>
            </w:pPr>
            <w:r w:rsidRPr="006F3B42">
              <w:rPr>
                <w:rFonts w:ascii="Calibri" w:eastAsia="Times New Roman" w:hAnsi="Calibri" w:cs="Times New Roman"/>
                <w:b/>
                <w:sz w:val="20"/>
                <w:szCs w:val="20"/>
              </w:rPr>
              <w:t>All Students</w:t>
            </w:r>
          </w:p>
        </w:tc>
        <w:tc>
          <w:tcPr>
            <w:tcW w:w="1489" w:type="dxa"/>
            <w:tcBorders>
              <w:bottom w:val="single" w:sz="4" w:space="0" w:color="auto"/>
            </w:tcBorders>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7,552</w:t>
            </w:r>
          </w:p>
        </w:tc>
        <w:tc>
          <w:tcPr>
            <w:tcW w:w="1490" w:type="dxa"/>
            <w:tcBorders>
              <w:bottom w:val="single" w:sz="4" w:space="0" w:color="auto"/>
            </w:tcBorders>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100.0%</w:t>
            </w:r>
          </w:p>
        </w:tc>
        <w:tc>
          <w:tcPr>
            <w:tcW w:w="1489" w:type="dxa"/>
            <w:tcBorders>
              <w:bottom w:val="single" w:sz="4" w:space="0" w:color="auto"/>
            </w:tcBorders>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FB60FB" w:rsidRPr="006F3B42" w:rsidRDefault="00FB60FB" w:rsidP="0076302F">
            <w:pPr>
              <w:spacing w:after="0" w:line="240" w:lineRule="auto"/>
              <w:jc w:val="center"/>
              <w:rPr>
                <w:rFonts w:ascii="Calibri" w:hAnsi="Calibri"/>
                <w:sz w:val="20"/>
                <w:szCs w:val="20"/>
              </w:rPr>
            </w:pPr>
            <w:r w:rsidRPr="006F3B42">
              <w:rPr>
                <w:rFonts w:ascii="Calibri" w:hAnsi="Calibri"/>
                <w:sz w:val="20"/>
                <w:szCs w:val="20"/>
              </w:rPr>
              <w:t>100.0%</w:t>
            </w:r>
          </w:p>
        </w:tc>
      </w:tr>
      <w:tr w:rsidR="00FB60FB" w:rsidRPr="006F3B42" w:rsidTr="0076302F">
        <w:tc>
          <w:tcPr>
            <w:tcW w:w="8856" w:type="dxa"/>
            <w:gridSpan w:val="5"/>
            <w:tcBorders>
              <w:left w:val="nil"/>
              <w:bottom w:val="nil"/>
              <w:right w:val="nil"/>
            </w:tcBorders>
            <w:vAlign w:val="bottom"/>
          </w:tcPr>
          <w:p w:rsidR="00FB60FB" w:rsidRPr="006F3B42" w:rsidRDefault="00FB60FB" w:rsidP="0076302F">
            <w:pPr>
              <w:spacing w:after="0" w:line="240" w:lineRule="auto"/>
              <w:rPr>
                <w:rFonts w:ascii="Calibri" w:eastAsia="Times New Roman" w:hAnsi="Calibri" w:cs="Times New Roman"/>
                <w:sz w:val="20"/>
                <w:szCs w:val="20"/>
              </w:rPr>
            </w:pPr>
            <w:r w:rsidRPr="006F3B42">
              <w:rPr>
                <w:rFonts w:ascii="Calibri" w:eastAsia="Times New Roman" w:hAnsi="Calibri" w:cs="Times New Roman"/>
                <w:sz w:val="20"/>
                <w:szCs w:val="20"/>
              </w:rPr>
              <w:t>Note: As of October 1, 2016</w:t>
            </w:r>
          </w:p>
        </w:tc>
      </w:tr>
    </w:tbl>
    <w:p w:rsidR="00FB60FB" w:rsidRPr="006F3B42" w:rsidRDefault="00FB60FB" w:rsidP="00FB60FB">
      <w:pPr>
        <w:spacing w:after="0"/>
        <w:rPr>
          <w:rFonts w:ascii="Calibri" w:eastAsia="Calibri" w:hAnsi="Calibri" w:cs="Times New Roman"/>
          <w:sz w:val="20"/>
        </w:rPr>
      </w:pPr>
    </w:p>
    <w:p w:rsidR="00FB60FB" w:rsidRPr="006F3B42" w:rsidRDefault="00FB60FB" w:rsidP="00FB60FB">
      <w:pPr>
        <w:spacing w:after="0"/>
        <w:jc w:val="center"/>
        <w:rPr>
          <w:b/>
          <w:sz w:val="20"/>
        </w:rPr>
      </w:pPr>
      <w:r w:rsidRPr="006F3B42">
        <w:rPr>
          <w:b/>
          <w:sz w:val="20"/>
        </w:rPr>
        <w:t>Table B1b</w:t>
      </w:r>
      <w:r w:rsidRPr="006F3B42">
        <w:rPr>
          <w:rFonts w:ascii="Calibri" w:eastAsia="Calibri" w:hAnsi="Calibri" w:cs="Times New Roman"/>
          <w:b/>
          <w:sz w:val="20"/>
        </w:rPr>
        <w:t xml:space="preserve"> Plymouth Public Schools</w:t>
      </w:r>
    </w:p>
    <w:p w:rsidR="00FB60FB" w:rsidRPr="006F3B42" w:rsidRDefault="00FB60FB" w:rsidP="00FB60FB">
      <w:pPr>
        <w:spacing w:after="0"/>
        <w:jc w:val="center"/>
        <w:rPr>
          <w:b/>
          <w:sz w:val="20"/>
        </w:rPr>
      </w:pPr>
      <w:r w:rsidRPr="006F3B42">
        <w:rPr>
          <w:b/>
          <w:sz w:val="20"/>
        </w:rPr>
        <w:t>2016–2017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FB60FB" w:rsidRPr="006F3B42" w:rsidTr="0076302F">
        <w:tc>
          <w:tcPr>
            <w:tcW w:w="2268" w:type="dxa"/>
            <w:vMerge w:val="restart"/>
            <w:vAlign w:val="center"/>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Student Groups</w:t>
            </w:r>
          </w:p>
        </w:tc>
        <w:tc>
          <w:tcPr>
            <w:tcW w:w="3295" w:type="dxa"/>
            <w:gridSpan w:val="3"/>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District</w:t>
            </w:r>
          </w:p>
        </w:tc>
        <w:tc>
          <w:tcPr>
            <w:tcW w:w="3295" w:type="dxa"/>
            <w:gridSpan w:val="3"/>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State</w:t>
            </w:r>
          </w:p>
        </w:tc>
      </w:tr>
      <w:tr w:rsidR="00FB60FB" w:rsidRPr="006F3B42" w:rsidTr="0076302F">
        <w:tc>
          <w:tcPr>
            <w:tcW w:w="2268" w:type="dxa"/>
            <w:vMerge/>
          </w:tcPr>
          <w:p w:rsidR="00FB60FB" w:rsidRPr="006F3B42" w:rsidRDefault="00FB60FB" w:rsidP="0076302F">
            <w:pPr>
              <w:spacing w:after="0"/>
              <w:rPr>
                <w:rFonts w:ascii="Calibri" w:eastAsia="Calibri" w:hAnsi="Calibri" w:cs="Times New Roman"/>
                <w:sz w:val="20"/>
                <w:szCs w:val="20"/>
              </w:rPr>
            </w:pPr>
          </w:p>
        </w:tc>
        <w:tc>
          <w:tcPr>
            <w:tcW w:w="900" w:type="dxa"/>
            <w:vAlign w:val="center"/>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N</w:t>
            </w:r>
          </w:p>
        </w:tc>
        <w:tc>
          <w:tcPr>
            <w:tcW w:w="1197" w:type="dxa"/>
            <w:shd w:val="clear" w:color="auto" w:fill="D9D9D9" w:themeFill="background1" w:themeFillShade="D9"/>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Percent of High Needs</w:t>
            </w:r>
          </w:p>
        </w:tc>
        <w:tc>
          <w:tcPr>
            <w:tcW w:w="1198" w:type="dxa"/>
            <w:shd w:val="clear" w:color="auto" w:fill="D9D9D9" w:themeFill="background1" w:themeFillShade="D9"/>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Percent of District</w:t>
            </w:r>
          </w:p>
        </w:tc>
        <w:tc>
          <w:tcPr>
            <w:tcW w:w="935" w:type="dxa"/>
            <w:vAlign w:val="center"/>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N</w:t>
            </w:r>
          </w:p>
        </w:tc>
        <w:tc>
          <w:tcPr>
            <w:tcW w:w="1180" w:type="dxa"/>
            <w:shd w:val="clear" w:color="auto" w:fill="D9D9D9" w:themeFill="background1" w:themeFillShade="D9"/>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Percent of High Needs</w:t>
            </w:r>
          </w:p>
        </w:tc>
        <w:tc>
          <w:tcPr>
            <w:tcW w:w="1180" w:type="dxa"/>
            <w:shd w:val="clear" w:color="auto" w:fill="D9D9D9" w:themeFill="background1" w:themeFillShade="D9"/>
          </w:tcPr>
          <w:p w:rsidR="00FB60FB" w:rsidRPr="006F3B42" w:rsidRDefault="00FB60FB" w:rsidP="0076302F">
            <w:pPr>
              <w:spacing w:after="0"/>
              <w:jc w:val="center"/>
              <w:rPr>
                <w:rFonts w:ascii="Calibri" w:eastAsia="Calibri" w:hAnsi="Calibri" w:cs="Times New Roman"/>
                <w:b/>
                <w:sz w:val="20"/>
                <w:szCs w:val="20"/>
              </w:rPr>
            </w:pPr>
            <w:r w:rsidRPr="006F3B42">
              <w:rPr>
                <w:rFonts w:ascii="Calibri" w:eastAsia="Calibri" w:hAnsi="Calibri" w:cs="Times New Roman"/>
                <w:b/>
                <w:sz w:val="20"/>
                <w:szCs w:val="20"/>
              </w:rPr>
              <w:t>Percent of State</w:t>
            </w:r>
          </w:p>
        </w:tc>
      </w:tr>
      <w:tr w:rsidR="00FB60FB" w:rsidRPr="006F3B42" w:rsidTr="0076302F">
        <w:tc>
          <w:tcPr>
            <w:tcW w:w="2268" w:type="dxa"/>
          </w:tcPr>
          <w:p w:rsidR="00FB60FB" w:rsidRPr="006F3B42" w:rsidRDefault="00FB60FB" w:rsidP="0076302F">
            <w:pPr>
              <w:spacing w:after="0"/>
              <w:rPr>
                <w:rFonts w:ascii="Calibri" w:eastAsia="Calibri" w:hAnsi="Calibri" w:cs="Times New Roman"/>
                <w:sz w:val="20"/>
                <w:szCs w:val="20"/>
              </w:rPr>
            </w:pPr>
            <w:r w:rsidRPr="006F3B42">
              <w:rPr>
                <w:rFonts w:ascii="Calibri" w:eastAsia="Calibri" w:hAnsi="Calibri" w:cs="Times New Roman"/>
                <w:sz w:val="20"/>
                <w:szCs w:val="20"/>
              </w:rPr>
              <w:t>Students w/ disabilities</w:t>
            </w:r>
          </w:p>
        </w:tc>
        <w:tc>
          <w:tcPr>
            <w:tcW w:w="900" w:type="dxa"/>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1,472</w:t>
            </w:r>
          </w:p>
        </w:tc>
        <w:tc>
          <w:tcPr>
            <w:tcW w:w="1197"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53.0%</w:t>
            </w:r>
          </w:p>
        </w:tc>
        <w:tc>
          <w:tcPr>
            <w:tcW w:w="1198"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19.3%</w:t>
            </w:r>
          </w:p>
        </w:tc>
        <w:tc>
          <w:tcPr>
            <w:tcW w:w="935" w:type="dxa"/>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167,530</w:t>
            </w:r>
          </w:p>
        </w:tc>
        <w:tc>
          <w:tcPr>
            <w:tcW w:w="1180"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38.4%</w:t>
            </w:r>
          </w:p>
        </w:tc>
        <w:tc>
          <w:tcPr>
            <w:tcW w:w="1180"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17.4%</w:t>
            </w:r>
          </w:p>
        </w:tc>
      </w:tr>
      <w:tr w:rsidR="00FB60FB" w:rsidRPr="006F3B42" w:rsidTr="0076302F">
        <w:tc>
          <w:tcPr>
            <w:tcW w:w="2268" w:type="dxa"/>
          </w:tcPr>
          <w:p w:rsidR="00FB60FB" w:rsidRPr="006F3B42" w:rsidRDefault="00FB60FB" w:rsidP="0076302F">
            <w:pPr>
              <w:spacing w:after="0"/>
              <w:rPr>
                <w:rFonts w:ascii="Calibri" w:eastAsia="Calibri" w:hAnsi="Calibri" w:cs="Times New Roman"/>
                <w:sz w:val="20"/>
                <w:szCs w:val="20"/>
              </w:rPr>
            </w:pPr>
            <w:r w:rsidRPr="006F3B42">
              <w:rPr>
                <w:rFonts w:ascii="Calibri" w:eastAsia="Calibri" w:hAnsi="Calibri" w:cs="Times New Roman"/>
                <w:sz w:val="20"/>
                <w:szCs w:val="20"/>
              </w:rPr>
              <w:t>Econ. Disad.</w:t>
            </w:r>
          </w:p>
        </w:tc>
        <w:tc>
          <w:tcPr>
            <w:tcW w:w="900" w:type="dxa"/>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1,793</w:t>
            </w:r>
          </w:p>
        </w:tc>
        <w:tc>
          <w:tcPr>
            <w:tcW w:w="1197"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64.5%</w:t>
            </w:r>
          </w:p>
        </w:tc>
        <w:tc>
          <w:tcPr>
            <w:tcW w:w="1198"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23.7%</w:t>
            </w:r>
          </w:p>
        </w:tc>
        <w:tc>
          <w:tcPr>
            <w:tcW w:w="935" w:type="dxa"/>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288,465</w:t>
            </w:r>
          </w:p>
        </w:tc>
        <w:tc>
          <w:tcPr>
            <w:tcW w:w="1180"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66.1%</w:t>
            </w:r>
          </w:p>
        </w:tc>
        <w:tc>
          <w:tcPr>
            <w:tcW w:w="1180"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30.2%</w:t>
            </w:r>
          </w:p>
        </w:tc>
      </w:tr>
      <w:tr w:rsidR="00FB60FB" w:rsidRPr="006F3B42" w:rsidTr="0076302F">
        <w:tc>
          <w:tcPr>
            <w:tcW w:w="2268" w:type="dxa"/>
          </w:tcPr>
          <w:p w:rsidR="00FB60FB" w:rsidRPr="006F3B42" w:rsidRDefault="00FB60FB" w:rsidP="0076302F">
            <w:pPr>
              <w:spacing w:after="0"/>
              <w:rPr>
                <w:rFonts w:ascii="Calibri" w:eastAsia="Calibri" w:hAnsi="Calibri" w:cs="Times New Roman"/>
                <w:sz w:val="20"/>
                <w:szCs w:val="20"/>
              </w:rPr>
            </w:pPr>
            <w:r w:rsidRPr="006F3B42">
              <w:rPr>
                <w:rFonts w:ascii="Calibri" w:eastAsia="Calibri" w:hAnsi="Calibri" w:cs="Times New Roman"/>
                <w:sz w:val="20"/>
                <w:szCs w:val="20"/>
              </w:rPr>
              <w:t>ELLs and Former ELLs</w:t>
            </w:r>
          </w:p>
        </w:tc>
        <w:tc>
          <w:tcPr>
            <w:tcW w:w="900" w:type="dxa"/>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74</w:t>
            </w:r>
          </w:p>
        </w:tc>
        <w:tc>
          <w:tcPr>
            <w:tcW w:w="1197"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2.7%</w:t>
            </w:r>
          </w:p>
        </w:tc>
        <w:tc>
          <w:tcPr>
            <w:tcW w:w="1198"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1.0%</w:t>
            </w:r>
          </w:p>
        </w:tc>
        <w:tc>
          <w:tcPr>
            <w:tcW w:w="935" w:type="dxa"/>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90,204</w:t>
            </w:r>
          </w:p>
        </w:tc>
        <w:tc>
          <w:tcPr>
            <w:tcW w:w="1180"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20.7%</w:t>
            </w:r>
          </w:p>
        </w:tc>
        <w:tc>
          <w:tcPr>
            <w:tcW w:w="1180" w:type="dxa"/>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9.5%</w:t>
            </w:r>
          </w:p>
        </w:tc>
      </w:tr>
      <w:tr w:rsidR="00FB60FB" w:rsidRPr="006F3B42" w:rsidTr="0076302F">
        <w:tc>
          <w:tcPr>
            <w:tcW w:w="2268" w:type="dxa"/>
            <w:tcBorders>
              <w:bottom w:val="single" w:sz="4" w:space="0" w:color="auto"/>
            </w:tcBorders>
          </w:tcPr>
          <w:p w:rsidR="00FB60FB" w:rsidRPr="006F3B42" w:rsidRDefault="00FB60FB" w:rsidP="0076302F">
            <w:pPr>
              <w:spacing w:after="0"/>
              <w:rPr>
                <w:rFonts w:ascii="Calibri" w:eastAsia="Calibri" w:hAnsi="Calibri" w:cs="Times New Roman"/>
                <w:sz w:val="20"/>
                <w:szCs w:val="20"/>
              </w:rPr>
            </w:pPr>
            <w:r w:rsidRPr="006F3B42">
              <w:rPr>
                <w:rFonts w:ascii="Calibri" w:eastAsia="Calibri" w:hAnsi="Calibri" w:cs="Times New Roman"/>
                <w:sz w:val="20"/>
                <w:szCs w:val="20"/>
              </w:rPr>
              <w:t>All high needs students</w:t>
            </w:r>
          </w:p>
        </w:tc>
        <w:tc>
          <w:tcPr>
            <w:tcW w:w="900" w:type="dxa"/>
            <w:tcBorders>
              <w:bottom w:val="single" w:sz="4" w:space="0" w:color="auto"/>
            </w:tcBorders>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2,778</w:t>
            </w:r>
          </w:p>
        </w:tc>
        <w:tc>
          <w:tcPr>
            <w:tcW w:w="1197" w:type="dxa"/>
            <w:tcBorders>
              <w:bottom w:val="single" w:sz="4" w:space="0" w:color="auto"/>
            </w:tcBorders>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36.4%</w:t>
            </w:r>
          </w:p>
        </w:tc>
        <w:tc>
          <w:tcPr>
            <w:tcW w:w="935" w:type="dxa"/>
            <w:tcBorders>
              <w:bottom w:val="single" w:sz="4" w:space="0" w:color="auto"/>
            </w:tcBorders>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FB60FB" w:rsidRPr="00770673" w:rsidRDefault="00FB60FB" w:rsidP="0076302F">
            <w:pPr>
              <w:spacing w:after="0" w:line="240" w:lineRule="auto"/>
              <w:jc w:val="center"/>
              <w:rPr>
                <w:rFonts w:ascii="Calibri" w:hAnsi="Calibri"/>
                <w:sz w:val="20"/>
                <w:szCs w:val="20"/>
              </w:rPr>
            </w:pPr>
            <w:r w:rsidRPr="00770673">
              <w:rPr>
                <w:rFonts w:ascii="Calibri" w:hAnsi="Calibri"/>
                <w:sz w:val="20"/>
                <w:szCs w:val="20"/>
              </w:rPr>
              <w:t>45.2%</w:t>
            </w:r>
          </w:p>
        </w:tc>
      </w:tr>
      <w:tr w:rsidR="00FB60FB" w:rsidRPr="006F3B42" w:rsidTr="0076302F">
        <w:tc>
          <w:tcPr>
            <w:tcW w:w="8858" w:type="dxa"/>
            <w:gridSpan w:val="7"/>
            <w:tcBorders>
              <w:left w:val="nil"/>
              <w:bottom w:val="nil"/>
              <w:right w:val="nil"/>
            </w:tcBorders>
          </w:tcPr>
          <w:p w:rsidR="00FB60FB" w:rsidRPr="006F3B42" w:rsidRDefault="00FB60FB" w:rsidP="0076302F">
            <w:pPr>
              <w:spacing w:after="0"/>
              <w:rPr>
                <w:rFonts w:ascii="Calibri" w:eastAsia="Calibri" w:hAnsi="Calibri" w:cs="Times New Roman"/>
                <w:sz w:val="20"/>
              </w:rPr>
            </w:pPr>
            <w:r w:rsidRPr="006F3B42">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2,049; total state enrollment including students in out-of-district placement is 964,514.</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9D2BBE" w:rsidRPr="009D2BBE" w:rsidRDefault="009D2BBE" w:rsidP="009D2BBE">
      <w:pPr>
        <w:spacing w:after="0" w:line="240" w:lineRule="auto"/>
        <w:jc w:val="center"/>
        <w:rPr>
          <w:rFonts w:ascii="Calibri" w:eastAsia="Calibri" w:hAnsi="Calibri" w:cs="Times New Roman"/>
          <w:b/>
          <w:sz w:val="20"/>
        </w:rPr>
      </w:pPr>
      <w:r w:rsidRPr="009D2BBE">
        <w:rPr>
          <w:rFonts w:ascii="Calibri" w:eastAsia="Calibri" w:hAnsi="Calibri" w:cs="Times New Roman"/>
          <w:b/>
          <w:sz w:val="20"/>
        </w:rPr>
        <w:lastRenderedPageBreak/>
        <w:t>Table B2a: Plymouth Public Schools</w:t>
      </w:r>
    </w:p>
    <w:p w:rsidR="009D2BBE" w:rsidRPr="009D2BBE" w:rsidRDefault="009D2BBE" w:rsidP="009D2BBE">
      <w:pPr>
        <w:spacing w:after="0" w:line="240" w:lineRule="auto"/>
        <w:jc w:val="center"/>
        <w:rPr>
          <w:rFonts w:ascii="Calibri" w:eastAsia="Calibri" w:hAnsi="Calibri" w:cs="Times New Roman"/>
          <w:b/>
          <w:sz w:val="20"/>
        </w:rPr>
      </w:pPr>
      <w:r w:rsidRPr="009D2BBE">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9D2BBE" w:rsidRPr="009D2BBE" w:rsidTr="0076302F">
        <w:tc>
          <w:tcPr>
            <w:tcW w:w="1278" w:type="dxa"/>
            <w:gridSpan w:val="2"/>
            <w:vMerge w:val="restart"/>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Grade and Measure</w:t>
            </w:r>
          </w:p>
        </w:tc>
        <w:tc>
          <w:tcPr>
            <w:tcW w:w="1396" w:type="dxa"/>
            <w:vMerge w:val="restart"/>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Number Included (2016)</w:t>
            </w:r>
          </w:p>
        </w:tc>
        <w:tc>
          <w:tcPr>
            <w:tcW w:w="1765" w:type="dxa"/>
            <w:gridSpan w:val="2"/>
            <w:vMerge w:val="restart"/>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MCAS Year</w:t>
            </w:r>
          </w:p>
        </w:tc>
        <w:tc>
          <w:tcPr>
            <w:tcW w:w="883" w:type="dxa"/>
            <w:vMerge w:val="restart"/>
          </w:tcPr>
          <w:p w:rsidR="009D2BBE" w:rsidRPr="009D2BBE" w:rsidRDefault="009D2BBE" w:rsidP="009D2BBE">
            <w:pPr>
              <w:spacing w:after="0" w:line="240" w:lineRule="auto"/>
              <w:jc w:val="center"/>
              <w:rPr>
                <w:rFonts w:ascii="Calibri" w:hAnsi="Calibri"/>
                <w:b/>
                <w:sz w:val="20"/>
                <w:szCs w:val="20"/>
              </w:rPr>
            </w:pPr>
          </w:p>
        </w:tc>
        <w:tc>
          <w:tcPr>
            <w:tcW w:w="1766" w:type="dxa"/>
            <w:gridSpan w:val="2"/>
            <w:vMerge w:val="restart"/>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PARCC</w:t>
            </w:r>
          </w:p>
        </w:tc>
        <w:tc>
          <w:tcPr>
            <w:tcW w:w="1840" w:type="dxa"/>
          </w:tcPr>
          <w:p w:rsidR="009D2BBE" w:rsidRPr="009D2BBE" w:rsidRDefault="009D2BBE" w:rsidP="009D2BBE">
            <w:pPr>
              <w:spacing w:after="0" w:line="240" w:lineRule="auto"/>
              <w:rPr>
                <w:rFonts w:ascii="Calibri" w:hAnsi="Calibri"/>
                <w:b/>
                <w:sz w:val="20"/>
                <w:szCs w:val="20"/>
              </w:rPr>
            </w:pPr>
            <w:r w:rsidRPr="009D2BBE">
              <w:rPr>
                <w:rFonts w:ascii="Calibri" w:hAnsi="Calibri"/>
                <w:b/>
                <w:sz w:val="20"/>
                <w:szCs w:val="20"/>
              </w:rPr>
              <w:t>Gains and Declines</w:t>
            </w:r>
          </w:p>
        </w:tc>
      </w:tr>
      <w:tr w:rsidR="009D2BBE" w:rsidRPr="009D2BBE" w:rsidTr="0076302F">
        <w:trPr>
          <w:trHeight w:val="269"/>
        </w:trPr>
        <w:tc>
          <w:tcPr>
            <w:tcW w:w="1278" w:type="dxa"/>
            <w:gridSpan w:val="2"/>
            <w:vMerge/>
          </w:tcPr>
          <w:p w:rsidR="009D2BBE" w:rsidRPr="009D2BBE" w:rsidRDefault="009D2BBE" w:rsidP="009D2BBE">
            <w:pPr>
              <w:spacing w:after="0" w:line="240" w:lineRule="auto"/>
              <w:rPr>
                <w:rFonts w:ascii="Calibri" w:hAnsi="Calibri"/>
                <w:b/>
                <w:sz w:val="20"/>
                <w:szCs w:val="20"/>
              </w:rPr>
            </w:pPr>
          </w:p>
        </w:tc>
        <w:tc>
          <w:tcPr>
            <w:tcW w:w="1396" w:type="dxa"/>
            <w:vMerge/>
          </w:tcPr>
          <w:p w:rsidR="009D2BBE" w:rsidRPr="009D2BBE" w:rsidRDefault="009D2BBE" w:rsidP="009D2BBE">
            <w:pPr>
              <w:spacing w:after="0" w:line="240" w:lineRule="auto"/>
              <w:rPr>
                <w:rFonts w:ascii="Calibri" w:hAnsi="Calibri"/>
                <w:b/>
                <w:sz w:val="20"/>
                <w:szCs w:val="20"/>
              </w:rPr>
            </w:pPr>
          </w:p>
        </w:tc>
        <w:tc>
          <w:tcPr>
            <w:tcW w:w="1765" w:type="dxa"/>
            <w:gridSpan w:val="2"/>
            <w:vMerge/>
          </w:tcPr>
          <w:p w:rsidR="009D2BBE" w:rsidRPr="009D2BBE" w:rsidRDefault="009D2BBE" w:rsidP="009D2BBE">
            <w:pPr>
              <w:spacing w:after="0" w:line="240" w:lineRule="auto"/>
              <w:rPr>
                <w:rFonts w:ascii="Calibri" w:hAnsi="Calibri"/>
                <w:b/>
                <w:sz w:val="20"/>
                <w:szCs w:val="20"/>
              </w:rPr>
            </w:pPr>
          </w:p>
        </w:tc>
        <w:tc>
          <w:tcPr>
            <w:tcW w:w="883" w:type="dxa"/>
            <w:vMerge/>
          </w:tcPr>
          <w:p w:rsidR="009D2BBE" w:rsidRPr="009D2BBE" w:rsidRDefault="009D2BBE" w:rsidP="009D2BBE">
            <w:pPr>
              <w:spacing w:after="0" w:line="240" w:lineRule="auto"/>
              <w:rPr>
                <w:rFonts w:ascii="Calibri" w:hAnsi="Calibri"/>
                <w:b/>
                <w:sz w:val="20"/>
                <w:szCs w:val="20"/>
              </w:rPr>
            </w:pPr>
          </w:p>
        </w:tc>
        <w:tc>
          <w:tcPr>
            <w:tcW w:w="1766" w:type="dxa"/>
            <w:gridSpan w:val="2"/>
            <w:vMerge/>
          </w:tcPr>
          <w:p w:rsidR="009D2BBE" w:rsidRPr="009D2BBE" w:rsidRDefault="009D2BBE" w:rsidP="009D2BBE">
            <w:pPr>
              <w:spacing w:after="0" w:line="240" w:lineRule="auto"/>
              <w:rPr>
                <w:rFonts w:ascii="Calibri" w:hAnsi="Calibri"/>
                <w:b/>
                <w:sz w:val="20"/>
                <w:szCs w:val="20"/>
              </w:rPr>
            </w:pPr>
          </w:p>
        </w:tc>
        <w:tc>
          <w:tcPr>
            <w:tcW w:w="1840" w:type="dxa"/>
            <w:vMerge w:val="restart"/>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2-Year Trend</w:t>
            </w:r>
          </w:p>
        </w:tc>
      </w:tr>
      <w:tr w:rsidR="009D2BBE" w:rsidRPr="009D2BBE" w:rsidTr="0076302F">
        <w:tc>
          <w:tcPr>
            <w:tcW w:w="1278" w:type="dxa"/>
            <w:gridSpan w:val="2"/>
            <w:vMerge/>
          </w:tcPr>
          <w:p w:rsidR="009D2BBE" w:rsidRPr="009D2BBE" w:rsidRDefault="009D2BBE" w:rsidP="009D2BBE">
            <w:pPr>
              <w:spacing w:after="0" w:line="240" w:lineRule="auto"/>
              <w:rPr>
                <w:rFonts w:ascii="Calibri" w:hAnsi="Calibri"/>
                <w:sz w:val="20"/>
                <w:szCs w:val="20"/>
              </w:rPr>
            </w:pPr>
          </w:p>
        </w:tc>
        <w:tc>
          <w:tcPr>
            <w:tcW w:w="1396" w:type="dxa"/>
            <w:vMerge/>
          </w:tcPr>
          <w:p w:rsidR="009D2BBE" w:rsidRPr="009D2BBE" w:rsidRDefault="009D2BBE" w:rsidP="009D2BBE">
            <w:pPr>
              <w:spacing w:after="0" w:line="240" w:lineRule="auto"/>
              <w:rPr>
                <w:rFonts w:ascii="Calibri" w:hAnsi="Calibri"/>
                <w:sz w:val="20"/>
                <w:szCs w:val="20"/>
              </w:rPr>
            </w:pPr>
          </w:p>
        </w:tc>
        <w:tc>
          <w:tcPr>
            <w:tcW w:w="882" w:type="dxa"/>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2013</w:t>
            </w:r>
          </w:p>
        </w:tc>
        <w:tc>
          <w:tcPr>
            <w:tcW w:w="883" w:type="dxa"/>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2014</w:t>
            </w:r>
          </w:p>
        </w:tc>
        <w:tc>
          <w:tcPr>
            <w:tcW w:w="883" w:type="dxa"/>
            <w:shd w:val="clear" w:color="auto" w:fill="D9D9D9" w:themeFill="background1" w:themeFillShade="D9"/>
          </w:tcPr>
          <w:p w:rsidR="009D2BBE" w:rsidRPr="009D2BBE" w:rsidRDefault="009D2BBE" w:rsidP="009D2BBE">
            <w:pPr>
              <w:spacing w:after="0" w:line="240" w:lineRule="auto"/>
              <w:jc w:val="center"/>
              <w:rPr>
                <w:rFonts w:ascii="Calibri" w:hAnsi="Calibri"/>
                <w:b/>
                <w:sz w:val="20"/>
                <w:szCs w:val="20"/>
              </w:rPr>
            </w:pPr>
          </w:p>
        </w:tc>
        <w:tc>
          <w:tcPr>
            <w:tcW w:w="883" w:type="dxa"/>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2015</w:t>
            </w:r>
          </w:p>
        </w:tc>
        <w:tc>
          <w:tcPr>
            <w:tcW w:w="883" w:type="dxa"/>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2016</w:t>
            </w:r>
          </w:p>
        </w:tc>
        <w:tc>
          <w:tcPr>
            <w:tcW w:w="1840" w:type="dxa"/>
            <w:vMerge/>
          </w:tcPr>
          <w:p w:rsidR="009D2BBE" w:rsidRPr="009D2BBE" w:rsidRDefault="009D2BBE" w:rsidP="009D2BBE">
            <w:pPr>
              <w:spacing w:after="0" w:line="240" w:lineRule="auto"/>
              <w:rPr>
                <w:rFonts w:ascii="Calibri" w:hAnsi="Calibri"/>
                <w:sz w:val="20"/>
                <w:szCs w:val="20"/>
              </w:rPr>
            </w:pPr>
          </w:p>
        </w:tc>
      </w:tr>
      <w:tr w:rsidR="009D2BBE" w:rsidRPr="009D2BBE" w:rsidTr="0076302F">
        <w:tc>
          <w:tcPr>
            <w:tcW w:w="55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w:t>
            </w: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610</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85.3</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82.5</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80.2</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83.3</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3.1</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610</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57%</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Lv 4&amp;5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48%</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54%</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w:t>
            </w:r>
          </w:p>
        </w:tc>
      </w:tr>
      <w:tr w:rsidR="009D2BBE" w:rsidRPr="009D2BBE" w:rsidTr="0076302F">
        <w:tc>
          <w:tcPr>
            <w:tcW w:w="55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w:t>
            </w: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649</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81.8</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83.7</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78.8</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82.2</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3.4</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649</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56%</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62%</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Lv 4&amp;5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63%</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620</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50.0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55.0</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53.0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60.0</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7.0</w:t>
            </w:r>
          </w:p>
        </w:tc>
      </w:tr>
      <w:tr w:rsidR="009D2BBE" w:rsidRPr="009D2BBE" w:rsidTr="0076302F">
        <w:tc>
          <w:tcPr>
            <w:tcW w:w="55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w:t>
            </w: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550</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85.3</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86.6</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84.5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85.1</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0.6</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550</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64%</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67%</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Lv 4&amp;5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56%</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56%</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0</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521</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45.5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56.0</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40.0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48.0</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8.0</w:t>
            </w:r>
          </w:p>
        </w:tc>
      </w:tr>
      <w:tr w:rsidR="009D2BBE" w:rsidRPr="009D2BBE" w:rsidTr="0076302F">
        <w:tc>
          <w:tcPr>
            <w:tcW w:w="55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w:t>
            </w: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546</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88.0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86.9</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85.3</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85.0</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-0.3</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546</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72%</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68%</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Lv 4&amp;5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54%</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58%</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521</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45.0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35.5</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37.0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45.0</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8.0</w:t>
            </w:r>
          </w:p>
        </w:tc>
      </w:tr>
      <w:tr w:rsidR="009D2BBE" w:rsidRPr="009D2BBE" w:rsidTr="0076302F">
        <w:tc>
          <w:tcPr>
            <w:tcW w:w="55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7</w:t>
            </w: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570</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91.5</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86.3</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88.0</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1.7</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570</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75%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78%</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Lv 4&amp;5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53%</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63%</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10</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533</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51.0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52.0</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39.0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41.0</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2.0</w:t>
            </w:r>
          </w:p>
        </w:tc>
      </w:tr>
      <w:tr w:rsidR="009D2BBE" w:rsidRPr="009D2BBE" w:rsidTr="0076302F">
        <w:tc>
          <w:tcPr>
            <w:tcW w:w="55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w:t>
            </w: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571</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91.9</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92.5</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91.1</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92.3</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1.2</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571</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82%</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82%</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Lv 4&amp;5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59%</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59%</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0</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1396"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536</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44.0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44.0</w:t>
            </w:r>
          </w:p>
        </w:tc>
        <w:tc>
          <w:tcPr>
            <w:tcW w:w="883" w:type="dxa"/>
            <w:shd w:val="clear" w:color="auto" w:fill="D9D9D9" w:themeFill="background1" w:themeFillShade="D9"/>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32.0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45.0</w:t>
            </w:r>
          </w:p>
        </w:tc>
        <w:tc>
          <w:tcPr>
            <w:tcW w:w="1840" w:type="dxa"/>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13.0</w:t>
            </w:r>
          </w:p>
        </w:tc>
      </w:tr>
    </w:tbl>
    <w:p w:rsidR="009D2BBE" w:rsidRPr="009D2BBE" w:rsidRDefault="009D2BBE" w:rsidP="009D2BBE">
      <w:pPr>
        <w:spacing w:after="0" w:line="240" w:lineRule="auto"/>
        <w:rPr>
          <w:rFonts w:ascii="Calibri" w:eastAsia="Times New Roman" w:hAnsi="Calibri" w:cs="Times New Roman"/>
          <w:sz w:val="20"/>
          <w:szCs w:val="20"/>
        </w:rPr>
      </w:pPr>
    </w:p>
    <w:p w:rsidR="009D2BBE" w:rsidRPr="009D2BBE" w:rsidRDefault="009D2BBE" w:rsidP="009D2BBE">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9D2BBE" w:rsidRPr="009D2BBE" w:rsidTr="0076302F">
        <w:tc>
          <w:tcPr>
            <w:tcW w:w="8928" w:type="dxa"/>
            <w:gridSpan w:val="10"/>
            <w:tcBorders>
              <w:top w:val="nil"/>
              <w:left w:val="nil"/>
              <w:right w:val="nil"/>
            </w:tcBorders>
            <w:vAlign w:val="center"/>
          </w:tcPr>
          <w:p w:rsidR="009D2BBE" w:rsidRPr="009D2BBE" w:rsidRDefault="009D2BBE" w:rsidP="009D2BBE">
            <w:pPr>
              <w:spacing w:after="0" w:line="240" w:lineRule="auto"/>
              <w:jc w:val="center"/>
              <w:rPr>
                <w:rFonts w:ascii="Calibri" w:eastAsia="Calibri" w:hAnsi="Calibri"/>
                <w:b/>
                <w:sz w:val="20"/>
                <w:szCs w:val="20"/>
              </w:rPr>
            </w:pPr>
            <w:r w:rsidRPr="009D2BBE">
              <w:rPr>
                <w:rFonts w:ascii="Calibri" w:eastAsia="Calibri" w:hAnsi="Calibri"/>
                <w:b/>
                <w:sz w:val="20"/>
                <w:szCs w:val="20"/>
              </w:rPr>
              <w:t xml:space="preserve">Table B2b: </w:t>
            </w:r>
            <w:r w:rsidRPr="009D2BBE">
              <w:rPr>
                <w:rFonts w:ascii="Calibri" w:eastAsia="Calibri" w:hAnsi="Calibri" w:cs="Times New Roman"/>
                <w:b/>
                <w:sz w:val="20"/>
              </w:rPr>
              <w:t>Plymouth Public Schools</w:t>
            </w:r>
          </w:p>
          <w:p w:rsidR="009D2BBE" w:rsidRPr="009D2BBE" w:rsidRDefault="009D2BBE" w:rsidP="009D2BBE">
            <w:pPr>
              <w:spacing w:after="0" w:line="240" w:lineRule="auto"/>
              <w:jc w:val="center"/>
              <w:rPr>
                <w:rFonts w:ascii="Calibri" w:eastAsia="Calibri" w:hAnsi="Calibri"/>
                <w:b/>
              </w:rPr>
            </w:pPr>
            <w:r w:rsidRPr="009D2BBE">
              <w:rPr>
                <w:rFonts w:ascii="Calibri" w:eastAsia="Calibri" w:hAnsi="Calibri"/>
                <w:b/>
                <w:sz w:val="20"/>
                <w:szCs w:val="20"/>
              </w:rPr>
              <w:t>English Language Arts Performance, 2013–2016</w:t>
            </w:r>
            <w:r w:rsidRPr="009D2BBE">
              <w:rPr>
                <w:rFonts w:ascii="Calibri" w:eastAsia="Calibri" w:hAnsi="Calibri"/>
                <w:b/>
                <w:sz w:val="20"/>
                <w:vertAlign w:val="superscript"/>
              </w:rPr>
              <w:footnoteReference w:id="14"/>
            </w:r>
          </w:p>
        </w:tc>
      </w:tr>
      <w:tr w:rsidR="009D2BBE" w:rsidRPr="009D2BBE" w:rsidTr="0076302F">
        <w:tc>
          <w:tcPr>
            <w:tcW w:w="1278" w:type="dxa"/>
            <w:gridSpan w:val="2"/>
            <w:vMerge w:val="restart"/>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Grade and Measure</w:t>
            </w:r>
          </w:p>
        </w:tc>
        <w:tc>
          <w:tcPr>
            <w:tcW w:w="1396" w:type="dxa"/>
            <w:vMerge w:val="restart"/>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Number Included (2016)</w:t>
            </w:r>
          </w:p>
        </w:tc>
        <w:tc>
          <w:tcPr>
            <w:tcW w:w="3531" w:type="dxa"/>
            <w:gridSpan w:val="4"/>
            <w:vMerge w:val="restart"/>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MCAS/Accountability Year</w:t>
            </w:r>
          </w:p>
        </w:tc>
        <w:tc>
          <w:tcPr>
            <w:tcW w:w="883" w:type="dxa"/>
            <w:shd w:val="clear" w:color="auto" w:fill="D9D9D9" w:themeFill="background1" w:themeFillShade="D9"/>
            <w:vAlign w:val="bottom"/>
          </w:tcPr>
          <w:p w:rsidR="009D2BBE" w:rsidRPr="009D2BBE" w:rsidRDefault="009D2BBE" w:rsidP="009D2BBE">
            <w:pPr>
              <w:spacing w:after="0" w:line="240" w:lineRule="auto"/>
              <w:jc w:val="center"/>
              <w:rPr>
                <w:rFonts w:ascii="Calibri" w:hAnsi="Calibri"/>
                <w:sz w:val="20"/>
                <w:szCs w:val="20"/>
              </w:rPr>
            </w:pPr>
          </w:p>
        </w:tc>
        <w:tc>
          <w:tcPr>
            <w:tcW w:w="1840" w:type="dxa"/>
            <w:gridSpan w:val="2"/>
            <w:vAlign w:val="bottom"/>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Gains and Declines</w:t>
            </w:r>
          </w:p>
        </w:tc>
      </w:tr>
      <w:tr w:rsidR="009D2BBE" w:rsidRPr="009D2BBE" w:rsidTr="0076302F">
        <w:tc>
          <w:tcPr>
            <w:tcW w:w="1278" w:type="dxa"/>
            <w:gridSpan w:val="2"/>
            <w:vMerge/>
            <w:vAlign w:val="center"/>
          </w:tcPr>
          <w:p w:rsidR="009D2BBE" w:rsidRPr="009D2BBE" w:rsidRDefault="009D2BBE" w:rsidP="009D2BBE">
            <w:pPr>
              <w:spacing w:after="0" w:line="240" w:lineRule="auto"/>
              <w:rPr>
                <w:rFonts w:ascii="Calibri" w:hAnsi="Calibri"/>
                <w:sz w:val="20"/>
                <w:szCs w:val="20"/>
              </w:rPr>
            </w:pPr>
          </w:p>
        </w:tc>
        <w:tc>
          <w:tcPr>
            <w:tcW w:w="1396" w:type="dxa"/>
            <w:vMerge/>
            <w:vAlign w:val="bottom"/>
          </w:tcPr>
          <w:p w:rsidR="009D2BBE" w:rsidRPr="009D2BBE" w:rsidRDefault="009D2BBE" w:rsidP="009D2BBE">
            <w:pPr>
              <w:spacing w:after="0" w:line="240" w:lineRule="auto"/>
              <w:jc w:val="center"/>
              <w:rPr>
                <w:rFonts w:ascii="Calibri" w:hAnsi="Calibri"/>
                <w:sz w:val="20"/>
                <w:szCs w:val="20"/>
              </w:rPr>
            </w:pPr>
          </w:p>
        </w:tc>
        <w:tc>
          <w:tcPr>
            <w:tcW w:w="3531" w:type="dxa"/>
            <w:gridSpan w:val="4"/>
            <w:vMerge/>
            <w:vAlign w:val="bottom"/>
          </w:tcPr>
          <w:p w:rsidR="009D2BBE" w:rsidRPr="009D2BBE" w:rsidRDefault="009D2BBE" w:rsidP="009D2BBE">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9D2BBE" w:rsidRPr="009D2BBE" w:rsidRDefault="009D2BBE" w:rsidP="009D2BBE">
            <w:pPr>
              <w:spacing w:after="0" w:line="240" w:lineRule="auto"/>
              <w:jc w:val="center"/>
              <w:rPr>
                <w:rFonts w:ascii="Calibri" w:hAnsi="Calibri"/>
                <w:sz w:val="20"/>
                <w:szCs w:val="20"/>
              </w:rPr>
            </w:pPr>
          </w:p>
        </w:tc>
        <w:tc>
          <w:tcPr>
            <w:tcW w:w="88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b/>
                <w:sz w:val="20"/>
                <w:szCs w:val="20"/>
              </w:rPr>
              <w:t>4-Year Trend</w:t>
            </w:r>
          </w:p>
        </w:tc>
        <w:tc>
          <w:tcPr>
            <w:tcW w:w="956"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b/>
                <w:sz w:val="20"/>
                <w:szCs w:val="20"/>
              </w:rPr>
              <w:t>2-Year Trend</w:t>
            </w:r>
          </w:p>
        </w:tc>
      </w:tr>
      <w:tr w:rsidR="009D2BBE" w:rsidRPr="009D2BBE" w:rsidTr="0076302F">
        <w:tc>
          <w:tcPr>
            <w:tcW w:w="1278" w:type="dxa"/>
            <w:gridSpan w:val="2"/>
            <w:vMerge/>
            <w:vAlign w:val="center"/>
          </w:tcPr>
          <w:p w:rsidR="009D2BBE" w:rsidRPr="009D2BBE" w:rsidRDefault="009D2BBE" w:rsidP="009D2BBE">
            <w:pPr>
              <w:spacing w:after="0" w:line="240" w:lineRule="auto"/>
              <w:rPr>
                <w:rFonts w:ascii="Calibri" w:hAnsi="Calibri"/>
                <w:sz w:val="20"/>
                <w:szCs w:val="20"/>
              </w:rPr>
            </w:pPr>
          </w:p>
        </w:tc>
        <w:tc>
          <w:tcPr>
            <w:tcW w:w="1396" w:type="dxa"/>
            <w:vMerge/>
            <w:vAlign w:val="bottom"/>
          </w:tcPr>
          <w:p w:rsidR="009D2BBE" w:rsidRPr="009D2BBE" w:rsidRDefault="009D2BBE" w:rsidP="009D2BBE">
            <w:pPr>
              <w:spacing w:after="0" w:line="240" w:lineRule="auto"/>
              <w:jc w:val="center"/>
              <w:rPr>
                <w:rFonts w:ascii="Calibri" w:hAnsi="Calibri"/>
                <w:sz w:val="20"/>
                <w:szCs w:val="20"/>
              </w:rPr>
            </w:pPr>
          </w:p>
        </w:tc>
        <w:tc>
          <w:tcPr>
            <w:tcW w:w="882" w:type="dxa"/>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2013</w:t>
            </w:r>
          </w:p>
        </w:tc>
        <w:tc>
          <w:tcPr>
            <w:tcW w:w="883" w:type="dxa"/>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2014</w:t>
            </w:r>
          </w:p>
        </w:tc>
        <w:tc>
          <w:tcPr>
            <w:tcW w:w="883" w:type="dxa"/>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2015</w:t>
            </w:r>
          </w:p>
        </w:tc>
        <w:tc>
          <w:tcPr>
            <w:tcW w:w="883" w:type="dxa"/>
            <w:vAlign w:val="center"/>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2016</w:t>
            </w:r>
          </w:p>
        </w:tc>
        <w:tc>
          <w:tcPr>
            <w:tcW w:w="883" w:type="dxa"/>
            <w:shd w:val="clear" w:color="auto" w:fill="D9D9D9" w:themeFill="background1" w:themeFillShade="D9"/>
            <w:vAlign w:val="bottom"/>
          </w:tcPr>
          <w:p w:rsidR="009D2BBE" w:rsidRPr="009D2BBE" w:rsidRDefault="009D2BBE" w:rsidP="009D2BBE">
            <w:pPr>
              <w:spacing w:after="0" w:line="240" w:lineRule="auto"/>
              <w:jc w:val="center"/>
              <w:rPr>
                <w:rFonts w:ascii="Calibri" w:hAnsi="Calibri"/>
                <w:b/>
                <w:sz w:val="20"/>
                <w:szCs w:val="20"/>
              </w:rPr>
            </w:pPr>
            <w:r w:rsidRPr="009D2BBE">
              <w:rPr>
                <w:rFonts w:ascii="Calibri" w:hAnsi="Calibri"/>
                <w:b/>
                <w:sz w:val="20"/>
                <w:szCs w:val="20"/>
              </w:rPr>
              <w:t>State (2016)</w:t>
            </w:r>
          </w:p>
        </w:tc>
        <w:tc>
          <w:tcPr>
            <w:tcW w:w="884" w:type="dxa"/>
            <w:vMerge/>
            <w:vAlign w:val="bottom"/>
          </w:tcPr>
          <w:p w:rsidR="009D2BBE" w:rsidRPr="009D2BBE" w:rsidRDefault="009D2BBE" w:rsidP="009D2BBE">
            <w:pPr>
              <w:spacing w:after="0" w:line="240" w:lineRule="auto"/>
              <w:jc w:val="center"/>
              <w:rPr>
                <w:rFonts w:ascii="Calibri" w:hAnsi="Calibri"/>
                <w:b/>
                <w:sz w:val="20"/>
                <w:szCs w:val="20"/>
              </w:rPr>
            </w:pPr>
          </w:p>
        </w:tc>
        <w:tc>
          <w:tcPr>
            <w:tcW w:w="956" w:type="dxa"/>
            <w:vMerge/>
            <w:vAlign w:val="bottom"/>
          </w:tcPr>
          <w:p w:rsidR="009D2BBE" w:rsidRPr="009D2BBE" w:rsidRDefault="009D2BBE" w:rsidP="009D2BBE">
            <w:pPr>
              <w:spacing w:after="0" w:line="240" w:lineRule="auto"/>
              <w:jc w:val="center"/>
              <w:rPr>
                <w:rFonts w:ascii="Calibri" w:hAnsi="Calibri"/>
                <w:b/>
                <w:sz w:val="20"/>
                <w:szCs w:val="20"/>
              </w:rPr>
            </w:pPr>
          </w:p>
        </w:tc>
      </w:tr>
      <w:tr w:rsidR="009D2BBE" w:rsidRPr="009D2BBE" w:rsidTr="0076302F">
        <w:tc>
          <w:tcPr>
            <w:tcW w:w="55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10</w:t>
            </w: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139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578</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98.3</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96.8</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97.8</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97.1</w:t>
            </w:r>
          </w:p>
        </w:tc>
        <w:tc>
          <w:tcPr>
            <w:tcW w:w="883" w:type="dxa"/>
            <w:shd w:val="clear" w:color="auto" w:fill="D9D9D9" w:themeFill="background1" w:themeFillShade="D9"/>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96.7</w:t>
            </w:r>
          </w:p>
        </w:tc>
        <w:tc>
          <w:tcPr>
            <w:tcW w:w="884"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-1.2</w:t>
            </w:r>
          </w:p>
        </w:tc>
        <w:tc>
          <w:tcPr>
            <w:tcW w:w="95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-0.7</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P+</w:t>
            </w:r>
          </w:p>
        </w:tc>
        <w:tc>
          <w:tcPr>
            <w:tcW w:w="139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578</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91%</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94%</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92%</w:t>
            </w:r>
          </w:p>
        </w:tc>
        <w:tc>
          <w:tcPr>
            <w:tcW w:w="883" w:type="dxa"/>
            <w:shd w:val="clear" w:color="auto" w:fill="D9D9D9" w:themeFill="background1" w:themeFillShade="D9"/>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91%</w:t>
            </w:r>
          </w:p>
        </w:tc>
        <w:tc>
          <w:tcPr>
            <w:tcW w:w="884"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w:t>
            </w:r>
          </w:p>
        </w:tc>
        <w:tc>
          <w:tcPr>
            <w:tcW w:w="95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-2%</w:t>
            </w:r>
          </w:p>
        </w:tc>
      </w:tr>
      <w:tr w:rsidR="009D2BBE" w:rsidRPr="009D2BBE" w:rsidTr="0076302F">
        <w:tc>
          <w:tcPr>
            <w:tcW w:w="554" w:type="dxa"/>
            <w:vMerge/>
            <w:vAlign w:val="center"/>
          </w:tcPr>
          <w:p w:rsidR="009D2BBE" w:rsidRPr="009D2BBE" w:rsidRDefault="009D2BBE" w:rsidP="009D2BBE">
            <w:pPr>
              <w:spacing w:after="0" w:line="240" w:lineRule="auto"/>
              <w:jc w:val="center"/>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139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528</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55.0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43.0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36.0</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32.0</w:t>
            </w:r>
          </w:p>
        </w:tc>
        <w:tc>
          <w:tcPr>
            <w:tcW w:w="883" w:type="dxa"/>
            <w:shd w:val="clear" w:color="auto" w:fill="D9D9D9" w:themeFill="background1" w:themeFillShade="D9"/>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50.0</w:t>
            </w:r>
          </w:p>
        </w:tc>
        <w:tc>
          <w:tcPr>
            <w:tcW w:w="884"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-23.0</w:t>
            </w:r>
          </w:p>
        </w:tc>
        <w:tc>
          <w:tcPr>
            <w:tcW w:w="95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-4.0</w:t>
            </w:r>
          </w:p>
        </w:tc>
      </w:tr>
      <w:tr w:rsidR="009D2BBE" w:rsidRPr="009D2BBE" w:rsidTr="0076302F">
        <w:tc>
          <w:tcPr>
            <w:tcW w:w="554" w:type="dxa"/>
            <w:vMerge w:val="restart"/>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All</w:t>
            </w: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CPI</w:t>
            </w:r>
          </w:p>
        </w:tc>
        <w:tc>
          <w:tcPr>
            <w:tcW w:w="139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4,140</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88.5</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88.7</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85.9</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87.3</w:t>
            </w:r>
          </w:p>
        </w:tc>
        <w:tc>
          <w:tcPr>
            <w:tcW w:w="883" w:type="dxa"/>
            <w:shd w:val="clear" w:color="auto" w:fill="D9D9D9" w:themeFill="background1" w:themeFillShade="D9"/>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87.2</w:t>
            </w:r>
          </w:p>
        </w:tc>
        <w:tc>
          <w:tcPr>
            <w:tcW w:w="884"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-1.2</w:t>
            </w:r>
          </w:p>
        </w:tc>
        <w:tc>
          <w:tcPr>
            <w:tcW w:w="95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1.4</w:t>
            </w:r>
          </w:p>
        </w:tc>
      </w:tr>
      <w:tr w:rsidR="009D2BBE" w:rsidRPr="009D2BBE" w:rsidTr="0076302F">
        <w:tc>
          <w:tcPr>
            <w:tcW w:w="554" w:type="dxa"/>
            <w:vMerge/>
          </w:tcPr>
          <w:p w:rsidR="009D2BBE" w:rsidRPr="009D2BBE" w:rsidRDefault="009D2BBE" w:rsidP="009D2BBE">
            <w:pPr>
              <w:spacing w:after="0" w:line="240" w:lineRule="auto"/>
              <w:rPr>
                <w:rFonts w:ascii="Calibri" w:hAnsi="Calibri"/>
                <w:sz w:val="20"/>
                <w:szCs w:val="20"/>
              </w:rPr>
            </w:pPr>
          </w:p>
        </w:tc>
        <w:tc>
          <w:tcPr>
            <w:tcW w:w="724" w:type="dxa"/>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P+</w:t>
            </w:r>
          </w:p>
        </w:tc>
        <w:tc>
          <w:tcPr>
            <w:tcW w:w="1396"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w:t>
            </w:r>
          </w:p>
        </w:tc>
        <w:tc>
          <w:tcPr>
            <w:tcW w:w="882"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72%</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72%</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w:t>
            </w:r>
          </w:p>
        </w:tc>
        <w:tc>
          <w:tcPr>
            <w:tcW w:w="883" w:type="dxa"/>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w:t>
            </w:r>
          </w:p>
        </w:tc>
        <w:tc>
          <w:tcPr>
            <w:tcW w:w="883" w:type="dxa"/>
            <w:shd w:val="clear" w:color="auto" w:fill="D9D9D9" w:themeFill="background1" w:themeFillShade="D9"/>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w:t>
            </w:r>
          </w:p>
        </w:tc>
        <w:tc>
          <w:tcPr>
            <w:tcW w:w="884" w:type="dxa"/>
            <w:vAlign w:val="center"/>
          </w:tcPr>
          <w:p w:rsidR="009D2BBE" w:rsidRPr="009D2BBE" w:rsidRDefault="009D2BBE" w:rsidP="009D2BBE">
            <w:pPr>
              <w:spacing w:after="0" w:line="240" w:lineRule="auto"/>
              <w:jc w:val="center"/>
              <w:rPr>
                <w:rFonts w:ascii="Calibri" w:hAnsi="Calibri"/>
                <w:sz w:val="20"/>
                <w:szCs w:val="20"/>
              </w:rPr>
            </w:pPr>
          </w:p>
        </w:tc>
        <w:tc>
          <w:tcPr>
            <w:tcW w:w="956" w:type="dxa"/>
            <w:vAlign w:val="center"/>
          </w:tcPr>
          <w:p w:rsidR="009D2BBE" w:rsidRPr="009D2BBE" w:rsidRDefault="009D2BBE" w:rsidP="009D2BBE">
            <w:pPr>
              <w:spacing w:after="0" w:line="240" w:lineRule="auto"/>
              <w:jc w:val="center"/>
              <w:rPr>
                <w:rFonts w:ascii="Calibri" w:hAnsi="Calibri"/>
                <w:sz w:val="20"/>
                <w:szCs w:val="20"/>
              </w:rPr>
            </w:pPr>
          </w:p>
        </w:tc>
      </w:tr>
      <w:tr w:rsidR="009D2BBE" w:rsidRPr="009D2BBE" w:rsidTr="0076302F">
        <w:tc>
          <w:tcPr>
            <w:tcW w:w="554" w:type="dxa"/>
            <w:vMerge/>
            <w:tcBorders>
              <w:bottom w:val="single" w:sz="4" w:space="0" w:color="auto"/>
            </w:tcBorders>
          </w:tcPr>
          <w:p w:rsidR="009D2BBE" w:rsidRPr="009D2BBE" w:rsidRDefault="009D2BBE" w:rsidP="009D2BBE">
            <w:pPr>
              <w:spacing w:after="0" w:line="240" w:lineRule="auto"/>
              <w:rPr>
                <w:rFonts w:ascii="Calibri" w:hAnsi="Calibri"/>
                <w:sz w:val="20"/>
                <w:szCs w:val="20"/>
              </w:rPr>
            </w:pPr>
          </w:p>
        </w:tc>
        <w:tc>
          <w:tcPr>
            <w:tcW w:w="724" w:type="dxa"/>
            <w:tcBorders>
              <w:bottom w:val="single" w:sz="4" w:space="0" w:color="auto"/>
            </w:tcBorders>
          </w:tcPr>
          <w:p w:rsidR="009D2BBE" w:rsidRPr="009D2BBE" w:rsidRDefault="009D2BBE" w:rsidP="009D2BBE">
            <w:pPr>
              <w:spacing w:after="0" w:line="240" w:lineRule="auto"/>
              <w:rPr>
                <w:rFonts w:ascii="Calibri" w:hAnsi="Calibri"/>
                <w:sz w:val="20"/>
                <w:szCs w:val="20"/>
              </w:rPr>
            </w:pPr>
            <w:r w:rsidRPr="009D2BBE">
              <w:rPr>
                <w:rFonts w:ascii="Calibri" w:hAnsi="Calibri"/>
                <w:sz w:val="20"/>
                <w:szCs w:val="20"/>
              </w:rPr>
              <w:t>SGP</w:t>
            </w:r>
          </w:p>
        </w:tc>
        <w:tc>
          <w:tcPr>
            <w:tcW w:w="1396" w:type="dxa"/>
            <w:tcBorders>
              <w:bottom w:val="single" w:sz="4" w:space="0" w:color="auto"/>
            </w:tcBorders>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3,266</w:t>
            </w:r>
          </w:p>
        </w:tc>
        <w:tc>
          <w:tcPr>
            <w:tcW w:w="882" w:type="dxa"/>
            <w:tcBorders>
              <w:bottom w:val="single" w:sz="4" w:space="0" w:color="auto"/>
            </w:tcBorders>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48.0</w:t>
            </w:r>
          </w:p>
        </w:tc>
        <w:tc>
          <w:tcPr>
            <w:tcW w:w="883" w:type="dxa"/>
            <w:tcBorders>
              <w:bottom w:val="single" w:sz="4" w:space="0" w:color="auto"/>
            </w:tcBorders>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47.0</w:t>
            </w:r>
          </w:p>
        </w:tc>
        <w:tc>
          <w:tcPr>
            <w:tcW w:w="883" w:type="dxa"/>
            <w:tcBorders>
              <w:bottom w:val="single" w:sz="4" w:space="0" w:color="auto"/>
            </w:tcBorders>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39.0</w:t>
            </w:r>
          </w:p>
        </w:tc>
        <w:tc>
          <w:tcPr>
            <w:tcW w:w="883" w:type="dxa"/>
            <w:tcBorders>
              <w:bottom w:val="single" w:sz="4" w:space="0" w:color="auto"/>
            </w:tcBorders>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45.0</w:t>
            </w:r>
          </w:p>
        </w:tc>
        <w:tc>
          <w:tcPr>
            <w:tcW w:w="883" w:type="dxa"/>
            <w:tcBorders>
              <w:bottom w:val="single" w:sz="4" w:space="0" w:color="auto"/>
            </w:tcBorders>
            <w:shd w:val="clear" w:color="auto" w:fill="D9D9D9" w:themeFill="background1" w:themeFillShade="D9"/>
            <w:vAlign w:val="bottom"/>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50.0</w:t>
            </w:r>
          </w:p>
        </w:tc>
        <w:tc>
          <w:tcPr>
            <w:tcW w:w="884" w:type="dxa"/>
            <w:tcBorders>
              <w:bottom w:val="single" w:sz="4" w:space="0" w:color="auto"/>
            </w:tcBorders>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-3.0</w:t>
            </w:r>
          </w:p>
        </w:tc>
        <w:tc>
          <w:tcPr>
            <w:tcW w:w="956" w:type="dxa"/>
            <w:tcBorders>
              <w:bottom w:val="single" w:sz="4" w:space="0" w:color="auto"/>
            </w:tcBorders>
            <w:vAlign w:val="center"/>
          </w:tcPr>
          <w:p w:rsidR="009D2BBE" w:rsidRPr="009D2BBE" w:rsidRDefault="009D2BBE" w:rsidP="009D2BBE">
            <w:pPr>
              <w:spacing w:after="0" w:line="240" w:lineRule="auto"/>
              <w:jc w:val="center"/>
              <w:rPr>
                <w:rFonts w:ascii="Calibri" w:hAnsi="Calibri"/>
                <w:sz w:val="20"/>
                <w:szCs w:val="20"/>
              </w:rPr>
            </w:pPr>
            <w:r w:rsidRPr="009D2BBE">
              <w:rPr>
                <w:rFonts w:ascii="Calibri" w:hAnsi="Calibri"/>
                <w:sz w:val="20"/>
                <w:szCs w:val="20"/>
              </w:rPr>
              <w:t>6.0</w:t>
            </w:r>
          </w:p>
        </w:tc>
      </w:tr>
    </w:tbl>
    <w:p w:rsidR="009D2BBE" w:rsidRPr="009D2BBE" w:rsidRDefault="009D2BBE" w:rsidP="009D2BBE">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D583A" w:rsidRPr="00BD583A" w:rsidRDefault="00BD583A" w:rsidP="00BD583A">
      <w:pPr>
        <w:spacing w:after="0" w:line="240" w:lineRule="auto"/>
        <w:jc w:val="center"/>
        <w:rPr>
          <w:rFonts w:ascii="Calibri" w:eastAsia="Calibri" w:hAnsi="Calibri" w:cs="Times New Roman"/>
          <w:b/>
          <w:sz w:val="20"/>
        </w:rPr>
      </w:pPr>
      <w:r w:rsidRPr="00BD583A">
        <w:rPr>
          <w:rFonts w:ascii="Calibri" w:eastAsia="Calibri" w:hAnsi="Calibri" w:cs="Times New Roman"/>
          <w:b/>
          <w:sz w:val="20"/>
        </w:rPr>
        <w:lastRenderedPageBreak/>
        <w:t>Table B2c: Plymouth Public Schools</w:t>
      </w:r>
    </w:p>
    <w:p w:rsidR="00BD583A" w:rsidRPr="00BD583A" w:rsidRDefault="00BD583A" w:rsidP="00BD583A">
      <w:pPr>
        <w:spacing w:after="0" w:line="240" w:lineRule="auto"/>
        <w:jc w:val="center"/>
        <w:rPr>
          <w:rFonts w:ascii="Calibri" w:eastAsia="Calibri" w:hAnsi="Calibri" w:cs="Times New Roman"/>
          <w:b/>
          <w:sz w:val="20"/>
        </w:rPr>
      </w:pPr>
      <w:r w:rsidRPr="00BD583A">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BD583A" w:rsidRPr="00BD583A" w:rsidTr="0076302F">
        <w:tc>
          <w:tcPr>
            <w:tcW w:w="1278" w:type="dxa"/>
            <w:gridSpan w:val="2"/>
            <w:vMerge w:val="restart"/>
            <w:vAlign w:val="center"/>
          </w:tcPr>
          <w:p w:rsidR="00BD583A" w:rsidRPr="00BD583A" w:rsidRDefault="00BD583A" w:rsidP="00BD583A">
            <w:pPr>
              <w:spacing w:after="0" w:line="240" w:lineRule="auto"/>
              <w:jc w:val="center"/>
              <w:rPr>
                <w:b/>
                <w:sz w:val="20"/>
                <w:szCs w:val="20"/>
              </w:rPr>
            </w:pPr>
            <w:r w:rsidRPr="00BD583A">
              <w:rPr>
                <w:b/>
                <w:sz w:val="20"/>
                <w:szCs w:val="20"/>
              </w:rPr>
              <w:t>Grade and Measure</w:t>
            </w:r>
          </w:p>
        </w:tc>
        <w:tc>
          <w:tcPr>
            <w:tcW w:w="1396" w:type="dxa"/>
            <w:vMerge w:val="restart"/>
            <w:vAlign w:val="center"/>
          </w:tcPr>
          <w:p w:rsidR="00BD583A" w:rsidRPr="00BD583A" w:rsidRDefault="00BD583A" w:rsidP="00BD583A">
            <w:pPr>
              <w:spacing w:after="0" w:line="240" w:lineRule="auto"/>
              <w:jc w:val="center"/>
              <w:rPr>
                <w:b/>
                <w:sz w:val="20"/>
                <w:szCs w:val="20"/>
              </w:rPr>
            </w:pPr>
            <w:r w:rsidRPr="00BD583A">
              <w:rPr>
                <w:b/>
                <w:sz w:val="20"/>
                <w:szCs w:val="20"/>
              </w:rPr>
              <w:t>Number Included (2016)</w:t>
            </w:r>
          </w:p>
        </w:tc>
        <w:tc>
          <w:tcPr>
            <w:tcW w:w="1765" w:type="dxa"/>
            <w:gridSpan w:val="2"/>
            <w:vMerge w:val="restart"/>
            <w:vAlign w:val="center"/>
          </w:tcPr>
          <w:p w:rsidR="00BD583A" w:rsidRPr="00BD583A" w:rsidRDefault="00BD583A" w:rsidP="00BD583A">
            <w:pPr>
              <w:spacing w:after="0" w:line="240" w:lineRule="auto"/>
              <w:jc w:val="center"/>
              <w:rPr>
                <w:b/>
                <w:sz w:val="20"/>
                <w:szCs w:val="20"/>
              </w:rPr>
            </w:pPr>
            <w:r w:rsidRPr="00BD583A">
              <w:rPr>
                <w:b/>
                <w:sz w:val="20"/>
                <w:szCs w:val="20"/>
              </w:rPr>
              <w:t>MCAS Year</w:t>
            </w:r>
          </w:p>
        </w:tc>
        <w:tc>
          <w:tcPr>
            <w:tcW w:w="883" w:type="dxa"/>
            <w:vMerge w:val="restart"/>
          </w:tcPr>
          <w:p w:rsidR="00BD583A" w:rsidRPr="00BD583A" w:rsidRDefault="00BD583A" w:rsidP="00BD583A">
            <w:pPr>
              <w:spacing w:after="0" w:line="240" w:lineRule="auto"/>
              <w:jc w:val="center"/>
              <w:rPr>
                <w:b/>
                <w:sz w:val="20"/>
                <w:szCs w:val="20"/>
              </w:rPr>
            </w:pPr>
          </w:p>
        </w:tc>
        <w:tc>
          <w:tcPr>
            <w:tcW w:w="1766" w:type="dxa"/>
            <w:gridSpan w:val="2"/>
            <w:vMerge w:val="restart"/>
            <w:vAlign w:val="center"/>
          </w:tcPr>
          <w:p w:rsidR="00BD583A" w:rsidRPr="00BD583A" w:rsidRDefault="00BD583A" w:rsidP="00BD583A">
            <w:pPr>
              <w:spacing w:after="0" w:line="240" w:lineRule="auto"/>
              <w:jc w:val="center"/>
              <w:rPr>
                <w:b/>
                <w:sz w:val="20"/>
                <w:szCs w:val="20"/>
              </w:rPr>
            </w:pPr>
            <w:r w:rsidRPr="00BD583A">
              <w:rPr>
                <w:b/>
                <w:sz w:val="20"/>
                <w:szCs w:val="20"/>
              </w:rPr>
              <w:t>PARCC</w:t>
            </w:r>
          </w:p>
        </w:tc>
        <w:tc>
          <w:tcPr>
            <w:tcW w:w="1840" w:type="dxa"/>
          </w:tcPr>
          <w:p w:rsidR="00BD583A" w:rsidRPr="00BD583A" w:rsidRDefault="00BD583A" w:rsidP="00BD583A">
            <w:pPr>
              <w:spacing w:after="0" w:line="240" w:lineRule="auto"/>
              <w:rPr>
                <w:b/>
                <w:sz w:val="20"/>
                <w:szCs w:val="20"/>
              </w:rPr>
            </w:pPr>
            <w:r w:rsidRPr="00BD583A">
              <w:rPr>
                <w:b/>
                <w:sz w:val="20"/>
                <w:szCs w:val="20"/>
              </w:rPr>
              <w:t>Gains and Declines</w:t>
            </w:r>
          </w:p>
        </w:tc>
      </w:tr>
      <w:tr w:rsidR="00BD583A" w:rsidRPr="00BD583A" w:rsidTr="0076302F">
        <w:trPr>
          <w:trHeight w:val="269"/>
        </w:trPr>
        <w:tc>
          <w:tcPr>
            <w:tcW w:w="1278" w:type="dxa"/>
            <w:gridSpan w:val="2"/>
            <w:vMerge/>
          </w:tcPr>
          <w:p w:rsidR="00BD583A" w:rsidRPr="00BD583A" w:rsidRDefault="00BD583A" w:rsidP="00BD583A">
            <w:pPr>
              <w:spacing w:after="0" w:line="240" w:lineRule="auto"/>
              <w:rPr>
                <w:b/>
                <w:sz w:val="20"/>
                <w:szCs w:val="20"/>
              </w:rPr>
            </w:pPr>
          </w:p>
        </w:tc>
        <w:tc>
          <w:tcPr>
            <w:tcW w:w="1396" w:type="dxa"/>
            <w:vMerge/>
          </w:tcPr>
          <w:p w:rsidR="00BD583A" w:rsidRPr="00BD583A" w:rsidRDefault="00BD583A" w:rsidP="00BD583A">
            <w:pPr>
              <w:spacing w:after="0" w:line="240" w:lineRule="auto"/>
              <w:rPr>
                <w:b/>
                <w:sz w:val="20"/>
                <w:szCs w:val="20"/>
              </w:rPr>
            </w:pPr>
          </w:p>
        </w:tc>
        <w:tc>
          <w:tcPr>
            <w:tcW w:w="1765" w:type="dxa"/>
            <w:gridSpan w:val="2"/>
            <w:vMerge/>
          </w:tcPr>
          <w:p w:rsidR="00BD583A" w:rsidRPr="00BD583A" w:rsidRDefault="00BD583A" w:rsidP="00BD583A">
            <w:pPr>
              <w:spacing w:after="0" w:line="240" w:lineRule="auto"/>
              <w:rPr>
                <w:b/>
                <w:sz w:val="20"/>
                <w:szCs w:val="20"/>
              </w:rPr>
            </w:pPr>
          </w:p>
        </w:tc>
        <w:tc>
          <w:tcPr>
            <w:tcW w:w="883" w:type="dxa"/>
            <w:vMerge/>
          </w:tcPr>
          <w:p w:rsidR="00BD583A" w:rsidRPr="00BD583A" w:rsidRDefault="00BD583A" w:rsidP="00BD583A">
            <w:pPr>
              <w:spacing w:after="0" w:line="240" w:lineRule="auto"/>
              <w:rPr>
                <w:b/>
                <w:sz w:val="20"/>
                <w:szCs w:val="20"/>
              </w:rPr>
            </w:pPr>
          </w:p>
        </w:tc>
        <w:tc>
          <w:tcPr>
            <w:tcW w:w="1766" w:type="dxa"/>
            <w:gridSpan w:val="2"/>
            <w:vMerge/>
          </w:tcPr>
          <w:p w:rsidR="00BD583A" w:rsidRPr="00BD583A" w:rsidRDefault="00BD583A" w:rsidP="00BD583A">
            <w:pPr>
              <w:spacing w:after="0" w:line="240" w:lineRule="auto"/>
              <w:rPr>
                <w:b/>
                <w:sz w:val="20"/>
                <w:szCs w:val="20"/>
              </w:rPr>
            </w:pPr>
          </w:p>
        </w:tc>
        <w:tc>
          <w:tcPr>
            <w:tcW w:w="1840" w:type="dxa"/>
            <w:vMerge w:val="restart"/>
            <w:vAlign w:val="center"/>
          </w:tcPr>
          <w:p w:rsidR="00BD583A" w:rsidRPr="00BD583A" w:rsidRDefault="00BD583A" w:rsidP="00BD583A">
            <w:pPr>
              <w:spacing w:after="0" w:line="240" w:lineRule="auto"/>
              <w:jc w:val="center"/>
              <w:rPr>
                <w:b/>
                <w:sz w:val="20"/>
                <w:szCs w:val="20"/>
              </w:rPr>
            </w:pPr>
            <w:r w:rsidRPr="00BD583A">
              <w:rPr>
                <w:b/>
                <w:sz w:val="20"/>
                <w:szCs w:val="20"/>
              </w:rPr>
              <w:t>2-Year Trend</w:t>
            </w:r>
          </w:p>
        </w:tc>
      </w:tr>
      <w:tr w:rsidR="00BD583A" w:rsidRPr="00BD583A" w:rsidTr="0076302F">
        <w:tc>
          <w:tcPr>
            <w:tcW w:w="1278" w:type="dxa"/>
            <w:gridSpan w:val="2"/>
            <w:vMerge/>
          </w:tcPr>
          <w:p w:rsidR="00BD583A" w:rsidRPr="00BD583A" w:rsidRDefault="00BD583A" w:rsidP="00BD583A">
            <w:pPr>
              <w:spacing w:after="0" w:line="240" w:lineRule="auto"/>
              <w:rPr>
                <w:sz w:val="20"/>
                <w:szCs w:val="20"/>
              </w:rPr>
            </w:pPr>
          </w:p>
        </w:tc>
        <w:tc>
          <w:tcPr>
            <w:tcW w:w="1396" w:type="dxa"/>
            <w:vMerge/>
          </w:tcPr>
          <w:p w:rsidR="00BD583A" w:rsidRPr="00BD583A" w:rsidRDefault="00BD583A" w:rsidP="00BD583A">
            <w:pPr>
              <w:spacing w:after="0" w:line="240" w:lineRule="auto"/>
              <w:rPr>
                <w:sz w:val="20"/>
                <w:szCs w:val="20"/>
              </w:rPr>
            </w:pPr>
          </w:p>
        </w:tc>
        <w:tc>
          <w:tcPr>
            <w:tcW w:w="882" w:type="dxa"/>
            <w:vAlign w:val="center"/>
          </w:tcPr>
          <w:p w:rsidR="00BD583A" w:rsidRPr="00BD583A" w:rsidRDefault="00BD583A" w:rsidP="00BD583A">
            <w:pPr>
              <w:spacing w:after="0" w:line="240" w:lineRule="auto"/>
              <w:jc w:val="center"/>
              <w:rPr>
                <w:b/>
                <w:sz w:val="20"/>
                <w:szCs w:val="20"/>
              </w:rPr>
            </w:pPr>
            <w:r w:rsidRPr="00BD583A">
              <w:rPr>
                <w:b/>
                <w:sz w:val="20"/>
                <w:szCs w:val="20"/>
              </w:rPr>
              <w:t>2013</w:t>
            </w:r>
          </w:p>
        </w:tc>
        <w:tc>
          <w:tcPr>
            <w:tcW w:w="883" w:type="dxa"/>
            <w:vAlign w:val="center"/>
          </w:tcPr>
          <w:p w:rsidR="00BD583A" w:rsidRPr="00BD583A" w:rsidRDefault="00BD583A" w:rsidP="00BD583A">
            <w:pPr>
              <w:spacing w:after="0" w:line="240" w:lineRule="auto"/>
              <w:jc w:val="center"/>
              <w:rPr>
                <w:b/>
                <w:sz w:val="20"/>
                <w:szCs w:val="20"/>
              </w:rPr>
            </w:pPr>
            <w:r w:rsidRPr="00BD583A">
              <w:rPr>
                <w:b/>
                <w:sz w:val="20"/>
                <w:szCs w:val="20"/>
              </w:rPr>
              <w:t>2014</w:t>
            </w:r>
          </w:p>
        </w:tc>
        <w:tc>
          <w:tcPr>
            <w:tcW w:w="883" w:type="dxa"/>
            <w:shd w:val="clear" w:color="auto" w:fill="D9D9D9" w:themeFill="background1" w:themeFillShade="D9"/>
          </w:tcPr>
          <w:p w:rsidR="00BD583A" w:rsidRPr="00BD583A" w:rsidRDefault="00BD583A" w:rsidP="00BD583A">
            <w:pPr>
              <w:spacing w:after="0" w:line="240" w:lineRule="auto"/>
              <w:jc w:val="center"/>
              <w:rPr>
                <w:b/>
                <w:sz w:val="20"/>
                <w:szCs w:val="20"/>
              </w:rPr>
            </w:pPr>
          </w:p>
        </w:tc>
        <w:tc>
          <w:tcPr>
            <w:tcW w:w="883" w:type="dxa"/>
            <w:vAlign w:val="center"/>
          </w:tcPr>
          <w:p w:rsidR="00BD583A" w:rsidRPr="00BD583A" w:rsidRDefault="00BD583A" w:rsidP="00BD583A">
            <w:pPr>
              <w:spacing w:after="0" w:line="240" w:lineRule="auto"/>
              <w:jc w:val="center"/>
              <w:rPr>
                <w:b/>
                <w:sz w:val="20"/>
                <w:szCs w:val="20"/>
              </w:rPr>
            </w:pPr>
            <w:r w:rsidRPr="00BD583A">
              <w:rPr>
                <w:b/>
                <w:sz w:val="20"/>
                <w:szCs w:val="20"/>
              </w:rPr>
              <w:t>2015</w:t>
            </w:r>
          </w:p>
        </w:tc>
        <w:tc>
          <w:tcPr>
            <w:tcW w:w="883" w:type="dxa"/>
            <w:vAlign w:val="center"/>
          </w:tcPr>
          <w:p w:rsidR="00BD583A" w:rsidRPr="00BD583A" w:rsidRDefault="00BD583A" w:rsidP="00BD583A">
            <w:pPr>
              <w:spacing w:after="0" w:line="240" w:lineRule="auto"/>
              <w:jc w:val="center"/>
              <w:rPr>
                <w:b/>
                <w:sz w:val="20"/>
                <w:szCs w:val="20"/>
              </w:rPr>
            </w:pPr>
            <w:r w:rsidRPr="00BD583A">
              <w:rPr>
                <w:b/>
                <w:sz w:val="20"/>
                <w:szCs w:val="20"/>
              </w:rPr>
              <w:t>2016</w:t>
            </w:r>
          </w:p>
        </w:tc>
        <w:tc>
          <w:tcPr>
            <w:tcW w:w="1840" w:type="dxa"/>
            <w:vMerge/>
          </w:tcPr>
          <w:p w:rsidR="00BD583A" w:rsidRPr="00BD583A" w:rsidRDefault="00BD583A" w:rsidP="00BD583A">
            <w:pPr>
              <w:spacing w:after="0" w:line="240" w:lineRule="auto"/>
              <w:rPr>
                <w:sz w:val="20"/>
                <w:szCs w:val="20"/>
              </w:rPr>
            </w:pPr>
          </w:p>
        </w:tc>
      </w:tr>
      <w:tr w:rsidR="00BD583A" w:rsidRPr="00BD583A" w:rsidTr="0076302F">
        <w:tc>
          <w:tcPr>
            <w:tcW w:w="554" w:type="dxa"/>
            <w:vMerge w:val="restart"/>
            <w:vAlign w:val="center"/>
          </w:tcPr>
          <w:p w:rsidR="00BD583A" w:rsidRPr="00BD583A" w:rsidRDefault="00BD583A" w:rsidP="00BD583A">
            <w:pPr>
              <w:spacing w:after="0" w:line="240" w:lineRule="auto"/>
              <w:jc w:val="center"/>
              <w:rPr>
                <w:sz w:val="20"/>
                <w:szCs w:val="20"/>
              </w:rPr>
            </w:pPr>
            <w:r w:rsidRPr="00BD583A">
              <w:rPr>
                <w:sz w:val="20"/>
                <w:szCs w:val="20"/>
              </w:rPr>
              <w:t>3</w:t>
            </w:r>
          </w:p>
        </w:tc>
        <w:tc>
          <w:tcPr>
            <w:tcW w:w="724" w:type="dxa"/>
          </w:tcPr>
          <w:p w:rsidR="00BD583A" w:rsidRPr="00BD583A" w:rsidRDefault="00BD583A" w:rsidP="00BD583A">
            <w:pPr>
              <w:spacing w:after="0" w:line="240" w:lineRule="auto"/>
              <w:rPr>
                <w:sz w:val="20"/>
                <w:szCs w:val="20"/>
              </w:rPr>
            </w:pPr>
            <w:r w:rsidRPr="00BD583A">
              <w:rPr>
                <w:sz w:val="20"/>
                <w:szCs w:val="20"/>
              </w:rPr>
              <w:t>CPI</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606</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86.9</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88</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CPI</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86.3</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87.5</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1.2</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606</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70%</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73%</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Lv 4&amp;5</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55%</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63%</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8</w:t>
            </w:r>
          </w:p>
        </w:tc>
      </w:tr>
      <w:tr w:rsidR="00BD583A" w:rsidRPr="00BD583A" w:rsidTr="0076302F">
        <w:tc>
          <w:tcPr>
            <w:tcW w:w="554" w:type="dxa"/>
            <w:vMerge w:val="restart"/>
            <w:vAlign w:val="center"/>
          </w:tcPr>
          <w:p w:rsidR="00BD583A" w:rsidRPr="00BD583A" w:rsidRDefault="00BD583A" w:rsidP="00BD583A">
            <w:pPr>
              <w:spacing w:after="0" w:line="240" w:lineRule="auto"/>
              <w:jc w:val="center"/>
              <w:rPr>
                <w:sz w:val="20"/>
                <w:szCs w:val="20"/>
              </w:rPr>
            </w:pPr>
            <w:r w:rsidRPr="00BD583A">
              <w:rPr>
                <w:sz w:val="20"/>
                <w:szCs w:val="20"/>
              </w:rPr>
              <w:t>4</w:t>
            </w:r>
          </w:p>
        </w:tc>
        <w:tc>
          <w:tcPr>
            <w:tcW w:w="724" w:type="dxa"/>
          </w:tcPr>
          <w:p w:rsidR="00BD583A" w:rsidRPr="00BD583A" w:rsidRDefault="00BD583A" w:rsidP="00BD583A">
            <w:pPr>
              <w:spacing w:after="0" w:line="240" w:lineRule="auto"/>
              <w:rPr>
                <w:sz w:val="20"/>
                <w:szCs w:val="20"/>
              </w:rPr>
            </w:pPr>
            <w:r w:rsidRPr="00BD583A">
              <w:rPr>
                <w:sz w:val="20"/>
                <w:szCs w:val="20"/>
              </w:rPr>
              <w:t>CPI</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651</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79.5</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80</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CPI</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77.2</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82.0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4.8</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651</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49%</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51%</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Lv 4&amp;5</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48%</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59%</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11</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SGP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616</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44.0</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47.0</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SGP</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40.0</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47.0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7.0</w:t>
            </w:r>
          </w:p>
        </w:tc>
      </w:tr>
      <w:tr w:rsidR="00BD583A" w:rsidRPr="00BD583A" w:rsidTr="0076302F">
        <w:tc>
          <w:tcPr>
            <w:tcW w:w="554" w:type="dxa"/>
            <w:vMerge w:val="restart"/>
            <w:vAlign w:val="center"/>
          </w:tcPr>
          <w:p w:rsidR="00BD583A" w:rsidRPr="00BD583A" w:rsidRDefault="00BD583A" w:rsidP="00BD583A">
            <w:pPr>
              <w:spacing w:after="0" w:line="240" w:lineRule="auto"/>
              <w:jc w:val="center"/>
              <w:rPr>
                <w:sz w:val="20"/>
                <w:szCs w:val="20"/>
              </w:rPr>
            </w:pPr>
            <w:r w:rsidRPr="00BD583A">
              <w:rPr>
                <w:sz w:val="20"/>
                <w:szCs w:val="20"/>
              </w:rPr>
              <w:t>5</w:t>
            </w:r>
          </w:p>
        </w:tc>
        <w:tc>
          <w:tcPr>
            <w:tcW w:w="724" w:type="dxa"/>
          </w:tcPr>
          <w:p w:rsidR="00BD583A" w:rsidRPr="00BD583A" w:rsidRDefault="00BD583A" w:rsidP="00BD583A">
            <w:pPr>
              <w:spacing w:after="0" w:line="240" w:lineRule="auto"/>
              <w:rPr>
                <w:sz w:val="20"/>
                <w:szCs w:val="20"/>
              </w:rPr>
            </w:pPr>
            <w:r w:rsidRPr="00BD583A">
              <w:rPr>
                <w:sz w:val="20"/>
                <w:szCs w:val="20"/>
              </w:rPr>
              <w:t>CPI</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550</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78.7</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79.6</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CPI</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80.7</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80.7</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0.0</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550</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56%</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58%</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Lv 4&amp;5</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48%</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47%</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0</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SGP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515</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44.0</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50.0</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SGP</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52.0</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47.0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-5.0</w:t>
            </w:r>
          </w:p>
        </w:tc>
      </w:tr>
      <w:tr w:rsidR="00BD583A" w:rsidRPr="00BD583A" w:rsidTr="0076302F">
        <w:tc>
          <w:tcPr>
            <w:tcW w:w="554" w:type="dxa"/>
            <w:vMerge w:val="restart"/>
            <w:vAlign w:val="center"/>
          </w:tcPr>
          <w:p w:rsidR="00BD583A" w:rsidRPr="00BD583A" w:rsidRDefault="00BD583A" w:rsidP="00BD583A">
            <w:pPr>
              <w:spacing w:after="0" w:line="240" w:lineRule="auto"/>
              <w:jc w:val="center"/>
              <w:rPr>
                <w:sz w:val="20"/>
                <w:szCs w:val="20"/>
              </w:rPr>
            </w:pPr>
            <w:r w:rsidRPr="00BD583A">
              <w:rPr>
                <w:sz w:val="20"/>
                <w:szCs w:val="20"/>
              </w:rPr>
              <w:t>6</w:t>
            </w:r>
          </w:p>
        </w:tc>
        <w:tc>
          <w:tcPr>
            <w:tcW w:w="724" w:type="dxa"/>
          </w:tcPr>
          <w:p w:rsidR="00BD583A" w:rsidRPr="00BD583A" w:rsidRDefault="00BD583A" w:rsidP="00BD583A">
            <w:pPr>
              <w:spacing w:after="0" w:line="240" w:lineRule="auto"/>
              <w:rPr>
                <w:sz w:val="20"/>
                <w:szCs w:val="20"/>
              </w:rPr>
            </w:pPr>
            <w:r w:rsidRPr="00BD583A">
              <w:rPr>
                <w:sz w:val="20"/>
                <w:szCs w:val="20"/>
              </w:rPr>
              <w:t>CPI</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545</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81.3</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76.7</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CPI</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77.2</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79.8</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2.6</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545</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60%</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52%</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Lv 4&amp;5</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41%</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50%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9</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SGP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516</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35.0</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33.0</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SGP</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37.0</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44.0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7.0</w:t>
            </w:r>
          </w:p>
        </w:tc>
      </w:tr>
      <w:tr w:rsidR="00BD583A" w:rsidRPr="00BD583A" w:rsidTr="0076302F">
        <w:tc>
          <w:tcPr>
            <w:tcW w:w="554" w:type="dxa"/>
            <w:vMerge w:val="restart"/>
            <w:vAlign w:val="center"/>
          </w:tcPr>
          <w:p w:rsidR="00BD583A" w:rsidRPr="00BD583A" w:rsidRDefault="00BD583A" w:rsidP="00BD583A">
            <w:pPr>
              <w:spacing w:after="0" w:line="240" w:lineRule="auto"/>
              <w:jc w:val="center"/>
              <w:rPr>
                <w:sz w:val="20"/>
                <w:szCs w:val="20"/>
              </w:rPr>
            </w:pPr>
            <w:r w:rsidRPr="00BD583A">
              <w:rPr>
                <w:sz w:val="20"/>
                <w:szCs w:val="20"/>
              </w:rPr>
              <w:t>7</w:t>
            </w:r>
          </w:p>
        </w:tc>
        <w:tc>
          <w:tcPr>
            <w:tcW w:w="724" w:type="dxa"/>
          </w:tcPr>
          <w:p w:rsidR="00BD583A" w:rsidRPr="00BD583A" w:rsidRDefault="00BD583A" w:rsidP="00BD583A">
            <w:pPr>
              <w:spacing w:after="0" w:line="240" w:lineRule="auto"/>
              <w:rPr>
                <w:sz w:val="20"/>
                <w:szCs w:val="20"/>
              </w:rPr>
            </w:pPr>
            <w:r w:rsidRPr="00BD583A">
              <w:rPr>
                <w:sz w:val="20"/>
                <w:szCs w:val="20"/>
              </w:rPr>
              <w:t>CPI</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569</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74.3</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72.9</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CPI</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71.5</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71.7</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0.2</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569</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49%</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50%</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Lv 4&amp;5</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42%</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-2</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SGP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531</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42.0</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50.0</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SGP</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51.0</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44.0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-7.0</w:t>
            </w:r>
          </w:p>
        </w:tc>
      </w:tr>
      <w:tr w:rsidR="00BD583A" w:rsidRPr="00BD583A" w:rsidTr="0076302F">
        <w:tc>
          <w:tcPr>
            <w:tcW w:w="554" w:type="dxa"/>
            <w:vMerge w:val="restart"/>
            <w:vAlign w:val="center"/>
          </w:tcPr>
          <w:p w:rsidR="00BD583A" w:rsidRPr="00BD583A" w:rsidRDefault="00BD583A" w:rsidP="00BD583A">
            <w:pPr>
              <w:spacing w:after="0" w:line="240" w:lineRule="auto"/>
              <w:jc w:val="center"/>
              <w:rPr>
                <w:sz w:val="20"/>
                <w:szCs w:val="20"/>
              </w:rPr>
            </w:pPr>
            <w:r w:rsidRPr="00BD583A">
              <w:rPr>
                <w:sz w:val="20"/>
                <w:szCs w:val="20"/>
              </w:rPr>
              <w:t>8</w:t>
            </w:r>
          </w:p>
        </w:tc>
        <w:tc>
          <w:tcPr>
            <w:tcW w:w="724" w:type="dxa"/>
          </w:tcPr>
          <w:p w:rsidR="00BD583A" w:rsidRPr="00BD583A" w:rsidRDefault="00BD583A" w:rsidP="00BD583A">
            <w:pPr>
              <w:spacing w:after="0" w:line="240" w:lineRule="auto"/>
              <w:rPr>
                <w:sz w:val="20"/>
                <w:szCs w:val="20"/>
              </w:rPr>
            </w:pPr>
            <w:r w:rsidRPr="00BD583A">
              <w:rPr>
                <w:sz w:val="20"/>
                <w:szCs w:val="20"/>
              </w:rPr>
              <w:t>CPI</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377</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79.4</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80.5</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CPI</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68.2</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72.0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3.8</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377</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59%</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60%</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Lv 4&amp;5</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32%</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37%</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5</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SGP</w:t>
            </w:r>
          </w:p>
        </w:tc>
        <w:tc>
          <w:tcPr>
            <w:tcW w:w="1396" w:type="dxa"/>
            <w:vAlign w:val="bottom"/>
          </w:tcPr>
          <w:p w:rsidR="00BD583A" w:rsidRPr="00BD583A" w:rsidRDefault="00BD583A" w:rsidP="00BD583A">
            <w:pPr>
              <w:spacing w:after="0" w:line="240" w:lineRule="auto"/>
              <w:jc w:val="center"/>
              <w:rPr>
                <w:sz w:val="20"/>
                <w:szCs w:val="20"/>
              </w:rPr>
            </w:pPr>
            <w:r w:rsidRPr="00BD583A">
              <w:rPr>
                <w:sz w:val="20"/>
                <w:szCs w:val="20"/>
              </w:rPr>
              <w:t>347</w:t>
            </w:r>
          </w:p>
        </w:tc>
        <w:tc>
          <w:tcPr>
            <w:tcW w:w="882"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68.0</w:t>
            </w:r>
          </w:p>
        </w:tc>
        <w:tc>
          <w:tcPr>
            <w:tcW w:w="883" w:type="dxa"/>
            <w:vAlign w:val="center"/>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68.0</w:t>
            </w:r>
          </w:p>
        </w:tc>
        <w:tc>
          <w:tcPr>
            <w:tcW w:w="883" w:type="dxa"/>
            <w:shd w:val="clear" w:color="auto" w:fill="D9D9D9" w:themeFill="background1" w:themeFillShade="D9"/>
          </w:tcPr>
          <w:p w:rsidR="00BD583A" w:rsidRPr="00BD583A" w:rsidRDefault="00BD583A" w:rsidP="00BD583A">
            <w:pPr>
              <w:spacing w:after="0" w:line="240" w:lineRule="auto"/>
              <w:rPr>
                <w:sz w:val="20"/>
                <w:szCs w:val="20"/>
              </w:rPr>
            </w:pPr>
            <w:r w:rsidRPr="00BD583A">
              <w:rPr>
                <w:sz w:val="20"/>
                <w:szCs w:val="20"/>
              </w:rPr>
              <w:t>SGP</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50.0</w:t>
            </w:r>
          </w:p>
        </w:tc>
        <w:tc>
          <w:tcPr>
            <w:tcW w:w="883" w:type="dxa"/>
            <w:vAlign w:val="center"/>
          </w:tcPr>
          <w:p w:rsidR="00BD583A" w:rsidRPr="00BD583A" w:rsidRDefault="00BD583A" w:rsidP="00BD583A">
            <w:pPr>
              <w:spacing w:after="0" w:line="240" w:lineRule="auto"/>
              <w:jc w:val="center"/>
              <w:rPr>
                <w:sz w:val="20"/>
                <w:szCs w:val="20"/>
              </w:rPr>
            </w:pPr>
            <w:r w:rsidRPr="00BD583A">
              <w:rPr>
                <w:sz w:val="20"/>
                <w:szCs w:val="20"/>
              </w:rPr>
              <w:t>63.0</w:t>
            </w:r>
          </w:p>
        </w:tc>
        <w:tc>
          <w:tcPr>
            <w:tcW w:w="1840" w:type="dxa"/>
            <w:vAlign w:val="bottom"/>
          </w:tcPr>
          <w:p w:rsidR="00BD583A" w:rsidRPr="00BD583A" w:rsidRDefault="00BD583A" w:rsidP="00BD583A">
            <w:pPr>
              <w:spacing w:after="0" w:line="240" w:lineRule="auto"/>
              <w:jc w:val="center"/>
              <w:rPr>
                <w:rFonts w:ascii="Calibri" w:hAnsi="Calibri"/>
                <w:sz w:val="20"/>
                <w:szCs w:val="20"/>
              </w:rPr>
            </w:pPr>
            <w:r w:rsidRPr="00BD583A">
              <w:rPr>
                <w:rFonts w:ascii="Calibri" w:hAnsi="Calibri"/>
                <w:sz w:val="20"/>
                <w:szCs w:val="20"/>
              </w:rPr>
              <w:t>13.0</w:t>
            </w:r>
          </w:p>
        </w:tc>
      </w:tr>
    </w:tbl>
    <w:p w:rsidR="00BD583A" w:rsidRPr="00BD583A" w:rsidRDefault="00BD583A" w:rsidP="00BD583A">
      <w:pPr>
        <w:spacing w:after="0" w:line="240" w:lineRule="auto"/>
        <w:rPr>
          <w:rFonts w:ascii="Calibri" w:eastAsia="Times New Roman" w:hAnsi="Calibri" w:cs="Times New Roman"/>
          <w:sz w:val="20"/>
          <w:szCs w:val="20"/>
        </w:rPr>
      </w:pPr>
    </w:p>
    <w:p w:rsidR="00BD583A" w:rsidRPr="00BD583A" w:rsidRDefault="00BD583A" w:rsidP="00BD583A">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BD583A" w:rsidRPr="00BD583A" w:rsidTr="0076302F">
        <w:tc>
          <w:tcPr>
            <w:tcW w:w="8928" w:type="dxa"/>
            <w:gridSpan w:val="10"/>
            <w:tcBorders>
              <w:top w:val="nil"/>
              <w:left w:val="nil"/>
              <w:right w:val="nil"/>
            </w:tcBorders>
            <w:vAlign w:val="center"/>
          </w:tcPr>
          <w:p w:rsidR="00BD583A" w:rsidRPr="00BD583A" w:rsidRDefault="00BD583A" w:rsidP="00BD583A">
            <w:pPr>
              <w:spacing w:after="0" w:line="240" w:lineRule="auto"/>
              <w:jc w:val="center"/>
              <w:rPr>
                <w:rFonts w:ascii="Calibri" w:eastAsia="Calibri" w:hAnsi="Calibri"/>
                <w:b/>
                <w:sz w:val="20"/>
                <w:szCs w:val="20"/>
              </w:rPr>
            </w:pPr>
            <w:r w:rsidRPr="00BD583A">
              <w:rPr>
                <w:rFonts w:ascii="Calibri" w:eastAsia="Calibri" w:hAnsi="Calibri"/>
                <w:b/>
                <w:sz w:val="20"/>
                <w:szCs w:val="20"/>
              </w:rPr>
              <w:t xml:space="preserve">Table B2d: </w:t>
            </w:r>
            <w:r w:rsidRPr="00BD583A">
              <w:rPr>
                <w:rFonts w:ascii="Calibri" w:eastAsia="Calibri" w:hAnsi="Calibri" w:cs="Times New Roman"/>
                <w:b/>
                <w:sz w:val="20"/>
              </w:rPr>
              <w:t>Plymouth Public Schools</w:t>
            </w:r>
          </w:p>
          <w:p w:rsidR="00BD583A" w:rsidRPr="00BD583A" w:rsidRDefault="00BD583A" w:rsidP="00BD583A">
            <w:pPr>
              <w:spacing w:after="0" w:line="240" w:lineRule="auto"/>
              <w:jc w:val="center"/>
              <w:rPr>
                <w:rFonts w:ascii="Calibri" w:eastAsia="Calibri" w:hAnsi="Calibri"/>
                <w:b/>
              </w:rPr>
            </w:pPr>
            <w:r w:rsidRPr="00BD583A">
              <w:rPr>
                <w:rFonts w:ascii="Calibri" w:eastAsia="Calibri" w:hAnsi="Calibri"/>
                <w:b/>
                <w:sz w:val="20"/>
                <w:szCs w:val="20"/>
              </w:rPr>
              <w:t>Mathematics Performance, 2013–2016</w:t>
            </w:r>
            <w:r w:rsidRPr="00BD583A">
              <w:rPr>
                <w:rFonts w:ascii="Calibri" w:eastAsia="Calibri" w:hAnsi="Calibri"/>
                <w:b/>
                <w:sz w:val="20"/>
                <w:vertAlign w:val="superscript"/>
              </w:rPr>
              <w:footnoteReference w:id="15"/>
            </w:r>
          </w:p>
        </w:tc>
      </w:tr>
      <w:tr w:rsidR="00BD583A" w:rsidRPr="00BD583A" w:rsidTr="0076302F">
        <w:tc>
          <w:tcPr>
            <w:tcW w:w="1278" w:type="dxa"/>
            <w:gridSpan w:val="2"/>
            <w:vMerge w:val="restart"/>
            <w:vAlign w:val="center"/>
          </w:tcPr>
          <w:p w:rsidR="00BD583A" w:rsidRPr="00BD583A" w:rsidRDefault="00BD583A" w:rsidP="00BD583A">
            <w:pPr>
              <w:spacing w:after="0" w:line="240" w:lineRule="auto"/>
              <w:jc w:val="center"/>
              <w:rPr>
                <w:b/>
                <w:sz w:val="20"/>
                <w:szCs w:val="20"/>
              </w:rPr>
            </w:pPr>
            <w:r w:rsidRPr="00BD583A">
              <w:rPr>
                <w:b/>
                <w:sz w:val="20"/>
                <w:szCs w:val="20"/>
              </w:rPr>
              <w:t>Grade and Measure</w:t>
            </w:r>
          </w:p>
        </w:tc>
        <w:tc>
          <w:tcPr>
            <w:tcW w:w="1396" w:type="dxa"/>
            <w:vMerge w:val="restart"/>
            <w:vAlign w:val="center"/>
          </w:tcPr>
          <w:p w:rsidR="00BD583A" w:rsidRPr="00BD583A" w:rsidRDefault="00BD583A" w:rsidP="00BD583A">
            <w:pPr>
              <w:spacing w:after="0" w:line="240" w:lineRule="auto"/>
              <w:jc w:val="center"/>
              <w:rPr>
                <w:b/>
                <w:sz w:val="20"/>
                <w:szCs w:val="20"/>
              </w:rPr>
            </w:pPr>
            <w:r w:rsidRPr="00BD583A">
              <w:rPr>
                <w:b/>
                <w:sz w:val="20"/>
                <w:szCs w:val="20"/>
              </w:rPr>
              <w:t>Number Included (2016)</w:t>
            </w:r>
          </w:p>
        </w:tc>
        <w:tc>
          <w:tcPr>
            <w:tcW w:w="3531" w:type="dxa"/>
            <w:gridSpan w:val="4"/>
            <w:vMerge w:val="restart"/>
            <w:vAlign w:val="center"/>
          </w:tcPr>
          <w:p w:rsidR="00BD583A" w:rsidRPr="00BD583A" w:rsidRDefault="00BD583A" w:rsidP="00BD583A">
            <w:pPr>
              <w:spacing w:after="0" w:line="240" w:lineRule="auto"/>
              <w:jc w:val="center"/>
              <w:rPr>
                <w:b/>
                <w:sz w:val="20"/>
                <w:szCs w:val="20"/>
              </w:rPr>
            </w:pPr>
            <w:r w:rsidRPr="00BD583A">
              <w:rPr>
                <w:b/>
                <w:sz w:val="20"/>
                <w:szCs w:val="20"/>
              </w:rPr>
              <w:t>MCAS/Accountability Year</w:t>
            </w:r>
          </w:p>
        </w:tc>
        <w:tc>
          <w:tcPr>
            <w:tcW w:w="883" w:type="dxa"/>
            <w:shd w:val="clear" w:color="auto" w:fill="D9D9D9" w:themeFill="background1" w:themeFillShade="D9"/>
            <w:vAlign w:val="bottom"/>
          </w:tcPr>
          <w:p w:rsidR="00BD583A" w:rsidRPr="00BD583A" w:rsidRDefault="00BD583A" w:rsidP="00BD583A">
            <w:pPr>
              <w:spacing w:after="0" w:line="240" w:lineRule="auto"/>
              <w:jc w:val="center"/>
              <w:rPr>
                <w:sz w:val="20"/>
                <w:szCs w:val="20"/>
              </w:rPr>
            </w:pPr>
          </w:p>
        </w:tc>
        <w:tc>
          <w:tcPr>
            <w:tcW w:w="1840" w:type="dxa"/>
            <w:gridSpan w:val="2"/>
            <w:vAlign w:val="bottom"/>
          </w:tcPr>
          <w:p w:rsidR="00BD583A" w:rsidRPr="00BD583A" w:rsidRDefault="00BD583A" w:rsidP="00BD583A">
            <w:pPr>
              <w:spacing w:after="0" w:line="240" w:lineRule="auto"/>
              <w:jc w:val="center"/>
              <w:rPr>
                <w:b/>
                <w:sz w:val="20"/>
                <w:szCs w:val="20"/>
              </w:rPr>
            </w:pPr>
            <w:r w:rsidRPr="00BD583A">
              <w:rPr>
                <w:b/>
                <w:sz w:val="20"/>
                <w:szCs w:val="20"/>
              </w:rPr>
              <w:t>Gains and Declines</w:t>
            </w:r>
          </w:p>
        </w:tc>
      </w:tr>
      <w:tr w:rsidR="00BD583A" w:rsidRPr="00BD583A" w:rsidTr="0076302F">
        <w:tc>
          <w:tcPr>
            <w:tcW w:w="1278" w:type="dxa"/>
            <w:gridSpan w:val="2"/>
            <w:vMerge/>
            <w:vAlign w:val="center"/>
          </w:tcPr>
          <w:p w:rsidR="00BD583A" w:rsidRPr="00BD583A" w:rsidRDefault="00BD583A" w:rsidP="00BD583A">
            <w:pPr>
              <w:spacing w:after="0" w:line="240" w:lineRule="auto"/>
              <w:rPr>
                <w:sz w:val="20"/>
                <w:szCs w:val="20"/>
              </w:rPr>
            </w:pPr>
          </w:p>
        </w:tc>
        <w:tc>
          <w:tcPr>
            <w:tcW w:w="1396" w:type="dxa"/>
            <w:vMerge/>
            <w:vAlign w:val="bottom"/>
          </w:tcPr>
          <w:p w:rsidR="00BD583A" w:rsidRPr="00BD583A" w:rsidRDefault="00BD583A" w:rsidP="00BD583A">
            <w:pPr>
              <w:spacing w:after="0" w:line="240" w:lineRule="auto"/>
              <w:jc w:val="center"/>
              <w:rPr>
                <w:sz w:val="20"/>
                <w:szCs w:val="20"/>
              </w:rPr>
            </w:pPr>
          </w:p>
        </w:tc>
        <w:tc>
          <w:tcPr>
            <w:tcW w:w="3531" w:type="dxa"/>
            <w:gridSpan w:val="4"/>
            <w:vMerge/>
            <w:vAlign w:val="bottom"/>
          </w:tcPr>
          <w:p w:rsidR="00BD583A" w:rsidRPr="00BD583A" w:rsidRDefault="00BD583A" w:rsidP="00BD583A">
            <w:pPr>
              <w:spacing w:after="0" w:line="240" w:lineRule="auto"/>
              <w:jc w:val="center"/>
              <w:rPr>
                <w:sz w:val="20"/>
                <w:szCs w:val="20"/>
              </w:rPr>
            </w:pPr>
          </w:p>
        </w:tc>
        <w:tc>
          <w:tcPr>
            <w:tcW w:w="883" w:type="dxa"/>
            <w:shd w:val="clear" w:color="auto" w:fill="D9D9D9" w:themeFill="background1" w:themeFillShade="D9"/>
            <w:vAlign w:val="bottom"/>
          </w:tcPr>
          <w:p w:rsidR="00BD583A" w:rsidRPr="00BD583A" w:rsidRDefault="00BD583A" w:rsidP="00BD583A">
            <w:pPr>
              <w:spacing w:after="0" w:line="240" w:lineRule="auto"/>
              <w:jc w:val="center"/>
              <w:rPr>
                <w:sz w:val="20"/>
                <w:szCs w:val="20"/>
              </w:rPr>
            </w:pPr>
          </w:p>
        </w:tc>
        <w:tc>
          <w:tcPr>
            <w:tcW w:w="884" w:type="dxa"/>
            <w:vMerge w:val="restart"/>
            <w:vAlign w:val="center"/>
          </w:tcPr>
          <w:p w:rsidR="00BD583A" w:rsidRPr="00BD583A" w:rsidRDefault="00BD583A" w:rsidP="00BD583A">
            <w:pPr>
              <w:spacing w:after="0" w:line="240" w:lineRule="auto"/>
              <w:jc w:val="center"/>
              <w:rPr>
                <w:sz w:val="20"/>
                <w:szCs w:val="20"/>
              </w:rPr>
            </w:pPr>
            <w:r w:rsidRPr="00BD583A">
              <w:rPr>
                <w:b/>
                <w:sz w:val="20"/>
                <w:szCs w:val="20"/>
              </w:rPr>
              <w:t>4-Year Trend</w:t>
            </w:r>
          </w:p>
        </w:tc>
        <w:tc>
          <w:tcPr>
            <w:tcW w:w="956" w:type="dxa"/>
            <w:vMerge w:val="restart"/>
            <w:vAlign w:val="center"/>
          </w:tcPr>
          <w:p w:rsidR="00BD583A" w:rsidRPr="00BD583A" w:rsidRDefault="00BD583A" w:rsidP="00BD583A">
            <w:pPr>
              <w:spacing w:after="0" w:line="240" w:lineRule="auto"/>
              <w:jc w:val="center"/>
              <w:rPr>
                <w:sz w:val="20"/>
                <w:szCs w:val="20"/>
              </w:rPr>
            </w:pPr>
            <w:r w:rsidRPr="00BD583A">
              <w:rPr>
                <w:b/>
                <w:sz w:val="20"/>
                <w:szCs w:val="20"/>
              </w:rPr>
              <w:t>2-Year Trend</w:t>
            </w:r>
          </w:p>
        </w:tc>
      </w:tr>
      <w:tr w:rsidR="00BD583A" w:rsidRPr="00BD583A" w:rsidTr="0076302F">
        <w:tc>
          <w:tcPr>
            <w:tcW w:w="1278" w:type="dxa"/>
            <w:gridSpan w:val="2"/>
            <w:vMerge/>
            <w:vAlign w:val="center"/>
          </w:tcPr>
          <w:p w:rsidR="00BD583A" w:rsidRPr="00BD583A" w:rsidRDefault="00BD583A" w:rsidP="00BD583A">
            <w:pPr>
              <w:spacing w:after="0" w:line="240" w:lineRule="auto"/>
              <w:rPr>
                <w:sz w:val="20"/>
                <w:szCs w:val="20"/>
              </w:rPr>
            </w:pPr>
          </w:p>
        </w:tc>
        <w:tc>
          <w:tcPr>
            <w:tcW w:w="1396" w:type="dxa"/>
            <w:vMerge/>
            <w:vAlign w:val="bottom"/>
          </w:tcPr>
          <w:p w:rsidR="00BD583A" w:rsidRPr="00BD583A" w:rsidRDefault="00BD583A" w:rsidP="00BD583A">
            <w:pPr>
              <w:spacing w:after="0" w:line="240" w:lineRule="auto"/>
              <w:jc w:val="center"/>
              <w:rPr>
                <w:sz w:val="20"/>
                <w:szCs w:val="20"/>
              </w:rPr>
            </w:pPr>
          </w:p>
        </w:tc>
        <w:tc>
          <w:tcPr>
            <w:tcW w:w="882" w:type="dxa"/>
            <w:vAlign w:val="center"/>
          </w:tcPr>
          <w:p w:rsidR="00BD583A" w:rsidRPr="00BD583A" w:rsidRDefault="00BD583A" w:rsidP="00BD583A">
            <w:pPr>
              <w:spacing w:after="0" w:line="240" w:lineRule="auto"/>
              <w:jc w:val="center"/>
              <w:rPr>
                <w:b/>
                <w:sz w:val="20"/>
                <w:szCs w:val="20"/>
              </w:rPr>
            </w:pPr>
            <w:r w:rsidRPr="00BD583A">
              <w:rPr>
                <w:b/>
                <w:sz w:val="20"/>
                <w:szCs w:val="20"/>
              </w:rPr>
              <w:t>2013</w:t>
            </w:r>
          </w:p>
        </w:tc>
        <w:tc>
          <w:tcPr>
            <w:tcW w:w="883" w:type="dxa"/>
            <w:vAlign w:val="center"/>
          </w:tcPr>
          <w:p w:rsidR="00BD583A" w:rsidRPr="00BD583A" w:rsidRDefault="00BD583A" w:rsidP="00BD583A">
            <w:pPr>
              <w:spacing w:after="0" w:line="240" w:lineRule="auto"/>
              <w:jc w:val="center"/>
              <w:rPr>
                <w:b/>
                <w:sz w:val="20"/>
                <w:szCs w:val="20"/>
              </w:rPr>
            </w:pPr>
            <w:r w:rsidRPr="00BD583A">
              <w:rPr>
                <w:b/>
                <w:sz w:val="20"/>
                <w:szCs w:val="20"/>
              </w:rPr>
              <w:t>2014</w:t>
            </w:r>
          </w:p>
        </w:tc>
        <w:tc>
          <w:tcPr>
            <w:tcW w:w="883" w:type="dxa"/>
            <w:vAlign w:val="center"/>
          </w:tcPr>
          <w:p w:rsidR="00BD583A" w:rsidRPr="00BD583A" w:rsidRDefault="00BD583A" w:rsidP="00BD583A">
            <w:pPr>
              <w:spacing w:after="0" w:line="240" w:lineRule="auto"/>
              <w:jc w:val="center"/>
              <w:rPr>
                <w:b/>
                <w:sz w:val="20"/>
                <w:szCs w:val="20"/>
              </w:rPr>
            </w:pPr>
            <w:r w:rsidRPr="00BD583A">
              <w:rPr>
                <w:b/>
                <w:sz w:val="20"/>
                <w:szCs w:val="20"/>
              </w:rPr>
              <w:t>2015</w:t>
            </w:r>
          </w:p>
        </w:tc>
        <w:tc>
          <w:tcPr>
            <w:tcW w:w="883" w:type="dxa"/>
            <w:vAlign w:val="center"/>
          </w:tcPr>
          <w:p w:rsidR="00BD583A" w:rsidRPr="00BD583A" w:rsidRDefault="00BD583A" w:rsidP="00BD583A">
            <w:pPr>
              <w:spacing w:after="0" w:line="240" w:lineRule="auto"/>
              <w:jc w:val="center"/>
              <w:rPr>
                <w:b/>
                <w:sz w:val="20"/>
                <w:szCs w:val="20"/>
              </w:rPr>
            </w:pPr>
            <w:r w:rsidRPr="00BD583A">
              <w:rPr>
                <w:b/>
                <w:sz w:val="20"/>
                <w:szCs w:val="20"/>
              </w:rPr>
              <w:t>2016</w:t>
            </w:r>
          </w:p>
        </w:tc>
        <w:tc>
          <w:tcPr>
            <w:tcW w:w="883" w:type="dxa"/>
            <w:shd w:val="clear" w:color="auto" w:fill="D9D9D9" w:themeFill="background1" w:themeFillShade="D9"/>
            <w:vAlign w:val="bottom"/>
          </w:tcPr>
          <w:p w:rsidR="00BD583A" w:rsidRPr="00BD583A" w:rsidRDefault="00BD583A" w:rsidP="00BD583A">
            <w:pPr>
              <w:spacing w:after="0" w:line="240" w:lineRule="auto"/>
              <w:jc w:val="center"/>
              <w:rPr>
                <w:b/>
                <w:sz w:val="20"/>
                <w:szCs w:val="20"/>
              </w:rPr>
            </w:pPr>
            <w:r w:rsidRPr="00BD583A">
              <w:rPr>
                <w:b/>
                <w:sz w:val="20"/>
                <w:szCs w:val="20"/>
              </w:rPr>
              <w:t>State (2016)</w:t>
            </w:r>
          </w:p>
        </w:tc>
        <w:tc>
          <w:tcPr>
            <w:tcW w:w="884" w:type="dxa"/>
            <w:vMerge/>
            <w:vAlign w:val="bottom"/>
          </w:tcPr>
          <w:p w:rsidR="00BD583A" w:rsidRPr="00BD583A" w:rsidRDefault="00BD583A" w:rsidP="00BD583A">
            <w:pPr>
              <w:spacing w:after="0" w:line="240" w:lineRule="auto"/>
              <w:jc w:val="center"/>
              <w:rPr>
                <w:b/>
                <w:sz w:val="20"/>
                <w:szCs w:val="20"/>
              </w:rPr>
            </w:pPr>
          </w:p>
        </w:tc>
        <w:tc>
          <w:tcPr>
            <w:tcW w:w="956" w:type="dxa"/>
            <w:vMerge/>
            <w:vAlign w:val="bottom"/>
          </w:tcPr>
          <w:p w:rsidR="00BD583A" w:rsidRPr="00BD583A" w:rsidRDefault="00BD583A" w:rsidP="00BD583A">
            <w:pPr>
              <w:spacing w:after="0" w:line="240" w:lineRule="auto"/>
              <w:jc w:val="center"/>
              <w:rPr>
                <w:b/>
                <w:sz w:val="20"/>
                <w:szCs w:val="20"/>
              </w:rPr>
            </w:pPr>
          </w:p>
        </w:tc>
      </w:tr>
      <w:tr w:rsidR="00BD583A" w:rsidRPr="00BD583A" w:rsidTr="0076302F">
        <w:tc>
          <w:tcPr>
            <w:tcW w:w="554" w:type="dxa"/>
            <w:vMerge w:val="restart"/>
            <w:vAlign w:val="center"/>
          </w:tcPr>
          <w:p w:rsidR="00BD583A" w:rsidRPr="00BD583A" w:rsidRDefault="00BD583A" w:rsidP="00BD583A">
            <w:pPr>
              <w:spacing w:after="0" w:line="240" w:lineRule="auto"/>
              <w:jc w:val="center"/>
              <w:rPr>
                <w:sz w:val="20"/>
                <w:szCs w:val="20"/>
              </w:rPr>
            </w:pPr>
            <w:r w:rsidRPr="00BD583A">
              <w:rPr>
                <w:sz w:val="20"/>
                <w:szCs w:val="20"/>
              </w:rPr>
              <w:t>10</w:t>
            </w:r>
          </w:p>
        </w:tc>
        <w:tc>
          <w:tcPr>
            <w:tcW w:w="724" w:type="dxa"/>
          </w:tcPr>
          <w:p w:rsidR="00BD583A" w:rsidRPr="00BD583A" w:rsidRDefault="00BD583A" w:rsidP="00BD583A">
            <w:pPr>
              <w:spacing w:after="0" w:line="240" w:lineRule="auto"/>
              <w:rPr>
                <w:sz w:val="20"/>
                <w:szCs w:val="20"/>
              </w:rPr>
            </w:pPr>
            <w:r w:rsidRPr="00BD583A">
              <w:rPr>
                <w:sz w:val="20"/>
                <w:szCs w:val="20"/>
              </w:rPr>
              <w:t>CPI</w:t>
            </w:r>
          </w:p>
        </w:tc>
        <w:tc>
          <w:tcPr>
            <w:tcW w:w="139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573</w:t>
            </w:r>
          </w:p>
        </w:tc>
        <w:tc>
          <w:tcPr>
            <w:tcW w:w="882"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92.3</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91.8</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90.3</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90.4</w:t>
            </w:r>
          </w:p>
        </w:tc>
        <w:tc>
          <w:tcPr>
            <w:tcW w:w="883" w:type="dxa"/>
            <w:shd w:val="clear" w:color="auto" w:fill="D9D9D9" w:themeFill="background1" w:themeFillShade="D9"/>
            <w:vAlign w:val="center"/>
          </w:tcPr>
          <w:p w:rsidR="00BD583A" w:rsidRPr="00BD583A" w:rsidRDefault="00BD583A" w:rsidP="00BD583A">
            <w:pPr>
              <w:spacing w:after="0" w:line="240" w:lineRule="auto"/>
              <w:jc w:val="center"/>
              <w:rPr>
                <w:sz w:val="20"/>
                <w:szCs w:val="20"/>
              </w:rPr>
            </w:pPr>
            <w:r w:rsidRPr="00BD583A">
              <w:rPr>
                <w:sz w:val="20"/>
                <w:szCs w:val="20"/>
              </w:rPr>
              <w:t>89.7</w:t>
            </w:r>
          </w:p>
        </w:tc>
        <w:tc>
          <w:tcPr>
            <w:tcW w:w="884"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-1.9</w:t>
            </w:r>
          </w:p>
        </w:tc>
        <w:tc>
          <w:tcPr>
            <w:tcW w:w="95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0.1</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P+</w:t>
            </w:r>
          </w:p>
        </w:tc>
        <w:tc>
          <w:tcPr>
            <w:tcW w:w="139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573</w:t>
            </w:r>
          </w:p>
        </w:tc>
        <w:tc>
          <w:tcPr>
            <w:tcW w:w="882"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83%</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81%</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79%</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78%</w:t>
            </w:r>
          </w:p>
        </w:tc>
        <w:tc>
          <w:tcPr>
            <w:tcW w:w="883" w:type="dxa"/>
            <w:shd w:val="clear" w:color="auto" w:fill="D9D9D9" w:themeFill="background1" w:themeFillShade="D9"/>
            <w:vAlign w:val="center"/>
          </w:tcPr>
          <w:p w:rsidR="00BD583A" w:rsidRPr="00BD583A" w:rsidRDefault="00BD583A" w:rsidP="00BD583A">
            <w:pPr>
              <w:spacing w:after="0" w:line="240" w:lineRule="auto"/>
              <w:jc w:val="center"/>
              <w:rPr>
                <w:sz w:val="20"/>
                <w:szCs w:val="20"/>
              </w:rPr>
            </w:pPr>
            <w:r w:rsidRPr="00BD583A">
              <w:rPr>
                <w:sz w:val="20"/>
                <w:szCs w:val="20"/>
              </w:rPr>
              <w:t>78%</w:t>
            </w:r>
          </w:p>
        </w:tc>
        <w:tc>
          <w:tcPr>
            <w:tcW w:w="884"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-5</w:t>
            </w:r>
          </w:p>
        </w:tc>
        <w:tc>
          <w:tcPr>
            <w:tcW w:w="95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-1</w:t>
            </w:r>
          </w:p>
        </w:tc>
      </w:tr>
      <w:tr w:rsidR="00BD583A" w:rsidRPr="00BD583A" w:rsidTr="0076302F">
        <w:tc>
          <w:tcPr>
            <w:tcW w:w="554" w:type="dxa"/>
            <w:vMerge/>
            <w:vAlign w:val="center"/>
          </w:tcPr>
          <w:p w:rsidR="00BD583A" w:rsidRPr="00BD583A" w:rsidRDefault="00BD583A" w:rsidP="00BD583A">
            <w:pPr>
              <w:spacing w:after="0" w:line="240" w:lineRule="auto"/>
              <w:jc w:val="center"/>
              <w:rPr>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SGP</w:t>
            </w:r>
          </w:p>
        </w:tc>
        <w:tc>
          <w:tcPr>
            <w:tcW w:w="139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523</w:t>
            </w:r>
          </w:p>
        </w:tc>
        <w:tc>
          <w:tcPr>
            <w:tcW w:w="882"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48.0</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41.0</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40.0</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27.0</w:t>
            </w:r>
          </w:p>
        </w:tc>
        <w:tc>
          <w:tcPr>
            <w:tcW w:w="883" w:type="dxa"/>
            <w:shd w:val="clear" w:color="auto" w:fill="D9D9D9" w:themeFill="background1" w:themeFillShade="D9"/>
            <w:vAlign w:val="center"/>
          </w:tcPr>
          <w:p w:rsidR="00BD583A" w:rsidRPr="00BD583A" w:rsidRDefault="00BD583A" w:rsidP="00BD583A">
            <w:pPr>
              <w:spacing w:after="0" w:line="240" w:lineRule="auto"/>
              <w:jc w:val="center"/>
              <w:rPr>
                <w:sz w:val="20"/>
                <w:szCs w:val="20"/>
              </w:rPr>
            </w:pPr>
            <w:r w:rsidRPr="00BD583A">
              <w:rPr>
                <w:sz w:val="20"/>
                <w:szCs w:val="20"/>
              </w:rPr>
              <w:t>50.0</w:t>
            </w:r>
          </w:p>
        </w:tc>
        <w:tc>
          <w:tcPr>
            <w:tcW w:w="884"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-21.0</w:t>
            </w:r>
          </w:p>
        </w:tc>
        <w:tc>
          <w:tcPr>
            <w:tcW w:w="95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-13.0</w:t>
            </w:r>
          </w:p>
        </w:tc>
      </w:tr>
      <w:tr w:rsidR="00BD583A" w:rsidRPr="00BD583A" w:rsidTr="0076302F">
        <w:tc>
          <w:tcPr>
            <w:tcW w:w="554" w:type="dxa"/>
            <w:vMerge w:val="restart"/>
            <w:vAlign w:val="center"/>
          </w:tcPr>
          <w:p w:rsidR="00BD583A" w:rsidRPr="00BD583A" w:rsidRDefault="00BD583A" w:rsidP="00BD583A">
            <w:pPr>
              <w:spacing w:after="0" w:line="240" w:lineRule="auto"/>
              <w:jc w:val="center"/>
              <w:rPr>
                <w:sz w:val="20"/>
                <w:szCs w:val="20"/>
              </w:rPr>
            </w:pPr>
            <w:r w:rsidRPr="00BD583A">
              <w:rPr>
                <w:sz w:val="20"/>
                <w:szCs w:val="20"/>
              </w:rPr>
              <w:t>All</w:t>
            </w:r>
          </w:p>
        </w:tc>
        <w:tc>
          <w:tcPr>
            <w:tcW w:w="724" w:type="dxa"/>
          </w:tcPr>
          <w:p w:rsidR="00BD583A" w:rsidRPr="00BD583A" w:rsidRDefault="00BD583A" w:rsidP="00BD583A">
            <w:pPr>
              <w:spacing w:after="0" w:line="240" w:lineRule="auto"/>
              <w:rPr>
                <w:sz w:val="20"/>
                <w:szCs w:val="20"/>
              </w:rPr>
            </w:pPr>
            <w:r w:rsidRPr="00BD583A">
              <w:rPr>
                <w:sz w:val="20"/>
                <w:szCs w:val="20"/>
              </w:rPr>
              <w:t>CPI</w:t>
            </w:r>
          </w:p>
        </w:tc>
        <w:tc>
          <w:tcPr>
            <w:tcW w:w="139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4,127</w:t>
            </w:r>
          </w:p>
        </w:tc>
        <w:tc>
          <w:tcPr>
            <w:tcW w:w="882"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81.8</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81.5</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80.1</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81.6</w:t>
            </w:r>
          </w:p>
        </w:tc>
        <w:tc>
          <w:tcPr>
            <w:tcW w:w="883" w:type="dxa"/>
            <w:shd w:val="clear" w:color="auto" w:fill="D9D9D9" w:themeFill="background1" w:themeFillShade="D9"/>
            <w:vAlign w:val="center"/>
          </w:tcPr>
          <w:p w:rsidR="00BD583A" w:rsidRPr="00BD583A" w:rsidRDefault="00BD583A" w:rsidP="00BD583A">
            <w:pPr>
              <w:spacing w:after="0" w:line="240" w:lineRule="auto"/>
              <w:jc w:val="center"/>
              <w:rPr>
                <w:sz w:val="20"/>
                <w:szCs w:val="20"/>
              </w:rPr>
            </w:pPr>
            <w:r w:rsidRPr="00BD583A">
              <w:rPr>
                <w:sz w:val="20"/>
                <w:szCs w:val="20"/>
              </w:rPr>
              <w:t>81.5</w:t>
            </w:r>
          </w:p>
        </w:tc>
        <w:tc>
          <w:tcPr>
            <w:tcW w:w="884"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-0.2</w:t>
            </w:r>
          </w:p>
        </w:tc>
        <w:tc>
          <w:tcPr>
            <w:tcW w:w="95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1.5</w:t>
            </w:r>
          </w:p>
        </w:tc>
      </w:tr>
      <w:tr w:rsidR="00BD583A" w:rsidRPr="00BD583A" w:rsidTr="0076302F">
        <w:tc>
          <w:tcPr>
            <w:tcW w:w="554" w:type="dxa"/>
            <w:vMerge/>
          </w:tcPr>
          <w:p w:rsidR="00BD583A" w:rsidRPr="00BD583A" w:rsidRDefault="00BD583A" w:rsidP="00BD583A">
            <w:pPr>
              <w:spacing w:after="0" w:line="240" w:lineRule="auto"/>
              <w:rPr>
                <w:color w:val="FF0000"/>
                <w:sz w:val="20"/>
                <w:szCs w:val="20"/>
              </w:rPr>
            </w:pPr>
          </w:p>
        </w:tc>
        <w:tc>
          <w:tcPr>
            <w:tcW w:w="724" w:type="dxa"/>
          </w:tcPr>
          <w:p w:rsidR="00BD583A" w:rsidRPr="00BD583A" w:rsidRDefault="00BD583A" w:rsidP="00BD583A">
            <w:pPr>
              <w:spacing w:after="0" w:line="240" w:lineRule="auto"/>
              <w:rPr>
                <w:sz w:val="20"/>
                <w:szCs w:val="20"/>
              </w:rPr>
            </w:pPr>
            <w:r w:rsidRPr="00BD583A">
              <w:rPr>
                <w:sz w:val="20"/>
                <w:szCs w:val="20"/>
              </w:rPr>
              <w:t>P+</w:t>
            </w:r>
          </w:p>
        </w:tc>
        <w:tc>
          <w:tcPr>
            <w:tcW w:w="139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w:t>
            </w:r>
          </w:p>
        </w:tc>
        <w:tc>
          <w:tcPr>
            <w:tcW w:w="882"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61%</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61%</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w:t>
            </w:r>
          </w:p>
        </w:tc>
        <w:tc>
          <w:tcPr>
            <w:tcW w:w="883"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w:t>
            </w:r>
          </w:p>
        </w:tc>
        <w:tc>
          <w:tcPr>
            <w:tcW w:w="883" w:type="dxa"/>
            <w:shd w:val="clear" w:color="auto" w:fill="D9D9D9" w:themeFill="background1" w:themeFillShade="D9"/>
            <w:vAlign w:val="center"/>
          </w:tcPr>
          <w:p w:rsidR="00BD583A" w:rsidRPr="00BD583A" w:rsidRDefault="00BD583A" w:rsidP="00BD583A">
            <w:pPr>
              <w:spacing w:after="0" w:line="240" w:lineRule="auto"/>
              <w:jc w:val="center"/>
              <w:rPr>
                <w:sz w:val="20"/>
                <w:szCs w:val="20"/>
              </w:rPr>
            </w:pPr>
            <w:r w:rsidRPr="00BD583A">
              <w:rPr>
                <w:sz w:val="20"/>
                <w:szCs w:val="20"/>
              </w:rPr>
              <w:t>--</w:t>
            </w:r>
          </w:p>
        </w:tc>
        <w:tc>
          <w:tcPr>
            <w:tcW w:w="884"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w:t>
            </w:r>
          </w:p>
        </w:tc>
        <w:tc>
          <w:tcPr>
            <w:tcW w:w="956" w:type="dxa"/>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w:t>
            </w:r>
          </w:p>
        </w:tc>
      </w:tr>
      <w:tr w:rsidR="00BD583A" w:rsidRPr="00BD583A" w:rsidTr="0076302F">
        <w:tc>
          <w:tcPr>
            <w:tcW w:w="554" w:type="dxa"/>
            <w:vMerge/>
            <w:tcBorders>
              <w:bottom w:val="single" w:sz="4" w:space="0" w:color="auto"/>
            </w:tcBorders>
          </w:tcPr>
          <w:p w:rsidR="00BD583A" w:rsidRPr="00BD583A" w:rsidRDefault="00BD583A" w:rsidP="00BD583A">
            <w:pPr>
              <w:spacing w:after="0" w:line="240" w:lineRule="auto"/>
              <w:rPr>
                <w:color w:val="FF0000"/>
                <w:sz w:val="20"/>
                <w:szCs w:val="20"/>
              </w:rPr>
            </w:pPr>
          </w:p>
        </w:tc>
        <w:tc>
          <w:tcPr>
            <w:tcW w:w="724" w:type="dxa"/>
            <w:tcBorders>
              <w:bottom w:val="single" w:sz="4" w:space="0" w:color="auto"/>
            </w:tcBorders>
          </w:tcPr>
          <w:p w:rsidR="00BD583A" w:rsidRPr="00BD583A" w:rsidRDefault="00BD583A" w:rsidP="00BD583A">
            <w:pPr>
              <w:spacing w:after="0" w:line="240" w:lineRule="auto"/>
              <w:rPr>
                <w:sz w:val="20"/>
                <w:szCs w:val="20"/>
              </w:rPr>
            </w:pPr>
            <w:r w:rsidRPr="00BD583A">
              <w:rPr>
                <w:sz w:val="20"/>
                <w:szCs w:val="20"/>
              </w:rPr>
              <w:t>SGP</w:t>
            </w:r>
          </w:p>
        </w:tc>
        <w:tc>
          <w:tcPr>
            <w:tcW w:w="1396" w:type="dxa"/>
            <w:tcBorders>
              <w:bottom w:val="single" w:sz="4" w:space="0" w:color="auto"/>
            </w:tcBorders>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3,239</w:t>
            </w:r>
          </w:p>
        </w:tc>
        <w:tc>
          <w:tcPr>
            <w:tcW w:w="882" w:type="dxa"/>
            <w:tcBorders>
              <w:bottom w:val="single" w:sz="4" w:space="0" w:color="auto"/>
            </w:tcBorders>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46.0</w:t>
            </w:r>
          </w:p>
        </w:tc>
        <w:tc>
          <w:tcPr>
            <w:tcW w:w="883" w:type="dxa"/>
            <w:tcBorders>
              <w:bottom w:val="single" w:sz="4" w:space="0" w:color="auto"/>
            </w:tcBorders>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48.0</w:t>
            </w:r>
          </w:p>
        </w:tc>
        <w:tc>
          <w:tcPr>
            <w:tcW w:w="883" w:type="dxa"/>
            <w:tcBorders>
              <w:bottom w:val="single" w:sz="4" w:space="0" w:color="auto"/>
            </w:tcBorders>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44.0</w:t>
            </w:r>
          </w:p>
        </w:tc>
        <w:tc>
          <w:tcPr>
            <w:tcW w:w="883" w:type="dxa"/>
            <w:tcBorders>
              <w:bottom w:val="single" w:sz="4" w:space="0" w:color="auto"/>
            </w:tcBorders>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45.0</w:t>
            </w:r>
          </w:p>
        </w:tc>
        <w:tc>
          <w:tcPr>
            <w:tcW w:w="883" w:type="dxa"/>
            <w:tcBorders>
              <w:bottom w:val="single" w:sz="4" w:space="0" w:color="auto"/>
            </w:tcBorders>
            <w:shd w:val="clear" w:color="auto" w:fill="D9D9D9" w:themeFill="background1" w:themeFillShade="D9"/>
            <w:vAlign w:val="center"/>
          </w:tcPr>
          <w:p w:rsidR="00BD583A" w:rsidRPr="00BD583A" w:rsidRDefault="00BD583A" w:rsidP="00BD583A">
            <w:pPr>
              <w:spacing w:after="0" w:line="240" w:lineRule="auto"/>
              <w:jc w:val="center"/>
              <w:rPr>
                <w:sz w:val="20"/>
                <w:szCs w:val="20"/>
              </w:rPr>
            </w:pPr>
            <w:r w:rsidRPr="00BD583A">
              <w:rPr>
                <w:sz w:val="20"/>
                <w:szCs w:val="20"/>
              </w:rPr>
              <w:t>50.0</w:t>
            </w:r>
          </w:p>
        </w:tc>
        <w:tc>
          <w:tcPr>
            <w:tcW w:w="884" w:type="dxa"/>
            <w:tcBorders>
              <w:bottom w:val="single" w:sz="4" w:space="0" w:color="auto"/>
            </w:tcBorders>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-1.0</w:t>
            </w:r>
          </w:p>
        </w:tc>
        <w:tc>
          <w:tcPr>
            <w:tcW w:w="956" w:type="dxa"/>
            <w:tcBorders>
              <w:bottom w:val="single" w:sz="4" w:space="0" w:color="auto"/>
            </w:tcBorders>
            <w:vAlign w:val="center"/>
          </w:tcPr>
          <w:p w:rsidR="00BD583A" w:rsidRPr="00BD583A" w:rsidRDefault="00BD583A" w:rsidP="00BD583A">
            <w:pPr>
              <w:spacing w:after="0" w:line="240" w:lineRule="auto"/>
              <w:jc w:val="center"/>
              <w:rPr>
                <w:rFonts w:ascii="Calibri" w:hAnsi="Calibri"/>
                <w:color w:val="000000"/>
                <w:sz w:val="20"/>
                <w:szCs w:val="20"/>
              </w:rPr>
            </w:pPr>
            <w:r w:rsidRPr="00BD583A">
              <w:rPr>
                <w:rFonts w:ascii="Calibri" w:hAnsi="Calibri"/>
                <w:color w:val="000000"/>
                <w:sz w:val="20"/>
                <w:szCs w:val="20"/>
              </w:rPr>
              <w:t>1.0</w:t>
            </w:r>
          </w:p>
        </w:tc>
      </w:tr>
    </w:tbl>
    <w:p w:rsidR="00BD583A" w:rsidRPr="00BD583A" w:rsidRDefault="00BD583A" w:rsidP="00BD583A">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D5BB0" w:rsidRPr="007512A1" w:rsidRDefault="00DD5BB0" w:rsidP="00DD5BB0">
      <w:pPr>
        <w:spacing w:after="0"/>
        <w:jc w:val="center"/>
        <w:rPr>
          <w:rFonts w:ascii="Calibri" w:eastAsia="Calibri" w:hAnsi="Calibri" w:cs="Times New Roman"/>
          <w:b/>
          <w:sz w:val="20"/>
        </w:rPr>
      </w:pPr>
      <w:r w:rsidRPr="007512A1">
        <w:rPr>
          <w:rFonts w:ascii="Calibri" w:eastAsia="Calibri" w:hAnsi="Calibri" w:cs="Times New Roman"/>
          <w:b/>
          <w:sz w:val="20"/>
        </w:rPr>
        <w:lastRenderedPageBreak/>
        <w:t>Table B2e: Plymouth Public Schools</w:t>
      </w:r>
    </w:p>
    <w:p w:rsidR="00DD5BB0" w:rsidRPr="007512A1" w:rsidRDefault="00DD5BB0" w:rsidP="00DD5BB0">
      <w:pPr>
        <w:spacing w:after="0"/>
        <w:jc w:val="center"/>
        <w:rPr>
          <w:rFonts w:ascii="Calibri" w:eastAsia="Calibri" w:hAnsi="Calibri" w:cs="Times New Roman"/>
          <w:b/>
          <w:sz w:val="20"/>
        </w:rPr>
      </w:pPr>
      <w:r w:rsidRPr="007512A1">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DD5BB0" w:rsidRPr="007512A1" w:rsidTr="0076302F">
        <w:tc>
          <w:tcPr>
            <w:tcW w:w="1278" w:type="dxa"/>
            <w:gridSpan w:val="2"/>
            <w:vMerge w:val="restart"/>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Grade and Measure</w:t>
            </w:r>
          </w:p>
        </w:tc>
        <w:tc>
          <w:tcPr>
            <w:tcW w:w="1396" w:type="dxa"/>
            <w:vMerge w:val="restart"/>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Number Included (2016)</w:t>
            </w:r>
          </w:p>
        </w:tc>
        <w:tc>
          <w:tcPr>
            <w:tcW w:w="4414" w:type="dxa"/>
            <w:gridSpan w:val="5"/>
            <w:vMerge w:val="restart"/>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Spring MCAS Year</w:t>
            </w:r>
          </w:p>
        </w:tc>
        <w:tc>
          <w:tcPr>
            <w:tcW w:w="1840" w:type="dxa"/>
            <w:gridSpan w:val="2"/>
          </w:tcPr>
          <w:p w:rsidR="00DD5BB0" w:rsidRPr="007512A1" w:rsidRDefault="00DD5BB0" w:rsidP="0076302F">
            <w:pPr>
              <w:spacing w:after="0" w:line="240" w:lineRule="auto"/>
              <w:rPr>
                <w:rFonts w:ascii="Calibri" w:eastAsia="Times New Roman" w:hAnsi="Calibri" w:cs="Times New Roman"/>
                <w:b/>
                <w:sz w:val="20"/>
                <w:szCs w:val="20"/>
              </w:rPr>
            </w:pPr>
            <w:r w:rsidRPr="007512A1">
              <w:rPr>
                <w:rFonts w:ascii="Calibri" w:eastAsia="Times New Roman" w:hAnsi="Calibri" w:cs="Times New Roman"/>
                <w:b/>
                <w:sz w:val="20"/>
                <w:szCs w:val="20"/>
              </w:rPr>
              <w:t>Gains and Declines</w:t>
            </w:r>
          </w:p>
        </w:tc>
      </w:tr>
      <w:tr w:rsidR="00DD5BB0" w:rsidRPr="007512A1" w:rsidTr="0076302F">
        <w:trPr>
          <w:trHeight w:val="244"/>
        </w:trPr>
        <w:tc>
          <w:tcPr>
            <w:tcW w:w="1278" w:type="dxa"/>
            <w:gridSpan w:val="2"/>
            <w:vMerge/>
          </w:tcPr>
          <w:p w:rsidR="00DD5BB0" w:rsidRPr="007512A1" w:rsidRDefault="00DD5BB0" w:rsidP="0076302F">
            <w:pPr>
              <w:spacing w:after="0" w:line="240" w:lineRule="auto"/>
              <w:rPr>
                <w:rFonts w:ascii="Calibri" w:eastAsia="Times New Roman" w:hAnsi="Calibri" w:cs="Times New Roman"/>
                <w:b/>
                <w:sz w:val="20"/>
                <w:szCs w:val="20"/>
              </w:rPr>
            </w:pPr>
          </w:p>
        </w:tc>
        <w:tc>
          <w:tcPr>
            <w:tcW w:w="1396" w:type="dxa"/>
            <w:vMerge/>
          </w:tcPr>
          <w:p w:rsidR="00DD5BB0" w:rsidRPr="007512A1" w:rsidRDefault="00DD5BB0" w:rsidP="0076302F">
            <w:pPr>
              <w:spacing w:after="0" w:line="240" w:lineRule="auto"/>
              <w:rPr>
                <w:rFonts w:ascii="Calibri" w:eastAsia="Times New Roman" w:hAnsi="Calibri" w:cs="Times New Roman"/>
                <w:b/>
                <w:sz w:val="20"/>
                <w:szCs w:val="20"/>
              </w:rPr>
            </w:pPr>
          </w:p>
        </w:tc>
        <w:tc>
          <w:tcPr>
            <w:tcW w:w="4414" w:type="dxa"/>
            <w:gridSpan w:val="5"/>
            <w:vMerge/>
          </w:tcPr>
          <w:p w:rsidR="00DD5BB0" w:rsidRPr="007512A1" w:rsidRDefault="00DD5BB0" w:rsidP="0076302F">
            <w:pPr>
              <w:spacing w:after="0" w:line="240" w:lineRule="auto"/>
              <w:rPr>
                <w:rFonts w:ascii="Calibri" w:eastAsia="Times New Roman" w:hAnsi="Calibri" w:cs="Times New Roman"/>
                <w:b/>
                <w:sz w:val="20"/>
                <w:szCs w:val="20"/>
              </w:rPr>
            </w:pPr>
          </w:p>
        </w:tc>
        <w:tc>
          <w:tcPr>
            <w:tcW w:w="884" w:type="dxa"/>
            <w:vMerge w:val="restart"/>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4-Year Trend</w:t>
            </w:r>
          </w:p>
        </w:tc>
        <w:tc>
          <w:tcPr>
            <w:tcW w:w="956" w:type="dxa"/>
            <w:vMerge w:val="restart"/>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2-Year Trend</w:t>
            </w:r>
          </w:p>
        </w:tc>
      </w:tr>
      <w:tr w:rsidR="00DD5BB0" w:rsidRPr="007512A1" w:rsidTr="0076302F">
        <w:tc>
          <w:tcPr>
            <w:tcW w:w="1278" w:type="dxa"/>
            <w:gridSpan w:val="2"/>
            <w:vMerge/>
          </w:tcPr>
          <w:p w:rsidR="00DD5BB0" w:rsidRPr="007512A1" w:rsidRDefault="00DD5BB0" w:rsidP="0076302F">
            <w:pPr>
              <w:spacing w:after="0" w:line="240" w:lineRule="auto"/>
              <w:rPr>
                <w:rFonts w:ascii="Calibri" w:eastAsia="Times New Roman" w:hAnsi="Calibri" w:cs="Times New Roman"/>
                <w:sz w:val="20"/>
                <w:szCs w:val="20"/>
              </w:rPr>
            </w:pPr>
          </w:p>
        </w:tc>
        <w:tc>
          <w:tcPr>
            <w:tcW w:w="1396" w:type="dxa"/>
            <w:vMerge/>
          </w:tcPr>
          <w:p w:rsidR="00DD5BB0" w:rsidRPr="007512A1" w:rsidRDefault="00DD5BB0" w:rsidP="0076302F">
            <w:pPr>
              <w:spacing w:after="0" w:line="240" w:lineRule="auto"/>
              <w:rPr>
                <w:rFonts w:ascii="Calibri" w:eastAsia="Times New Roman" w:hAnsi="Calibri" w:cs="Times New Roman"/>
                <w:sz w:val="20"/>
                <w:szCs w:val="20"/>
              </w:rPr>
            </w:pPr>
          </w:p>
        </w:tc>
        <w:tc>
          <w:tcPr>
            <w:tcW w:w="882" w:type="dxa"/>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2013</w:t>
            </w:r>
          </w:p>
        </w:tc>
        <w:tc>
          <w:tcPr>
            <w:tcW w:w="883" w:type="dxa"/>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2014</w:t>
            </w:r>
          </w:p>
        </w:tc>
        <w:tc>
          <w:tcPr>
            <w:tcW w:w="883" w:type="dxa"/>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2015</w:t>
            </w:r>
          </w:p>
        </w:tc>
        <w:tc>
          <w:tcPr>
            <w:tcW w:w="883" w:type="dxa"/>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DD5BB0" w:rsidRPr="007512A1" w:rsidRDefault="00DD5BB0" w:rsidP="0076302F">
            <w:pPr>
              <w:spacing w:after="0" w:line="240" w:lineRule="auto"/>
              <w:jc w:val="center"/>
              <w:rPr>
                <w:rFonts w:ascii="Calibri" w:eastAsia="Times New Roman" w:hAnsi="Calibri" w:cs="Times New Roman"/>
                <w:b/>
                <w:sz w:val="20"/>
                <w:szCs w:val="20"/>
              </w:rPr>
            </w:pPr>
            <w:r w:rsidRPr="007512A1">
              <w:rPr>
                <w:rFonts w:ascii="Calibri" w:eastAsia="Times New Roman" w:hAnsi="Calibri" w:cs="Times New Roman"/>
                <w:b/>
                <w:sz w:val="20"/>
                <w:szCs w:val="20"/>
              </w:rPr>
              <w:t>State (2016)</w:t>
            </w:r>
          </w:p>
        </w:tc>
        <w:tc>
          <w:tcPr>
            <w:tcW w:w="884" w:type="dxa"/>
            <w:vMerge/>
          </w:tcPr>
          <w:p w:rsidR="00DD5BB0" w:rsidRPr="007512A1" w:rsidRDefault="00DD5BB0" w:rsidP="0076302F">
            <w:pPr>
              <w:spacing w:after="0" w:line="240" w:lineRule="auto"/>
              <w:rPr>
                <w:rFonts w:ascii="Calibri" w:eastAsia="Times New Roman" w:hAnsi="Calibri" w:cs="Times New Roman"/>
                <w:sz w:val="20"/>
                <w:szCs w:val="20"/>
              </w:rPr>
            </w:pPr>
          </w:p>
        </w:tc>
        <w:tc>
          <w:tcPr>
            <w:tcW w:w="956" w:type="dxa"/>
            <w:vMerge/>
          </w:tcPr>
          <w:p w:rsidR="00DD5BB0" w:rsidRPr="007512A1" w:rsidRDefault="00DD5BB0" w:rsidP="0076302F">
            <w:pPr>
              <w:spacing w:after="0" w:line="240" w:lineRule="auto"/>
              <w:rPr>
                <w:rFonts w:ascii="Calibri" w:eastAsia="Times New Roman" w:hAnsi="Calibri" w:cs="Times New Roman"/>
                <w:sz w:val="20"/>
                <w:szCs w:val="20"/>
              </w:rPr>
            </w:pPr>
          </w:p>
        </w:tc>
      </w:tr>
      <w:tr w:rsidR="00DD5BB0" w:rsidRPr="007512A1" w:rsidTr="0076302F">
        <w:tc>
          <w:tcPr>
            <w:tcW w:w="554" w:type="dxa"/>
            <w:vMerge w:val="restart"/>
            <w:vAlign w:val="center"/>
          </w:tcPr>
          <w:p w:rsidR="00DD5BB0" w:rsidRPr="007512A1" w:rsidRDefault="00DD5BB0" w:rsidP="0076302F">
            <w:pPr>
              <w:spacing w:after="0" w:line="240" w:lineRule="auto"/>
              <w:jc w:val="center"/>
              <w:rPr>
                <w:rFonts w:ascii="Calibri" w:eastAsia="Times New Roman" w:hAnsi="Calibri" w:cs="Times New Roman"/>
                <w:sz w:val="20"/>
                <w:szCs w:val="20"/>
              </w:rPr>
            </w:pPr>
            <w:r w:rsidRPr="007512A1">
              <w:rPr>
                <w:rFonts w:ascii="Calibri" w:eastAsia="Times New Roman" w:hAnsi="Calibri" w:cs="Times New Roman"/>
                <w:sz w:val="20"/>
                <w:szCs w:val="20"/>
              </w:rPr>
              <w:t>5</w:t>
            </w:r>
          </w:p>
        </w:tc>
        <w:tc>
          <w:tcPr>
            <w:tcW w:w="724" w:type="dxa"/>
          </w:tcPr>
          <w:p w:rsidR="00DD5BB0" w:rsidRPr="007512A1" w:rsidRDefault="00DD5BB0" w:rsidP="0076302F">
            <w:pPr>
              <w:spacing w:after="0" w:line="240" w:lineRule="auto"/>
              <w:rPr>
                <w:rFonts w:ascii="Calibri" w:eastAsia="Times New Roman" w:hAnsi="Calibri" w:cs="Times New Roman"/>
                <w:sz w:val="20"/>
                <w:szCs w:val="20"/>
              </w:rPr>
            </w:pPr>
            <w:r w:rsidRPr="007512A1">
              <w:rPr>
                <w:rFonts w:ascii="Calibri" w:eastAsia="Times New Roman" w:hAnsi="Calibri" w:cs="Times New Roman"/>
                <w:sz w:val="20"/>
                <w:szCs w:val="20"/>
              </w:rPr>
              <w:t>CPI</w:t>
            </w:r>
          </w:p>
        </w:tc>
        <w:tc>
          <w:tcPr>
            <w:tcW w:w="1396"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556</w:t>
            </w:r>
          </w:p>
        </w:tc>
        <w:tc>
          <w:tcPr>
            <w:tcW w:w="882"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79.0</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82.4</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81.5</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75.0</w:t>
            </w:r>
          </w:p>
        </w:tc>
        <w:tc>
          <w:tcPr>
            <w:tcW w:w="883" w:type="dxa"/>
            <w:shd w:val="clear" w:color="auto" w:fill="D9D9D9" w:themeFill="background1" w:themeFillShade="D9"/>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76.4</w:t>
            </w:r>
          </w:p>
        </w:tc>
        <w:tc>
          <w:tcPr>
            <w:tcW w:w="884"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-4</w:t>
            </w:r>
            <w:r>
              <w:rPr>
                <w:rFonts w:ascii="Calibri" w:hAnsi="Calibri"/>
                <w:sz w:val="20"/>
                <w:szCs w:val="20"/>
              </w:rPr>
              <w:t>.0</w:t>
            </w:r>
          </w:p>
        </w:tc>
        <w:tc>
          <w:tcPr>
            <w:tcW w:w="956"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-6.5</w:t>
            </w:r>
          </w:p>
        </w:tc>
      </w:tr>
      <w:tr w:rsidR="00DD5BB0" w:rsidRPr="007512A1" w:rsidTr="0076302F">
        <w:tc>
          <w:tcPr>
            <w:tcW w:w="554" w:type="dxa"/>
            <w:vMerge/>
            <w:vAlign w:val="center"/>
          </w:tcPr>
          <w:p w:rsidR="00DD5BB0" w:rsidRPr="007512A1" w:rsidRDefault="00DD5BB0" w:rsidP="0076302F">
            <w:pPr>
              <w:spacing w:after="0" w:line="240" w:lineRule="auto"/>
              <w:jc w:val="center"/>
              <w:rPr>
                <w:rFonts w:ascii="Calibri" w:eastAsia="Times New Roman" w:hAnsi="Calibri" w:cs="Times New Roman"/>
                <w:sz w:val="20"/>
                <w:szCs w:val="20"/>
              </w:rPr>
            </w:pPr>
          </w:p>
        </w:tc>
        <w:tc>
          <w:tcPr>
            <w:tcW w:w="724" w:type="dxa"/>
          </w:tcPr>
          <w:p w:rsidR="00DD5BB0" w:rsidRPr="007512A1" w:rsidRDefault="00DD5BB0" w:rsidP="0076302F">
            <w:pPr>
              <w:spacing w:after="0" w:line="240" w:lineRule="auto"/>
              <w:rPr>
                <w:rFonts w:ascii="Calibri" w:eastAsia="Times New Roman" w:hAnsi="Calibri" w:cs="Times New Roman"/>
                <w:sz w:val="20"/>
                <w:szCs w:val="20"/>
              </w:rPr>
            </w:pPr>
            <w:r w:rsidRPr="007512A1">
              <w:rPr>
                <w:rFonts w:ascii="Calibri" w:eastAsia="Times New Roman" w:hAnsi="Calibri" w:cs="Times New Roman"/>
                <w:sz w:val="20"/>
                <w:szCs w:val="20"/>
              </w:rPr>
              <w:t>P+</w:t>
            </w:r>
          </w:p>
        </w:tc>
        <w:tc>
          <w:tcPr>
            <w:tcW w:w="1396"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556</w:t>
            </w:r>
          </w:p>
        </w:tc>
        <w:tc>
          <w:tcPr>
            <w:tcW w:w="882"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49%</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56%</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54%</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44%</w:t>
            </w:r>
          </w:p>
        </w:tc>
        <w:tc>
          <w:tcPr>
            <w:tcW w:w="883" w:type="dxa"/>
            <w:shd w:val="clear" w:color="auto" w:fill="D9D9D9" w:themeFill="background1" w:themeFillShade="D9"/>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47%</w:t>
            </w:r>
          </w:p>
        </w:tc>
        <w:tc>
          <w:tcPr>
            <w:tcW w:w="884"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-5</w:t>
            </w:r>
          </w:p>
        </w:tc>
        <w:tc>
          <w:tcPr>
            <w:tcW w:w="956"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-10</w:t>
            </w:r>
          </w:p>
        </w:tc>
      </w:tr>
      <w:tr w:rsidR="00DD5BB0" w:rsidRPr="007512A1" w:rsidTr="0076302F">
        <w:tc>
          <w:tcPr>
            <w:tcW w:w="554" w:type="dxa"/>
            <w:vMerge w:val="restart"/>
            <w:vAlign w:val="center"/>
          </w:tcPr>
          <w:p w:rsidR="00DD5BB0" w:rsidRPr="007512A1" w:rsidRDefault="00DD5BB0" w:rsidP="0076302F">
            <w:pPr>
              <w:spacing w:after="0" w:line="240" w:lineRule="auto"/>
              <w:jc w:val="center"/>
              <w:rPr>
                <w:rFonts w:ascii="Calibri" w:eastAsia="Times New Roman" w:hAnsi="Calibri" w:cs="Times New Roman"/>
                <w:sz w:val="20"/>
                <w:szCs w:val="20"/>
              </w:rPr>
            </w:pPr>
            <w:r w:rsidRPr="007512A1">
              <w:rPr>
                <w:rFonts w:ascii="Calibri" w:eastAsia="Times New Roman" w:hAnsi="Calibri" w:cs="Times New Roman"/>
                <w:sz w:val="20"/>
                <w:szCs w:val="20"/>
              </w:rPr>
              <w:t>8</w:t>
            </w:r>
          </w:p>
        </w:tc>
        <w:tc>
          <w:tcPr>
            <w:tcW w:w="724" w:type="dxa"/>
          </w:tcPr>
          <w:p w:rsidR="00DD5BB0" w:rsidRPr="007512A1" w:rsidRDefault="00DD5BB0" w:rsidP="0076302F">
            <w:pPr>
              <w:spacing w:after="0" w:line="240" w:lineRule="auto"/>
              <w:rPr>
                <w:rFonts w:ascii="Calibri" w:eastAsia="Times New Roman" w:hAnsi="Calibri" w:cs="Times New Roman"/>
                <w:sz w:val="20"/>
                <w:szCs w:val="20"/>
              </w:rPr>
            </w:pPr>
            <w:r w:rsidRPr="007512A1">
              <w:rPr>
                <w:rFonts w:ascii="Calibri" w:eastAsia="Times New Roman" w:hAnsi="Calibri" w:cs="Times New Roman"/>
                <w:sz w:val="20"/>
                <w:szCs w:val="20"/>
              </w:rPr>
              <w:t>CPI</w:t>
            </w:r>
          </w:p>
        </w:tc>
        <w:tc>
          <w:tcPr>
            <w:tcW w:w="1396"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582</w:t>
            </w:r>
          </w:p>
        </w:tc>
        <w:tc>
          <w:tcPr>
            <w:tcW w:w="882"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77.8</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76.2</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76.1</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75.8</w:t>
            </w:r>
          </w:p>
        </w:tc>
        <w:tc>
          <w:tcPr>
            <w:tcW w:w="883" w:type="dxa"/>
            <w:shd w:val="clear" w:color="auto" w:fill="D9D9D9" w:themeFill="background1" w:themeFillShade="D9"/>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71.3</w:t>
            </w:r>
          </w:p>
        </w:tc>
        <w:tc>
          <w:tcPr>
            <w:tcW w:w="884"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-2</w:t>
            </w:r>
            <w:r>
              <w:rPr>
                <w:rFonts w:ascii="Calibri" w:hAnsi="Calibri"/>
                <w:sz w:val="20"/>
                <w:szCs w:val="20"/>
              </w:rPr>
              <w:t>.0</w:t>
            </w:r>
          </w:p>
        </w:tc>
        <w:tc>
          <w:tcPr>
            <w:tcW w:w="956"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-0.3</w:t>
            </w:r>
          </w:p>
        </w:tc>
      </w:tr>
      <w:tr w:rsidR="00DD5BB0" w:rsidRPr="007512A1" w:rsidTr="0076302F">
        <w:tc>
          <w:tcPr>
            <w:tcW w:w="554" w:type="dxa"/>
            <w:vMerge/>
            <w:vAlign w:val="center"/>
          </w:tcPr>
          <w:p w:rsidR="00DD5BB0" w:rsidRPr="007512A1" w:rsidRDefault="00DD5BB0" w:rsidP="0076302F">
            <w:pPr>
              <w:spacing w:after="0" w:line="240" w:lineRule="auto"/>
              <w:jc w:val="center"/>
              <w:rPr>
                <w:rFonts w:ascii="Calibri" w:eastAsia="Times New Roman" w:hAnsi="Calibri" w:cs="Times New Roman"/>
                <w:sz w:val="20"/>
                <w:szCs w:val="20"/>
              </w:rPr>
            </w:pPr>
          </w:p>
        </w:tc>
        <w:tc>
          <w:tcPr>
            <w:tcW w:w="724" w:type="dxa"/>
          </w:tcPr>
          <w:p w:rsidR="00DD5BB0" w:rsidRPr="007512A1" w:rsidRDefault="00DD5BB0" w:rsidP="0076302F">
            <w:pPr>
              <w:spacing w:after="0" w:line="240" w:lineRule="auto"/>
              <w:rPr>
                <w:rFonts w:ascii="Calibri" w:eastAsia="Times New Roman" w:hAnsi="Calibri" w:cs="Times New Roman"/>
                <w:sz w:val="20"/>
                <w:szCs w:val="20"/>
              </w:rPr>
            </w:pPr>
            <w:r w:rsidRPr="007512A1">
              <w:rPr>
                <w:rFonts w:ascii="Calibri" w:eastAsia="Times New Roman" w:hAnsi="Calibri" w:cs="Times New Roman"/>
                <w:sz w:val="20"/>
                <w:szCs w:val="20"/>
              </w:rPr>
              <w:t>P+</w:t>
            </w:r>
          </w:p>
        </w:tc>
        <w:tc>
          <w:tcPr>
            <w:tcW w:w="1396"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582</w:t>
            </w:r>
          </w:p>
        </w:tc>
        <w:tc>
          <w:tcPr>
            <w:tcW w:w="882"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48%</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43%</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44%</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45%</w:t>
            </w:r>
          </w:p>
        </w:tc>
        <w:tc>
          <w:tcPr>
            <w:tcW w:w="883" w:type="dxa"/>
            <w:shd w:val="clear" w:color="auto" w:fill="D9D9D9" w:themeFill="background1" w:themeFillShade="D9"/>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41%</w:t>
            </w:r>
          </w:p>
        </w:tc>
        <w:tc>
          <w:tcPr>
            <w:tcW w:w="884"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-3</w:t>
            </w:r>
          </w:p>
        </w:tc>
        <w:tc>
          <w:tcPr>
            <w:tcW w:w="956"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1</w:t>
            </w:r>
          </w:p>
        </w:tc>
      </w:tr>
      <w:tr w:rsidR="00DD5BB0" w:rsidRPr="007512A1" w:rsidTr="0076302F">
        <w:tc>
          <w:tcPr>
            <w:tcW w:w="554" w:type="dxa"/>
            <w:vMerge w:val="restart"/>
            <w:vAlign w:val="center"/>
          </w:tcPr>
          <w:p w:rsidR="00DD5BB0" w:rsidRPr="007512A1" w:rsidRDefault="00DD5BB0" w:rsidP="0076302F">
            <w:pPr>
              <w:spacing w:after="0" w:line="240" w:lineRule="auto"/>
              <w:jc w:val="center"/>
              <w:rPr>
                <w:rFonts w:ascii="Calibri" w:eastAsia="Times New Roman" w:hAnsi="Calibri" w:cs="Times New Roman"/>
                <w:sz w:val="20"/>
                <w:szCs w:val="20"/>
              </w:rPr>
            </w:pPr>
            <w:r w:rsidRPr="007512A1">
              <w:rPr>
                <w:rFonts w:ascii="Calibri" w:eastAsia="Times New Roman" w:hAnsi="Calibri" w:cs="Times New Roman"/>
                <w:sz w:val="20"/>
                <w:szCs w:val="20"/>
              </w:rPr>
              <w:t>10</w:t>
            </w:r>
          </w:p>
        </w:tc>
        <w:tc>
          <w:tcPr>
            <w:tcW w:w="724" w:type="dxa"/>
          </w:tcPr>
          <w:p w:rsidR="00DD5BB0" w:rsidRPr="007512A1" w:rsidRDefault="00DD5BB0" w:rsidP="0076302F">
            <w:pPr>
              <w:spacing w:after="0" w:line="240" w:lineRule="auto"/>
              <w:rPr>
                <w:rFonts w:ascii="Calibri" w:eastAsia="Times New Roman" w:hAnsi="Calibri" w:cs="Times New Roman"/>
                <w:sz w:val="20"/>
                <w:szCs w:val="20"/>
              </w:rPr>
            </w:pPr>
            <w:r w:rsidRPr="007512A1">
              <w:rPr>
                <w:rFonts w:ascii="Calibri" w:eastAsia="Times New Roman" w:hAnsi="Calibri" w:cs="Times New Roman"/>
                <w:sz w:val="20"/>
                <w:szCs w:val="20"/>
              </w:rPr>
              <w:t>CPI</w:t>
            </w:r>
          </w:p>
        </w:tc>
        <w:tc>
          <w:tcPr>
            <w:tcW w:w="1396"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550</w:t>
            </w:r>
          </w:p>
        </w:tc>
        <w:tc>
          <w:tcPr>
            <w:tcW w:w="882"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92.1</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90.7</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90.8</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92.4</w:t>
            </w:r>
          </w:p>
        </w:tc>
        <w:tc>
          <w:tcPr>
            <w:tcW w:w="883" w:type="dxa"/>
            <w:shd w:val="clear" w:color="auto" w:fill="D9D9D9" w:themeFill="background1" w:themeFillShade="D9"/>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88.9</w:t>
            </w:r>
          </w:p>
        </w:tc>
        <w:tc>
          <w:tcPr>
            <w:tcW w:w="884"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0.3</w:t>
            </w:r>
          </w:p>
        </w:tc>
        <w:tc>
          <w:tcPr>
            <w:tcW w:w="956"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1.6</w:t>
            </w:r>
          </w:p>
        </w:tc>
      </w:tr>
      <w:tr w:rsidR="00DD5BB0" w:rsidRPr="007512A1" w:rsidTr="0076302F">
        <w:tc>
          <w:tcPr>
            <w:tcW w:w="554" w:type="dxa"/>
            <w:vMerge/>
            <w:vAlign w:val="center"/>
          </w:tcPr>
          <w:p w:rsidR="00DD5BB0" w:rsidRPr="007512A1" w:rsidRDefault="00DD5BB0" w:rsidP="0076302F">
            <w:pPr>
              <w:spacing w:after="0" w:line="240" w:lineRule="auto"/>
              <w:jc w:val="center"/>
              <w:rPr>
                <w:rFonts w:ascii="Calibri" w:eastAsia="Times New Roman" w:hAnsi="Calibri" w:cs="Times New Roman"/>
                <w:sz w:val="20"/>
                <w:szCs w:val="20"/>
              </w:rPr>
            </w:pPr>
          </w:p>
        </w:tc>
        <w:tc>
          <w:tcPr>
            <w:tcW w:w="724" w:type="dxa"/>
          </w:tcPr>
          <w:p w:rsidR="00DD5BB0" w:rsidRPr="007512A1" w:rsidRDefault="00DD5BB0" w:rsidP="0076302F">
            <w:pPr>
              <w:spacing w:after="0" w:line="240" w:lineRule="auto"/>
              <w:rPr>
                <w:rFonts w:ascii="Calibri" w:eastAsia="Times New Roman" w:hAnsi="Calibri" w:cs="Times New Roman"/>
                <w:sz w:val="20"/>
                <w:szCs w:val="20"/>
              </w:rPr>
            </w:pPr>
            <w:r w:rsidRPr="007512A1">
              <w:rPr>
                <w:rFonts w:ascii="Calibri" w:eastAsia="Times New Roman" w:hAnsi="Calibri" w:cs="Times New Roman"/>
                <w:sz w:val="20"/>
                <w:szCs w:val="20"/>
              </w:rPr>
              <w:t>P+</w:t>
            </w:r>
          </w:p>
        </w:tc>
        <w:tc>
          <w:tcPr>
            <w:tcW w:w="1396"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550</w:t>
            </w:r>
          </w:p>
        </w:tc>
        <w:tc>
          <w:tcPr>
            <w:tcW w:w="882"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79%</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78%</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79%</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79%</w:t>
            </w:r>
          </w:p>
        </w:tc>
        <w:tc>
          <w:tcPr>
            <w:tcW w:w="883" w:type="dxa"/>
            <w:shd w:val="clear" w:color="auto" w:fill="D9D9D9" w:themeFill="background1" w:themeFillShade="D9"/>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73%</w:t>
            </w:r>
          </w:p>
        </w:tc>
        <w:tc>
          <w:tcPr>
            <w:tcW w:w="884"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0</w:t>
            </w:r>
          </w:p>
        </w:tc>
        <w:tc>
          <w:tcPr>
            <w:tcW w:w="956"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0</w:t>
            </w:r>
          </w:p>
        </w:tc>
      </w:tr>
      <w:tr w:rsidR="00DD5BB0" w:rsidRPr="007512A1" w:rsidTr="0076302F">
        <w:tc>
          <w:tcPr>
            <w:tcW w:w="554" w:type="dxa"/>
            <w:vMerge w:val="restart"/>
            <w:vAlign w:val="center"/>
          </w:tcPr>
          <w:p w:rsidR="00DD5BB0" w:rsidRPr="007512A1" w:rsidRDefault="00DD5BB0" w:rsidP="0076302F">
            <w:pPr>
              <w:spacing w:after="0" w:line="240" w:lineRule="auto"/>
              <w:jc w:val="center"/>
              <w:rPr>
                <w:rFonts w:ascii="Calibri" w:eastAsia="Times New Roman" w:hAnsi="Calibri" w:cs="Times New Roman"/>
                <w:sz w:val="20"/>
                <w:szCs w:val="20"/>
              </w:rPr>
            </w:pPr>
            <w:r w:rsidRPr="007512A1">
              <w:rPr>
                <w:rFonts w:ascii="Calibri" w:eastAsia="Times New Roman" w:hAnsi="Calibri" w:cs="Times New Roman"/>
                <w:sz w:val="20"/>
                <w:szCs w:val="20"/>
              </w:rPr>
              <w:t>All</w:t>
            </w:r>
          </w:p>
        </w:tc>
        <w:tc>
          <w:tcPr>
            <w:tcW w:w="724" w:type="dxa"/>
          </w:tcPr>
          <w:p w:rsidR="00DD5BB0" w:rsidRPr="007512A1" w:rsidRDefault="00DD5BB0" w:rsidP="0076302F">
            <w:pPr>
              <w:spacing w:after="0" w:line="240" w:lineRule="auto"/>
              <w:rPr>
                <w:rFonts w:ascii="Calibri" w:eastAsia="Times New Roman" w:hAnsi="Calibri" w:cs="Times New Roman"/>
                <w:sz w:val="20"/>
                <w:szCs w:val="20"/>
              </w:rPr>
            </w:pPr>
            <w:r w:rsidRPr="007512A1">
              <w:rPr>
                <w:rFonts w:ascii="Calibri" w:eastAsia="Times New Roman" w:hAnsi="Calibri" w:cs="Times New Roman"/>
                <w:sz w:val="20"/>
                <w:szCs w:val="20"/>
              </w:rPr>
              <w:t>CPI</w:t>
            </w:r>
          </w:p>
        </w:tc>
        <w:tc>
          <w:tcPr>
            <w:tcW w:w="1396"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1,688</w:t>
            </w:r>
          </w:p>
        </w:tc>
        <w:tc>
          <w:tcPr>
            <w:tcW w:w="882"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82.9</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83.1</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82.6</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81.0</w:t>
            </w:r>
          </w:p>
        </w:tc>
        <w:tc>
          <w:tcPr>
            <w:tcW w:w="883" w:type="dxa"/>
            <w:shd w:val="clear" w:color="auto" w:fill="D9D9D9" w:themeFill="background1" w:themeFillShade="D9"/>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78.7</w:t>
            </w:r>
          </w:p>
        </w:tc>
        <w:tc>
          <w:tcPr>
            <w:tcW w:w="884"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-1.9</w:t>
            </w:r>
          </w:p>
        </w:tc>
        <w:tc>
          <w:tcPr>
            <w:tcW w:w="956"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-1.6</w:t>
            </w:r>
          </w:p>
        </w:tc>
      </w:tr>
      <w:tr w:rsidR="00DD5BB0" w:rsidRPr="007512A1" w:rsidTr="0076302F">
        <w:tc>
          <w:tcPr>
            <w:tcW w:w="554" w:type="dxa"/>
            <w:vMerge/>
          </w:tcPr>
          <w:p w:rsidR="00DD5BB0" w:rsidRPr="007512A1" w:rsidRDefault="00DD5BB0" w:rsidP="0076302F">
            <w:pPr>
              <w:spacing w:after="0" w:line="240" w:lineRule="auto"/>
              <w:rPr>
                <w:rFonts w:ascii="Calibri" w:eastAsia="Times New Roman" w:hAnsi="Calibri" w:cs="Times New Roman"/>
                <w:sz w:val="20"/>
                <w:szCs w:val="20"/>
              </w:rPr>
            </w:pPr>
          </w:p>
        </w:tc>
        <w:tc>
          <w:tcPr>
            <w:tcW w:w="724" w:type="dxa"/>
          </w:tcPr>
          <w:p w:rsidR="00DD5BB0" w:rsidRPr="007512A1" w:rsidRDefault="00DD5BB0" w:rsidP="0076302F">
            <w:pPr>
              <w:spacing w:after="0" w:line="240" w:lineRule="auto"/>
              <w:rPr>
                <w:rFonts w:ascii="Calibri" w:eastAsia="Times New Roman" w:hAnsi="Calibri" w:cs="Times New Roman"/>
                <w:sz w:val="20"/>
                <w:szCs w:val="20"/>
              </w:rPr>
            </w:pPr>
            <w:r w:rsidRPr="007512A1">
              <w:rPr>
                <w:rFonts w:ascii="Calibri" w:eastAsia="Times New Roman" w:hAnsi="Calibri" w:cs="Times New Roman"/>
                <w:sz w:val="20"/>
                <w:szCs w:val="20"/>
              </w:rPr>
              <w:t>P+</w:t>
            </w:r>
          </w:p>
        </w:tc>
        <w:tc>
          <w:tcPr>
            <w:tcW w:w="1396"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1,688</w:t>
            </w:r>
          </w:p>
        </w:tc>
        <w:tc>
          <w:tcPr>
            <w:tcW w:w="882"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58%</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59%</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58%</w:t>
            </w:r>
          </w:p>
        </w:tc>
        <w:tc>
          <w:tcPr>
            <w:tcW w:w="883" w:type="dxa"/>
            <w:vAlign w:val="bottom"/>
          </w:tcPr>
          <w:p w:rsidR="00DD5BB0" w:rsidRDefault="00DD5BB0" w:rsidP="0076302F">
            <w:pPr>
              <w:spacing w:after="0" w:line="240" w:lineRule="auto"/>
              <w:jc w:val="center"/>
              <w:rPr>
                <w:rFonts w:ascii="Calibri" w:hAnsi="Calibri"/>
                <w:color w:val="000000"/>
                <w:sz w:val="20"/>
                <w:szCs w:val="20"/>
              </w:rPr>
            </w:pPr>
            <w:r>
              <w:rPr>
                <w:rFonts w:ascii="Calibri" w:hAnsi="Calibri"/>
                <w:color w:val="000000"/>
                <w:sz w:val="20"/>
                <w:szCs w:val="20"/>
              </w:rPr>
              <w:t>56%</w:t>
            </w:r>
          </w:p>
        </w:tc>
        <w:tc>
          <w:tcPr>
            <w:tcW w:w="883" w:type="dxa"/>
            <w:shd w:val="clear" w:color="auto" w:fill="D9D9D9" w:themeFill="background1" w:themeFillShade="D9"/>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54%</w:t>
            </w:r>
          </w:p>
        </w:tc>
        <w:tc>
          <w:tcPr>
            <w:tcW w:w="884"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-2</w:t>
            </w:r>
          </w:p>
        </w:tc>
        <w:tc>
          <w:tcPr>
            <w:tcW w:w="956" w:type="dxa"/>
            <w:vAlign w:val="bottom"/>
          </w:tcPr>
          <w:p w:rsidR="00DD5BB0" w:rsidRPr="007512A1" w:rsidRDefault="00DD5BB0" w:rsidP="0076302F">
            <w:pPr>
              <w:spacing w:after="0" w:line="240" w:lineRule="auto"/>
              <w:jc w:val="center"/>
              <w:rPr>
                <w:rFonts w:ascii="Calibri" w:hAnsi="Calibri"/>
                <w:sz w:val="20"/>
                <w:szCs w:val="20"/>
              </w:rPr>
            </w:pPr>
            <w:r w:rsidRPr="007512A1">
              <w:rPr>
                <w:rFonts w:ascii="Calibri" w:hAnsi="Calibri"/>
                <w:sz w:val="20"/>
                <w:szCs w:val="20"/>
              </w:rPr>
              <w:t>-2</w:t>
            </w:r>
          </w:p>
        </w:tc>
      </w:tr>
      <w:tr w:rsidR="00DD5BB0" w:rsidRPr="007512A1" w:rsidTr="0076302F">
        <w:tc>
          <w:tcPr>
            <w:tcW w:w="8928" w:type="dxa"/>
            <w:gridSpan w:val="10"/>
            <w:tcBorders>
              <w:left w:val="nil"/>
              <w:bottom w:val="nil"/>
              <w:right w:val="nil"/>
            </w:tcBorders>
          </w:tcPr>
          <w:p w:rsidR="00DD5BB0" w:rsidRPr="007512A1" w:rsidRDefault="00DD5BB0" w:rsidP="0076302F">
            <w:pPr>
              <w:widowControl w:val="0"/>
              <w:overflowPunct w:val="0"/>
              <w:adjustRightInd w:val="0"/>
              <w:spacing w:before="80" w:after="0" w:line="240" w:lineRule="auto"/>
              <w:rPr>
                <w:rFonts w:ascii="Calibri" w:eastAsia="Times New Roman" w:hAnsi="Calibri" w:cs="Times New Roman"/>
                <w:bCs/>
                <w:kern w:val="28"/>
                <w:sz w:val="20"/>
                <w:szCs w:val="20"/>
              </w:rPr>
            </w:pPr>
            <w:r w:rsidRPr="007512A1">
              <w:rPr>
                <w:rFonts w:ascii="Calibri" w:eastAsia="Times New Roman" w:hAnsi="Calibri" w:cs="Times New Roman"/>
                <w:bCs/>
                <w:kern w:val="28"/>
                <w:sz w:val="20"/>
                <w:szCs w:val="20"/>
              </w:rPr>
              <w:t xml:space="preserve">Notes: P+ = percent </w:t>
            </w:r>
            <w:r w:rsidRPr="007512A1">
              <w:rPr>
                <w:rFonts w:ascii="Calibri" w:eastAsia="Times New Roman" w:hAnsi="Calibri" w:cs="Times New Roman"/>
                <w:bCs/>
                <w:i/>
                <w:kern w:val="28"/>
                <w:sz w:val="20"/>
                <w:szCs w:val="20"/>
              </w:rPr>
              <w:t>Proficient</w:t>
            </w:r>
            <w:r w:rsidRPr="007512A1">
              <w:rPr>
                <w:rFonts w:ascii="Calibri" w:eastAsia="Times New Roman" w:hAnsi="Calibri" w:cs="Times New Roman"/>
                <w:bCs/>
                <w:kern w:val="28"/>
                <w:sz w:val="20"/>
                <w:szCs w:val="20"/>
              </w:rPr>
              <w:t xml:space="preserve"> or </w:t>
            </w:r>
            <w:r w:rsidRPr="007512A1">
              <w:rPr>
                <w:rFonts w:ascii="Calibri" w:eastAsia="Times New Roman" w:hAnsi="Calibri" w:cs="Times New Roman"/>
                <w:bCs/>
                <w:i/>
                <w:kern w:val="28"/>
                <w:sz w:val="20"/>
                <w:szCs w:val="20"/>
              </w:rPr>
              <w:t>Advanced</w:t>
            </w:r>
            <w:r w:rsidRPr="007512A1">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61970" w:rsidRPr="00261970" w:rsidRDefault="00261970" w:rsidP="00261970">
      <w:pPr>
        <w:spacing w:after="0" w:line="240" w:lineRule="auto"/>
        <w:jc w:val="center"/>
        <w:rPr>
          <w:rFonts w:ascii="Calibri" w:eastAsia="Calibri" w:hAnsi="Calibri" w:cs="Times New Roman"/>
          <w:b/>
          <w:sz w:val="20"/>
        </w:rPr>
      </w:pPr>
      <w:r w:rsidRPr="00261970">
        <w:rPr>
          <w:rFonts w:ascii="Calibri" w:eastAsia="Calibri" w:hAnsi="Calibri" w:cs="Times New Roman"/>
          <w:b/>
          <w:sz w:val="20"/>
        </w:rPr>
        <w:lastRenderedPageBreak/>
        <w:t>Table B3a: Plymouth Public Schools</w:t>
      </w:r>
    </w:p>
    <w:p w:rsidR="00261970" w:rsidRPr="00261970" w:rsidRDefault="00261970" w:rsidP="00261970">
      <w:pPr>
        <w:spacing w:after="0" w:line="240" w:lineRule="auto"/>
        <w:jc w:val="center"/>
        <w:rPr>
          <w:rFonts w:ascii="Calibri" w:eastAsia="Calibri" w:hAnsi="Calibri" w:cs="Times New Roman"/>
          <w:b/>
          <w:sz w:val="20"/>
        </w:rPr>
      </w:pPr>
      <w:r w:rsidRPr="00261970">
        <w:rPr>
          <w:rFonts w:ascii="Calibri" w:eastAsia="Calibri" w:hAnsi="Calibri" w:cs="Times New Roman"/>
          <w:b/>
          <w:sz w:val="20"/>
        </w:rPr>
        <w:t>English Language Arts (All Grades)</w:t>
      </w:r>
    </w:p>
    <w:p w:rsidR="00261970" w:rsidRPr="00261970" w:rsidRDefault="00261970" w:rsidP="00261970">
      <w:pPr>
        <w:spacing w:after="0" w:line="240" w:lineRule="auto"/>
        <w:jc w:val="center"/>
        <w:rPr>
          <w:rFonts w:ascii="Calibri" w:eastAsia="Calibri" w:hAnsi="Calibri" w:cs="Times New Roman"/>
          <w:b/>
          <w:sz w:val="20"/>
          <w:szCs w:val="24"/>
        </w:rPr>
      </w:pPr>
      <w:r w:rsidRPr="00261970">
        <w:rPr>
          <w:rFonts w:ascii="Calibri" w:eastAsia="Calibri" w:hAnsi="Calibri" w:cs="Times New Roman"/>
          <w:b/>
          <w:sz w:val="20"/>
        </w:rPr>
        <w:t>Performance for Selected Subgroups Compared to State, 2013–2016</w:t>
      </w:r>
      <w:r w:rsidRPr="00261970">
        <w:rPr>
          <w:rFonts w:ascii="Calibri" w:eastAsia="Calibri" w:hAnsi="Calibri" w:cs="Times New Roman"/>
          <w:b/>
          <w:sz w:val="20"/>
          <w:vertAlign w:val="superscript"/>
        </w:rPr>
        <w:footnoteReference w:id="16"/>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261970" w:rsidRPr="00261970" w:rsidTr="0076302F">
        <w:tc>
          <w:tcPr>
            <w:tcW w:w="2448" w:type="dxa"/>
            <w:gridSpan w:val="3"/>
            <w:vMerge w:val="restart"/>
            <w:vAlign w:val="center"/>
          </w:tcPr>
          <w:p w:rsidR="00261970" w:rsidRPr="00261970" w:rsidRDefault="00261970" w:rsidP="00261970">
            <w:pPr>
              <w:spacing w:after="0" w:line="240" w:lineRule="auto"/>
              <w:jc w:val="center"/>
              <w:rPr>
                <w:b/>
                <w:sz w:val="20"/>
                <w:szCs w:val="20"/>
              </w:rPr>
            </w:pPr>
            <w:r w:rsidRPr="00261970">
              <w:rPr>
                <w:b/>
                <w:sz w:val="20"/>
                <w:szCs w:val="20"/>
              </w:rPr>
              <w:t>Group and Measure</w:t>
            </w:r>
          </w:p>
        </w:tc>
        <w:tc>
          <w:tcPr>
            <w:tcW w:w="990" w:type="dxa"/>
            <w:vMerge w:val="restart"/>
            <w:vAlign w:val="center"/>
          </w:tcPr>
          <w:p w:rsidR="00261970" w:rsidRPr="00261970" w:rsidRDefault="00261970" w:rsidP="00261970">
            <w:pPr>
              <w:spacing w:after="0" w:line="240" w:lineRule="auto"/>
              <w:jc w:val="center"/>
              <w:rPr>
                <w:b/>
                <w:sz w:val="20"/>
                <w:szCs w:val="20"/>
              </w:rPr>
            </w:pPr>
            <w:r w:rsidRPr="00261970">
              <w:rPr>
                <w:b/>
                <w:sz w:val="20"/>
                <w:szCs w:val="20"/>
              </w:rPr>
              <w:t>Number Included (2016)</w:t>
            </w:r>
          </w:p>
        </w:tc>
        <w:tc>
          <w:tcPr>
            <w:tcW w:w="3921" w:type="dxa"/>
            <w:gridSpan w:val="5"/>
            <w:vAlign w:val="center"/>
          </w:tcPr>
          <w:p w:rsidR="00261970" w:rsidRPr="00261970" w:rsidRDefault="00261970" w:rsidP="00261970">
            <w:pPr>
              <w:spacing w:after="0" w:line="240" w:lineRule="auto"/>
              <w:jc w:val="center"/>
              <w:rPr>
                <w:b/>
                <w:sz w:val="20"/>
                <w:szCs w:val="20"/>
              </w:rPr>
            </w:pPr>
            <w:r w:rsidRPr="00261970">
              <w:rPr>
                <w:b/>
                <w:sz w:val="20"/>
                <w:szCs w:val="20"/>
              </w:rPr>
              <w:t>Accountability</w:t>
            </w:r>
          </w:p>
        </w:tc>
        <w:tc>
          <w:tcPr>
            <w:tcW w:w="784" w:type="dxa"/>
            <w:vMerge w:val="restart"/>
            <w:vAlign w:val="center"/>
          </w:tcPr>
          <w:p w:rsidR="00261970" w:rsidRPr="00261970" w:rsidRDefault="00261970" w:rsidP="00261970">
            <w:pPr>
              <w:spacing w:after="0" w:line="240" w:lineRule="auto"/>
              <w:jc w:val="center"/>
              <w:rPr>
                <w:b/>
                <w:sz w:val="20"/>
                <w:szCs w:val="20"/>
              </w:rPr>
            </w:pPr>
            <w:r w:rsidRPr="00261970">
              <w:rPr>
                <w:b/>
                <w:sz w:val="20"/>
                <w:szCs w:val="20"/>
              </w:rPr>
              <w:t>2-Year Trend</w:t>
            </w:r>
          </w:p>
        </w:tc>
        <w:tc>
          <w:tcPr>
            <w:tcW w:w="785" w:type="dxa"/>
            <w:vMerge w:val="restart"/>
            <w:vAlign w:val="center"/>
          </w:tcPr>
          <w:p w:rsidR="00261970" w:rsidRPr="00261970" w:rsidRDefault="00261970" w:rsidP="00261970">
            <w:pPr>
              <w:spacing w:after="0" w:line="240" w:lineRule="auto"/>
              <w:jc w:val="center"/>
              <w:rPr>
                <w:b/>
                <w:sz w:val="20"/>
                <w:szCs w:val="20"/>
              </w:rPr>
            </w:pPr>
            <w:r w:rsidRPr="00261970">
              <w:rPr>
                <w:b/>
                <w:sz w:val="20"/>
                <w:szCs w:val="20"/>
              </w:rPr>
              <w:t>4-Year Trend</w:t>
            </w:r>
          </w:p>
        </w:tc>
      </w:tr>
      <w:tr w:rsidR="00261970" w:rsidRPr="00261970" w:rsidTr="0076302F">
        <w:trPr>
          <w:trHeight w:val="244"/>
        </w:trPr>
        <w:tc>
          <w:tcPr>
            <w:tcW w:w="2448" w:type="dxa"/>
            <w:gridSpan w:val="3"/>
            <w:vMerge/>
          </w:tcPr>
          <w:p w:rsidR="00261970" w:rsidRPr="00261970" w:rsidRDefault="00261970" w:rsidP="00261970">
            <w:pPr>
              <w:spacing w:after="0" w:line="240" w:lineRule="auto"/>
              <w:jc w:val="center"/>
              <w:rPr>
                <w:b/>
                <w:sz w:val="20"/>
                <w:szCs w:val="20"/>
              </w:rPr>
            </w:pPr>
          </w:p>
        </w:tc>
        <w:tc>
          <w:tcPr>
            <w:tcW w:w="990" w:type="dxa"/>
            <w:vMerge/>
          </w:tcPr>
          <w:p w:rsidR="00261970" w:rsidRPr="00261970" w:rsidRDefault="00261970" w:rsidP="00261970">
            <w:pPr>
              <w:spacing w:after="0" w:line="240" w:lineRule="auto"/>
              <w:jc w:val="center"/>
              <w:rPr>
                <w:b/>
                <w:sz w:val="20"/>
                <w:szCs w:val="20"/>
              </w:rPr>
            </w:pPr>
          </w:p>
        </w:tc>
        <w:tc>
          <w:tcPr>
            <w:tcW w:w="1568" w:type="dxa"/>
            <w:gridSpan w:val="2"/>
          </w:tcPr>
          <w:p w:rsidR="00261970" w:rsidRPr="00261970" w:rsidRDefault="00261970" w:rsidP="00261970">
            <w:pPr>
              <w:spacing w:after="0" w:line="240" w:lineRule="auto"/>
              <w:jc w:val="center"/>
              <w:rPr>
                <w:b/>
                <w:sz w:val="20"/>
                <w:szCs w:val="20"/>
              </w:rPr>
            </w:pPr>
            <w:r w:rsidRPr="00261970">
              <w:rPr>
                <w:b/>
                <w:sz w:val="20"/>
                <w:szCs w:val="20"/>
              </w:rPr>
              <w:t>MCAS</w:t>
            </w:r>
          </w:p>
        </w:tc>
        <w:tc>
          <w:tcPr>
            <w:tcW w:w="784" w:type="dxa"/>
          </w:tcPr>
          <w:p w:rsidR="00261970" w:rsidRPr="00261970" w:rsidRDefault="00261970" w:rsidP="00261970">
            <w:pPr>
              <w:spacing w:after="0" w:line="240" w:lineRule="auto"/>
              <w:jc w:val="center"/>
              <w:rPr>
                <w:b/>
                <w:sz w:val="20"/>
                <w:szCs w:val="20"/>
              </w:rPr>
            </w:pPr>
          </w:p>
        </w:tc>
        <w:tc>
          <w:tcPr>
            <w:tcW w:w="1569" w:type="dxa"/>
            <w:gridSpan w:val="2"/>
          </w:tcPr>
          <w:p w:rsidR="00261970" w:rsidRPr="00261970" w:rsidRDefault="00261970" w:rsidP="00261970">
            <w:pPr>
              <w:spacing w:after="0" w:line="240" w:lineRule="auto"/>
              <w:jc w:val="center"/>
              <w:rPr>
                <w:b/>
                <w:sz w:val="20"/>
                <w:szCs w:val="20"/>
              </w:rPr>
            </w:pPr>
            <w:r w:rsidRPr="00261970">
              <w:rPr>
                <w:b/>
                <w:sz w:val="20"/>
                <w:szCs w:val="20"/>
              </w:rPr>
              <w:t>PARCC</w:t>
            </w:r>
          </w:p>
        </w:tc>
        <w:tc>
          <w:tcPr>
            <w:tcW w:w="784" w:type="dxa"/>
            <w:vMerge/>
          </w:tcPr>
          <w:p w:rsidR="00261970" w:rsidRPr="00261970" w:rsidRDefault="00261970" w:rsidP="00261970">
            <w:pPr>
              <w:spacing w:after="0" w:line="240" w:lineRule="auto"/>
              <w:jc w:val="center"/>
              <w:rPr>
                <w:b/>
                <w:sz w:val="20"/>
                <w:szCs w:val="20"/>
              </w:rPr>
            </w:pPr>
          </w:p>
        </w:tc>
        <w:tc>
          <w:tcPr>
            <w:tcW w:w="785" w:type="dxa"/>
            <w:vMerge/>
          </w:tcPr>
          <w:p w:rsidR="00261970" w:rsidRPr="00261970" w:rsidRDefault="00261970" w:rsidP="00261970">
            <w:pPr>
              <w:spacing w:after="0" w:line="240" w:lineRule="auto"/>
              <w:jc w:val="center"/>
              <w:rPr>
                <w:b/>
                <w:sz w:val="20"/>
                <w:szCs w:val="20"/>
              </w:rPr>
            </w:pPr>
          </w:p>
        </w:tc>
      </w:tr>
      <w:tr w:rsidR="00261970" w:rsidRPr="00261970" w:rsidTr="0076302F">
        <w:tc>
          <w:tcPr>
            <w:tcW w:w="2448" w:type="dxa"/>
            <w:gridSpan w:val="3"/>
            <w:vMerge/>
          </w:tcPr>
          <w:p w:rsidR="00261970" w:rsidRPr="00261970" w:rsidRDefault="00261970" w:rsidP="00261970">
            <w:pPr>
              <w:spacing w:after="0" w:line="240" w:lineRule="auto"/>
              <w:jc w:val="center"/>
              <w:rPr>
                <w:sz w:val="20"/>
                <w:szCs w:val="20"/>
              </w:rPr>
            </w:pPr>
          </w:p>
        </w:tc>
        <w:tc>
          <w:tcPr>
            <w:tcW w:w="990" w:type="dxa"/>
            <w:vMerge/>
          </w:tcPr>
          <w:p w:rsidR="00261970" w:rsidRPr="00261970" w:rsidRDefault="00261970" w:rsidP="00261970">
            <w:pPr>
              <w:spacing w:after="0" w:line="240" w:lineRule="auto"/>
              <w:jc w:val="center"/>
              <w:rPr>
                <w:sz w:val="20"/>
                <w:szCs w:val="20"/>
              </w:rPr>
            </w:pPr>
          </w:p>
        </w:tc>
        <w:tc>
          <w:tcPr>
            <w:tcW w:w="784" w:type="dxa"/>
          </w:tcPr>
          <w:p w:rsidR="00261970" w:rsidRPr="00261970" w:rsidRDefault="00261970" w:rsidP="00261970">
            <w:pPr>
              <w:spacing w:after="0" w:line="240" w:lineRule="auto"/>
              <w:jc w:val="center"/>
              <w:rPr>
                <w:b/>
                <w:sz w:val="20"/>
                <w:szCs w:val="20"/>
              </w:rPr>
            </w:pPr>
            <w:r w:rsidRPr="00261970">
              <w:rPr>
                <w:b/>
                <w:sz w:val="20"/>
                <w:szCs w:val="20"/>
              </w:rPr>
              <w:t>2013</w:t>
            </w:r>
          </w:p>
        </w:tc>
        <w:tc>
          <w:tcPr>
            <w:tcW w:w="784" w:type="dxa"/>
          </w:tcPr>
          <w:p w:rsidR="00261970" w:rsidRPr="00261970" w:rsidRDefault="00261970" w:rsidP="00261970">
            <w:pPr>
              <w:spacing w:after="0" w:line="240" w:lineRule="auto"/>
              <w:jc w:val="center"/>
              <w:rPr>
                <w:b/>
                <w:sz w:val="20"/>
                <w:szCs w:val="20"/>
              </w:rPr>
            </w:pPr>
            <w:r w:rsidRPr="00261970">
              <w:rPr>
                <w:b/>
                <w:sz w:val="20"/>
                <w:szCs w:val="20"/>
              </w:rPr>
              <w:t>2014</w:t>
            </w:r>
          </w:p>
        </w:tc>
        <w:tc>
          <w:tcPr>
            <w:tcW w:w="784" w:type="dxa"/>
          </w:tcPr>
          <w:p w:rsidR="00261970" w:rsidRPr="00261970" w:rsidRDefault="00261970" w:rsidP="00261970">
            <w:pPr>
              <w:spacing w:after="0" w:line="240" w:lineRule="auto"/>
              <w:jc w:val="center"/>
              <w:rPr>
                <w:b/>
                <w:sz w:val="20"/>
                <w:szCs w:val="20"/>
              </w:rPr>
            </w:pPr>
          </w:p>
        </w:tc>
        <w:tc>
          <w:tcPr>
            <w:tcW w:w="785" w:type="dxa"/>
          </w:tcPr>
          <w:p w:rsidR="00261970" w:rsidRPr="00261970" w:rsidRDefault="00261970" w:rsidP="00261970">
            <w:pPr>
              <w:spacing w:after="0" w:line="240" w:lineRule="auto"/>
              <w:jc w:val="center"/>
              <w:rPr>
                <w:b/>
                <w:sz w:val="20"/>
                <w:szCs w:val="20"/>
              </w:rPr>
            </w:pPr>
            <w:r w:rsidRPr="00261970">
              <w:rPr>
                <w:b/>
                <w:sz w:val="20"/>
                <w:szCs w:val="20"/>
              </w:rPr>
              <w:t>2015</w:t>
            </w:r>
          </w:p>
        </w:tc>
        <w:tc>
          <w:tcPr>
            <w:tcW w:w="784" w:type="dxa"/>
          </w:tcPr>
          <w:p w:rsidR="00261970" w:rsidRPr="00261970" w:rsidRDefault="00261970" w:rsidP="00261970">
            <w:pPr>
              <w:spacing w:after="0" w:line="240" w:lineRule="auto"/>
              <w:jc w:val="center"/>
              <w:rPr>
                <w:b/>
                <w:sz w:val="20"/>
                <w:szCs w:val="20"/>
              </w:rPr>
            </w:pPr>
            <w:r w:rsidRPr="00261970">
              <w:rPr>
                <w:b/>
                <w:sz w:val="20"/>
                <w:szCs w:val="20"/>
              </w:rPr>
              <w:t>2016</w:t>
            </w:r>
          </w:p>
        </w:tc>
        <w:tc>
          <w:tcPr>
            <w:tcW w:w="784" w:type="dxa"/>
            <w:vMerge/>
          </w:tcPr>
          <w:p w:rsidR="00261970" w:rsidRPr="00261970" w:rsidRDefault="00261970" w:rsidP="00261970">
            <w:pPr>
              <w:spacing w:after="0" w:line="240" w:lineRule="auto"/>
              <w:jc w:val="center"/>
              <w:rPr>
                <w:sz w:val="20"/>
                <w:szCs w:val="20"/>
              </w:rPr>
            </w:pPr>
          </w:p>
        </w:tc>
        <w:tc>
          <w:tcPr>
            <w:tcW w:w="785" w:type="dxa"/>
            <w:vMerge/>
          </w:tcPr>
          <w:p w:rsidR="00261970" w:rsidRPr="00261970" w:rsidRDefault="00261970" w:rsidP="00261970">
            <w:pPr>
              <w:spacing w:after="0" w:line="240" w:lineRule="auto"/>
              <w:jc w:val="center"/>
              <w:rPr>
                <w:sz w:val="20"/>
                <w:szCs w:val="20"/>
              </w:rPr>
            </w:pPr>
          </w:p>
        </w:tc>
      </w:tr>
      <w:tr w:rsidR="00261970" w:rsidRPr="00261970" w:rsidTr="0076302F">
        <w:tc>
          <w:tcPr>
            <w:tcW w:w="1008"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High Needs</w:t>
            </w:r>
          </w:p>
        </w:tc>
        <w:tc>
          <w:tcPr>
            <w:tcW w:w="810" w:type="dxa"/>
            <w:vMerge w:val="restart"/>
            <w:shd w:val="clear" w:color="auto" w:fill="D9D9D9" w:themeFill="background1" w:themeFillShade="D9"/>
            <w:vAlign w:val="center"/>
          </w:tcPr>
          <w:p w:rsidR="00261970" w:rsidRPr="00261970" w:rsidRDefault="00261970" w:rsidP="00261970">
            <w:pPr>
              <w:spacing w:after="0" w:line="240" w:lineRule="auto"/>
              <w:jc w:val="center"/>
              <w:rPr>
                <w:sz w:val="20"/>
                <w:szCs w:val="20"/>
              </w:rPr>
            </w:pPr>
            <w:r w:rsidRPr="00261970">
              <w:rPr>
                <w:sz w:val="20"/>
                <w:szCs w:val="20"/>
              </w:rPr>
              <w:t>District</w:t>
            </w: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1,570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79.4</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79.6</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74.2</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75.3</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1.1</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-4.1</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shd w:val="clear" w:color="auto" w:fill="D9D9D9" w:themeFill="background1" w:themeFillShade="D9"/>
          </w:tcPr>
          <w:p w:rsidR="00261970" w:rsidRPr="00261970" w:rsidRDefault="00261970" w:rsidP="00261970">
            <w:pPr>
              <w:spacing w:after="0" w:line="240" w:lineRule="auto"/>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53%</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54%</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Lv 4&amp;5</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shd w:val="clear" w:color="auto" w:fill="D9D9D9" w:themeFill="background1" w:themeFillShade="D9"/>
          </w:tcPr>
          <w:p w:rsidR="00261970" w:rsidRPr="00261970" w:rsidRDefault="00261970" w:rsidP="00261970">
            <w:pPr>
              <w:spacing w:after="0" w:line="240" w:lineRule="auto"/>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1,169</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46.0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47.0</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36.0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43.0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7.0</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-3.0</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State</w:t>
            </w:r>
          </w:p>
        </w:tc>
        <w:tc>
          <w:tcPr>
            <w:tcW w:w="630" w:type="dxa"/>
          </w:tcPr>
          <w:p w:rsidR="00261970" w:rsidRPr="00261970" w:rsidRDefault="00261970" w:rsidP="00261970">
            <w:pPr>
              <w:spacing w:after="0" w:line="240" w:lineRule="auto"/>
              <w:rPr>
                <w:sz w:val="20"/>
                <w:szCs w:val="20"/>
              </w:rPr>
            </w:pPr>
            <w:r w:rsidRPr="00261970">
              <w:rPr>
                <w:sz w:val="20"/>
                <w:szCs w:val="20"/>
              </w:rPr>
              <w:t>CPI</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222,707</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76.8</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77.1</w:t>
            </w:r>
          </w:p>
        </w:tc>
        <w:tc>
          <w:tcPr>
            <w:tcW w:w="784" w:type="dxa"/>
          </w:tcPr>
          <w:p w:rsidR="00261970" w:rsidRPr="00261970" w:rsidRDefault="00261970" w:rsidP="00261970">
            <w:pPr>
              <w:spacing w:after="0" w:line="240" w:lineRule="auto"/>
              <w:rPr>
                <w:sz w:val="20"/>
                <w:szCs w:val="20"/>
              </w:rPr>
            </w:pPr>
            <w:r w:rsidRPr="00261970">
              <w:rPr>
                <w:sz w:val="20"/>
                <w:szCs w:val="20"/>
              </w:rPr>
              <w:t>CPI</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76.3</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77.1</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0.8</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0.3</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vAlign w:val="center"/>
          </w:tcPr>
          <w:p w:rsidR="00261970" w:rsidRPr="00261970" w:rsidRDefault="00261970" w:rsidP="00261970">
            <w:pPr>
              <w:spacing w:after="0" w:line="240" w:lineRule="auto"/>
              <w:jc w:val="center"/>
              <w:rPr>
                <w:sz w:val="20"/>
                <w:szCs w:val="20"/>
              </w:rPr>
            </w:pPr>
          </w:p>
        </w:tc>
        <w:tc>
          <w:tcPr>
            <w:tcW w:w="630" w:type="dxa"/>
          </w:tcPr>
          <w:p w:rsidR="00261970" w:rsidRPr="00261970" w:rsidRDefault="00261970" w:rsidP="00261970">
            <w:pPr>
              <w:spacing w:after="0" w:line="240" w:lineRule="auto"/>
              <w:rPr>
                <w:sz w:val="20"/>
                <w:szCs w:val="20"/>
              </w:rPr>
            </w:pPr>
            <w:r w:rsidRPr="00261970">
              <w:rPr>
                <w:sz w:val="20"/>
                <w:szCs w:val="20"/>
              </w:rPr>
              <w:t>P+</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48%</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50%</w:t>
            </w:r>
          </w:p>
        </w:tc>
        <w:tc>
          <w:tcPr>
            <w:tcW w:w="784" w:type="dxa"/>
          </w:tcPr>
          <w:p w:rsidR="00261970" w:rsidRPr="00261970" w:rsidRDefault="00261970" w:rsidP="00261970">
            <w:pPr>
              <w:spacing w:after="0" w:line="240" w:lineRule="auto"/>
              <w:rPr>
                <w:sz w:val="20"/>
                <w:szCs w:val="20"/>
              </w:rPr>
            </w:pPr>
            <w:r w:rsidRPr="00261970">
              <w:rPr>
                <w:sz w:val="20"/>
                <w:szCs w:val="20"/>
              </w:rPr>
              <w:t>Lv 4&amp;5</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tcBorders>
              <w:bottom w:val="single" w:sz="4" w:space="0" w:color="auto"/>
            </w:tcBorders>
            <w:vAlign w:val="center"/>
          </w:tcPr>
          <w:p w:rsidR="00261970" w:rsidRPr="00261970" w:rsidRDefault="00261970" w:rsidP="00261970">
            <w:pPr>
              <w:spacing w:after="0" w:line="240" w:lineRule="auto"/>
              <w:jc w:val="center"/>
              <w:rPr>
                <w:sz w:val="20"/>
                <w:szCs w:val="20"/>
              </w:rPr>
            </w:pPr>
          </w:p>
        </w:tc>
        <w:tc>
          <w:tcPr>
            <w:tcW w:w="630"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990"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165,487</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47.0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47.0</w:t>
            </w:r>
          </w:p>
        </w:tc>
        <w:tc>
          <w:tcPr>
            <w:tcW w:w="784"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785"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47.0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47.0</w:t>
            </w:r>
          </w:p>
        </w:tc>
        <w:tc>
          <w:tcPr>
            <w:tcW w:w="784"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0.0</w:t>
            </w:r>
          </w:p>
        </w:tc>
        <w:tc>
          <w:tcPr>
            <w:tcW w:w="785"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0.0</w:t>
            </w:r>
          </w:p>
        </w:tc>
      </w:tr>
      <w:tr w:rsidR="00261970" w:rsidRPr="00261970" w:rsidTr="0076302F">
        <w:tc>
          <w:tcPr>
            <w:tcW w:w="1008"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Econ.</w:t>
            </w:r>
          </w:p>
          <w:p w:rsidR="00261970" w:rsidRPr="00261970" w:rsidRDefault="00261970" w:rsidP="00261970">
            <w:pPr>
              <w:spacing w:after="0" w:line="240" w:lineRule="auto"/>
              <w:jc w:val="center"/>
              <w:rPr>
                <w:sz w:val="20"/>
                <w:szCs w:val="20"/>
              </w:rPr>
            </w:pPr>
            <w:r w:rsidRPr="00261970">
              <w:rPr>
                <w:sz w:val="20"/>
                <w:szCs w:val="20"/>
              </w:rPr>
              <w:t>Disad.</w:t>
            </w:r>
          </w:p>
        </w:tc>
        <w:tc>
          <w:tcPr>
            <w:tcW w:w="810" w:type="dxa"/>
            <w:vMerge w:val="restart"/>
            <w:shd w:val="clear" w:color="auto" w:fill="D9D9D9" w:themeFill="background1" w:themeFillShade="D9"/>
            <w:vAlign w:val="center"/>
          </w:tcPr>
          <w:p w:rsidR="00261970" w:rsidRPr="00261970" w:rsidRDefault="00261970" w:rsidP="00261970">
            <w:pPr>
              <w:spacing w:after="0" w:line="240" w:lineRule="auto"/>
              <w:jc w:val="center"/>
              <w:rPr>
                <w:sz w:val="20"/>
                <w:szCs w:val="20"/>
              </w:rPr>
            </w:pPr>
            <w:r w:rsidRPr="00261970">
              <w:rPr>
                <w:sz w:val="20"/>
                <w:szCs w:val="20"/>
              </w:rPr>
              <w:t>District</w:t>
            </w: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1,036</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78.7</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78.8</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0.1</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shd w:val="clear" w:color="auto" w:fill="D9D9D9" w:themeFill="background1" w:themeFillShade="D9"/>
            <w:vAlign w:val="center"/>
          </w:tcPr>
          <w:p w:rsidR="00261970" w:rsidRPr="00261970" w:rsidRDefault="00261970" w:rsidP="00261970">
            <w:pPr>
              <w:spacing w:after="0" w:line="240" w:lineRule="auto"/>
              <w:jc w:val="center"/>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Lv 4&amp;5</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shd w:val="clear" w:color="auto" w:fill="D9D9D9" w:themeFill="background1" w:themeFillShade="D9"/>
            <w:vAlign w:val="center"/>
          </w:tcPr>
          <w:p w:rsidR="00261970" w:rsidRPr="00261970" w:rsidRDefault="00261970" w:rsidP="00261970">
            <w:pPr>
              <w:spacing w:after="0" w:line="240" w:lineRule="auto"/>
              <w:jc w:val="center"/>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754</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37.0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43.0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6.0</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State</w:t>
            </w:r>
          </w:p>
        </w:tc>
        <w:tc>
          <w:tcPr>
            <w:tcW w:w="630" w:type="dxa"/>
          </w:tcPr>
          <w:p w:rsidR="00261970" w:rsidRPr="00261970" w:rsidRDefault="00261970" w:rsidP="00261970">
            <w:pPr>
              <w:spacing w:after="0" w:line="240" w:lineRule="auto"/>
              <w:rPr>
                <w:sz w:val="20"/>
                <w:szCs w:val="20"/>
              </w:rPr>
            </w:pPr>
            <w:r w:rsidRPr="00261970">
              <w:rPr>
                <w:sz w:val="20"/>
                <w:szCs w:val="20"/>
              </w:rPr>
              <w:t>CPI</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152,877</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tcPr>
          <w:p w:rsidR="00261970" w:rsidRPr="00261970" w:rsidRDefault="00261970" w:rsidP="00261970">
            <w:pPr>
              <w:spacing w:after="0" w:line="240" w:lineRule="auto"/>
              <w:rPr>
                <w:sz w:val="20"/>
                <w:szCs w:val="20"/>
              </w:rPr>
            </w:pPr>
            <w:r w:rsidRPr="00261970">
              <w:rPr>
                <w:sz w:val="20"/>
                <w:szCs w:val="20"/>
              </w:rPr>
              <w:t>CPI</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77.6</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78.2</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0.6</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vAlign w:val="center"/>
          </w:tcPr>
          <w:p w:rsidR="00261970" w:rsidRPr="00261970" w:rsidRDefault="00261970" w:rsidP="00261970">
            <w:pPr>
              <w:spacing w:after="0" w:line="240" w:lineRule="auto"/>
              <w:jc w:val="center"/>
              <w:rPr>
                <w:sz w:val="20"/>
                <w:szCs w:val="20"/>
              </w:rPr>
            </w:pPr>
          </w:p>
        </w:tc>
        <w:tc>
          <w:tcPr>
            <w:tcW w:w="630" w:type="dxa"/>
          </w:tcPr>
          <w:p w:rsidR="00261970" w:rsidRPr="00261970" w:rsidRDefault="00261970" w:rsidP="00261970">
            <w:pPr>
              <w:spacing w:after="0" w:line="240" w:lineRule="auto"/>
              <w:rPr>
                <w:sz w:val="20"/>
                <w:szCs w:val="20"/>
              </w:rPr>
            </w:pPr>
            <w:r w:rsidRPr="00261970">
              <w:rPr>
                <w:sz w:val="20"/>
                <w:szCs w:val="20"/>
              </w:rPr>
              <w:t>P+</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tcPr>
          <w:p w:rsidR="00261970" w:rsidRPr="00261970" w:rsidRDefault="00261970" w:rsidP="00261970">
            <w:pPr>
              <w:spacing w:after="0" w:line="240" w:lineRule="auto"/>
              <w:rPr>
                <w:sz w:val="20"/>
                <w:szCs w:val="20"/>
              </w:rPr>
            </w:pPr>
            <w:r w:rsidRPr="00261970">
              <w:rPr>
                <w:sz w:val="20"/>
                <w:szCs w:val="20"/>
              </w:rPr>
              <w:t>Lv 4&amp;5</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tcBorders>
              <w:bottom w:val="single" w:sz="4" w:space="0" w:color="auto"/>
            </w:tcBorders>
            <w:vAlign w:val="center"/>
          </w:tcPr>
          <w:p w:rsidR="00261970" w:rsidRPr="00261970" w:rsidRDefault="00261970" w:rsidP="00261970">
            <w:pPr>
              <w:spacing w:after="0" w:line="240" w:lineRule="auto"/>
              <w:jc w:val="center"/>
              <w:rPr>
                <w:sz w:val="20"/>
                <w:szCs w:val="20"/>
              </w:rPr>
            </w:pPr>
          </w:p>
        </w:tc>
        <w:tc>
          <w:tcPr>
            <w:tcW w:w="630"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990"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114,361</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785"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46.0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46.0</w:t>
            </w:r>
          </w:p>
        </w:tc>
        <w:tc>
          <w:tcPr>
            <w:tcW w:w="784"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0.0</w:t>
            </w:r>
          </w:p>
        </w:tc>
        <w:tc>
          <w:tcPr>
            <w:tcW w:w="785"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SWD</w:t>
            </w:r>
          </w:p>
        </w:tc>
        <w:tc>
          <w:tcPr>
            <w:tcW w:w="810" w:type="dxa"/>
            <w:vMerge w:val="restart"/>
            <w:shd w:val="clear" w:color="auto" w:fill="D9D9D9" w:themeFill="background1" w:themeFillShade="D9"/>
            <w:vAlign w:val="center"/>
          </w:tcPr>
          <w:p w:rsidR="00261970" w:rsidRPr="00261970" w:rsidRDefault="00261970" w:rsidP="00261970">
            <w:pPr>
              <w:spacing w:after="0" w:line="240" w:lineRule="auto"/>
              <w:jc w:val="center"/>
              <w:rPr>
                <w:sz w:val="20"/>
                <w:szCs w:val="20"/>
              </w:rPr>
            </w:pPr>
            <w:r w:rsidRPr="00261970">
              <w:rPr>
                <w:sz w:val="20"/>
                <w:szCs w:val="20"/>
              </w:rPr>
              <w:t>District</w:t>
            </w: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852</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68.0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68.8</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63.0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64.8</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1.8</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-3.2</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shd w:val="clear" w:color="auto" w:fill="D9D9D9" w:themeFill="background1" w:themeFillShade="D9"/>
            <w:vAlign w:val="center"/>
          </w:tcPr>
          <w:p w:rsidR="00261970" w:rsidRPr="00261970" w:rsidRDefault="00261970" w:rsidP="00261970">
            <w:pPr>
              <w:spacing w:after="0" w:line="240" w:lineRule="auto"/>
              <w:jc w:val="center"/>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30%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32%</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Lv 4&amp;5</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shd w:val="clear" w:color="auto" w:fill="D9D9D9" w:themeFill="background1" w:themeFillShade="D9"/>
            <w:vAlign w:val="center"/>
          </w:tcPr>
          <w:p w:rsidR="00261970" w:rsidRPr="00261970" w:rsidRDefault="00261970" w:rsidP="00261970">
            <w:pPr>
              <w:spacing w:after="0" w:line="240" w:lineRule="auto"/>
              <w:jc w:val="center"/>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636</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44.0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44.0</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33.0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40.0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7.0</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-4.0</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State</w:t>
            </w:r>
          </w:p>
        </w:tc>
        <w:tc>
          <w:tcPr>
            <w:tcW w:w="630" w:type="dxa"/>
          </w:tcPr>
          <w:p w:rsidR="00261970" w:rsidRPr="00261970" w:rsidRDefault="00261970" w:rsidP="00261970">
            <w:pPr>
              <w:spacing w:after="0" w:line="240" w:lineRule="auto"/>
              <w:rPr>
                <w:sz w:val="20"/>
                <w:szCs w:val="20"/>
              </w:rPr>
            </w:pPr>
            <w:r w:rsidRPr="00261970">
              <w:rPr>
                <w:sz w:val="20"/>
                <w:szCs w:val="20"/>
              </w:rPr>
              <w:t>CPI</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91,177</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66.8</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66.6</w:t>
            </w:r>
          </w:p>
        </w:tc>
        <w:tc>
          <w:tcPr>
            <w:tcW w:w="784" w:type="dxa"/>
          </w:tcPr>
          <w:p w:rsidR="00261970" w:rsidRPr="00261970" w:rsidRDefault="00261970" w:rsidP="00261970">
            <w:pPr>
              <w:spacing w:after="0" w:line="240" w:lineRule="auto"/>
              <w:rPr>
                <w:sz w:val="20"/>
                <w:szCs w:val="20"/>
              </w:rPr>
            </w:pPr>
            <w:r w:rsidRPr="00261970">
              <w:rPr>
                <w:sz w:val="20"/>
                <w:szCs w:val="20"/>
              </w:rPr>
              <w:t>CPI</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67.4</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68.2</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0.8</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1.4</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vAlign w:val="center"/>
          </w:tcPr>
          <w:p w:rsidR="00261970" w:rsidRPr="00261970" w:rsidRDefault="00261970" w:rsidP="00261970">
            <w:pPr>
              <w:spacing w:after="0" w:line="240" w:lineRule="auto"/>
              <w:jc w:val="center"/>
              <w:rPr>
                <w:sz w:val="20"/>
                <w:szCs w:val="20"/>
              </w:rPr>
            </w:pPr>
          </w:p>
        </w:tc>
        <w:tc>
          <w:tcPr>
            <w:tcW w:w="630" w:type="dxa"/>
          </w:tcPr>
          <w:p w:rsidR="00261970" w:rsidRPr="00261970" w:rsidRDefault="00261970" w:rsidP="00261970">
            <w:pPr>
              <w:spacing w:after="0" w:line="240" w:lineRule="auto"/>
              <w:rPr>
                <w:sz w:val="20"/>
                <w:szCs w:val="20"/>
              </w:rPr>
            </w:pPr>
            <w:r w:rsidRPr="00261970">
              <w:rPr>
                <w:sz w:val="20"/>
                <w:szCs w:val="20"/>
              </w:rPr>
              <w:t>P+</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30%</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31%</w:t>
            </w:r>
          </w:p>
        </w:tc>
        <w:tc>
          <w:tcPr>
            <w:tcW w:w="784" w:type="dxa"/>
          </w:tcPr>
          <w:p w:rsidR="00261970" w:rsidRPr="00261970" w:rsidRDefault="00261970" w:rsidP="00261970">
            <w:pPr>
              <w:spacing w:after="0" w:line="240" w:lineRule="auto"/>
              <w:rPr>
                <w:sz w:val="20"/>
                <w:szCs w:val="20"/>
              </w:rPr>
            </w:pPr>
            <w:r w:rsidRPr="00261970">
              <w:rPr>
                <w:sz w:val="20"/>
                <w:szCs w:val="20"/>
              </w:rPr>
              <w:t>Lv 4&amp;5</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tcBorders>
              <w:bottom w:val="single" w:sz="4" w:space="0" w:color="auto"/>
            </w:tcBorders>
            <w:vAlign w:val="center"/>
          </w:tcPr>
          <w:p w:rsidR="00261970" w:rsidRPr="00261970" w:rsidRDefault="00261970" w:rsidP="00261970">
            <w:pPr>
              <w:spacing w:after="0" w:line="240" w:lineRule="auto"/>
              <w:jc w:val="center"/>
              <w:rPr>
                <w:sz w:val="20"/>
                <w:szCs w:val="20"/>
              </w:rPr>
            </w:pPr>
          </w:p>
        </w:tc>
        <w:tc>
          <w:tcPr>
            <w:tcW w:w="630"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990"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66,633</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43.0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43.0</w:t>
            </w:r>
          </w:p>
        </w:tc>
        <w:tc>
          <w:tcPr>
            <w:tcW w:w="784"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785"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43.0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43.0</w:t>
            </w:r>
          </w:p>
        </w:tc>
        <w:tc>
          <w:tcPr>
            <w:tcW w:w="784"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0.0</w:t>
            </w:r>
          </w:p>
        </w:tc>
        <w:tc>
          <w:tcPr>
            <w:tcW w:w="785"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0.0</w:t>
            </w:r>
          </w:p>
        </w:tc>
      </w:tr>
      <w:tr w:rsidR="00261970" w:rsidRPr="00261970" w:rsidTr="0076302F">
        <w:tc>
          <w:tcPr>
            <w:tcW w:w="1008"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ELL or Former ELLs</w:t>
            </w:r>
          </w:p>
        </w:tc>
        <w:tc>
          <w:tcPr>
            <w:tcW w:w="810" w:type="dxa"/>
            <w:vMerge w:val="restart"/>
            <w:shd w:val="clear" w:color="auto" w:fill="D9D9D9" w:themeFill="background1" w:themeFillShade="D9"/>
            <w:vAlign w:val="center"/>
          </w:tcPr>
          <w:p w:rsidR="00261970" w:rsidRPr="00261970" w:rsidRDefault="00261970" w:rsidP="00261970">
            <w:pPr>
              <w:spacing w:after="0" w:line="240" w:lineRule="auto"/>
              <w:jc w:val="center"/>
              <w:rPr>
                <w:sz w:val="20"/>
                <w:szCs w:val="20"/>
              </w:rPr>
            </w:pPr>
            <w:r w:rsidRPr="00261970">
              <w:rPr>
                <w:sz w:val="20"/>
                <w:szCs w:val="20"/>
              </w:rPr>
              <w:t>District</w:t>
            </w: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57</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68.5</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61.9</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57.6</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62.3</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4.7</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-6.2</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shd w:val="clear" w:color="auto" w:fill="D9D9D9" w:themeFill="background1" w:themeFillShade="D9"/>
            <w:vAlign w:val="center"/>
          </w:tcPr>
          <w:p w:rsidR="00261970" w:rsidRPr="00261970" w:rsidRDefault="00261970" w:rsidP="00261970">
            <w:pPr>
              <w:spacing w:after="0" w:line="240" w:lineRule="auto"/>
              <w:jc w:val="center"/>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39%</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30%</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Lv 4&amp;5</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shd w:val="clear" w:color="auto" w:fill="D9D9D9" w:themeFill="background1" w:themeFillShade="D9"/>
            <w:vAlign w:val="center"/>
          </w:tcPr>
          <w:p w:rsidR="00261970" w:rsidRPr="00261970" w:rsidRDefault="00261970" w:rsidP="00261970">
            <w:pPr>
              <w:spacing w:after="0" w:line="240" w:lineRule="auto"/>
              <w:jc w:val="center"/>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29</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State</w:t>
            </w:r>
          </w:p>
        </w:tc>
        <w:tc>
          <w:tcPr>
            <w:tcW w:w="630" w:type="dxa"/>
          </w:tcPr>
          <w:p w:rsidR="00261970" w:rsidRPr="00261970" w:rsidRDefault="00261970" w:rsidP="00261970">
            <w:pPr>
              <w:spacing w:after="0" w:line="240" w:lineRule="auto"/>
              <w:rPr>
                <w:sz w:val="20"/>
                <w:szCs w:val="20"/>
              </w:rPr>
            </w:pPr>
            <w:r w:rsidRPr="00261970">
              <w:rPr>
                <w:sz w:val="20"/>
                <w:szCs w:val="20"/>
              </w:rPr>
              <w:t>CPI</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52,960</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67.4</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67.8</w:t>
            </w:r>
          </w:p>
        </w:tc>
        <w:tc>
          <w:tcPr>
            <w:tcW w:w="784" w:type="dxa"/>
          </w:tcPr>
          <w:p w:rsidR="00261970" w:rsidRPr="00261970" w:rsidRDefault="00261970" w:rsidP="00261970">
            <w:pPr>
              <w:spacing w:after="0" w:line="240" w:lineRule="auto"/>
              <w:rPr>
                <w:sz w:val="20"/>
                <w:szCs w:val="20"/>
              </w:rPr>
            </w:pPr>
            <w:r w:rsidRPr="00261970">
              <w:rPr>
                <w:sz w:val="20"/>
                <w:szCs w:val="20"/>
              </w:rPr>
              <w:t>CPI</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68.9</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70.7</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1.8</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3.3</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tcPr>
          <w:p w:rsidR="00261970" w:rsidRPr="00261970" w:rsidRDefault="00261970" w:rsidP="00261970">
            <w:pPr>
              <w:spacing w:after="0" w:line="240" w:lineRule="auto"/>
              <w:rPr>
                <w:sz w:val="20"/>
                <w:szCs w:val="20"/>
              </w:rPr>
            </w:pPr>
          </w:p>
        </w:tc>
        <w:tc>
          <w:tcPr>
            <w:tcW w:w="630" w:type="dxa"/>
          </w:tcPr>
          <w:p w:rsidR="00261970" w:rsidRPr="00261970" w:rsidRDefault="00261970" w:rsidP="00261970">
            <w:pPr>
              <w:spacing w:after="0" w:line="240" w:lineRule="auto"/>
              <w:rPr>
                <w:sz w:val="20"/>
                <w:szCs w:val="20"/>
              </w:rPr>
            </w:pPr>
            <w:r w:rsidRPr="00261970">
              <w:rPr>
                <w:sz w:val="20"/>
                <w:szCs w:val="20"/>
              </w:rPr>
              <w:t>P+</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35%</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36%</w:t>
            </w:r>
          </w:p>
        </w:tc>
        <w:tc>
          <w:tcPr>
            <w:tcW w:w="784" w:type="dxa"/>
          </w:tcPr>
          <w:p w:rsidR="00261970" w:rsidRPr="00261970" w:rsidRDefault="00261970" w:rsidP="00261970">
            <w:pPr>
              <w:spacing w:after="0" w:line="240" w:lineRule="auto"/>
              <w:rPr>
                <w:sz w:val="20"/>
                <w:szCs w:val="20"/>
              </w:rPr>
            </w:pPr>
            <w:r w:rsidRPr="00261970">
              <w:rPr>
                <w:sz w:val="20"/>
                <w:szCs w:val="20"/>
              </w:rPr>
              <w:t>Lv 4&amp;5</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vAlign w:val="center"/>
          </w:tcPr>
          <w:p w:rsidR="00261970" w:rsidRPr="00261970" w:rsidRDefault="00261970" w:rsidP="00261970">
            <w:pPr>
              <w:spacing w:after="0" w:line="240" w:lineRule="auto"/>
              <w:jc w:val="center"/>
              <w:rPr>
                <w:sz w:val="20"/>
                <w:szCs w:val="20"/>
              </w:rPr>
            </w:pPr>
          </w:p>
        </w:tc>
        <w:tc>
          <w:tcPr>
            <w:tcW w:w="810" w:type="dxa"/>
            <w:vMerge/>
            <w:tcBorders>
              <w:bottom w:val="single" w:sz="4" w:space="0" w:color="auto"/>
            </w:tcBorders>
          </w:tcPr>
          <w:p w:rsidR="00261970" w:rsidRPr="00261970" w:rsidRDefault="00261970" w:rsidP="00261970">
            <w:pPr>
              <w:spacing w:after="0" w:line="240" w:lineRule="auto"/>
              <w:rPr>
                <w:sz w:val="20"/>
                <w:szCs w:val="20"/>
              </w:rPr>
            </w:pPr>
          </w:p>
        </w:tc>
        <w:tc>
          <w:tcPr>
            <w:tcW w:w="630"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990"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35,109</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53.0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54.0</w:t>
            </w:r>
          </w:p>
        </w:tc>
        <w:tc>
          <w:tcPr>
            <w:tcW w:w="784"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785"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53.0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54.0</w:t>
            </w:r>
          </w:p>
        </w:tc>
        <w:tc>
          <w:tcPr>
            <w:tcW w:w="784"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1.0</w:t>
            </w:r>
          </w:p>
        </w:tc>
        <w:tc>
          <w:tcPr>
            <w:tcW w:w="785"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1.0</w:t>
            </w:r>
          </w:p>
        </w:tc>
      </w:tr>
      <w:tr w:rsidR="00261970" w:rsidRPr="00261970" w:rsidTr="0076302F">
        <w:tc>
          <w:tcPr>
            <w:tcW w:w="1008" w:type="dxa"/>
            <w:vMerge w:val="restart"/>
            <w:vAlign w:val="center"/>
          </w:tcPr>
          <w:p w:rsidR="00261970" w:rsidRPr="00261970" w:rsidRDefault="00261970" w:rsidP="00261970">
            <w:pPr>
              <w:spacing w:after="0" w:line="240" w:lineRule="auto"/>
              <w:jc w:val="center"/>
              <w:rPr>
                <w:b/>
                <w:sz w:val="20"/>
                <w:szCs w:val="20"/>
              </w:rPr>
            </w:pPr>
            <w:r w:rsidRPr="00261970">
              <w:rPr>
                <w:b/>
                <w:sz w:val="20"/>
                <w:szCs w:val="20"/>
              </w:rPr>
              <w:t>All students</w:t>
            </w:r>
          </w:p>
        </w:tc>
        <w:tc>
          <w:tcPr>
            <w:tcW w:w="810" w:type="dxa"/>
            <w:vMerge w:val="restart"/>
            <w:shd w:val="clear" w:color="auto" w:fill="D9D9D9" w:themeFill="background1" w:themeFillShade="D9"/>
            <w:vAlign w:val="center"/>
          </w:tcPr>
          <w:p w:rsidR="00261970" w:rsidRPr="00261970" w:rsidRDefault="00261970" w:rsidP="00261970">
            <w:pPr>
              <w:spacing w:after="0" w:line="240" w:lineRule="auto"/>
              <w:jc w:val="center"/>
              <w:rPr>
                <w:sz w:val="20"/>
                <w:szCs w:val="20"/>
              </w:rPr>
            </w:pPr>
            <w:r w:rsidRPr="00261970">
              <w:rPr>
                <w:sz w:val="20"/>
                <w:szCs w:val="20"/>
              </w:rPr>
              <w:t>District</w:t>
            </w: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4,140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88.5</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88.7</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CPI</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85.9</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87.3</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1.4</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-1.2</w:t>
            </w:r>
          </w:p>
        </w:tc>
      </w:tr>
      <w:tr w:rsidR="00261970" w:rsidRPr="00261970" w:rsidTr="0076302F">
        <w:tc>
          <w:tcPr>
            <w:tcW w:w="1008" w:type="dxa"/>
            <w:vMerge/>
          </w:tcPr>
          <w:p w:rsidR="00261970" w:rsidRPr="00261970" w:rsidRDefault="00261970" w:rsidP="00261970">
            <w:pPr>
              <w:spacing w:after="0" w:line="240" w:lineRule="auto"/>
              <w:rPr>
                <w:sz w:val="20"/>
                <w:szCs w:val="20"/>
              </w:rPr>
            </w:pPr>
          </w:p>
        </w:tc>
        <w:tc>
          <w:tcPr>
            <w:tcW w:w="810" w:type="dxa"/>
            <w:vMerge/>
            <w:shd w:val="clear" w:color="auto" w:fill="D9D9D9" w:themeFill="background1" w:themeFillShade="D9"/>
            <w:vAlign w:val="center"/>
          </w:tcPr>
          <w:p w:rsidR="00261970" w:rsidRPr="00261970" w:rsidRDefault="00261970" w:rsidP="00261970">
            <w:pPr>
              <w:spacing w:after="0" w:line="240" w:lineRule="auto"/>
              <w:jc w:val="center"/>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72%</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72%</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Lv 4&amp;5</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tcPr>
          <w:p w:rsidR="00261970" w:rsidRPr="00261970" w:rsidRDefault="00261970" w:rsidP="00261970">
            <w:pPr>
              <w:spacing w:after="0" w:line="240" w:lineRule="auto"/>
              <w:rPr>
                <w:sz w:val="20"/>
                <w:szCs w:val="20"/>
              </w:rPr>
            </w:pPr>
          </w:p>
        </w:tc>
        <w:tc>
          <w:tcPr>
            <w:tcW w:w="810" w:type="dxa"/>
            <w:vMerge/>
            <w:shd w:val="clear" w:color="auto" w:fill="D9D9D9" w:themeFill="background1" w:themeFillShade="D9"/>
            <w:vAlign w:val="center"/>
          </w:tcPr>
          <w:p w:rsidR="00261970" w:rsidRPr="00261970" w:rsidRDefault="00261970" w:rsidP="00261970">
            <w:pPr>
              <w:spacing w:after="0" w:line="240" w:lineRule="auto"/>
              <w:jc w:val="center"/>
              <w:rPr>
                <w:sz w:val="20"/>
                <w:szCs w:val="20"/>
              </w:rPr>
            </w:pPr>
          </w:p>
        </w:tc>
        <w:tc>
          <w:tcPr>
            <w:tcW w:w="630"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990"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3,266</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48.0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47.0</w:t>
            </w:r>
          </w:p>
        </w:tc>
        <w:tc>
          <w:tcPr>
            <w:tcW w:w="784" w:type="dxa"/>
            <w:shd w:val="clear" w:color="auto" w:fill="D9D9D9" w:themeFill="background1" w:themeFillShade="D9"/>
          </w:tcPr>
          <w:p w:rsidR="00261970" w:rsidRPr="00261970" w:rsidRDefault="00261970" w:rsidP="00261970">
            <w:pPr>
              <w:spacing w:after="0" w:line="240" w:lineRule="auto"/>
              <w:rPr>
                <w:sz w:val="20"/>
                <w:szCs w:val="20"/>
              </w:rPr>
            </w:pPr>
            <w:r w:rsidRPr="00261970">
              <w:rPr>
                <w:sz w:val="20"/>
                <w:szCs w:val="20"/>
              </w:rPr>
              <w:t>SGP</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39.0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sz w:val="20"/>
                <w:szCs w:val="20"/>
              </w:rPr>
            </w:pPr>
            <w:r w:rsidRPr="00261970">
              <w:rPr>
                <w:sz w:val="20"/>
                <w:szCs w:val="20"/>
              </w:rPr>
              <w:t>45.0</w:t>
            </w:r>
          </w:p>
        </w:tc>
        <w:tc>
          <w:tcPr>
            <w:tcW w:w="784"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6.0</w:t>
            </w:r>
          </w:p>
        </w:tc>
        <w:tc>
          <w:tcPr>
            <w:tcW w:w="785" w:type="dxa"/>
            <w:shd w:val="clear" w:color="auto" w:fill="D9D9D9" w:themeFill="background1" w:themeFillShade="D9"/>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-3.0</w:t>
            </w:r>
          </w:p>
        </w:tc>
      </w:tr>
      <w:tr w:rsidR="00261970" w:rsidRPr="00261970" w:rsidTr="0076302F">
        <w:tc>
          <w:tcPr>
            <w:tcW w:w="1008" w:type="dxa"/>
            <w:vMerge/>
          </w:tcPr>
          <w:p w:rsidR="00261970" w:rsidRPr="00261970" w:rsidRDefault="00261970" w:rsidP="00261970">
            <w:pPr>
              <w:spacing w:after="0" w:line="240" w:lineRule="auto"/>
              <w:rPr>
                <w:sz w:val="20"/>
                <w:szCs w:val="20"/>
              </w:rPr>
            </w:pPr>
          </w:p>
        </w:tc>
        <w:tc>
          <w:tcPr>
            <w:tcW w:w="810" w:type="dxa"/>
            <w:vMerge w:val="restart"/>
            <w:vAlign w:val="center"/>
          </w:tcPr>
          <w:p w:rsidR="00261970" w:rsidRPr="00261970" w:rsidRDefault="00261970" w:rsidP="00261970">
            <w:pPr>
              <w:spacing w:after="0" w:line="240" w:lineRule="auto"/>
              <w:jc w:val="center"/>
              <w:rPr>
                <w:sz w:val="20"/>
                <w:szCs w:val="20"/>
              </w:rPr>
            </w:pPr>
            <w:r w:rsidRPr="00261970">
              <w:rPr>
                <w:sz w:val="20"/>
                <w:szCs w:val="20"/>
              </w:rPr>
              <w:t>State</w:t>
            </w:r>
          </w:p>
        </w:tc>
        <w:tc>
          <w:tcPr>
            <w:tcW w:w="630" w:type="dxa"/>
          </w:tcPr>
          <w:p w:rsidR="00261970" w:rsidRPr="00261970" w:rsidRDefault="00261970" w:rsidP="00261970">
            <w:pPr>
              <w:spacing w:after="0" w:line="240" w:lineRule="auto"/>
              <w:rPr>
                <w:sz w:val="20"/>
                <w:szCs w:val="20"/>
              </w:rPr>
            </w:pPr>
            <w:r w:rsidRPr="00261970">
              <w:rPr>
                <w:sz w:val="20"/>
                <w:szCs w:val="20"/>
              </w:rPr>
              <w:t>CPI</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491,267</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86.8</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86.7</w:t>
            </w:r>
          </w:p>
        </w:tc>
        <w:tc>
          <w:tcPr>
            <w:tcW w:w="784" w:type="dxa"/>
          </w:tcPr>
          <w:p w:rsidR="00261970" w:rsidRPr="00261970" w:rsidRDefault="00261970" w:rsidP="00261970">
            <w:pPr>
              <w:spacing w:after="0" w:line="240" w:lineRule="auto"/>
              <w:rPr>
                <w:sz w:val="20"/>
                <w:szCs w:val="20"/>
              </w:rPr>
            </w:pPr>
            <w:r w:rsidRPr="00261970">
              <w:rPr>
                <w:sz w:val="20"/>
                <w:szCs w:val="20"/>
              </w:rPr>
              <w:t>CPI</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86.8</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87.2</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0.4</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0.4</w:t>
            </w:r>
          </w:p>
        </w:tc>
      </w:tr>
      <w:tr w:rsidR="00261970" w:rsidRPr="00261970" w:rsidTr="0076302F">
        <w:tc>
          <w:tcPr>
            <w:tcW w:w="1008" w:type="dxa"/>
            <w:vMerge/>
          </w:tcPr>
          <w:p w:rsidR="00261970" w:rsidRPr="00261970" w:rsidRDefault="00261970" w:rsidP="00261970">
            <w:pPr>
              <w:spacing w:after="0" w:line="240" w:lineRule="auto"/>
              <w:rPr>
                <w:sz w:val="20"/>
                <w:szCs w:val="20"/>
              </w:rPr>
            </w:pPr>
          </w:p>
        </w:tc>
        <w:tc>
          <w:tcPr>
            <w:tcW w:w="810" w:type="dxa"/>
            <w:vMerge/>
          </w:tcPr>
          <w:p w:rsidR="00261970" w:rsidRPr="00261970" w:rsidRDefault="00261970" w:rsidP="00261970">
            <w:pPr>
              <w:spacing w:after="0" w:line="240" w:lineRule="auto"/>
              <w:rPr>
                <w:sz w:val="20"/>
                <w:szCs w:val="20"/>
              </w:rPr>
            </w:pPr>
          </w:p>
        </w:tc>
        <w:tc>
          <w:tcPr>
            <w:tcW w:w="630" w:type="dxa"/>
          </w:tcPr>
          <w:p w:rsidR="00261970" w:rsidRPr="00261970" w:rsidRDefault="00261970" w:rsidP="00261970">
            <w:pPr>
              <w:spacing w:after="0" w:line="240" w:lineRule="auto"/>
              <w:rPr>
                <w:sz w:val="20"/>
                <w:szCs w:val="20"/>
              </w:rPr>
            </w:pPr>
            <w:r w:rsidRPr="00261970">
              <w:rPr>
                <w:sz w:val="20"/>
                <w:szCs w:val="20"/>
              </w:rPr>
              <w:t>P+</w:t>
            </w:r>
          </w:p>
        </w:tc>
        <w:tc>
          <w:tcPr>
            <w:tcW w:w="990"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69%</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69%</w:t>
            </w:r>
          </w:p>
        </w:tc>
        <w:tc>
          <w:tcPr>
            <w:tcW w:w="784" w:type="dxa"/>
          </w:tcPr>
          <w:p w:rsidR="00261970" w:rsidRPr="00261970" w:rsidRDefault="00261970" w:rsidP="00261970">
            <w:pPr>
              <w:spacing w:after="0" w:line="240" w:lineRule="auto"/>
              <w:rPr>
                <w:sz w:val="20"/>
                <w:szCs w:val="20"/>
              </w:rPr>
            </w:pPr>
            <w:r w:rsidRPr="00261970">
              <w:rPr>
                <w:sz w:val="20"/>
                <w:szCs w:val="20"/>
              </w:rPr>
              <w:t>Lv 4&amp;5</w:t>
            </w:r>
          </w:p>
        </w:tc>
        <w:tc>
          <w:tcPr>
            <w:tcW w:w="785"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sz w:val="20"/>
                <w:szCs w:val="20"/>
              </w:rPr>
            </w:pPr>
            <w:r w:rsidRPr="00261970">
              <w:rPr>
                <w:sz w:val="20"/>
                <w:szCs w:val="20"/>
              </w:rPr>
              <w:t>--</w:t>
            </w:r>
          </w:p>
        </w:tc>
        <w:tc>
          <w:tcPr>
            <w:tcW w:w="784"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c>
          <w:tcPr>
            <w:tcW w:w="785" w:type="dxa"/>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w:t>
            </w:r>
          </w:p>
        </w:tc>
      </w:tr>
      <w:tr w:rsidR="00261970" w:rsidRPr="00261970" w:rsidTr="0076302F">
        <w:tc>
          <w:tcPr>
            <w:tcW w:w="1008" w:type="dxa"/>
            <w:vMerge/>
            <w:tcBorders>
              <w:bottom w:val="single" w:sz="4" w:space="0" w:color="auto"/>
            </w:tcBorders>
          </w:tcPr>
          <w:p w:rsidR="00261970" w:rsidRPr="00261970" w:rsidRDefault="00261970" w:rsidP="00261970">
            <w:pPr>
              <w:spacing w:after="0" w:line="240" w:lineRule="auto"/>
              <w:rPr>
                <w:sz w:val="20"/>
                <w:szCs w:val="20"/>
              </w:rPr>
            </w:pPr>
          </w:p>
        </w:tc>
        <w:tc>
          <w:tcPr>
            <w:tcW w:w="810" w:type="dxa"/>
            <w:vMerge/>
            <w:tcBorders>
              <w:bottom w:val="single" w:sz="4" w:space="0" w:color="auto"/>
            </w:tcBorders>
          </w:tcPr>
          <w:p w:rsidR="00261970" w:rsidRPr="00261970" w:rsidRDefault="00261970" w:rsidP="00261970">
            <w:pPr>
              <w:spacing w:after="0" w:line="240" w:lineRule="auto"/>
              <w:rPr>
                <w:sz w:val="20"/>
                <w:szCs w:val="20"/>
              </w:rPr>
            </w:pPr>
          </w:p>
        </w:tc>
        <w:tc>
          <w:tcPr>
            <w:tcW w:w="630"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990"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388,999</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51.0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50.0</w:t>
            </w:r>
          </w:p>
        </w:tc>
        <w:tc>
          <w:tcPr>
            <w:tcW w:w="784" w:type="dxa"/>
            <w:tcBorders>
              <w:bottom w:val="single" w:sz="4" w:space="0" w:color="auto"/>
            </w:tcBorders>
          </w:tcPr>
          <w:p w:rsidR="00261970" w:rsidRPr="00261970" w:rsidRDefault="00261970" w:rsidP="00261970">
            <w:pPr>
              <w:spacing w:after="0" w:line="240" w:lineRule="auto"/>
              <w:rPr>
                <w:sz w:val="20"/>
                <w:szCs w:val="20"/>
              </w:rPr>
            </w:pPr>
            <w:r w:rsidRPr="00261970">
              <w:rPr>
                <w:sz w:val="20"/>
                <w:szCs w:val="20"/>
              </w:rPr>
              <w:t>SGP</w:t>
            </w:r>
          </w:p>
        </w:tc>
        <w:tc>
          <w:tcPr>
            <w:tcW w:w="785"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50.0</w:t>
            </w:r>
          </w:p>
        </w:tc>
        <w:tc>
          <w:tcPr>
            <w:tcW w:w="784" w:type="dxa"/>
            <w:tcBorders>
              <w:bottom w:val="single" w:sz="4" w:space="0" w:color="auto"/>
            </w:tcBorders>
            <w:vAlign w:val="bottom"/>
          </w:tcPr>
          <w:p w:rsidR="00261970" w:rsidRPr="00261970" w:rsidRDefault="00261970" w:rsidP="00261970">
            <w:pPr>
              <w:spacing w:after="0" w:line="240" w:lineRule="auto"/>
              <w:jc w:val="center"/>
              <w:rPr>
                <w:sz w:val="20"/>
                <w:szCs w:val="20"/>
              </w:rPr>
            </w:pPr>
            <w:r w:rsidRPr="00261970">
              <w:rPr>
                <w:sz w:val="20"/>
                <w:szCs w:val="20"/>
              </w:rPr>
              <w:t>50.0</w:t>
            </w:r>
          </w:p>
        </w:tc>
        <w:tc>
          <w:tcPr>
            <w:tcW w:w="784"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0.0</w:t>
            </w:r>
          </w:p>
        </w:tc>
        <w:tc>
          <w:tcPr>
            <w:tcW w:w="785" w:type="dxa"/>
            <w:tcBorders>
              <w:bottom w:val="single" w:sz="4" w:space="0" w:color="auto"/>
            </w:tcBorders>
            <w:vAlign w:val="bottom"/>
          </w:tcPr>
          <w:p w:rsidR="00261970" w:rsidRPr="00261970" w:rsidRDefault="00261970" w:rsidP="00261970">
            <w:pPr>
              <w:spacing w:after="0" w:line="240" w:lineRule="auto"/>
              <w:jc w:val="center"/>
              <w:rPr>
                <w:rFonts w:ascii="Calibri" w:hAnsi="Calibri"/>
                <w:sz w:val="20"/>
                <w:szCs w:val="20"/>
              </w:rPr>
            </w:pPr>
            <w:r w:rsidRPr="00261970">
              <w:rPr>
                <w:rFonts w:ascii="Calibri" w:hAnsi="Calibri"/>
                <w:sz w:val="20"/>
                <w:szCs w:val="20"/>
              </w:rPr>
              <w:t>-1.0</w:t>
            </w:r>
          </w:p>
        </w:tc>
      </w:tr>
    </w:tbl>
    <w:p w:rsidR="00261970" w:rsidRPr="00261970" w:rsidRDefault="00261970" w:rsidP="00261970">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E50A3" w:rsidRPr="001E50A3" w:rsidRDefault="001E50A3" w:rsidP="001E50A3">
      <w:pPr>
        <w:spacing w:after="0" w:line="240" w:lineRule="auto"/>
        <w:jc w:val="center"/>
        <w:rPr>
          <w:rFonts w:eastAsia="Calibri" w:cs="Times New Roman"/>
          <w:b/>
          <w:sz w:val="20"/>
          <w:szCs w:val="20"/>
        </w:rPr>
      </w:pPr>
      <w:r w:rsidRPr="001E50A3">
        <w:rPr>
          <w:rFonts w:eastAsia="Calibri" w:cs="Times New Roman"/>
          <w:b/>
          <w:sz w:val="20"/>
          <w:szCs w:val="20"/>
        </w:rPr>
        <w:lastRenderedPageBreak/>
        <w:t xml:space="preserve">Table B3b: </w:t>
      </w:r>
      <w:r w:rsidRPr="001E50A3">
        <w:rPr>
          <w:rFonts w:ascii="Calibri" w:eastAsia="Calibri" w:hAnsi="Calibri" w:cs="Times New Roman"/>
          <w:b/>
          <w:sz w:val="20"/>
        </w:rPr>
        <w:t>Plymouth Public Schools</w:t>
      </w:r>
    </w:p>
    <w:p w:rsidR="001E50A3" w:rsidRPr="001E50A3" w:rsidRDefault="001E50A3" w:rsidP="001E50A3">
      <w:pPr>
        <w:spacing w:after="0" w:line="240" w:lineRule="auto"/>
        <w:jc w:val="center"/>
        <w:rPr>
          <w:rFonts w:eastAsia="Calibri" w:cs="Times New Roman"/>
          <w:b/>
          <w:sz w:val="20"/>
          <w:szCs w:val="20"/>
        </w:rPr>
      </w:pPr>
      <w:r w:rsidRPr="001E50A3">
        <w:rPr>
          <w:rFonts w:eastAsia="Calibri" w:cs="Times New Roman"/>
          <w:b/>
          <w:sz w:val="20"/>
          <w:szCs w:val="20"/>
        </w:rPr>
        <w:t>Mathematics (All Grades)</w:t>
      </w:r>
    </w:p>
    <w:p w:rsidR="001E50A3" w:rsidRPr="001E50A3" w:rsidRDefault="001E50A3" w:rsidP="001E50A3">
      <w:pPr>
        <w:spacing w:after="0" w:line="240" w:lineRule="auto"/>
        <w:jc w:val="center"/>
        <w:rPr>
          <w:rFonts w:eastAsia="Calibri" w:cs="Times New Roman"/>
          <w:b/>
          <w:sz w:val="20"/>
          <w:szCs w:val="20"/>
        </w:rPr>
      </w:pPr>
      <w:r w:rsidRPr="001E50A3">
        <w:rPr>
          <w:rFonts w:eastAsia="Calibri" w:cs="Times New Roman"/>
          <w:b/>
          <w:sz w:val="20"/>
          <w:szCs w:val="20"/>
        </w:rPr>
        <w:t>Performance for Selected Subgroups Compared to State, 2013–2016</w:t>
      </w:r>
      <w:r w:rsidRPr="001E50A3">
        <w:rPr>
          <w:rFonts w:eastAsia="Calibri" w:cs="Times New Roman"/>
          <w:b/>
          <w:sz w:val="20"/>
          <w:vertAlign w:val="superscript"/>
        </w:rPr>
        <w:footnoteReference w:id="17"/>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1E50A3" w:rsidRPr="001E50A3" w:rsidTr="0076302F">
        <w:tc>
          <w:tcPr>
            <w:tcW w:w="2448" w:type="dxa"/>
            <w:gridSpan w:val="3"/>
            <w:vMerge w:val="restart"/>
            <w:vAlign w:val="center"/>
          </w:tcPr>
          <w:p w:rsidR="001E50A3" w:rsidRPr="001E50A3" w:rsidRDefault="001E50A3" w:rsidP="001E50A3">
            <w:pPr>
              <w:spacing w:after="0" w:line="240" w:lineRule="auto"/>
              <w:jc w:val="center"/>
              <w:rPr>
                <w:b/>
                <w:sz w:val="20"/>
                <w:szCs w:val="20"/>
              </w:rPr>
            </w:pPr>
            <w:r w:rsidRPr="001E50A3">
              <w:rPr>
                <w:b/>
                <w:sz w:val="20"/>
                <w:szCs w:val="20"/>
              </w:rPr>
              <w:t>Group and Measure</w:t>
            </w:r>
          </w:p>
        </w:tc>
        <w:tc>
          <w:tcPr>
            <w:tcW w:w="990" w:type="dxa"/>
            <w:vMerge w:val="restart"/>
            <w:vAlign w:val="center"/>
          </w:tcPr>
          <w:p w:rsidR="001E50A3" w:rsidRPr="001E50A3" w:rsidRDefault="001E50A3" w:rsidP="001E50A3">
            <w:pPr>
              <w:spacing w:after="0" w:line="240" w:lineRule="auto"/>
              <w:jc w:val="center"/>
              <w:rPr>
                <w:b/>
                <w:sz w:val="20"/>
                <w:szCs w:val="20"/>
              </w:rPr>
            </w:pPr>
            <w:r w:rsidRPr="001E50A3">
              <w:rPr>
                <w:b/>
                <w:sz w:val="20"/>
                <w:szCs w:val="20"/>
              </w:rPr>
              <w:t>Number Included (2016)</w:t>
            </w:r>
          </w:p>
        </w:tc>
        <w:tc>
          <w:tcPr>
            <w:tcW w:w="3921" w:type="dxa"/>
            <w:gridSpan w:val="5"/>
            <w:vAlign w:val="center"/>
          </w:tcPr>
          <w:p w:rsidR="001E50A3" w:rsidRPr="001E50A3" w:rsidRDefault="001E50A3" w:rsidP="001E50A3">
            <w:pPr>
              <w:spacing w:after="0" w:line="240" w:lineRule="auto"/>
              <w:jc w:val="center"/>
              <w:rPr>
                <w:b/>
                <w:sz w:val="20"/>
                <w:szCs w:val="20"/>
              </w:rPr>
            </w:pPr>
            <w:r w:rsidRPr="001E50A3">
              <w:rPr>
                <w:b/>
                <w:sz w:val="20"/>
                <w:szCs w:val="20"/>
              </w:rPr>
              <w:t>Accountability</w:t>
            </w:r>
          </w:p>
        </w:tc>
        <w:tc>
          <w:tcPr>
            <w:tcW w:w="784" w:type="dxa"/>
            <w:vMerge w:val="restart"/>
            <w:vAlign w:val="center"/>
          </w:tcPr>
          <w:p w:rsidR="001E50A3" w:rsidRPr="001E50A3" w:rsidRDefault="001E50A3" w:rsidP="001E50A3">
            <w:pPr>
              <w:spacing w:after="0" w:line="240" w:lineRule="auto"/>
              <w:jc w:val="center"/>
              <w:rPr>
                <w:b/>
                <w:sz w:val="20"/>
                <w:szCs w:val="20"/>
              </w:rPr>
            </w:pPr>
            <w:r w:rsidRPr="001E50A3">
              <w:rPr>
                <w:b/>
                <w:sz w:val="20"/>
                <w:szCs w:val="20"/>
              </w:rPr>
              <w:t>2-Year Trend</w:t>
            </w:r>
          </w:p>
        </w:tc>
        <w:tc>
          <w:tcPr>
            <w:tcW w:w="785" w:type="dxa"/>
            <w:vMerge w:val="restart"/>
            <w:vAlign w:val="center"/>
          </w:tcPr>
          <w:p w:rsidR="001E50A3" w:rsidRPr="001E50A3" w:rsidRDefault="001E50A3" w:rsidP="001E50A3">
            <w:pPr>
              <w:spacing w:after="0" w:line="240" w:lineRule="auto"/>
              <w:jc w:val="center"/>
              <w:rPr>
                <w:b/>
                <w:sz w:val="20"/>
                <w:szCs w:val="20"/>
              </w:rPr>
            </w:pPr>
            <w:r w:rsidRPr="001E50A3">
              <w:rPr>
                <w:b/>
                <w:sz w:val="20"/>
                <w:szCs w:val="20"/>
              </w:rPr>
              <w:t>4-Year Trend</w:t>
            </w:r>
          </w:p>
        </w:tc>
      </w:tr>
      <w:tr w:rsidR="001E50A3" w:rsidRPr="001E50A3" w:rsidTr="0076302F">
        <w:trPr>
          <w:trHeight w:val="244"/>
        </w:trPr>
        <w:tc>
          <w:tcPr>
            <w:tcW w:w="2448" w:type="dxa"/>
            <w:gridSpan w:val="3"/>
            <w:vMerge/>
          </w:tcPr>
          <w:p w:rsidR="001E50A3" w:rsidRPr="001E50A3" w:rsidRDefault="001E50A3" w:rsidP="001E50A3">
            <w:pPr>
              <w:spacing w:after="0" w:line="240" w:lineRule="auto"/>
              <w:jc w:val="center"/>
              <w:rPr>
                <w:b/>
                <w:sz w:val="20"/>
                <w:szCs w:val="20"/>
              </w:rPr>
            </w:pPr>
          </w:p>
        </w:tc>
        <w:tc>
          <w:tcPr>
            <w:tcW w:w="990" w:type="dxa"/>
            <w:vMerge/>
          </w:tcPr>
          <w:p w:rsidR="001E50A3" w:rsidRPr="001E50A3" w:rsidRDefault="001E50A3" w:rsidP="001E50A3">
            <w:pPr>
              <w:spacing w:after="0" w:line="240" w:lineRule="auto"/>
              <w:jc w:val="center"/>
              <w:rPr>
                <w:b/>
                <w:sz w:val="20"/>
                <w:szCs w:val="20"/>
              </w:rPr>
            </w:pPr>
          </w:p>
        </w:tc>
        <w:tc>
          <w:tcPr>
            <w:tcW w:w="1568" w:type="dxa"/>
            <w:gridSpan w:val="2"/>
          </w:tcPr>
          <w:p w:rsidR="001E50A3" w:rsidRPr="001E50A3" w:rsidRDefault="001E50A3" w:rsidP="001E50A3">
            <w:pPr>
              <w:spacing w:after="0" w:line="240" w:lineRule="auto"/>
              <w:jc w:val="center"/>
              <w:rPr>
                <w:b/>
                <w:sz w:val="20"/>
                <w:szCs w:val="20"/>
              </w:rPr>
            </w:pPr>
            <w:r w:rsidRPr="001E50A3">
              <w:rPr>
                <w:b/>
                <w:sz w:val="20"/>
                <w:szCs w:val="20"/>
              </w:rPr>
              <w:t>MCAS</w:t>
            </w:r>
          </w:p>
        </w:tc>
        <w:tc>
          <w:tcPr>
            <w:tcW w:w="784" w:type="dxa"/>
          </w:tcPr>
          <w:p w:rsidR="001E50A3" w:rsidRPr="001E50A3" w:rsidRDefault="001E50A3" w:rsidP="001E50A3">
            <w:pPr>
              <w:spacing w:after="0" w:line="240" w:lineRule="auto"/>
              <w:jc w:val="center"/>
              <w:rPr>
                <w:b/>
                <w:sz w:val="20"/>
                <w:szCs w:val="20"/>
              </w:rPr>
            </w:pPr>
          </w:p>
        </w:tc>
        <w:tc>
          <w:tcPr>
            <w:tcW w:w="1569" w:type="dxa"/>
            <w:gridSpan w:val="2"/>
          </w:tcPr>
          <w:p w:rsidR="001E50A3" w:rsidRPr="001E50A3" w:rsidRDefault="001E50A3" w:rsidP="001E50A3">
            <w:pPr>
              <w:spacing w:after="0" w:line="240" w:lineRule="auto"/>
              <w:jc w:val="center"/>
              <w:rPr>
                <w:b/>
                <w:sz w:val="20"/>
                <w:szCs w:val="20"/>
              </w:rPr>
            </w:pPr>
            <w:r w:rsidRPr="001E50A3">
              <w:rPr>
                <w:b/>
                <w:sz w:val="20"/>
                <w:szCs w:val="20"/>
              </w:rPr>
              <w:t>PARCC</w:t>
            </w:r>
          </w:p>
        </w:tc>
        <w:tc>
          <w:tcPr>
            <w:tcW w:w="784" w:type="dxa"/>
            <w:vMerge/>
          </w:tcPr>
          <w:p w:rsidR="001E50A3" w:rsidRPr="001E50A3" w:rsidRDefault="001E50A3" w:rsidP="001E50A3">
            <w:pPr>
              <w:spacing w:after="0" w:line="240" w:lineRule="auto"/>
              <w:jc w:val="center"/>
              <w:rPr>
                <w:b/>
                <w:sz w:val="20"/>
                <w:szCs w:val="20"/>
              </w:rPr>
            </w:pPr>
          </w:p>
        </w:tc>
        <w:tc>
          <w:tcPr>
            <w:tcW w:w="785" w:type="dxa"/>
            <w:vMerge/>
          </w:tcPr>
          <w:p w:rsidR="001E50A3" w:rsidRPr="001E50A3" w:rsidRDefault="001E50A3" w:rsidP="001E50A3">
            <w:pPr>
              <w:spacing w:after="0" w:line="240" w:lineRule="auto"/>
              <w:jc w:val="center"/>
              <w:rPr>
                <w:b/>
                <w:sz w:val="20"/>
                <w:szCs w:val="20"/>
              </w:rPr>
            </w:pPr>
          </w:p>
        </w:tc>
      </w:tr>
      <w:tr w:rsidR="001E50A3" w:rsidRPr="001E50A3" w:rsidTr="0076302F">
        <w:tc>
          <w:tcPr>
            <w:tcW w:w="2448" w:type="dxa"/>
            <w:gridSpan w:val="3"/>
            <w:vMerge/>
          </w:tcPr>
          <w:p w:rsidR="001E50A3" w:rsidRPr="001E50A3" w:rsidRDefault="001E50A3" w:rsidP="001E50A3">
            <w:pPr>
              <w:spacing w:after="0" w:line="240" w:lineRule="auto"/>
              <w:jc w:val="center"/>
              <w:rPr>
                <w:sz w:val="20"/>
                <w:szCs w:val="20"/>
              </w:rPr>
            </w:pPr>
          </w:p>
        </w:tc>
        <w:tc>
          <w:tcPr>
            <w:tcW w:w="990" w:type="dxa"/>
            <w:vMerge/>
          </w:tcPr>
          <w:p w:rsidR="001E50A3" w:rsidRPr="001E50A3" w:rsidRDefault="001E50A3" w:rsidP="001E50A3">
            <w:pPr>
              <w:spacing w:after="0" w:line="240" w:lineRule="auto"/>
              <w:jc w:val="center"/>
              <w:rPr>
                <w:sz w:val="20"/>
                <w:szCs w:val="20"/>
              </w:rPr>
            </w:pPr>
          </w:p>
        </w:tc>
        <w:tc>
          <w:tcPr>
            <w:tcW w:w="784" w:type="dxa"/>
          </w:tcPr>
          <w:p w:rsidR="001E50A3" w:rsidRPr="001E50A3" w:rsidRDefault="001E50A3" w:rsidP="001E50A3">
            <w:pPr>
              <w:spacing w:after="0" w:line="240" w:lineRule="auto"/>
              <w:jc w:val="center"/>
              <w:rPr>
                <w:b/>
                <w:sz w:val="20"/>
                <w:szCs w:val="20"/>
              </w:rPr>
            </w:pPr>
            <w:r w:rsidRPr="001E50A3">
              <w:rPr>
                <w:b/>
                <w:sz w:val="20"/>
                <w:szCs w:val="20"/>
              </w:rPr>
              <w:t>2013</w:t>
            </w:r>
          </w:p>
        </w:tc>
        <w:tc>
          <w:tcPr>
            <w:tcW w:w="784" w:type="dxa"/>
          </w:tcPr>
          <w:p w:rsidR="001E50A3" w:rsidRPr="001E50A3" w:rsidRDefault="001E50A3" w:rsidP="001E50A3">
            <w:pPr>
              <w:spacing w:after="0" w:line="240" w:lineRule="auto"/>
              <w:jc w:val="center"/>
              <w:rPr>
                <w:b/>
                <w:sz w:val="20"/>
                <w:szCs w:val="20"/>
              </w:rPr>
            </w:pPr>
            <w:r w:rsidRPr="001E50A3">
              <w:rPr>
                <w:b/>
                <w:sz w:val="20"/>
                <w:szCs w:val="20"/>
              </w:rPr>
              <w:t>2014</w:t>
            </w:r>
          </w:p>
        </w:tc>
        <w:tc>
          <w:tcPr>
            <w:tcW w:w="784" w:type="dxa"/>
          </w:tcPr>
          <w:p w:rsidR="001E50A3" w:rsidRPr="001E50A3" w:rsidRDefault="001E50A3" w:rsidP="001E50A3">
            <w:pPr>
              <w:spacing w:after="0" w:line="240" w:lineRule="auto"/>
              <w:jc w:val="center"/>
              <w:rPr>
                <w:b/>
                <w:sz w:val="20"/>
                <w:szCs w:val="20"/>
              </w:rPr>
            </w:pPr>
          </w:p>
        </w:tc>
        <w:tc>
          <w:tcPr>
            <w:tcW w:w="785" w:type="dxa"/>
          </w:tcPr>
          <w:p w:rsidR="001E50A3" w:rsidRPr="001E50A3" w:rsidRDefault="001E50A3" w:rsidP="001E50A3">
            <w:pPr>
              <w:spacing w:after="0" w:line="240" w:lineRule="auto"/>
              <w:jc w:val="center"/>
              <w:rPr>
                <w:b/>
                <w:sz w:val="20"/>
                <w:szCs w:val="20"/>
              </w:rPr>
            </w:pPr>
            <w:r w:rsidRPr="001E50A3">
              <w:rPr>
                <w:b/>
                <w:sz w:val="20"/>
                <w:szCs w:val="20"/>
              </w:rPr>
              <w:t>2015</w:t>
            </w:r>
          </w:p>
        </w:tc>
        <w:tc>
          <w:tcPr>
            <w:tcW w:w="784" w:type="dxa"/>
          </w:tcPr>
          <w:p w:rsidR="001E50A3" w:rsidRPr="001E50A3" w:rsidRDefault="001E50A3" w:rsidP="001E50A3">
            <w:pPr>
              <w:spacing w:after="0" w:line="240" w:lineRule="auto"/>
              <w:jc w:val="center"/>
              <w:rPr>
                <w:b/>
                <w:sz w:val="20"/>
                <w:szCs w:val="20"/>
              </w:rPr>
            </w:pPr>
            <w:r w:rsidRPr="001E50A3">
              <w:rPr>
                <w:b/>
                <w:sz w:val="20"/>
                <w:szCs w:val="20"/>
              </w:rPr>
              <w:t>2016</w:t>
            </w:r>
          </w:p>
        </w:tc>
        <w:tc>
          <w:tcPr>
            <w:tcW w:w="784" w:type="dxa"/>
            <w:vMerge/>
          </w:tcPr>
          <w:p w:rsidR="001E50A3" w:rsidRPr="001E50A3" w:rsidRDefault="001E50A3" w:rsidP="001E50A3">
            <w:pPr>
              <w:spacing w:after="0" w:line="240" w:lineRule="auto"/>
              <w:jc w:val="center"/>
              <w:rPr>
                <w:sz w:val="20"/>
                <w:szCs w:val="20"/>
              </w:rPr>
            </w:pPr>
          </w:p>
        </w:tc>
        <w:tc>
          <w:tcPr>
            <w:tcW w:w="785" w:type="dxa"/>
            <w:vMerge/>
          </w:tcPr>
          <w:p w:rsidR="001E50A3" w:rsidRPr="001E50A3" w:rsidRDefault="001E50A3" w:rsidP="001E50A3">
            <w:pPr>
              <w:spacing w:after="0" w:line="240" w:lineRule="auto"/>
              <w:jc w:val="center"/>
              <w:rPr>
                <w:sz w:val="20"/>
                <w:szCs w:val="20"/>
              </w:rPr>
            </w:pPr>
          </w:p>
        </w:tc>
      </w:tr>
      <w:tr w:rsidR="001E50A3" w:rsidRPr="001E50A3" w:rsidTr="0076302F">
        <w:tc>
          <w:tcPr>
            <w:tcW w:w="1008"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High Needs</w:t>
            </w:r>
          </w:p>
        </w:tc>
        <w:tc>
          <w:tcPr>
            <w:tcW w:w="810" w:type="dxa"/>
            <w:vMerge w:val="restart"/>
            <w:shd w:val="clear" w:color="auto" w:fill="D9D9D9" w:themeFill="background1" w:themeFillShade="D9"/>
            <w:vAlign w:val="center"/>
          </w:tcPr>
          <w:p w:rsidR="001E50A3" w:rsidRPr="001E50A3" w:rsidRDefault="001E50A3" w:rsidP="001E50A3">
            <w:pPr>
              <w:spacing w:after="0" w:line="240" w:lineRule="auto"/>
              <w:jc w:val="center"/>
              <w:rPr>
                <w:sz w:val="20"/>
                <w:szCs w:val="20"/>
              </w:rPr>
            </w:pPr>
            <w:r w:rsidRPr="001E50A3">
              <w:rPr>
                <w:sz w:val="20"/>
                <w:szCs w:val="20"/>
              </w:rPr>
              <w:t>District</w:t>
            </w: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1,563</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70.3</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69.3</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65.1</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66.7</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1.6</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-3.6</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shd w:val="clear" w:color="auto" w:fill="D9D9D9" w:themeFill="background1" w:themeFillShade="D9"/>
          </w:tcPr>
          <w:p w:rsidR="001E50A3" w:rsidRPr="001E50A3" w:rsidRDefault="001E50A3" w:rsidP="001E50A3">
            <w:pPr>
              <w:spacing w:after="0" w:line="240" w:lineRule="auto"/>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41%</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40%</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Lv 4&amp;5</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shd w:val="clear" w:color="auto" w:fill="D9D9D9" w:themeFill="background1" w:themeFillShade="D9"/>
          </w:tcPr>
          <w:p w:rsidR="001E50A3" w:rsidRPr="001E50A3" w:rsidRDefault="001E50A3" w:rsidP="001E50A3">
            <w:pPr>
              <w:spacing w:after="0" w:line="240" w:lineRule="auto"/>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1,154</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45.0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45.0</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37.0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43.5</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6.5</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-1.5</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State</w:t>
            </w:r>
          </w:p>
        </w:tc>
        <w:tc>
          <w:tcPr>
            <w:tcW w:w="630" w:type="dxa"/>
          </w:tcPr>
          <w:p w:rsidR="001E50A3" w:rsidRPr="001E50A3" w:rsidRDefault="001E50A3" w:rsidP="001E50A3">
            <w:pPr>
              <w:spacing w:after="0" w:line="240" w:lineRule="auto"/>
              <w:rPr>
                <w:sz w:val="20"/>
                <w:szCs w:val="20"/>
              </w:rPr>
            </w:pPr>
            <w:r w:rsidRPr="001E50A3">
              <w:rPr>
                <w:sz w:val="20"/>
                <w:szCs w:val="20"/>
              </w:rPr>
              <w:t>CPI</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222,349</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68.6</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68.4</w:t>
            </w:r>
          </w:p>
        </w:tc>
        <w:tc>
          <w:tcPr>
            <w:tcW w:w="784" w:type="dxa"/>
          </w:tcPr>
          <w:p w:rsidR="001E50A3" w:rsidRPr="001E50A3" w:rsidRDefault="001E50A3" w:rsidP="001E50A3">
            <w:pPr>
              <w:spacing w:after="0" w:line="240" w:lineRule="auto"/>
              <w:rPr>
                <w:sz w:val="20"/>
                <w:szCs w:val="20"/>
              </w:rPr>
            </w:pPr>
            <w:r w:rsidRPr="001E50A3">
              <w:rPr>
                <w:sz w:val="20"/>
                <w:szCs w:val="20"/>
              </w:rPr>
              <w:t>CPI</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67.9</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68.8</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0.9</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0.2</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vAlign w:val="center"/>
          </w:tcPr>
          <w:p w:rsidR="001E50A3" w:rsidRPr="001E50A3" w:rsidRDefault="001E50A3" w:rsidP="001E50A3">
            <w:pPr>
              <w:spacing w:after="0" w:line="240" w:lineRule="auto"/>
              <w:jc w:val="center"/>
              <w:rPr>
                <w:sz w:val="20"/>
                <w:szCs w:val="20"/>
              </w:rPr>
            </w:pPr>
          </w:p>
        </w:tc>
        <w:tc>
          <w:tcPr>
            <w:tcW w:w="630" w:type="dxa"/>
          </w:tcPr>
          <w:p w:rsidR="001E50A3" w:rsidRPr="001E50A3" w:rsidRDefault="001E50A3" w:rsidP="001E50A3">
            <w:pPr>
              <w:spacing w:after="0" w:line="240" w:lineRule="auto"/>
              <w:rPr>
                <w:sz w:val="20"/>
                <w:szCs w:val="20"/>
              </w:rPr>
            </w:pPr>
            <w:r w:rsidRPr="001E50A3">
              <w:rPr>
                <w:sz w:val="20"/>
                <w:szCs w:val="20"/>
              </w:rPr>
              <w:t>P+</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40%</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40%</w:t>
            </w:r>
          </w:p>
        </w:tc>
        <w:tc>
          <w:tcPr>
            <w:tcW w:w="784" w:type="dxa"/>
          </w:tcPr>
          <w:p w:rsidR="001E50A3" w:rsidRPr="001E50A3" w:rsidRDefault="001E50A3" w:rsidP="001E50A3">
            <w:pPr>
              <w:spacing w:after="0" w:line="240" w:lineRule="auto"/>
              <w:rPr>
                <w:sz w:val="20"/>
                <w:szCs w:val="20"/>
              </w:rPr>
            </w:pPr>
            <w:r w:rsidRPr="001E50A3">
              <w:rPr>
                <w:sz w:val="20"/>
                <w:szCs w:val="20"/>
              </w:rPr>
              <w:t>Lv 4&amp;5</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tcBorders>
              <w:bottom w:val="single" w:sz="4" w:space="0" w:color="auto"/>
            </w:tcBorders>
            <w:vAlign w:val="center"/>
          </w:tcPr>
          <w:p w:rsidR="001E50A3" w:rsidRPr="001E50A3" w:rsidRDefault="001E50A3" w:rsidP="001E50A3">
            <w:pPr>
              <w:spacing w:after="0" w:line="240" w:lineRule="auto"/>
              <w:jc w:val="center"/>
              <w:rPr>
                <w:sz w:val="20"/>
                <w:szCs w:val="20"/>
              </w:rPr>
            </w:pPr>
          </w:p>
        </w:tc>
        <w:tc>
          <w:tcPr>
            <w:tcW w:w="630"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990"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165,191</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46.0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47.0</w:t>
            </w:r>
          </w:p>
        </w:tc>
        <w:tc>
          <w:tcPr>
            <w:tcW w:w="784"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785"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46.0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46.0</w:t>
            </w:r>
          </w:p>
        </w:tc>
        <w:tc>
          <w:tcPr>
            <w:tcW w:w="784"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0.0</w:t>
            </w:r>
          </w:p>
        </w:tc>
        <w:tc>
          <w:tcPr>
            <w:tcW w:w="785"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0.0</w:t>
            </w:r>
          </w:p>
        </w:tc>
      </w:tr>
      <w:tr w:rsidR="001E50A3" w:rsidRPr="001E50A3" w:rsidTr="0076302F">
        <w:tc>
          <w:tcPr>
            <w:tcW w:w="1008"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Econ.</w:t>
            </w:r>
          </w:p>
          <w:p w:rsidR="001E50A3" w:rsidRPr="001E50A3" w:rsidRDefault="001E50A3" w:rsidP="001E50A3">
            <w:pPr>
              <w:spacing w:after="0" w:line="240" w:lineRule="auto"/>
              <w:jc w:val="center"/>
              <w:rPr>
                <w:sz w:val="20"/>
                <w:szCs w:val="20"/>
              </w:rPr>
            </w:pPr>
            <w:r w:rsidRPr="001E50A3">
              <w:rPr>
                <w:sz w:val="20"/>
                <w:szCs w:val="20"/>
              </w:rPr>
              <w:t>Disad.</w:t>
            </w:r>
          </w:p>
        </w:tc>
        <w:tc>
          <w:tcPr>
            <w:tcW w:w="810" w:type="dxa"/>
            <w:vMerge w:val="restart"/>
            <w:shd w:val="clear" w:color="auto" w:fill="D9D9D9" w:themeFill="background1" w:themeFillShade="D9"/>
            <w:vAlign w:val="center"/>
          </w:tcPr>
          <w:p w:rsidR="001E50A3" w:rsidRPr="001E50A3" w:rsidRDefault="001E50A3" w:rsidP="001E50A3">
            <w:pPr>
              <w:spacing w:after="0" w:line="240" w:lineRule="auto"/>
              <w:jc w:val="center"/>
              <w:rPr>
                <w:sz w:val="20"/>
                <w:szCs w:val="20"/>
              </w:rPr>
            </w:pPr>
            <w:r w:rsidRPr="001E50A3">
              <w:rPr>
                <w:sz w:val="20"/>
                <w:szCs w:val="20"/>
              </w:rPr>
              <w:t>District</w:t>
            </w: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1,030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70.4</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71.4</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1.0</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shd w:val="clear" w:color="auto" w:fill="D9D9D9" w:themeFill="background1" w:themeFillShade="D9"/>
            <w:vAlign w:val="center"/>
          </w:tcPr>
          <w:p w:rsidR="001E50A3" w:rsidRPr="001E50A3" w:rsidRDefault="001E50A3" w:rsidP="001E50A3">
            <w:pPr>
              <w:spacing w:after="0" w:line="240" w:lineRule="auto"/>
              <w:jc w:val="center"/>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Lv 4&amp;5</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shd w:val="clear" w:color="auto" w:fill="D9D9D9" w:themeFill="background1" w:themeFillShade="D9"/>
            <w:vAlign w:val="center"/>
          </w:tcPr>
          <w:p w:rsidR="001E50A3" w:rsidRPr="001E50A3" w:rsidRDefault="001E50A3" w:rsidP="001E50A3">
            <w:pPr>
              <w:spacing w:after="0" w:line="240" w:lineRule="auto"/>
              <w:jc w:val="center"/>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741</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40.0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42.0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2.0</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State</w:t>
            </w:r>
          </w:p>
        </w:tc>
        <w:tc>
          <w:tcPr>
            <w:tcW w:w="630" w:type="dxa"/>
          </w:tcPr>
          <w:p w:rsidR="001E50A3" w:rsidRPr="001E50A3" w:rsidRDefault="001E50A3" w:rsidP="001E50A3">
            <w:pPr>
              <w:spacing w:after="0" w:line="240" w:lineRule="auto"/>
              <w:rPr>
                <w:sz w:val="20"/>
                <w:szCs w:val="20"/>
              </w:rPr>
            </w:pPr>
            <w:r w:rsidRPr="001E50A3">
              <w:rPr>
                <w:sz w:val="20"/>
                <w:szCs w:val="20"/>
              </w:rPr>
              <w:t>CPI</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152,560</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tcPr>
          <w:p w:rsidR="001E50A3" w:rsidRPr="001E50A3" w:rsidRDefault="001E50A3" w:rsidP="001E50A3">
            <w:pPr>
              <w:spacing w:after="0" w:line="240" w:lineRule="auto"/>
              <w:rPr>
                <w:sz w:val="20"/>
                <w:szCs w:val="20"/>
              </w:rPr>
            </w:pPr>
            <w:r w:rsidRPr="001E50A3">
              <w:rPr>
                <w:sz w:val="20"/>
                <w:szCs w:val="20"/>
              </w:rPr>
              <w:t>CPI</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69.2</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70.0</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0.8</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vAlign w:val="center"/>
          </w:tcPr>
          <w:p w:rsidR="001E50A3" w:rsidRPr="001E50A3" w:rsidRDefault="001E50A3" w:rsidP="001E50A3">
            <w:pPr>
              <w:spacing w:after="0" w:line="240" w:lineRule="auto"/>
              <w:jc w:val="center"/>
              <w:rPr>
                <w:sz w:val="20"/>
                <w:szCs w:val="20"/>
              </w:rPr>
            </w:pPr>
          </w:p>
        </w:tc>
        <w:tc>
          <w:tcPr>
            <w:tcW w:w="630" w:type="dxa"/>
          </w:tcPr>
          <w:p w:rsidR="001E50A3" w:rsidRPr="001E50A3" w:rsidRDefault="001E50A3" w:rsidP="001E50A3">
            <w:pPr>
              <w:spacing w:after="0" w:line="240" w:lineRule="auto"/>
              <w:rPr>
                <w:sz w:val="20"/>
                <w:szCs w:val="20"/>
              </w:rPr>
            </w:pPr>
            <w:r w:rsidRPr="001E50A3">
              <w:rPr>
                <w:sz w:val="20"/>
                <w:szCs w:val="20"/>
              </w:rPr>
              <w:t>P+</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tcPr>
          <w:p w:rsidR="001E50A3" w:rsidRPr="001E50A3" w:rsidRDefault="001E50A3" w:rsidP="001E50A3">
            <w:pPr>
              <w:spacing w:after="0" w:line="240" w:lineRule="auto"/>
              <w:rPr>
                <w:sz w:val="20"/>
                <w:szCs w:val="20"/>
              </w:rPr>
            </w:pPr>
            <w:r w:rsidRPr="001E50A3">
              <w:rPr>
                <w:sz w:val="20"/>
                <w:szCs w:val="20"/>
              </w:rPr>
              <w:t>Lv 4&amp;5</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tcBorders>
              <w:bottom w:val="single" w:sz="4" w:space="0" w:color="auto"/>
            </w:tcBorders>
            <w:vAlign w:val="center"/>
          </w:tcPr>
          <w:p w:rsidR="001E50A3" w:rsidRPr="001E50A3" w:rsidRDefault="001E50A3" w:rsidP="001E50A3">
            <w:pPr>
              <w:spacing w:after="0" w:line="240" w:lineRule="auto"/>
              <w:jc w:val="center"/>
              <w:rPr>
                <w:sz w:val="20"/>
                <w:szCs w:val="20"/>
              </w:rPr>
            </w:pPr>
          </w:p>
        </w:tc>
        <w:tc>
          <w:tcPr>
            <w:tcW w:w="630"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990"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114,091</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785"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46.0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45.0</w:t>
            </w:r>
          </w:p>
        </w:tc>
        <w:tc>
          <w:tcPr>
            <w:tcW w:w="784"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-1.0</w:t>
            </w:r>
          </w:p>
        </w:tc>
        <w:tc>
          <w:tcPr>
            <w:tcW w:w="785"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SWD</w:t>
            </w:r>
          </w:p>
        </w:tc>
        <w:tc>
          <w:tcPr>
            <w:tcW w:w="810" w:type="dxa"/>
            <w:vMerge w:val="restart"/>
            <w:shd w:val="clear" w:color="auto" w:fill="D9D9D9" w:themeFill="background1" w:themeFillShade="D9"/>
            <w:vAlign w:val="center"/>
          </w:tcPr>
          <w:p w:rsidR="001E50A3" w:rsidRPr="001E50A3" w:rsidRDefault="001E50A3" w:rsidP="001E50A3">
            <w:pPr>
              <w:spacing w:after="0" w:line="240" w:lineRule="auto"/>
              <w:jc w:val="center"/>
              <w:rPr>
                <w:sz w:val="20"/>
                <w:szCs w:val="20"/>
              </w:rPr>
            </w:pPr>
            <w:r w:rsidRPr="001E50A3">
              <w:rPr>
                <w:sz w:val="20"/>
                <w:szCs w:val="20"/>
              </w:rPr>
              <w:t>District</w:t>
            </w: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846</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58.4</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58.3</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52.2</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53.3</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1.1</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-5.1</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shd w:val="clear" w:color="auto" w:fill="D9D9D9" w:themeFill="background1" w:themeFillShade="D9"/>
            <w:vAlign w:val="center"/>
          </w:tcPr>
          <w:p w:rsidR="001E50A3" w:rsidRPr="001E50A3" w:rsidRDefault="001E50A3" w:rsidP="001E50A3">
            <w:pPr>
              <w:spacing w:after="0" w:line="240" w:lineRule="auto"/>
              <w:jc w:val="center"/>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23%</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23%</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Lv 4&amp;5</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shd w:val="clear" w:color="auto" w:fill="D9D9D9" w:themeFill="background1" w:themeFillShade="D9"/>
            <w:vAlign w:val="center"/>
          </w:tcPr>
          <w:p w:rsidR="001E50A3" w:rsidRPr="001E50A3" w:rsidRDefault="001E50A3" w:rsidP="001E50A3">
            <w:pPr>
              <w:spacing w:after="0" w:line="240" w:lineRule="auto"/>
              <w:jc w:val="center"/>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627</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44.0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40.0</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30.0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41.0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11.0</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-3.0</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State</w:t>
            </w:r>
          </w:p>
        </w:tc>
        <w:tc>
          <w:tcPr>
            <w:tcW w:w="630" w:type="dxa"/>
          </w:tcPr>
          <w:p w:rsidR="001E50A3" w:rsidRPr="001E50A3" w:rsidRDefault="001E50A3" w:rsidP="001E50A3">
            <w:pPr>
              <w:spacing w:after="0" w:line="240" w:lineRule="auto"/>
              <w:rPr>
                <w:sz w:val="20"/>
                <w:szCs w:val="20"/>
              </w:rPr>
            </w:pPr>
            <w:r w:rsidRPr="001E50A3">
              <w:rPr>
                <w:sz w:val="20"/>
                <w:szCs w:val="20"/>
              </w:rPr>
              <w:t>CPI</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91,049</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57.4</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57.1</w:t>
            </w:r>
          </w:p>
        </w:tc>
        <w:tc>
          <w:tcPr>
            <w:tcW w:w="784" w:type="dxa"/>
          </w:tcPr>
          <w:p w:rsidR="001E50A3" w:rsidRPr="001E50A3" w:rsidRDefault="001E50A3" w:rsidP="001E50A3">
            <w:pPr>
              <w:spacing w:after="0" w:line="240" w:lineRule="auto"/>
              <w:rPr>
                <w:sz w:val="20"/>
                <w:szCs w:val="20"/>
              </w:rPr>
            </w:pPr>
            <w:r w:rsidRPr="001E50A3">
              <w:rPr>
                <w:sz w:val="20"/>
                <w:szCs w:val="20"/>
              </w:rPr>
              <w:t>CPI</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57.3</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58.1</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0.8</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0.7</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vAlign w:val="center"/>
          </w:tcPr>
          <w:p w:rsidR="001E50A3" w:rsidRPr="001E50A3" w:rsidRDefault="001E50A3" w:rsidP="001E50A3">
            <w:pPr>
              <w:spacing w:after="0" w:line="240" w:lineRule="auto"/>
              <w:jc w:val="center"/>
              <w:rPr>
                <w:sz w:val="20"/>
                <w:szCs w:val="20"/>
              </w:rPr>
            </w:pPr>
          </w:p>
        </w:tc>
        <w:tc>
          <w:tcPr>
            <w:tcW w:w="630" w:type="dxa"/>
          </w:tcPr>
          <w:p w:rsidR="001E50A3" w:rsidRPr="001E50A3" w:rsidRDefault="001E50A3" w:rsidP="001E50A3">
            <w:pPr>
              <w:spacing w:after="0" w:line="240" w:lineRule="auto"/>
              <w:rPr>
                <w:sz w:val="20"/>
                <w:szCs w:val="20"/>
              </w:rPr>
            </w:pPr>
            <w:r w:rsidRPr="001E50A3">
              <w:rPr>
                <w:sz w:val="20"/>
                <w:szCs w:val="20"/>
              </w:rPr>
              <w:t>P+</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22%</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22%</w:t>
            </w:r>
          </w:p>
        </w:tc>
        <w:tc>
          <w:tcPr>
            <w:tcW w:w="784" w:type="dxa"/>
          </w:tcPr>
          <w:p w:rsidR="001E50A3" w:rsidRPr="001E50A3" w:rsidRDefault="001E50A3" w:rsidP="001E50A3">
            <w:pPr>
              <w:spacing w:after="0" w:line="240" w:lineRule="auto"/>
              <w:rPr>
                <w:sz w:val="20"/>
                <w:szCs w:val="20"/>
              </w:rPr>
            </w:pPr>
            <w:r w:rsidRPr="001E50A3">
              <w:rPr>
                <w:sz w:val="20"/>
                <w:szCs w:val="20"/>
              </w:rPr>
              <w:t>Lv 4&amp;5</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tcBorders>
              <w:bottom w:val="single" w:sz="4" w:space="0" w:color="auto"/>
            </w:tcBorders>
            <w:vAlign w:val="center"/>
          </w:tcPr>
          <w:p w:rsidR="001E50A3" w:rsidRPr="001E50A3" w:rsidRDefault="001E50A3" w:rsidP="001E50A3">
            <w:pPr>
              <w:spacing w:after="0" w:line="240" w:lineRule="auto"/>
              <w:jc w:val="center"/>
              <w:rPr>
                <w:sz w:val="20"/>
                <w:szCs w:val="20"/>
              </w:rPr>
            </w:pPr>
          </w:p>
        </w:tc>
        <w:tc>
          <w:tcPr>
            <w:tcW w:w="630"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990"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66,511</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42.0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43.0</w:t>
            </w:r>
          </w:p>
        </w:tc>
        <w:tc>
          <w:tcPr>
            <w:tcW w:w="784"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785"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43.0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44.0</w:t>
            </w:r>
          </w:p>
        </w:tc>
        <w:tc>
          <w:tcPr>
            <w:tcW w:w="784"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1.0</w:t>
            </w:r>
          </w:p>
        </w:tc>
        <w:tc>
          <w:tcPr>
            <w:tcW w:w="785"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2.0</w:t>
            </w:r>
          </w:p>
        </w:tc>
      </w:tr>
      <w:tr w:rsidR="001E50A3" w:rsidRPr="001E50A3" w:rsidTr="0076302F">
        <w:tc>
          <w:tcPr>
            <w:tcW w:w="1008"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ELL or Former ELLs</w:t>
            </w:r>
          </w:p>
        </w:tc>
        <w:tc>
          <w:tcPr>
            <w:tcW w:w="810" w:type="dxa"/>
            <w:vMerge w:val="restart"/>
            <w:shd w:val="clear" w:color="auto" w:fill="D9D9D9" w:themeFill="background1" w:themeFillShade="D9"/>
            <w:vAlign w:val="center"/>
          </w:tcPr>
          <w:p w:rsidR="001E50A3" w:rsidRPr="001E50A3" w:rsidRDefault="001E50A3" w:rsidP="001E50A3">
            <w:pPr>
              <w:spacing w:after="0" w:line="240" w:lineRule="auto"/>
              <w:jc w:val="center"/>
              <w:rPr>
                <w:sz w:val="20"/>
                <w:szCs w:val="20"/>
              </w:rPr>
            </w:pPr>
            <w:r w:rsidRPr="001E50A3">
              <w:rPr>
                <w:sz w:val="20"/>
                <w:szCs w:val="20"/>
              </w:rPr>
              <w:t>District</w:t>
            </w: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58</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58.1</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53.6</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59.0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59.9</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0.9</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1.8</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shd w:val="clear" w:color="auto" w:fill="D9D9D9" w:themeFill="background1" w:themeFillShade="D9"/>
            <w:vAlign w:val="center"/>
          </w:tcPr>
          <w:p w:rsidR="001E50A3" w:rsidRPr="001E50A3" w:rsidRDefault="001E50A3" w:rsidP="001E50A3">
            <w:pPr>
              <w:spacing w:after="0" w:line="240" w:lineRule="auto"/>
              <w:jc w:val="center"/>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23%</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26%</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Lv 4&amp;5</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shd w:val="clear" w:color="auto" w:fill="D9D9D9" w:themeFill="background1" w:themeFillShade="D9"/>
            <w:vAlign w:val="center"/>
          </w:tcPr>
          <w:p w:rsidR="001E50A3" w:rsidRPr="001E50A3" w:rsidRDefault="001E50A3" w:rsidP="001E50A3">
            <w:pPr>
              <w:spacing w:after="0" w:line="240" w:lineRule="auto"/>
              <w:jc w:val="center"/>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30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State</w:t>
            </w:r>
          </w:p>
        </w:tc>
        <w:tc>
          <w:tcPr>
            <w:tcW w:w="630" w:type="dxa"/>
          </w:tcPr>
          <w:p w:rsidR="001E50A3" w:rsidRPr="001E50A3" w:rsidRDefault="001E50A3" w:rsidP="001E50A3">
            <w:pPr>
              <w:spacing w:after="0" w:line="240" w:lineRule="auto"/>
              <w:rPr>
                <w:sz w:val="20"/>
                <w:szCs w:val="20"/>
              </w:rPr>
            </w:pPr>
            <w:r w:rsidRPr="001E50A3">
              <w:rPr>
                <w:sz w:val="20"/>
                <w:szCs w:val="20"/>
              </w:rPr>
              <w:t>CPI</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53,048</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63.9</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63.8</w:t>
            </w:r>
          </w:p>
        </w:tc>
        <w:tc>
          <w:tcPr>
            <w:tcW w:w="784" w:type="dxa"/>
          </w:tcPr>
          <w:p w:rsidR="001E50A3" w:rsidRPr="001E50A3" w:rsidRDefault="001E50A3" w:rsidP="001E50A3">
            <w:pPr>
              <w:spacing w:after="0" w:line="240" w:lineRule="auto"/>
              <w:rPr>
                <w:sz w:val="20"/>
                <w:szCs w:val="20"/>
              </w:rPr>
            </w:pPr>
            <w:r w:rsidRPr="001E50A3">
              <w:rPr>
                <w:sz w:val="20"/>
                <w:szCs w:val="20"/>
              </w:rPr>
              <w:t>CPI</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64.5</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65.8</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1.3</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1.9</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tcPr>
          <w:p w:rsidR="001E50A3" w:rsidRPr="001E50A3" w:rsidRDefault="001E50A3" w:rsidP="001E50A3">
            <w:pPr>
              <w:spacing w:after="0" w:line="240" w:lineRule="auto"/>
              <w:rPr>
                <w:sz w:val="20"/>
                <w:szCs w:val="20"/>
              </w:rPr>
            </w:pPr>
          </w:p>
        </w:tc>
        <w:tc>
          <w:tcPr>
            <w:tcW w:w="630" w:type="dxa"/>
          </w:tcPr>
          <w:p w:rsidR="001E50A3" w:rsidRPr="001E50A3" w:rsidRDefault="001E50A3" w:rsidP="001E50A3">
            <w:pPr>
              <w:spacing w:after="0" w:line="240" w:lineRule="auto"/>
              <w:rPr>
                <w:sz w:val="20"/>
                <w:szCs w:val="20"/>
              </w:rPr>
            </w:pPr>
            <w:r w:rsidRPr="001E50A3">
              <w:rPr>
                <w:sz w:val="20"/>
                <w:szCs w:val="20"/>
              </w:rPr>
              <w:t>P+</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35%</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36%</w:t>
            </w:r>
          </w:p>
        </w:tc>
        <w:tc>
          <w:tcPr>
            <w:tcW w:w="784" w:type="dxa"/>
          </w:tcPr>
          <w:p w:rsidR="001E50A3" w:rsidRPr="001E50A3" w:rsidRDefault="001E50A3" w:rsidP="001E50A3">
            <w:pPr>
              <w:spacing w:after="0" w:line="240" w:lineRule="auto"/>
              <w:rPr>
                <w:sz w:val="20"/>
                <w:szCs w:val="20"/>
              </w:rPr>
            </w:pPr>
            <w:r w:rsidRPr="001E50A3">
              <w:rPr>
                <w:sz w:val="20"/>
                <w:szCs w:val="20"/>
              </w:rPr>
              <w:t>Lv 4&amp;5</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vAlign w:val="center"/>
          </w:tcPr>
          <w:p w:rsidR="001E50A3" w:rsidRPr="001E50A3" w:rsidRDefault="001E50A3" w:rsidP="001E50A3">
            <w:pPr>
              <w:spacing w:after="0" w:line="240" w:lineRule="auto"/>
              <w:jc w:val="center"/>
              <w:rPr>
                <w:sz w:val="20"/>
                <w:szCs w:val="20"/>
              </w:rPr>
            </w:pPr>
          </w:p>
        </w:tc>
        <w:tc>
          <w:tcPr>
            <w:tcW w:w="810" w:type="dxa"/>
            <w:vMerge/>
            <w:tcBorders>
              <w:bottom w:val="single" w:sz="4" w:space="0" w:color="auto"/>
            </w:tcBorders>
          </w:tcPr>
          <w:p w:rsidR="001E50A3" w:rsidRPr="001E50A3" w:rsidRDefault="001E50A3" w:rsidP="001E50A3">
            <w:pPr>
              <w:spacing w:after="0" w:line="240" w:lineRule="auto"/>
              <w:rPr>
                <w:sz w:val="20"/>
                <w:szCs w:val="20"/>
              </w:rPr>
            </w:pPr>
          </w:p>
        </w:tc>
        <w:tc>
          <w:tcPr>
            <w:tcW w:w="630"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990"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35,290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53.0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52.0</w:t>
            </w:r>
          </w:p>
        </w:tc>
        <w:tc>
          <w:tcPr>
            <w:tcW w:w="784"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785"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51.0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50.0</w:t>
            </w:r>
          </w:p>
        </w:tc>
        <w:tc>
          <w:tcPr>
            <w:tcW w:w="784"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-1.0</w:t>
            </w:r>
          </w:p>
        </w:tc>
        <w:tc>
          <w:tcPr>
            <w:tcW w:w="785"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-3.0</w:t>
            </w:r>
          </w:p>
        </w:tc>
      </w:tr>
      <w:tr w:rsidR="001E50A3" w:rsidRPr="001E50A3" w:rsidTr="0076302F">
        <w:tc>
          <w:tcPr>
            <w:tcW w:w="1008" w:type="dxa"/>
            <w:vMerge w:val="restart"/>
            <w:vAlign w:val="center"/>
          </w:tcPr>
          <w:p w:rsidR="001E50A3" w:rsidRPr="001E50A3" w:rsidRDefault="001E50A3" w:rsidP="001E50A3">
            <w:pPr>
              <w:spacing w:after="0" w:line="240" w:lineRule="auto"/>
              <w:jc w:val="center"/>
              <w:rPr>
                <w:b/>
                <w:sz w:val="20"/>
                <w:szCs w:val="20"/>
              </w:rPr>
            </w:pPr>
            <w:r w:rsidRPr="001E50A3">
              <w:rPr>
                <w:b/>
                <w:sz w:val="20"/>
                <w:szCs w:val="20"/>
              </w:rPr>
              <w:t>All students</w:t>
            </w:r>
          </w:p>
        </w:tc>
        <w:tc>
          <w:tcPr>
            <w:tcW w:w="810" w:type="dxa"/>
            <w:vMerge w:val="restart"/>
            <w:shd w:val="clear" w:color="auto" w:fill="D9D9D9" w:themeFill="background1" w:themeFillShade="D9"/>
            <w:vAlign w:val="center"/>
          </w:tcPr>
          <w:p w:rsidR="001E50A3" w:rsidRPr="001E50A3" w:rsidRDefault="001E50A3" w:rsidP="001E50A3">
            <w:pPr>
              <w:spacing w:after="0" w:line="240" w:lineRule="auto"/>
              <w:jc w:val="center"/>
              <w:rPr>
                <w:sz w:val="20"/>
                <w:szCs w:val="20"/>
              </w:rPr>
            </w:pPr>
            <w:r w:rsidRPr="001E50A3">
              <w:rPr>
                <w:sz w:val="20"/>
                <w:szCs w:val="20"/>
              </w:rPr>
              <w:t>District</w:t>
            </w: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4,127</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81.8</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81.5</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CPI</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80.1</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81.6</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1.5</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-0.2</w:t>
            </w:r>
          </w:p>
        </w:tc>
      </w:tr>
      <w:tr w:rsidR="001E50A3" w:rsidRPr="001E50A3" w:rsidTr="0076302F">
        <w:tc>
          <w:tcPr>
            <w:tcW w:w="1008" w:type="dxa"/>
            <w:vMerge/>
          </w:tcPr>
          <w:p w:rsidR="001E50A3" w:rsidRPr="001E50A3" w:rsidRDefault="001E50A3" w:rsidP="001E50A3">
            <w:pPr>
              <w:spacing w:after="0" w:line="240" w:lineRule="auto"/>
              <w:rPr>
                <w:sz w:val="20"/>
                <w:szCs w:val="20"/>
              </w:rPr>
            </w:pPr>
          </w:p>
        </w:tc>
        <w:tc>
          <w:tcPr>
            <w:tcW w:w="810" w:type="dxa"/>
            <w:vMerge/>
            <w:shd w:val="clear" w:color="auto" w:fill="D9D9D9" w:themeFill="background1" w:themeFillShade="D9"/>
            <w:vAlign w:val="center"/>
          </w:tcPr>
          <w:p w:rsidR="001E50A3" w:rsidRPr="001E50A3" w:rsidRDefault="001E50A3" w:rsidP="001E50A3">
            <w:pPr>
              <w:spacing w:after="0" w:line="240" w:lineRule="auto"/>
              <w:jc w:val="center"/>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61%</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61%</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Lv 4&amp;5</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tcPr>
          <w:p w:rsidR="001E50A3" w:rsidRPr="001E50A3" w:rsidRDefault="001E50A3" w:rsidP="001E50A3">
            <w:pPr>
              <w:spacing w:after="0" w:line="240" w:lineRule="auto"/>
              <w:rPr>
                <w:sz w:val="20"/>
                <w:szCs w:val="20"/>
              </w:rPr>
            </w:pPr>
          </w:p>
        </w:tc>
        <w:tc>
          <w:tcPr>
            <w:tcW w:w="810" w:type="dxa"/>
            <w:vMerge/>
            <w:shd w:val="clear" w:color="auto" w:fill="D9D9D9" w:themeFill="background1" w:themeFillShade="D9"/>
            <w:vAlign w:val="center"/>
          </w:tcPr>
          <w:p w:rsidR="001E50A3" w:rsidRPr="001E50A3" w:rsidRDefault="001E50A3" w:rsidP="001E50A3">
            <w:pPr>
              <w:spacing w:after="0" w:line="240" w:lineRule="auto"/>
              <w:jc w:val="center"/>
              <w:rPr>
                <w:sz w:val="20"/>
                <w:szCs w:val="20"/>
              </w:rPr>
            </w:pPr>
          </w:p>
        </w:tc>
        <w:tc>
          <w:tcPr>
            <w:tcW w:w="630"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990"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3,239</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46.0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48.0</w:t>
            </w:r>
          </w:p>
        </w:tc>
        <w:tc>
          <w:tcPr>
            <w:tcW w:w="784" w:type="dxa"/>
            <w:shd w:val="clear" w:color="auto" w:fill="D9D9D9" w:themeFill="background1" w:themeFillShade="D9"/>
          </w:tcPr>
          <w:p w:rsidR="001E50A3" w:rsidRPr="001E50A3" w:rsidRDefault="001E50A3" w:rsidP="001E50A3">
            <w:pPr>
              <w:spacing w:after="0" w:line="240" w:lineRule="auto"/>
              <w:rPr>
                <w:sz w:val="20"/>
                <w:szCs w:val="20"/>
              </w:rPr>
            </w:pPr>
            <w:r w:rsidRPr="001E50A3">
              <w:rPr>
                <w:sz w:val="20"/>
                <w:szCs w:val="20"/>
              </w:rPr>
              <w:t>SGP</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44.0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sz w:val="20"/>
                <w:szCs w:val="20"/>
              </w:rPr>
            </w:pPr>
            <w:r w:rsidRPr="001E50A3">
              <w:rPr>
                <w:sz w:val="20"/>
                <w:szCs w:val="20"/>
              </w:rPr>
              <w:t>45.0</w:t>
            </w:r>
          </w:p>
        </w:tc>
        <w:tc>
          <w:tcPr>
            <w:tcW w:w="784"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1.0</w:t>
            </w:r>
          </w:p>
        </w:tc>
        <w:tc>
          <w:tcPr>
            <w:tcW w:w="785" w:type="dxa"/>
            <w:shd w:val="clear" w:color="auto" w:fill="D9D9D9" w:themeFill="background1" w:themeFillShade="D9"/>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-1.0</w:t>
            </w:r>
          </w:p>
        </w:tc>
      </w:tr>
      <w:tr w:rsidR="001E50A3" w:rsidRPr="001E50A3" w:rsidTr="0076302F">
        <w:tc>
          <w:tcPr>
            <w:tcW w:w="1008" w:type="dxa"/>
            <w:vMerge/>
          </w:tcPr>
          <w:p w:rsidR="001E50A3" w:rsidRPr="001E50A3" w:rsidRDefault="001E50A3" w:rsidP="001E50A3">
            <w:pPr>
              <w:spacing w:after="0" w:line="240" w:lineRule="auto"/>
              <w:rPr>
                <w:sz w:val="20"/>
                <w:szCs w:val="20"/>
              </w:rPr>
            </w:pPr>
          </w:p>
        </w:tc>
        <w:tc>
          <w:tcPr>
            <w:tcW w:w="810" w:type="dxa"/>
            <w:vMerge w:val="restart"/>
            <w:vAlign w:val="center"/>
          </w:tcPr>
          <w:p w:rsidR="001E50A3" w:rsidRPr="001E50A3" w:rsidRDefault="001E50A3" w:rsidP="001E50A3">
            <w:pPr>
              <w:spacing w:after="0" w:line="240" w:lineRule="auto"/>
              <w:jc w:val="center"/>
              <w:rPr>
                <w:sz w:val="20"/>
                <w:szCs w:val="20"/>
              </w:rPr>
            </w:pPr>
            <w:r w:rsidRPr="001E50A3">
              <w:rPr>
                <w:sz w:val="20"/>
                <w:szCs w:val="20"/>
              </w:rPr>
              <w:t>State</w:t>
            </w:r>
          </w:p>
        </w:tc>
        <w:tc>
          <w:tcPr>
            <w:tcW w:w="630" w:type="dxa"/>
          </w:tcPr>
          <w:p w:rsidR="001E50A3" w:rsidRPr="001E50A3" w:rsidRDefault="001E50A3" w:rsidP="001E50A3">
            <w:pPr>
              <w:spacing w:after="0" w:line="240" w:lineRule="auto"/>
              <w:rPr>
                <w:sz w:val="20"/>
                <w:szCs w:val="20"/>
              </w:rPr>
            </w:pPr>
            <w:r w:rsidRPr="001E50A3">
              <w:rPr>
                <w:sz w:val="20"/>
                <w:szCs w:val="20"/>
              </w:rPr>
              <w:t>CPI</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490,612</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80.8</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80.3</w:t>
            </w:r>
          </w:p>
        </w:tc>
        <w:tc>
          <w:tcPr>
            <w:tcW w:w="784" w:type="dxa"/>
          </w:tcPr>
          <w:p w:rsidR="001E50A3" w:rsidRPr="001E50A3" w:rsidRDefault="001E50A3" w:rsidP="001E50A3">
            <w:pPr>
              <w:spacing w:after="0" w:line="240" w:lineRule="auto"/>
              <w:rPr>
                <w:sz w:val="20"/>
                <w:szCs w:val="20"/>
              </w:rPr>
            </w:pPr>
            <w:r w:rsidRPr="001E50A3">
              <w:rPr>
                <w:sz w:val="20"/>
                <w:szCs w:val="20"/>
              </w:rPr>
              <w:t>CPI</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80.7</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81.5</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0.8</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0.7</w:t>
            </w:r>
          </w:p>
        </w:tc>
      </w:tr>
      <w:tr w:rsidR="001E50A3" w:rsidRPr="001E50A3" w:rsidTr="0076302F">
        <w:tc>
          <w:tcPr>
            <w:tcW w:w="1008" w:type="dxa"/>
            <w:vMerge/>
          </w:tcPr>
          <w:p w:rsidR="001E50A3" w:rsidRPr="001E50A3" w:rsidRDefault="001E50A3" w:rsidP="001E50A3">
            <w:pPr>
              <w:spacing w:after="0" w:line="240" w:lineRule="auto"/>
              <w:rPr>
                <w:sz w:val="20"/>
                <w:szCs w:val="20"/>
              </w:rPr>
            </w:pPr>
          </w:p>
        </w:tc>
        <w:tc>
          <w:tcPr>
            <w:tcW w:w="810" w:type="dxa"/>
            <w:vMerge/>
          </w:tcPr>
          <w:p w:rsidR="001E50A3" w:rsidRPr="001E50A3" w:rsidRDefault="001E50A3" w:rsidP="001E50A3">
            <w:pPr>
              <w:spacing w:after="0" w:line="240" w:lineRule="auto"/>
              <w:rPr>
                <w:sz w:val="20"/>
                <w:szCs w:val="20"/>
              </w:rPr>
            </w:pPr>
          </w:p>
        </w:tc>
        <w:tc>
          <w:tcPr>
            <w:tcW w:w="630" w:type="dxa"/>
          </w:tcPr>
          <w:p w:rsidR="001E50A3" w:rsidRPr="001E50A3" w:rsidRDefault="001E50A3" w:rsidP="001E50A3">
            <w:pPr>
              <w:spacing w:after="0" w:line="240" w:lineRule="auto"/>
              <w:rPr>
                <w:sz w:val="20"/>
                <w:szCs w:val="20"/>
              </w:rPr>
            </w:pPr>
            <w:r w:rsidRPr="001E50A3">
              <w:rPr>
                <w:sz w:val="20"/>
                <w:szCs w:val="20"/>
              </w:rPr>
              <w:t>P+</w:t>
            </w:r>
          </w:p>
        </w:tc>
        <w:tc>
          <w:tcPr>
            <w:tcW w:w="990"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61%</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60%</w:t>
            </w:r>
          </w:p>
        </w:tc>
        <w:tc>
          <w:tcPr>
            <w:tcW w:w="784" w:type="dxa"/>
          </w:tcPr>
          <w:p w:rsidR="001E50A3" w:rsidRPr="001E50A3" w:rsidRDefault="001E50A3" w:rsidP="001E50A3">
            <w:pPr>
              <w:spacing w:after="0" w:line="240" w:lineRule="auto"/>
              <w:rPr>
                <w:sz w:val="20"/>
                <w:szCs w:val="20"/>
              </w:rPr>
            </w:pPr>
            <w:r w:rsidRPr="001E50A3">
              <w:rPr>
                <w:sz w:val="20"/>
                <w:szCs w:val="20"/>
              </w:rPr>
              <w:t>Lv 4&amp;5</w:t>
            </w:r>
          </w:p>
        </w:tc>
        <w:tc>
          <w:tcPr>
            <w:tcW w:w="785"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sz w:val="20"/>
                <w:szCs w:val="20"/>
              </w:rPr>
            </w:pPr>
            <w:r w:rsidRPr="001E50A3">
              <w:rPr>
                <w:sz w:val="20"/>
                <w:szCs w:val="20"/>
              </w:rPr>
              <w:t>--</w:t>
            </w:r>
          </w:p>
        </w:tc>
        <w:tc>
          <w:tcPr>
            <w:tcW w:w="784"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c>
          <w:tcPr>
            <w:tcW w:w="785" w:type="dxa"/>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w:t>
            </w:r>
          </w:p>
        </w:tc>
      </w:tr>
      <w:tr w:rsidR="001E50A3" w:rsidRPr="001E50A3" w:rsidTr="0076302F">
        <w:tc>
          <w:tcPr>
            <w:tcW w:w="1008" w:type="dxa"/>
            <w:vMerge/>
            <w:tcBorders>
              <w:bottom w:val="single" w:sz="4" w:space="0" w:color="auto"/>
            </w:tcBorders>
          </w:tcPr>
          <w:p w:rsidR="001E50A3" w:rsidRPr="001E50A3" w:rsidRDefault="001E50A3" w:rsidP="001E50A3">
            <w:pPr>
              <w:spacing w:after="0" w:line="240" w:lineRule="auto"/>
              <w:rPr>
                <w:sz w:val="20"/>
                <w:szCs w:val="20"/>
              </w:rPr>
            </w:pPr>
          </w:p>
        </w:tc>
        <w:tc>
          <w:tcPr>
            <w:tcW w:w="810" w:type="dxa"/>
            <w:vMerge/>
            <w:tcBorders>
              <w:bottom w:val="single" w:sz="4" w:space="0" w:color="auto"/>
            </w:tcBorders>
          </w:tcPr>
          <w:p w:rsidR="001E50A3" w:rsidRPr="001E50A3" w:rsidRDefault="001E50A3" w:rsidP="001E50A3">
            <w:pPr>
              <w:spacing w:after="0" w:line="240" w:lineRule="auto"/>
              <w:rPr>
                <w:sz w:val="20"/>
                <w:szCs w:val="20"/>
              </w:rPr>
            </w:pPr>
          </w:p>
        </w:tc>
        <w:tc>
          <w:tcPr>
            <w:tcW w:w="630"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990"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388,423</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51.0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50.0</w:t>
            </w:r>
          </w:p>
        </w:tc>
        <w:tc>
          <w:tcPr>
            <w:tcW w:w="784" w:type="dxa"/>
            <w:tcBorders>
              <w:bottom w:val="single" w:sz="4" w:space="0" w:color="auto"/>
            </w:tcBorders>
          </w:tcPr>
          <w:p w:rsidR="001E50A3" w:rsidRPr="001E50A3" w:rsidRDefault="001E50A3" w:rsidP="001E50A3">
            <w:pPr>
              <w:spacing w:after="0" w:line="240" w:lineRule="auto"/>
              <w:rPr>
                <w:sz w:val="20"/>
                <w:szCs w:val="20"/>
              </w:rPr>
            </w:pPr>
            <w:r w:rsidRPr="001E50A3">
              <w:rPr>
                <w:sz w:val="20"/>
                <w:szCs w:val="20"/>
              </w:rPr>
              <w:t>SGP</w:t>
            </w:r>
          </w:p>
        </w:tc>
        <w:tc>
          <w:tcPr>
            <w:tcW w:w="785"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50.0</w:t>
            </w:r>
          </w:p>
        </w:tc>
        <w:tc>
          <w:tcPr>
            <w:tcW w:w="784" w:type="dxa"/>
            <w:tcBorders>
              <w:bottom w:val="single" w:sz="4" w:space="0" w:color="auto"/>
            </w:tcBorders>
            <w:vAlign w:val="bottom"/>
          </w:tcPr>
          <w:p w:rsidR="001E50A3" w:rsidRPr="001E50A3" w:rsidRDefault="001E50A3" w:rsidP="001E50A3">
            <w:pPr>
              <w:spacing w:after="0" w:line="240" w:lineRule="auto"/>
              <w:jc w:val="center"/>
              <w:rPr>
                <w:sz w:val="20"/>
                <w:szCs w:val="20"/>
              </w:rPr>
            </w:pPr>
            <w:r w:rsidRPr="001E50A3">
              <w:rPr>
                <w:sz w:val="20"/>
                <w:szCs w:val="20"/>
              </w:rPr>
              <w:t>50.0</w:t>
            </w:r>
          </w:p>
        </w:tc>
        <w:tc>
          <w:tcPr>
            <w:tcW w:w="784"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0.0</w:t>
            </w:r>
          </w:p>
        </w:tc>
        <w:tc>
          <w:tcPr>
            <w:tcW w:w="785" w:type="dxa"/>
            <w:tcBorders>
              <w:bottom w:val="single" w:sz="4" w:space="0" w:color="auto"/>
            </w:tcBorders>
            <w:vAlign w:val="bottom"/>
          </w:tcPr>
          <w:p w:rsidR="001E50A3" w:rsidRPr="001E50A3" w:rsidRDefault="001E50A3" w:rsidP="001E50A3">
            <w:pPr>
              <w:spacing w:after="0" w:line="240" w:lineRule="auto"/>
              <w:jc w:val="center"/>
              <w:rPr>
                <w:rFonts w:ascii="Calibri" w:hAnsi="Calibri"/>
                <w:sz w:val="20"/>
                <w:szCs w:val="20"/>
              </w:rPr>
            </w:pPr>
            <w:r w:rsidRPr="001E50A3">
              <w:rPr>
                <w:rFonts w:ascii="Calibri" w:hAnsi="Calibri"/>
                <w:sz w:val="20"/>
                <w:szCs w:val="20"/>
              </w:rPr>
              <w:t>-1.0</w:t>
            </w:r>
          </w:p>
        </w:tc>
      </w:tr>
    </w:tbl>
    <w:p w:rsidR="001E50A3" w:rsidRPr="001E50A3" w:rsidRDefault="001E50A3" w:rsidP="001E50A3">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460E4" w:rsidRPr="00F078B0" w:rsidRDefault="009460E4" w:rsidP="009460E4">
      <w:pPr>
        <w:spacing w:after="0" w:line="240" w:lineRule="auto"/>
        <w:jc w:val="center"/>
        <w:rPr>
          <w:rFonts w:ascii="Calibri" w:eastAsia="Calibri" w:hAnsi="Calibri" w:cs="Times New Roman"/>
          <w:b/>
          <w:sz w:val="20"/>
        </w:rPr>
      </w:pPr>
      <w:r w:rsidRPr="00F078B0">
        <w:rPr>
          <w:rFonts w:ascii="Calibri" w:eastAsia="Calibri" w:hAnsi="Calibri" w:cs="Times New Roman"/>
          <w:b/>
          <w:sz w:val="20"/>
        </w:rPr>
        <w:lastRenderedPageBreak/>
        <w:t>Table B3c: Plymouth Public Schools</w:t>
      </w:r>
    </w:p>
    <w:p w:rsidR="009460E4" w:rsidRPr="00F078B0" w:rsidRDefault="009460E4" w:rsidP="009460E4">
      <w:pPr>
        <w:spacing w:after="0"/>
        <w:jc w:val="center"/>
        <w:rPr>
          <w:rFonts w:ascii="Calibri" w:eastAsia="Calibri" w:hAnsi="Calibri" w:cs="Times New Roman"/>
          <w:b/>
          <w:sz w:val="20"/>
        </w:rPr>
      </w:pPr>
      <w:r w:rsidRPr="00F078B0">
        <w:rPr>
          <w:rFonts w:ascii="Calibri" w:eastAsia="Calibri" w:hAnsi="Calibri" w:cs="Times New Roman"/>
          <w:b/>
          <w:sz w:val="20"/>
        </w:rPr>
        <w:t>Science and Technology/Engineering (All Grades)</w:t>
      </w:r>
    </w:p>
    <w:p w:rsidR="009460E4" w:rsidRPr="00F078B0" w:rsidRDefault="009460E4" w:rsidP="009460E4">
      <w:pPr>
        <w:spacing w:after="0" w:line="240" w:lineRule="auto"/>
        <w:jc w:val="center"/>
        <w:rPr>
          <w:rFonts w:ascii="Calibri" w:eastAsia="Calibri" w:hAnsi="Calibri" w:cs="Times New Roman"/>
          <w:b/>
          <w:sz w:val="20"/>
          <w:szCs w:val="24"/>
        </w:rPr>
      </w:pPr>
      <w:r w:rsidRPr="00F078B0">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9460E4" w:rsidRPr="00F078B0" w:rsidTr="0076302F">
        <w:tc>
          <w:tcPr>
            <w:tcW w:w="2808" w:type="dxa"/>
            <w:gridSpan w:val="3"/>
            <w:vMerge w:val="restart"/>
            <w:vAlign w:val="center"/>
          </w:tcPr>
          <w:p w:rsidR="009460E4" w:rsidRPr="00F078B0" w:rsidRDefault="009460E4" w:rsidP="0076302F">
            <w:pPr>
              <w:spacing w:after="0" w:line="240" w:lineRule="auto"/>
              <w:jc w:val="center"/>
              <w:rPr>
                <w:rFonts w:ascii="Calibri" w:eastAsia="Times New Roman" w:hAnsi="Calibri" w:cs="Times New Roman"/>
                <w:b/>
                <w:sz w:val="20"/>
                <w:szCs w:val="20"/>
              </w:rPr>
            </w:pPr>
            <w:r w:rsidRPr="00F078B0">
              <w:rPr>
                <w:rFonts w:ascii="Calibri" w:eastAsia="Times New Roman" w:hAnsi="Calibri" w:cs="Times New Roman"/>
                <w:b/>
                <w:sz w:val="20"/>
                <w:szCs w:val="20"/>
              </w:rPr>
              <w:t>Group and Measure</w:t>
            </w:r>
          </w:p>
        </w:tc>
        <w:tc>
          <w:tcPr>
            <w:tcW w:w="990" w:type="dxa"/>
            <w:vMerge w:val="restart"/>
            <w:vAlign w:val="center"/>
          </w:tcPr>
          <w:p w:rsidR="009460E4" w:rsidRPr="00F078B0" w:rsidRDefault="009460E4" w:rsidP="0076302F">
            <w:pPr>
              <w:spacing w:after="0" w:line="240" w:lineRule="auto"/>
              <w:jc w:val="center"/>
              <w:rPr>
                <w:rFonts w:ascii="Calibri" w:eastAsia="Times New Roman" w:hAnsi="Calibri" w:cs="Times New Roman"/>
                <w:b/>
                <w:sz w:val="20"/>
                <w:szCs w:val="20"/>
              </w:rPr>
            </w:pPr>
            <w:r w:rsidRPr="00F078B0">
              <w:rPr>
                <w:rFonts w:ascii="Calibri" w:eastAsia="Times New Roman" w:hAnsi="Calibri" w:cs="Times New Roman"/>
                <w:b/>
                <w:sz w:val="20"/>
                <w:szCs w:val="20"/>
              </w:rPr>
              <w:t>Number Included (2016)</w:t>
            </w:r>
          </w:p>
        </w:tc>
        <w:tc>
          <w:tcPr>
            <w:tcW w:w="3240" w:type="dxa"/>
            <w:gridSpan w:val="4"/>
            <w:vMerge w:val="restart"/>
            <w:vAlign w:val="center"/>
          </w:tcPr>
          <w:p w:rsidR="009460E4" w:rsidRPr="00F078B0" w:rsidRDefault="009460E4" w:rsidP="0076302F">
            <w:pPr>
              <w:spacing w:after="0" w:line="240" w:lineRule="auto"/>
              <w:jc w:val="center"/>
              <w:rPr>
                <w:rFonts w:ascii="Calibri" w:eastAsia="Times New Roman" w:hAnsi="Calibri" w:cs="Times New Roman"/>
                <w:b/>
                <w:sz w:val="20"/>
                <w:szCs w:val="20"/>
              </w:rPr>
            </w:pPr>
            <w:r w:rsidRPr="00F078B0">
              <w:rPr>
                <w:rFonts w:ascii="Calibri" w:eastAsia="Times New Roman" w:hAnsi="Calibri" w:cs="Times New Roman"/>
                <w:b/>
                <w:sz w:val="20"/>
                <w:szCs w:val="20"/>
              </w:rPr>
              <w:t>Spring MCAS Year</w:t>
            </w:r>
          </w:p>
        </w:tc>
        <w:tc>
          <w:tcPr>
            <w:tcW w:w="1818" w:type="dxa"/>
            <w:gridSpan w:val="2"/>
          </w:tcPr>
          <w:p w:rsidR="009460E4" w:rsidRPr="00F078B0" w:rsidRDefault="009460E4" w:rsidP="0076302F">
            <w:pPr>
              <w:spacing w:after="0" w:line="240" w:lineRule="auto"/>
              <w:rPr>
                <w:rFonts w:ascii="Calibri" w:eastAsia="Times New Roman" w:hAnsi="Calibri" w:cs="Times New Roman"/>
                <w:b/>
                <w:sz w:val="20"/>
                <w:szCs w:val="20"/>
              </w:rPr>
            </w:pPr>
            <w:r w:rsidRPr="00F078B0">
              <w:rPr>
                <w:rFonts w:ascii="Calibri" w:eastAsia="Times New Roman" w:hAnsi="Calibri" w:cs="Times New Roman"/>
                <w:b/>
                <w:sz w:val="20"/>
                <w:szCs w:val="20"/>
              </w:rPr>
              <w:t>Gains and Declines</w:t>
            </w:r>
          </w:p>
        </w:tc>
      </w:tr>
      <w:tr w:rsidR="009460E4" w:rsidRPr="00F078B0" w:rsidTr="0076302F">
        <w:trPr>
          <w:trHeight w:val="244"/>
        </w:trPr>
        <w:tc>
          <w:tcPr>
            <w:tcW w:w="2808" w:type="dxa"/>
            <w:gridSpan w:val="3"/>
            <w:vMerge/>
          </w:tcPr>
          <w:p w:rsidR="009460E4" w:rsidRPr="00F078B0" w:rsidRDefault="009460E4" w:rsidP="0076302F">
            <w:pPr>
              <w:spacing w:after="0" w:line="240" w:lineRule="auto"/>
              <w:rPr>
                <w:rFonts w:ascii="Calibri" w:eastAsia="Times New Roman" w:hAnsi="Calibri" w:cs="Times New Roman"/>
                <w:b/>
                <w:sz w:val="20"/>
                <w:szCs w:val="20"/>
              </w:rPr>
            </w:pPr>
          </w:p>
        </w:tc>
        <w:tc>
          <w:tcPr>
            <w:tcW w:w="990" w:type="dxa"/>
            <w:vMerge/>
          </w:tcPr>
          <w:p w:rsidR="009460E4" w:rsidRPr="00F078B0" w:rsidRDefault="009460E4" w:rsidP="0076302F">
            <w:pPr>
              <w:spacing w:after="0" w:line="240" w:lineRule="auto"/>
              <w:rPr>
                <w:rFonts w:ascii="Calibri" w:eastAsia="Times New Roman" w:hAnsi="Calibri" w:cs="Times New Roman"/>
                <w:b/>
                <w:sz w:val="20"/>
                <w:szCs w:val="20"/>
              </w:rPr>
            </w:pPr>
          </w:p>
        </w:tc>
        <w:tc>
          <w:tcPr>
            <w:tcW w:w="3240" w:type="dxa"/>
            <w:gridSpan w:val="4"/>
            <w:vMerge/>
          </w:tcPr>
          <w:p w:rsidR="009460E4" w:rsidRPr="00F078B0" w:rsidRDefault="009460E4" w:rsidP="0076302F">
            <w:pPr>
              <w:spacing w:after="0" w:line="240" w:lineRule="auto"/>
              <w:rPr>
                <w:rFonts w:ascii="Calibri" w:eastAsia="Times New Roman" w:hAnsi="Calibri" w:cs="Times New Roman"/>
                <w:b/>
                <w:sz w:val="20"/>
                <w:szCs w:val="20"/>
              </w:rPr>
            </w:pPr>
          </w:p>
        </w:tc>
        <w:tc>
          <w:tcPr>
            <w:tcW w:w="936" w:type="dxa"/>
            <w:vMerge w:val="restart"/>
          </w:tcPr>
          <w:p w:rsidR="009460E4" w:rsidRPr="00F078B0" w:rsidRDefault="009460E4" w:rsidP="0076302F">
            <w:pPr>
              <w:spacing w:after="0" w:line="240" w:lineRule="auto"/>
              <w:rPr>
                <w:rFonts w:ascii="Calibri" w:eastAsia="Times New Roman" w:hAnsi="Calibri" w:cs="Times New Roman"/>
                <w:b/>
                <w:sz w:val="20"/>
                <w:szCs w:val="20"/>
              </w:rPr>
            </w:pPr>
            <w:r w:rsidRPr="00F078B0">
              <w:rPr>
                <w:rFonts w:ascii="Calibri" w:eastAsia="Times New Roman" w:hAnsi="Calibri" w:cs="Times New Roman"/>
                <w:b/>
                <w:sz w:val="20"/>
                <w:szCs w:val="20"/>
              </w:rPr>
              <w:t>4-Year Trend</w:t>
            </w:r>
          </w:p>
        </w:tc>
        <w:tc>
          <w:tcPr>
            <w:tcW w:w="882" w:type="dxa"/>
            <w:vMerge w:val="restart"/>
          </w:tcPr>
          <w:p w:rsidR="009460E4" w:rsidRPr="00F078B0" w:rsidRDefault="009460E4" w:rsidP="0076302F">
            <w:pPr>
              <w:spacing w:after="0" w:line="240" w:lineRule="auto"/>
              <w:rPr>
                <w:rFonts w:ascii="Calibri" w:eastAsia="Times New Roman" w:hAnsi="Calibri" w:cs="Times New Roman"/>
                <w:b/>
                <w:sz w:val="20"/>
                <w:szCs w:val="20"/>
              </w:rPr>
            </w:pPr>
            <w:r w:rsidRPr="00F078B0">
              <w:rPr>
                <w:rFonts w:ascii="Calibri" w:eastAsia="Times New Roman" w:hAnsi="Calibri" w:cs="Times New Roman"/>
                <w:b/>
                <w:sz w:val="20"/>
                <w:szCs w:val="20"/>
              </w:rPr>
              <w:t>2-Year Trend</w:t>
            </w:r>
          </w:p>
        </w:tc>
      </w:tr>
      <w:tr w:rsidR="009460E4" w:rsidRPr="00F078B0" w:rsidTr="0076302F">
        <w:tc>
          <w:tcPr>
            <w:tcW w:w="2808" w:type="dxa"/>
            <w:gridSpan w:val="3"/>
            <w:vMerge/>
          </w:tcPr>
          <w:p w:rsidR="009460E4" w:rsidRPr="00F078B0" w:rsidRDefault="009460E4" w:rsidP="0076302F">
            <w:pPr>
              <w:spacing w:after="0" w:line="240" w:lineRule="auto"/>
              <w:rPr>
                <w:rFonts w:ascii="Calibri" w:eastAsia="Times New Roman" w:hAnsi="Calibri" w:cs="Times New Roman"/>
                <w:sz w:val="20"/>
                <w:szCs w:val="20"/>
              </w:rPr>
            </w:pPr>
          </w:p>
        </w:tc>
        <w:tc>
          <w:tcPr>
            <w:tcW w:w="990" w:type="dxa"/>
            <w:vMerge/>
          </w:tcPr>
          <w:p w:rsidR="009460E4" w:rsidRPr="00F078B0" w:rsidRDefault="009460E4" w:rsidP="0076302F">
            <w:pPr>
              <w:spacing w:after="0" w:line="240" w:lineRule="auto"/>
              <w:rPr>
                <w:rFonts w:ascii="Calibri" w:eastAsia="Times New Roman" w:hAnsi="Calibri" w:cs="Times New Roman"/>
                <w:sz w:val="20"/>
                <w:szCs w:val="20"/>
              </w:rPr>
            </w:pPr>
          </w:p>
        </w:tc>
        <w:tc>
          <w:tcPr>
            <w:tcW w:w="810" w:type="dxa"/>
          </w:tcPr>
          <w:p w:rsidR="009460E4" w:rsidRPr="00F078B0" w:rsidRDefault="009460E4" w:rsidP="0076302F">
            <w:pPr>
              <w:spacing w:after="0" w:line="240" w:lineRule="auto"/>
              <w:jc w:val="center"/>
              <w:rPr>
                <w:rFonts w:ascii="Calibri" w:eastAsia="Times New Roman" w:hAnsi="Calibri" w:cs="Times New Roman"/>
                <w:b/>
                <w:sz w:val="20"/>
                <w:szCs w:val="20"/>
              </w:rPr>
            </w:pPr>
            <w:r w:rsidRPr="00F078B0">
              <w:rPr>
                <w:rFonts w:ascii="Calibri" w:eastAsia="Times New Roman" w:hAnsi="Calibri" w:cs="Times New Roman"/>
                <w:b/>
                <w:sz w:val="20"/>
                <w:szCs w:val="20"/>
              </w:rPr>
              <w:t>2013</w:t>
            </w:r>
          </w:p>
        </w:tc>
        <w:tc>
          <w:tcPr>
            <w:tcW w:w="810" w:type="dxa"/>
          </w:tcPr>
          <w:p w:rsidR="009460E4" w:rsidRPr="00F078B0" w:rsidRDefault="009460E4" w:rsidP="0076302F">
            <w:pPr>
              <w:spacing w:after="0" w:line="240" w:lineRule="auto"/>
              <w:jc w:val="center"/>
              <w:rPr>
                <w:rFonts w:ascii="Calibri" w:eastAsia="Times New Roman" w:hAnsi="Calibri" w:cs="Times New Roman"/>
                <w:b/>
                <w:sz w:val="20"/>
                <w:szCs w:val="20"/>
              </w:rPr>
            </w:pPr>
            <w:r w:rsidRPr="00F078B0">
              <w:rPr>
                <w:rFonts w:ascii="Calibri" w:eastAsia="Times New Roman" w:hAnsi="Calibri" w:cs="Times New Roman"/>
                <w:b/>
                <w:sz w:val="20"/>
                <w:szCs w:val="20"/>
              </w:rPr>
              <w:t>2014</w:t>
            </w:r>
          </w:p>
        </w:tc>
        <w:tc>
          <w:tcPr>
            <w:tcW w:w="810" w:type="dxa"/>
          </w:tcPr>
          <w:p w:rsidR="009460E4" w:rsidRPr="00F078B0" w:rsidRDefault="009460E4" w:rsidP="0076302F">
            <w:pPr>
              <w:spacing w:after="0" w:line="240" w:lineRule="auto"/>
              <w:jc w:val="center"/>
              <w:rPr>
                <w:rFonts w:ascii="Calibri" w:eastAsia="Times New Roman" w:hAnsi="Calibri" w:cs="Times New Roman"/>
                <w:b/>
                <w:sz w:val="20"/>
                <w:szCs w:val="20"/>
              </w:rPr>
            </w:pPr>
            <w:r w:rsidRPr="00F078B0">
              <w:rPr>
                <w:rFonts w:ascii="Calibri" w:eastAsia="Times New Roman" w:hAnsi="Calibri" w:cs="Times New Roman"/>
                <w:b/>
                <w:sz w:val="20"/>
                <w:szCs w:val="20"/>
              </w:rPr>
              <w:t>2015</w:t>
            </w:r>
          </w:p>
        </w:tc>
        <w:tc>
          <w:tcPr>
            <w:tcW w:w="810" w:type="dxa"/>
          </w:tcPr>
          <w:p w:rsidR="009460E4" w:rsidRPr="00F078B0" w:rsidRDefault="009460E4" w:rsidP="0076302F">
            <w:pPr>
              <w:spacing w:after="0" w:line="240" w:lineRule="auto"/>
              <w:jc w:val="center"/>
              <w:rPr>
                <w:rFonts w:ascii="Calibri" w:eastAsia="Times New Roman" w:hAnsi="Calibri" w:cs="Times New Roman"/>
                <w:b/>
                <w:sz w:val="20"/>
                <w:szCs w:val="20"/>
              </w:rPr>
            </w:pPr>
            <w:r w:rsidRPr="00F078B0">
              <w:rPr>
                <w:rFonts w:ascii="Calibri" w:eastAsia="Times New Roman" w:hAnsi="Calibri" w:cs="Times New Roman"/>
                <w:b/>
                <w:sz w:val="20"/>
                <w:szCs w:val="20"/>
              </w:rPr>
              <w:t>2016</w:t>
            </w:r>
          </w:p>
        </w:tc>
        <w:tc>
          <w:tcPr>
            <w:tcW w:w="936" w:type="dxa"/>
            <w:vMerge/>
          </w:tcPr>
          <w:p w:rsidR="009460E4" w:rsidRPr="00F078B0" w:rsidRDefault="009460E4" w:rsidP="0076302F">
            <w:pPr>
              <w:spacing w:after="0" w:line="240" w:lineRule="auto"/>
              <w:rPr>
                <w:rFonts w:ascii="Calibri" w:eastAsia="Times New Roman" w:hAnsi="Calibri" w:cs="Times New Roman"/>
                <w:sz w:val="20"/>
                <w:szCs w:val="20"/>
              </w:rPr>
            </w:pPr>
          </w:p>
        </w:tc>
        <w:tc>
          <w:tcPr>
            <w:tcW w:w="882" w:type="dxa"/>
            <w:vMerge/>
          </w:tcPr>
          <w:p w:rsidR="009460E4" w:rsidRPr="00F078B0" w:rsidRDefault="009460E4" w:rsidP="0076302F">
            <w:pPr>
              <w:spacing w:after="0" w:line="240" w:lineRule="auto"/>
              <w:rPr>
                <w:rFonts w:ascii="Calibri" w:eastAsia="Times New Roman" w:hAnsi="Calibri" w:cs="Times New Roman"/>
                <w:sz w:val="20"/>
                <w:szCs w:val="20"/>
              </w:rPr>
            </w:pPr>
          </w:p>
        </w:tc>
      </w:tr>
      <w:tr w:rsidR="009460E4" w:rsidRPr="00F078B0" w:rsidTr="0076302F">
        <w:tc>
          <w:tcPr>
            <w:tcW w:w="1278"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District</w:t>
            </w: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619</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73.3</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72.7</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69.1</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68.4</w:t>
            </w:r>
          </w:p>
        </w:tc>
        <w:tc>
          <w:tcPr>
            <w:tcW w:w="936"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-4.9</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-0.7</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619</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41%</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40%</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35%</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34%</w:t>
            </w:r>
          </w:p>
        </w:tc>
        <w:tc>
          <w:tcPr>
            <w:tcW w:w="936"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State</w:t>
            </w:r>
          </w:p>
        </w:tc>
        <w:tc>
          <w:tcPr>
            <w:tcW w:w="720" w:type="dxa"/>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89,857</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66.4</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67.3</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66.3</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65.4</w:t>
            </w:r>
          </w:p>
        </w:tc>
        <w:tc>
          <w:tcPr>
            <w:tcW w:w="936"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-1.0</w:t>
            </w:r>
          </w:p>
        </w:tc>
        <w:tc>
          <w:tcPr>
            <w:tcW w:w="882"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-0.9</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89,857</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31%</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33%</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32%</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31%</w:t>
            </w:r>
          </w:p>
        </w:tc>
        <w:tc>
          <w:tcPr>
            <w:tcW w:w="936"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w:t>
            </w:r>
          </w:p>
        </w:tc>
        <w:tc>
          <w:tcPr>
            <w:tcW w:w="882"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w:t>
            </w:r>
          </w:p>
        </w:tc>
      </w:tr>
      <w:tr w:rsidR="009460E4" w:rsidRPr="00F078B0" w:rsidTr="0076302F">
        <w:tc>
          <w:tcPr>
            <w:tcW w:w="1278" w:type="dxa"/>
            <w:vMerge w:val="restart"/>
            <w:vAlign w:val="center"/>
          </w:tcPr>
          <w:p w:rsidR="009460E4" w:rsidRPr="00F078B0" w:rsidRDefault="009460E4" w:rsidP="00DC3A26">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District</w:t>
            </w: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384</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71.9</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71.0</w:t>
            </w:r>
          </w:p>
        </w:tc>
        <w:tc>
          <w:tcPr>
            <w:tcW w:w="936"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-0.9</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384</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40%</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40%</w:t>
            </w:r>
          </w:p>
        </w:tc>
        <w:tc>
          <w:tcPr>
            <w:tcW w:w="936"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State</w:t>
            </w:r>
          </w:p>
        </w:tc>
        <w:tc>
          <w:tcPr>
            <w:tcW w:w="720" w:type="dxa"/>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61,476</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67.1</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65.8</w:t>
            </w:r>
          </w:p>
        </w:tc>
        <w:tc>
          <w:tcPr>
            <w:tcW w:w="936"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82"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-1.3</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61,476</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Pr>
                <w:rFonts w:ascii="Calibri" w:hAnsi="Calibri"/>
                <w:sz w:val="20"/>
                <w:szCs w:val="20"/>
              </w:rPr>
              <w:t>33</w:t>
            </w:r>
            <w:r w:rsidRPr="00F078B0">
              <w:rPr>
                <w:rFonts w:ascii="Calibri" w:hAnsi="Calibri"/>
                <w:sz w:val="20"/>
                <w:szCs w:val="20"/>
              </w:rPr>
              <w:t>%</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29%</w:t>
            </w:r>
          </w:p>
        </w:tc>
        <w:tc>
          <w:tcPr>
            <w:tcW w:w="936"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w:t>
            </w:r>
          </w:p>
        </w:tc>
        <w:tc>
          <w:tcPr>
            <w:tcW w:w="882"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-4</w:t>
            </w:r>
          </w:p>
        </w:tc>
      </w:tr>
      <w:tr w:rsidR="009460E4" w:rsidRPr="00F078B0" w:rsidTr="0076302F">
        <w:tc>
          <w:tcPr>
            <w:tcW w:w="1278"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District</w:t>
            </w: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361</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62.7</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63.6</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59</w:t>
            </w:r>
            <w:r>
              <w:rPr>
                <w:rFonts w:ascii="Calibri" w:hAnsi="Calibri"/>
                <w:sz w:val="20"/>
                <w:szCs w:val="20"/>
              </w:rPr>
              <w:t>.0</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60.8</w:t>
            </w:r>
          </w:p>
        </w:tc>
        <w:tc>
          <w:tcPr>
            <w:tcW w:w="936"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-1.9</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1.8</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361</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24%</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25%</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21%</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22%</w:t>
            </w:r>
          </w:p>
        </w:tc>
        <w:tc>
          <w:tcPr>
            <w:tcW w:w="936"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State</w:t>
            </w:r>
          </w:p>
        </w:tc>
        <w:tc>
          <w:tcPr>
            <w:tcW w:w="720" w:type="dxa"/>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38,109</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59.8</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60.1</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60.2</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59.7</w:t>
            </w:r>
          </w:p>
        </w:tc>
        <w:tc>
          <w:tcPr>
            <w:tcW w:w="936"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-0.1</w:t>
            </w:r>
          </w:p>
        </w:tc>
        <w:tc>
          <w:tcPr>
            <w:tcW w:w="882"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-0.5</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38,109</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20%</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22%</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22%</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21%</w:t>
            </w:r>
          </w:p>
        </w:tc>
        <w:tc>
          <w:tcPr>
            <w:tcW w:w="936"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w:t>
            </w:r>
          </w:p>
        </w:tc>
        <w:tc>
          <w:tcPr>
            <w:tcW w:w="882"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w:t>
            </w:r>
          </w:p>
        </w:tc>
      </w:tr>
      <w:tr w:rsidR="009460E4" w:rsidRPr="00F078B0" w:rsidTr="0076302F">
        <w:tc>
          <w:tcPr>
            <w:tcW w:w="1278"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District</w:t>
            </w: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17</w:t>
            </w:r>
          </w:p>
        </w:tc>
        <w:tc>
          <w:tcPr>
            <w:tcW w:w="810" w:type="dxa"/>
            <w:shd w:val="clear" w:color="auto" w:fill="D9D9D9" w:themeFill="background1" w:themeFillShade="D9"/>
            <w:vAlign w:val="bottom"/>
          </w:tcPr>
          <w:p w:rsidR="009460E4" w:rsidRPr="0025276C" w:rsidRDefault="009460E4" w:rsidP="0076302F">
            <w:pPr>
              <w:spacing w:after="0" w:line="240" w:lineRule="auto"/>
              <w:jc w:val="center"/>
              <w:rPr>
                <w:rFonts w:ascii="Calibri" w:hAnsi="Calibri"/>
                <w:sz w:val="20"/>
                <w:szCs w:val="20"/>
              </w:rPr>
            </w:pPr>
            <w:r w:rsidRPr="0025276C">
              <w:rPr>
                <w:rFonts w:ascii="Calibri" w:hAnsi="Calibri"/>
                <w:sz w:val="20"/>
                <w:szCs w:val="20"/>
              </w:rPr>
              <w:t>--</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50</w:t>
            </w:r>
            <w:r>
              <w:rPr>
                <w:rFonts w:ascii="Calibri" w:hAnsi="Calibri"/>
                <w:sz w:val="20"/>
                <w:szCs w:val="20"/>
              </w:rPr>
              <w:t>.0</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60.3</w:t>
            </w:r>
          </w:p>
        </w:tc>
        <w:tc>
          <w:tcPr>
            <w:tcW w:w="936" w:type="dxa"/>
            <w:shd w:val="clear" w:color="auto" w:fill="D9D9D9" w:themeFill="background1" w:themeFillShade="D9"/>
            <w:vAlign w:val="bottom"/>
          </w:tcPr>
          <w:p w:rsidR="009460E4" w:rsidRPr="0025276C" w:rsidRDefault="009460E4" w:rsidP="0076302F">
            <w:pPr>
              <w:spacing w:after="0" w:line="240" w:lineRule="auto"/>
              <w:jc w:val="center"/>
              <w:rPr>
                <w:rFonts w:ascii="Calibri" w:hAnsi="Calibri"/>
                <w:sz w:val="20"/>
                <w:szCs w:val="20"/>
              </w:rPr>
            </w:pPr>
            <w:r w:rsidRPr="0025276C">
              <w:rPr>
                <w:rFonts w:ascii="Calibri" w:hAnsi="Calibri"/>
                <w:sz w:val="20"/>
                <w:szCs w:val="20"/>
              </w:rPr>
              <w:t>--</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Pr>
                <w:rFonts w:ascii="Calibri" w:hAnsi="Calibri"/>
                <w:sz w:val="20"/>
                <w:szCs w:val="20"/>
              </w:rPr>
              <w:t>--</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17</w:t>
            </w:r>
          </w:p>
        </w:tc>
        <w:tc>
          <w:tcPr>
            <w:tcW w:w="810" w:type="dxa"/>
            <w:shd w:val="clear" w:color="auto" w:fill="D9D9D9" w:themeFill="background1" w:themeFillShade="D9"/>
            <w:vAlign w:val="bottom"/>
          </w:tcPr>
          <w:p w:rsidR="009460E4" w:rsidRPr="0025276C" w:rsidRDefault="009460E4" w:rsidP="0076302F">
            <w:pPr>
              <w:spacing w:after="0" w:line="240" w:lineRule="auto"/>
              <w:jc w:val="center"/>
              <w:rPr>
                <w:rFonts w:ascii="Calibri" w:hAnsi="Calibri"/>
                <w:sz w:val="20"/>
                <w:szCs w:val="20"/>
              </w:rPr>
            </w:pPr>
            <w:r w:rsidRPr="0025276C">
              <w:rPr>
                <w:rFonts w:ascii="Calibri" w:hAnsi="Calibri"/>
                <w:sz w:val="20"/>
                <w:szCs w:val="20"/>
              </w:rPr>
              <w:t>--</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18%</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6%</w:t>
            </w:r>
          </w:p>
        </w:tc>
        <w:tc>
          <w:tcPr>
            <w:tcW w:w="936" w:type="dxa"/>
            <w:shd w:val="clear" w:color="auto" w:fill="D9D9D9" w:themeFill="background1" w:themeFillShade="D9"/>
            <w:vAlign w:val="bottom"/>
          </w:tcPr>
          <w:p w:rsidR="009460E4" w:rsidRPr="0025276C" w:rsidRDefault="009460E4" w:rsidP="0076302F">
            <w:pPr>
              <w:spacing w:after="0" w:line="240" w:lineRule="auto"/>
              <w:jc w:val="center"/>
              <w:rPr>
                <w:rFonts w:ascii="Calibri" w:hAnsi="Calibri"/>
                <w:sz w:val="20"/>
                <w:szCs w:val="20"/>
              </w:rPr>
            </w:pPr>
            <w:r w:rsidRPr="0025276C">
              <w:rPr>
                <w:rFonts w:ascii="Calibri" w:hAnsi="Calibri"/>
                <w:sz w:val="20"/>
                <w:szCs w:val="20"/>
              </w:rPr>
              <w:t>--</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Pr>
                <w:rFonts w:ascii="Calibri" w:hAnsi="Calibri"/>
                <w:sz w:val="20"/>
                <w:szCs w:val="20"/>
              </w:rPr>
              <w:t>--</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State</w:t>
            </w:r>
          </w:p>
        </w:tc>
        <w:tc>
          <w:tcPr>
            <w:tcW w:w="720" w:type="dxa"/>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18,594</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54</w:t>
            </w:r>
            <w:r>
              <w:rPr>
                <w:rFonts w:ascii="Calibri" w:hAnsi="Calibri"/>
                <w:sz w:val="20"/>
                <w:szCs w:val="20"/>
              </w:rPr>
              <w:t>.0</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54</w:t>
            </w:r>
            <w:r>
              <w:rPr>
                <w:rFonts w:ascii="Calibri" w:hAnsi="Calibri"/>
                <w:sz w:val="20"/>
                <w:szCs w:val="20"/>
              </w:rPr>
              <w:t>.0</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53.9</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54.1</w:t>
            </w:r>
          </w:p>
        </w:tc>
        <w:tc>
          <w:tcPr>
            <w:tcW w:w="936"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0.1</w:t>
            </w:r>
          </w:p>
        </w:tc>
        <w:tc>
          <w:tcPr>
            <w:tcW w:w="882"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0.2</w:t>
            </w:r>
          </w:p>
        </w:tc>
      </w:tr>
      <w:tr w:rsidR="009460E4" w:rsidRPr="00F078B0" w:rsidTr="0076302F">
        <w:tc>
          <w:tcPr>
            <w:tcW w:w="1278" w:type="dxa"/>
            <w:vMerge/>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460E4" w:rsidRPr="00F078B0" w:rsidRDefault="009460E4" w:rsidP="0076302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18,594</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19%</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18%</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18%</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19%</w:t>
            </w:r>
          </w:p>
        </w:tc>
        <w:tc>
          <w:tcPr>
            <w:tcW w:w="936"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w:t>
            </w:r>
          </w:p>
        </w:tc>
        <w:tc>
          <w:tcPr>
            <w:tcW w:w="882"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w:t>
            </w:r>
          </w:p>
        </w:tc>
      </w:tr>
      <w:tr w:rsidR="009460E4" w:rsidRPr="00F078B0" w:rsidTr="0076302F">
        <w:tc>
          <w:tcPr>
            <w:tcW w:w="1278"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District</w:t>
            </w: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1,688</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82.9</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83.1</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82.6</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81</w:t>
            </w:r>
            <w:r>
              <w:rPr>
                <w:rFonts w:ascii="Calibri" w:hAnsi="Calibri"/>
                <w:sz w:val="20"/>
                <w:szCs w:val="20"/>
              </w:rPr>
              <w:t>.0</w:t>
            </w:r>
          </w:p>
        </w:tc>
        <w:tc>
          <w:tcPr>
            <w:tcW w:w="936"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-1.9</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-1.6</w:t>
            </w:r>
          </w:p>
        </w:tc>
      </w:tr>
      <w:tr w:rsidR="009460E4" w:rsidRPr="00F078B0" w:rsidTr="0076302F">
        <w:tc>
          <w:tcPr>
            <w:tcW w:w="1278" w:type="dxa"/>
            <w:vMerge/>
          </w:tcPr>
          <w:p w:rsidR="009460E4" w:rsidRPr="00F078B0" w:rsidRDefault="009460E4" w:rsidP="0076302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60E4" w:rsidRPr="00F078B0" w:rsidRDefault="009460E4" w:rsidP="0076302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1,688</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58%</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59%</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58%</w:t>
            </w:r>
          </w:p>
        </w:tc>
        <w:tc>
          <w:tcPr>
            <w:tcW w:w="810"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56%</w:t>
            </w:r>
          </w:p>
        </w:tc>
        <w:tc>
          <w:tcPr>
            <w:tcW w:w="936"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w:t>
            </w:r>
          </w:p>
        </w:tc>
        <w:tc>
          <w:tcPr>
            <w:tcW w:w="882" w:type="dxa"/>
            <w:shd w:val="clear" w:color="auto" w:fill="D9D9D9" w:themeFill="background1" w:themeFillShade="D9"/>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w:t>
            </w:r>
          </w:p>
        </w:tc>
      </w:tr>
      <w:tr w:rsidR="009460E4" w:rsidRPr="00F078B0" w:rsidTr="0076302F">
        <w:tc>
          <w:tcPr>
            <w:tcW w:w="1278" w:type="dxa"/>
            <w:vMerge/>
          </w:tcPr>
          <w:p w:rsidR="009460E4" w:rsidRPr="00F078B0" w:rsidRDefault="009460E4" w:rsidP="0076302F">
            <w:pPr>
              <w:spacing w:after="0" w:line="240" w:lineRule="auto"/>
              <w:rPr>
                <w:rFonts w:ascii="Calibri" w:eastAsia="Times New Roman" w:hAnsi="Calibri" w:cs="Times New Roman"/>
                <w:sz w:val="20"/>
                <w:szCs w:val="20"/>
              </w:rPr>
            </w:pPr>
          </w:p>
        </w:tc>
        <w:tc>
          <w:tcPr>
            <w:tcW w:w="810" w:type="dxa"/>
            <w:vMerge w:val="restart"/>
            <w:vAlign w:val="center"/>
          </w:tcPr>
          <w:p w:rsidR="009460E4" w:rsidRPr="00F078B0" w:rsidRDefault="009460E4" w:rsidP="0076302F">
            <w:pPr>
              <w:spacing w:after="0" w:line="240" w:lineRule="auto"/>
              <w:jc w:val="center"/>
              <w:rPr>
                <w:rFonts w:ascii="Calibri" w:eastAsia="Times New Roman" w:hAnsi="Calibri" w:cs="Times New Roman"/>
                <w:sz w:val="20"/>
                <w:szCs w:val="20"/>
              </w:rPr>
            </w:pPr>
            <w:r w:rsidRPr="00F078B0">
              <w:rPr>
                <w:rFonts w:ascii="Calibri" w:eastAsia="Times New Roman" w:hAnsi="Calibri" w:cs="Times New Roman"/>
                <w:sz w:val="20"/>
                <w:szCs w:val="20"/>
              </w:rPr>
              <w:t>State</w:t>
            </w:r>
          </w:p>
        </w:tc>
        <w:tc>
          <w:tcPr>
            <w:tcW w:w="720" w:type="dxa"/>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CPI</w:t>
            </w:r>
          </w:p>
        </w:tc>
        <w:tc>
          <w:tcPr>
            <w:tcW w:w="99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208,262</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79</w:t>
            </w:r>
            <w:r>
              <w:rPr>
                <w:rFonts w:ascii="Calibri" w:hAnsi="Calibri"/>
                <w:sz w:val="20"/>
                <w:szCs w:val="20"/>
              </w:rPr>
              <w:t>.0</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79.6</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79.4</w:t>
            </w:r>
          </w:p>
        </w:tc>
        <w:tc>
          <w:tcPr>
            <w:tcW w:w="810"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78.7</w:t>
            </w:r>
          </w:p>
        </w:tc>
        <w:tc>
          <w:tcPr>
            <w:tcW w:w="936"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-0.3</w:t>
            </w:r>
          </w:p>
        </w:tc>
        <w:tc>
          <w:tcPr>
            <w:tcW w:w="882" w:type="dxa"/>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-0.7</w:t>
            </w:r>
          </w:p>
        </w:tc>
      </w:tr>
      <w:tr w:rsidR="009460E4" w:rsidRPr="00F078B0" w:rsidTr="0076302F">
        <w:tc>
          <w:tcPr>
            <w:tcW w:w="1278" w:type="dxa"/>
            <w:vMerge/>
            <w:tcBorders>
              <w:bottom w:val="single" w:sz="4" w:space="0" w:color="auto"/>
            </w:tcBorders>
          </w:tcPr>
          <w:p w:rsidR="009460E4" w:rsidRPr="00F078B0" w:rsidRDefault="009460E4" w:rsidP="0076302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460E4" w:rsidRPr="00F078B0" w:rsidRDefault="009460E4" w:rsidP="0076302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sz w:val="20"/>
                <w:szCs w:val="20"/>
              </w:rPr>
              <w:t>P+</w:t>
            </w:r>
          </w:p>
        </w:tc>
        <w:tc>
          <w:tcPr>
            <w:tcW w:w="99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208,262</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53%</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55%</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54%</w:t>
            </w:r>
          </w:p>
        </w:tc>
        <w:tc>
          <w:tcPr>
            <w:tcW w:w="810"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54%</w:t>
            </w:r>
          </w:p>
        </w:tc>
        <w:tc>
          <w:tcPr>
            <w:tcW w:w="936"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1</w:t>
            </w:r>
          </w:p>
        </w:tc>
        <w:tc>
          <w:tcPr>
            <w:tcW w:w="882" w:type="dxa"/>
            <w:tcBorders>
              <w:bottom w:val="single" w:sz="4" w:space="0" w:color="auto"/>
            </w:tcBorders>
            <w:vAlign w:val="bottom"/>
          </w:tcPr>
          <w:p w:rsidR="009460E4" w:rsidRPr="00F078B0" w:rsidRDefault="009460E4" w:rsidP="0076302F">
            <w:pPr>
              <w:spacing w:after="0" w:line="240" w:lineRule="auto"/>
              <w:jc w:val="center"/>
              <w:rPr>
                <w:rFonts w:ascii="Calibri" w:hAnsi="Calibri"/>
                <w:sz w:val="20"/>
                <w:szCs w:val="20"/>
              </w:rPr>
            </w:pPr>
            <w:r w:rsidRPr="00F078B0">
              <w:rPr>
                <w:rFonts w:ascii="Calibri" w:hAnsi="Calibri"/>
                <w:sz w:val="20"/>
                <w:szCs w:val="20"/>
              </w:rPr>
              <w:t>0</w:t>
            </w:r>
          </w:p>
        </w:tc>
      </w:tr>
      <w:tr w:rsidR="009460E4" w:rsidRPr="00F078B0" w:rsidTr="0076302F">
        <w:tc>
          <w:tcPr>
            <w:tcW w:w="8856" w:type="dxa"/>
            <w:gridSpan w:val="10"/>
            <w:tcBorders>
              <w:left w:val="nil"/>
              <w:bottom w:val="nil"/>
              <w:right w:val="nil"/>
            </w:tcBorders>
          </w:tcPr>
          <w:p w:rsidR="009460E4" w:rsidRPr="00F078B0" w:rsidRDefault="009460E4" w:rsidP="0076302F">
            <w:pPr>
              <w:spacing w:after="0" w:line="240" w:lineRule="auto"/>
              <w:rPr>
                <w:rFonts w:ascii="Calibri" w:eastAsia="Times New Roman" w:hAnsi="Calibri" w:cs="Times New Roman"/>
                <w:sz w:val="20"/>
                <w:szCs w:val="20"/>
              </w:rPr>
            </w:pPr>
            <w:r w:rsidRPr="00F078B0">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11379A" w:rsidRPr="0011379A" w:rsidRDefault="0011379A" w:rsidP="0011379A">
      <w:pPr>
        <w:spacing w:after="0"/>
        <w:jc w:val="center"/>
        <w:rPr>
          <w:rFonts w:ascii="Calibri" w:eastAsia="Calibri" w:hAnsi="Calibri" w:cs="Times New Roman"/>
          <w:b/>
          <w:sz w:val="20"/>
        </w:rPr>
      </w:pPr>
      <w:r w:rsidRPr="0011379A">
        <w:rPr>
          <w:rFonts w:ascii="Calibri" w:eastAsia="Calibri" w:hAnsi="Calibri" w:cs="Times New Roman"/>
          <w:b/>
          <w:sz w:val="20"/>
        </w:rPr>
        <w:lastRenderedPageBreak/>
        <w:t>Table B4: Plymouth Public Schools</w:t>
      </w:r>
    </w:p>
    <w:p w:rsidR="0011379A" w:rsidRPr="0011379A" w:rsidRDefault="0011379A" w:rsidP="0011379A">
      <w:pPr>
        <w:spacing w:after="0" w:line="240" w:lineRule="auto"/>
        <w:jc w:val="center"/>
        <w:rPr>
          <w:rFonts w:ascii="Times New Roman" w:eastAsia="Times New Roman" w:hAnsi="Times New Roman" w:cs="Times New Roman"/>
          <w:kern w:val="28"/>
          <w:sz w:val="24"/>
          <w:szCs w:val="24"/>
        </w:rPr>
      </w:pPr>
      <w:r w:rsidRPr="0011379A">
        <w:rPr>
          <w:rFonts w:ascii="Calibri" w:eastAsia="Calibri" w:hAnsi="Calibri" w:cs="Times New Roman"/>
          <w:b/>
          <w:sz w:val="20"/>
        </w:rPr>
        <w:t>Annual Grade 9-12 Drop-Out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11379A" w:rsidRPr="0011379A" w:rsidTr="0076302F">
        <w:tc>
          <w:tcPr>
            <w:tcW w:w="1260" w:type="dxa"/>
            <w:vMerge w:val="restart"/>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Group</w:t>
            </w:r>
          </w:p>
        </w:tc>
        <w:tc>
          <w:tcPr>
            <w:tcW w:w="2880" w:type="dxa"/>
            <w:gridSpan w:val="4"/>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School Year Ending</w:t>
            </w:r>
          </w:p>
        </w:tc>
        <w:tc>
          <w:tcPr>
            <w:tcW w:w="2160" w:type="dxa"/>
            <w:gridSpan w:val="2"/>
          </w:tcPr>
          <w:p w:rsidR="0011379A" w:rsidRPr="0011379A" w:rsidRDefault="0011379A" w:rsidP="0011379A">
            <w:pPr>
              <w:spacing w:after="0" w:line="240" w:lineRule="auto"/>
              <w:rPr>
                <w:rFonts w:ascii="Calibri" w:eastAsia="Times New Roman" w:hAnsi="Calibri" w:cs="Times New Roman"/>
                <w:b/>
                <w:sz w:val="20"/>
                <w:szCs w:val="20"/>
              </w:rPr>
            </w:pPr>
            <w:r w:rsidRPr="0011379A">
              <w:rPr>
                <w:rFonts w:ascii="Calibri" w:eastAsia="Times New Roman" w:hAnsi="Calibri" w:cs="Times New Roman"/>
                <w:b/>
                <w:sz w:val="20"/>
                <w:szCs w:val="20"/>
              </w:rPr>
              <w:t>Change 2012–2015</w:t>
            </w:r>
          </w:p>
        </w:tc>
        <w:tc>
          <w:tcPr>
            <w:tcW w:w="2070" w:type="dxa"/>
            <w:gridSpan w:val="2"/>
          </w:tcPr>
          <w:p w:rsidR="0011379A" w:rsidRPr="0011379A" w:rsidRDefault="0011379A" w:rsidP="0011379A">
            <w:pPr>
              <w:spacing w:after="0" w:line="240" w:lineRule="auto"/>
              <w:rPr>
                <w:rFonts w:ascii="Calibri" w:eastAsia="Times New Roman" w:hAnsi="Calibri" w:cs="Times New Roman"/>
                <w:b/>
                <w:sz w:val="20"/>
                <w:szCs w:val="20"/>
              </w:rPr>
            </w:pPr>
            <w:r w:rsidRPr="0011379A">
              <w:rPr>
                <w:rFonts w:ascii="Calibri" w:eastAsia="Times New Roman" w:hAnsi="Calibri" w:cs="Times New Roman"/>
                <w:b/>
                <w:sz w:val="20"/>
                <w:szCs w:val="20"/>
              </w:rPr>
              <w:t>Change 2014–2015</w:t>
            </w:r>
          </w:p>
        </w:tc>
        <w:tc>
          <w:tcPr>
            <w:tcW w:w="810" w:type="dxa"/>
            <w:vMerge w:val="restart"/>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State (2015)</w:t>
            </w:r>
          </w:p>
        </w:tc>
      </w:tr>
      <w:tr w:rsidR="0011379A" w:rsidRPr="0011379A" w:rsidTr="0076302F">
        <w:tc>
          <w:tcPr>
            <w:tcW w:w="1260" w:type="dxa"/>
            <w:vMerge/>
          </w:tcPr>
          <w:p w:rsidR="0011379A" w:rsidRPr="0011379A" w:rsidRDefault="0011379A" w:rsidP="0011379A">
            <w:pPr>
              <w:spacing w:after="0" w:line="240" w:lineRule="auto"/>
              <w:rPr>
                <w:rFonts w:ascii="Calibri" w:eastAsia="Times New Roman" w:hAnsi="Calibri" w:cs="Times New Roman"/>
                <w:sz w:val="20"/>
                <w:szCs w:val="20"/>
              </w:rPr>
            </w:pPr>
          </w:p>
        </w:tc>
        <w:tc>
          <w:tcPr>
            <w:tcW w:w="72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2012</w:t>
            </w:r>
          </w:p>
        </w:tc>
        <w:tc>
          <w:tcPr>
            <w:tcW w:w="72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2013</w:t>
            </w:r>
          </w:p>
        </w:tc>
        <w:tc>
          <w:tcPr>
            <w:tcW w:w="72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2014</w:t>
            </w:r>
          </w:p>
        </w:tc>
        <w:tc>
          <w:tcPr>
            <w:tcW w:w="72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2015</w:t>
            </w:r>
          </w:p>
        </w:tc>
        <w:tc>
          <w:tcPr>
            <w:tcW w:w="117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Percent Change</w:t>
            </w:r>
          </w:p>
        </w:tc>
        <w:tc>
          <w:tcPr>
            <w:tcW w:w="810" w:type="dxa"/>
            <w:vMerge/>
          </w:tcPr>
          <w:p w:rsidR="0011379A" w:rsidRPr="0011379A" w:rsidRDefault="0011379A" w:rsidP="0011379A">
            <w:pPr>
              <w:spacing w:after="0" w:line="240" w:lineRule="auto"/>
              <w:rPr>
                <w:rFonts w:ascii="Calibri" w:eastAsia="Times New Roman" w:hAnsi="Calibri" w:cs="Times New Roman"/>
                <w:sz w:val="20"/>
                <w:szCs w:val="20"/>
              </w:rPr>
            </w:pPr>
          </w:p>
        </w:tc>
      </w:tr>
      <w:tr w:rsidR="0011379A" w:rsidRPr="0011379A" w:rsidTr="0076302F">
        <w:tc>
          <w:tcPr>
            <w:tcW w:w="1260" w:type="dxa"/>
            <w:tcBorders>
              <w:bottom w:val="single" w:sz="4" w:space="0" w:color="auto"/>
            </w:tcBorders>
            <w:shd w:val="clear" w:color="auto" w:fill="D9D9D9" w:themeFill="background1" w:themeFillShade="D9"/>
          </w:tcPr>
          <w:p w:rsidR="0011379A" w:rsidRPr="0011379A" w:rsidRDefault="0011379A" w:rsidP="0011379A">
            <w:pPr>
              <w:spacing w:after="0" w:line="240" w:lineRule="auto"/>
              <w:rPr>
                <w:rFonts w:ascii="Calibri" w:eastAsia="Times New Roman" w:hAnsi="Calibri" w:cs="Times New Roman"/>
                <w:sz w:val="20"/>
                <w:szCs w:val="20"/>
              </w:rPr>
            </w:pPr>
            <w:r w:rsidRPr="0011379A">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3.0%</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3.3%</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2.8%</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2.1%</w:t>
            </w:r>
          </w:p>
        </w:tc>
        <w:tc>
          <w:tcPr>
            <w:tcW w:w="117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-0.9</w:t>
            </w:r>
          </w:p>
        </w:tc>
        <w:tc>
          <w:tcPr>
            <w:tcW w:w="99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-30%</w:t>
            </w:r>
          </w:p>
        </w:tc>
        <w:tc>
          <w:tcPr>
            <w:tcW w:w="117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-0.7</w:t>
            </w:r>
          </w:p>
        </w:tc>
        <w:tc>
          <w:tcPr>
            <w:tcW w:w="90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-25%</w:t>
            </w:r>
          </w:p>
        </w:tc>
        <w:tc>
          <w:tcPr>
            <w:tcW w:w="810" w:type="dxa"/>
            <w:tcBorders>
              <w:bottom w:val="single" w:sz="4" w:space="0" w:color="auto"/>
            </w:tcBorders>
            <w:shd w:val="clear" w:color="auto" w:fill="D9D9D9" w:themeFill="background1" w:themeFillShade="D9"/>
            <w:vAlign w:val="center"/>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3.4%</w:t>
            </w:r>
          </w:p>
        </w:tc>
      </w:tr>
      <w:tr w:rsidR="0011379A" w:rsidRPr="0011379A" w:rsidTr="0076302F">
        <w:tc>
          <w:tcPr>
            <w:tcW w:w="1260" w:type="dxa"/>
            <w:tcBorders>
              <w:bottom w:val="single" w:sz="4" w:space="0" w:color="auto"/>
            </w:tcBorders>
          </w:tcPr>
          <w:p w:rsidR="0011379A" w:rsidRPr="0011379A" w:rsidRDefault="0011379A" w:rsidP="00DC3A26">
            <w:pPr>
              <w:spacing w:after="0" w:line="240" w:lineRule="auto"/>
              <w:rPr>
                <w:rFonts w:ascii="Calibri" w:eastAsia="Times New Roman" w:hAnsi="Calibri" w:cs="Times New Roman"/>
                <w:sz w:val="20"/>
                <w:szCs w:val="20"/>
              </w:rPr>
            </w:pPr>
            <w:r w:rsidRPr="0011379A">
              <w:rPr>
                <w:rFonts w:ascii="Calibri" w:eastAsia="Times New Roman" w:hAnsi="Calibri" w:cs="Times New Roman"/>
                <w:sz w:val="20"/>
                <w:szCs w:val="20"/>
              </w:rPr>
              <w:t>Econ</w:t>
            </w:r>
            <w:r w:rsidR="00DC3A26">
              <w:rPr>
                <w:rFonts w:ascii="Calibri" w:eastAsia="Times New Roman" w:hAnsi="Calibri" w:cs="Times New Roman"/>
                <w:sz w:val="20"/>
                <w:szCs w:val="20"/>
              </w:rPr>
              <w:t>.</w:t>
            </w:r>
            <w:r w:rsidRPr="0011379A">
              <w:rPr>
                <w:rFonts w:ascii="Calibri" w:eastAsia="Times New Roman" w:hAnsi="Calibri" w:cs="Times New Roman"/>
                <w:sz w:val="20"/>
                <w:szCs w:val="20"/>
              </w:rPr>
              <w:t xml:space="preserve"> </w:t>
            </w:r>
            <w:r w:rsidR="00DC3A26" w:rsidRPr="0011379A">
              <w:rPr>
                <w:rFonts w:ascii="Calibri" w:eastAsia="Times New Roman" w:hAnsi="Calibri" w:cs="Times New Roman"/>
                <w:sz w:val="20"/>
                <w:szCs w:val="20"/>
              </w:rPr>
              <w:t>Disad</w:t>
            </w:r>
            <w:r w:rsidR="00DC3A26">
              <w:rPr>
                <w:rFonts w:ascii="Calibri" w:eastAsia="Times New Roman" w:hAnsi="Calibri" w:cs="Times New Roman"/>
                <w:sz w:val="20"/>
                <w:szCs w:val="20"/>
              </w:rPr>
              <w:t>.</w:t>
            </w:r>
            <w:r w:rsidRPr="0011379A">
              <w:rPr>
                <w:rFonts w:ascii="Calibri" w:eastAsia="Times New Roman" w:hAnsi="Calibri" w:cs="Times New Roman"/>
                <w:sz w:val="20"/>
                <w:vertAlign w:val="superscript"/>
              </w:rPr>
              <w:footnoteReference w:id="18"/>
            </w:r>
          </w:p>
        </w:tc>
        <w:tc>
          <w:tcPr>
            <w:tcW w:w="72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3.6%</w:t>
            </w:r>
          </w:p>
        </w:tc>
        <w:tc>
          <w:tcPr>
            <w:tcW w:w="72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4.0%</w:t>
            </w:r>
          </w:p>
        </w:tc>
        <w:tc>
          <w:tcPr>
            <w:tcW w:w="72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3.2%</w:t>
            </w:r>
          </w:p>
        </w:tc>
        <w:tc>
          <w:tcPr>
            <w:tcW w:w="72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2.0%</w:t>
            </w:r>
          </w:p>
        </w:tc>
        <w:tc>
          <w:tcPr>
            <w:tcW w:w="117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-1.6</w:t>
            </w:r>
          </w:p>
        </w:tc>
        <w:tc>
          <w:tcPr>
            <w:tcW w:w="990" w:type="dxa"/>
            <w:tcBorders>
              <w:bottom w:val="single" w:sz="4" w:space="0" w:color="auto"/>
            </w:tcBorders>
            <w:shd w:val="clear" w:color="auto" w:fill="auto"/>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-44%</w:t>
            </w:r>
          </w:p>
        </w:tc>
        <w:tc>
          <w:tcPr>
            <w:tcW w:w="1170" w:type="dxa"/>
            <w:tcBorders>
              <w:bottom w:val="single" w:sz="4" w:space="0" w:color="auto"/>
            </w:tcBorders>
            <w:shd w:val="clear" w:color="auto" w:fill="FFFFFF" w:themeFill="background1"/>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-1.2</w:t>
            </w:r>
          </w:p>
        </w:tc>
        <w:tc>
          <w:tcPr>
            <w:tcW w:w="900" w:type="dxa"/>
            <w:tcBorders>
              <w:bottom w:val="single" w:sz="4" w:space="0" w:color="auto"/>
            </w:tcBorders>
            <w:shd w:val="clear" w:color="auto" w:fill="auto"/>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-38%</w:t>
            </w:r>
          </w:p>
        </w:tc>
        <w:tc>
          <w:tcPr>
            <w:tcW w:w="810" w:type="dxa"/>
            <w:tcBorders>
              <w:bottom w:val="single" w:sz="4" w:space="0" w:color="auto"/>
            </w:tcBorders>
            <w:vAlign w:val="center"/>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3.3%</w:t>
            </w:r>
          </w:p>
        </w:tc>
      </w:tr>
      <w:tr w:rsidR="0011379A" w:rsidRPr="0011379A" w:rsidTr="0076302F">
        <w:tc>
          <w:tcPr>
            <w:tcW w:w="1260" w:type="dxa"/>
            <w:tcBorders>
              <w:bottom w:val="single" w:sz="4" w:space="0" w:color="auto"/>
            </w:tcBorders>
            <w:shd w:val="clear" w:color="auto" w:fill="D9D9D9" w:themeFill="background1" w:themeFillShade="D9"/>
          </w:tcPr>
          <w:p w:rsidR="0011379A" w:rsidRPr="0011379A" w:rsidRDefault="0011379A" w:rsidP="0011379A">
            <w:pPr>
              <w:spacing w:after="0" w:line="240" w:lineRule="auto"/>
              <w:rPr>
                <w:rFonts w:ascii="Calibri" w:eastAsia="Times New Roman" w:hAnsi="Calibri" w:cs="Times New Roman"/>
                <w:sz w:val="20"/>
                <w:szCs w:val="20"/>
              </w:rPr>
            </w:pPr>
            <w:r w:rsidRPr="0011379A">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3.5%</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2.5%</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3.1%</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2.1%</w:t>
            </w:r>
          </w:p>
        </w:tc>
        <w:tc>
          <w:tcPr>
            <w:tcW w:w="117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-1.4</w:t>
            </w:r>
          </w:p>
        </w:tc>
        <w:tc>
          <w:tcPr>
            <w:tcW w:w="99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-40%</w:t>
            </w:r>
          </w:p>
        </w:tc>
        <w:tc>
          <w:tcPr>
            <w:tcW w:w="117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w:t>
            </w:r>
          </w:p>
        </w:tc>
        <w:tc>
          <w:tcPr>
            <w:tcW w:w="90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-32%</w:t>
            </w:r>
          </w:p>
        </w:tc>
        <w:tc>
          <w:tcPr>
            <w:tcW w:w="810" w:type="dxa"/>
            <w:tcBorders>
              <w:bottom w:val="single" w:sz="4" w:space="0" w:color="auto"/>
            </w:tcBorders>
            <w:shd w:val="clear" w:color="auto" w:fill="D9D9D9" w:themeFill="background1" w:themeFillShade="D9"/>
            <w:vAlign w:val="center"/>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3.5%</w:t>
            </w:r>
          </w:p>
        </w:tc>
      </w:tr>
      <w:tr w:rsidR="0011379A" w:rsidRPr="0011379A" w:rsidTr="0076302F">
        <w:tc>
          <w:tcPr>
            <w:tcW w:w="1260" w:type="dxa"/>
            <w:tcBorders>
              <w:bottom w:val="single" w:sz="4" w:space="0" w:color="auto"/>
            </w:tcBorders>
          </w:tcPr>
          <w:p w:rsidR="0011379A" w:rsidRPr="0011379A" w:rsidRDefault="0011379A" w:rsidP="0011379A">
            <w:pPr>
              <w:spacing w:after="0" w:line="240" w:lineRule="auto"/>
              <w:rPr>
                <w:rFonts w:ascii="Calibri" w:eastAsia="Times New Roman" w:hAnsi="Calibri" w:cs="Times New Roman"/>
                <w:sz w:val="20"/>
                <w:szCs w:val="20"/>
              </w:rPr>
            </w:pPr>
            <w:r w:rsidRPr="0011379A">
              <w:rPr>
                <w:rFonts w:ascii="Calibri" w:eastAsia="Times New Roman" w:hAnsi="Calibri" w:cs="Times New Roman"/>
                <w:sz w:val="20"/>
                <w:szCs w:val="20"/>
              </w:rPr>
              <w:t>ELL</w:t>
            </w:r>
          </w:p>
        </w:tc>
        <w:tc>
          <w:tcPr>
            <w:tcW w:w="72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0.0%</w:t>
            </w:r>
          </w:p>
        </w:tc>
        <w:tc>
          <w:tcPr>
            <w:tcW w:w="72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11.1%</w:t>
            </w:r>
          </w:p>
        </w:tc>
        <w:tc>
          <w:tcPr>
            <w:tcW w:w="72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7.7%</w:t>
            </w:r>
          </w:p>
        </w:tc>
        <w:tc>
          <w:tcPr>
            <w:tcW w:w="72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5.9%</w:t>
            </w:r>
          </w:p>
        </w:tc>
        <w:tc>
          <w:tcPr>
            <w:tcW w:w="1170" w:type="dxa"/>
            <w:tcBorders>
              <w:bottom w:val="single" w:sz="4" w:space="0" w:color="auto"/>
            </w:tcBorders>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5.9</w:t>
            </w:r>
          </w:p>
        </w:tc>
        <w:tc>
          <w:tcPr>
            <w:tcW w:w="990" w:type="dxa"/>
            <w:tcBorders>
              <w:bottom w:val="single" w:sz="4" w:space="0" w:color="auto"/>
            </w:tcBorders>
            <w:shd w:val="clear" w:color="auto" w:fill="auto"/>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w:t>
            </w:r>
          </w:p>
        </w:tc>
        <w:tc>
          <w:tcPr>
            <w:tcW w:w="1170" w:type="dxa"/>
            <w:tcBorders>
              <w:bottom w:val="single" w:sz="4" w:space="0" w:color="auto"/>
            </w:tcBorders>
            <w:shd w:val="clear" w:color="auto" w:fill="FFFFFF" w:themeFill="background1"/>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-1.8</w:t>
            </w:r>
          </w:p>
        </w:tc>
        <w:tc>
          <w:tcPr>
            <w:tcW w:w="900" w:type="dxa"/>
            <w:tcBorders>
              <w:bottom w:val="single" w:sz="4" w:space="0" w:color="auto"/>
            </w:tcBorders>
            <w:shd w:val="clear" w:color="auto" w:fill="auto"/>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-23%</w:t>
            </w:r>
          </w:p>
        </w:tc>
        <w:tc>
          <w:tcPr>
            <w:tcW w:w="810" w:type="dxa"/>
            <w:tcBorders>
              <w:bottom w:val="single" w:sz="4" w:space="0" w:color="auto"/>
            </w:tcBorders>
            <w:vAlign w:val="center"/>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5.7%</w:t>
            </w:r>
          </w:p>
        </w:tc>
      </w:tr>
      <w:tr w:rsidR="0011379A" w:rsidRPr="0011379A" w:rsidTr="0076302F">
        <w:tc>
          <w:tcPr>
            <w:tcW w:w="1260" w:type="dxa"/>
            <w:tcBorders>
              <w:bottom w:val="single" w:sz="4" w:space="0" w:color="auto"/>
            </w:tcBorders>
            <w:shd w:val="clear" w:color="auto" w:fill="D9D9D9" w:themeFill="background1" w:themeFillShade="D9"/>
          </w:tcPr>
          <w:p w:rsidR="0011379A" w:rsidRPr="0011379A" w:rsidRDefault="0011379A" w:rsidP="0011379A">
            <w:pPr>
              <w:spacing w:after="0" w:line="240" w:lineRule="auto"/>
              <w:rPr>
                <w:rFonts w:ascii="Calibri" w:eastAsia="Times New Roman" w:hAnsi="Calibri" w:cs="Times New Roman"/>
                <w:sz w:val="20"/>
                <w:szCs w:val="20"/>
              </w:rPr>
            </w:pPr>
            <w:r w:rsidRPr="0011379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1.6%</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1.7%</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1.6%</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1.1%</w:t>
            </w:r>
          </w:p>
        </w:tc>
        <w:tc>
          <w:tcPr>
            <w:tcW w:w="117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-0.5</w:t>
            </w:r>
          </w:p>
        </w:tc>
        <w:tc>
          <w:tcPr>
            <w:tcW w:w="99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-31%</w:t>
            </w:r>
          </w:p>
        </w:tc>
        <w:tc>
          <w:tcPr>
            <w:tcW w:w="117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-0.5</w:t>
            </w:r>
          </w:p>
        </w:tc>
        <w:tc>
          <w:tcPr>
            <w:tcW w:w="90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-31%</w:t>
            </w:r>
          </w:p>
        </w:tc>
        <w:tc>
          <w:tcPr>
            <w:tcW w:w="810" w:type="dxa"/>
            <w:tcBorders>
              <w:bottom w:val="single" w:sz="4" w:space="0" w:color="auto"/>
            </w:tcBorders>
            <w:shd w:val="clear" w:color="auto" w:fill="D9D9D9" w:themeFill="background1" w:themeFillShade="D9"/>
            <w:vAlign w:val="center"/>
          </w:tcPr>
          <w:p w:rsidR="0011379A" w:rsidRPr="0011379A" w:rsidRDefault="0011379A" w:rsidP="0011379A">
            <w:pPr>
              <w:spacing w:after="0" w:line="240" w:lineRule="auto"/>
              <w:jc w:val="center"/>
              <w:rPr>
                <w:rFonts w:ascii="Calibri" w:hAnsi="Calibri"/>
                <w:sz w:val="20"/>
                <w:szCs w:val="20"/>
              </w:rPr>
            </w:pPr>
            <w:r w:rsidRPr="0011379A">
              <w:rPr>
                <w:rFonts w:ascii="Calibri" w:hAnsi="Calibri"/>
                <w:sz w:val="20"/>
                <w:szCs w:val="20"/>
              </w:rPr>
              <w:t>1.9%</w:t>
            </w:r>
          </w:p>
        </w:tc>
      </w:tr>
      <w:tr w:rsidR="0011379A" w:rsidRPr="0011379A" w:rsidTr="0076302F">
        <w:trPr>
          <w:trHeight w:val="1232"/>
        </w:trPr>
        <w:tc>
          <w:tcPr>
            <w:tcW w:w="9180" w:type="dxa"/>
            <w:gridSpan w:val="10"/>
            <w:tcBorders>
              <w:left w:val="nil"/>
              <w:bottom w:val="nil"/>
              <w:right w:val="nil"/>
            </w:tcBorders>
          </w:tcPr>
          <w:p w:rsidR="0011379A" w:rsidRPr="0011379A" w:rsidRDefault="0011379A" w:rsidP="0011379A">
            <w:pPr>
              <w:spacing w:after="0" w:line="240" w:lineRule="auto"/>
              <w:rPr>
                <w:rFonts w:ascii="Calibri" w:eastAsia="Times New Roman" w:hAnsi="Calibri" w:cs="Times New Roman"/>
                <w:sz w:val="20"/>
                <w:szCs w:val="20"/>
              </w:rPr>
            </w:pPr>
            <w:r w:rsidRPr="0011379A">
              <w:rPr>
                <w:rFonts w:ascii="Calibri" w:eastAsia="Times New Roman" w:hAnsi="Calibri" w:cs="Times New Roman"/>
                <w:kern w:val="28"/>
                <w:sz w:val="20"/>
                <w:szCs w:val="20"/>
              </w:rPr>
              <w:t xml:space="preserve">Notes: </w:t>
            </w:r>
            <w:r w:rsidRPr="0011379A">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11379A">
              <w:rPr>
                <w:rFonts w:ascii="Calibri" w:eastAsia="Times New Roman" w:hAnsi="Calibri" w:cs="Times New Roman"/>
                <w:bCs/>
                <w:sz w:val="20"/>
                <w:szCs w:val="20"/>
              </w:rPr>
              <w:t>.</w:t>
            </w:r>
          </w:p>
        </w:tc>
      </w:tr>
    </w:tbl>
    <w:p w:rsidR="0011379A" w:rsidRPr="0011379A" w:rsidRDefault="0011379A" w:rsidP="0011379A">
      <w:pPr>
        <w:spacing w:after="0" w:line="240" w:lineRule="auto"/>
        <w:rPr>
          <w:rFonts w:ascii="Calibri" w:eastAsia="Times New Roman" w:hAnsi="Calibri" w:cs="Times New Roman"/>
          <w:sz w:val="20"/>
          <w:szCs w:val="20"/>
        </w:rPr>
      </w:pPr>
    </w:p>
    <w:p w:rsidR="0011379A" w:rsidRPr="0011379A" w:rsidRDefault="0011379A" w:rsidP="0011379A">
      <w:pPr>
        <w:spacing w:after="0" w:line="240" w:lineRule="auto"/>
        <w:rPr>
          <w:rFonts w:ascii="Calibri" w:eastAsia="Times New Roman" w:hAnsi="Calibri" w:cs="Times New Roman"/>
          <w:sz w:val="20"/>
          <w:szCs w:val="20"/>
        </w:rPr>
      </w:pPr>
    </w:p>
    <w:p w:rsidR="0011379A" w:rsidRPr="0011379A" w:rsidRDefault="0011379A" w:rsidP="0011379A">
      <w:pPr>
        <w:spacing w:after="0" w:line="240" w:lineRule="auto"/>
        <w:rPr>
          <w:rFonts w:ascii="Calibri" w:eastAsia="Times New Roman" w:hAnsi="Calibri" w:cs="Times New Roman"/>
          <w:sz w:val="20"/>
          <w:szCs w:val="20"/>
        </w:rPr>
      </w:pPr>
    </w:p>
    <w:p w:rsidR="0011379A" w:rsidRPr="0011379A" w:rsidRDefault="0011379A" w:rsidP="0011379A">
      <w:pPr>
        <w:spacing w:after="0" w:line="240" w:lineRule="auto"/>
        <w:rPr>
          <w:rFonts w:ascii="Calibri" w:eastAsia="Times New Roman" w:hAnsi="Calibri" w:cs="Times New Roman"/>
          <w:sz w:val="20"/>
          <w:szCs w:val="20"/>
        </w:rPr>
      </w:pPr>
    </w:p>
    <w:p w:rsidR="0011379A" w:rsidRPr="0011379A" w:rsidRDefault="0011379A" w:rsidP="0011379A">
      <w:pPr>
        <w:spacing w:after="0" w:line="240" w:lineRule="auto"/>
        <w:rPr>
          <w:rFonts w:ascii="Calibri" w:eastAsia="Times New Roman" w:hAnsi="Calibri" w:cs="Times New Roman"/>
          <w:sz w:val="20"/>
          <w:szCs w:val="20"/>
        </w:rPr>
      </w:pPr>
    </w:p>
    <w:p w:rsidR="0011379A" w:rsidRPr="0011379A" w:rsidRDefault="0011379A" w:rsidP="0011379A">
      <w:pPr>
        <w:spacing w:after="0" w:line="240" w:lineRule="auto"/>
        <w:rPr>
          <w:rFonts w:ascii="Calibri" w:eastAsia="Times New Roman" w:hAnsi="Calibri" w:cs="Times New Roman"/>
          <w:sz w:val="20"/>
          <w:szCs w:val="20"/>
        </w:rPr>
      </w:pPr>
    </w:p>
    <w:p w:rsidR="0011379A" w:rsidRPr="0011379A" w:rsidRDefault="0011379A" w:rsidP="0011379A">
      <w:pPr>
        <w:spacing w:after="0"/>
        <w:rPr>
          <w:rFonts w:ascii="Calibri" w:eastAsia="Calibri" w:hAnsi="Calibri" w:cs="Times New Roman"/>
          <w:sz w:val="20"/>
        </w:rPr>
      </w:pPr>
    </w:p>
    <w:p w:rsidR="0011379A" w:rsidRPr="0011379A" w:rsidRDefault="0011379A" w:rsidP="0011379A">
      <w:pPr>
        <w:spacing w:after="0"/>
        <w:jc w:val="center"/>
        <w:rPr>
          <w:rFonts w:ascii="Calibri" w:eastAsia="Calibri" w:hAnsi="Calibri" w:cs="Times New Roman"/>
          <w:b/>
          <w:sz w:val="20"/>
        </w:rPr>
      </w:pPr>
      <w:r w:rsidRPr="0011379A">
        <w:rPr>
          <w:rFonts w:ascii="Calibri" w:eastAsia="Calibri" w:hAnsi="Calibri" w:cs="Times New Roman"/>
          <w:b/>
          <w:sz w:val="20"/>
        </w:rPr>
        <w:t>Table B5: Plymouth Public Schools</w:t>
      </w:r>
    </w:p>
    <w:p w:rsidR="0011379A" w:rsidRPr="0011379A" w:rsidRDefault="0011379A" w:rsidP="0011379A">
      <w:pPr>
        <w:spacing w:after="0" w:line="240" w:lineRule="auto"/>
        <w:jc w:val="center"/>
        <w:rPr>
          <w:rFonts w:ascii="Times New Roman" w:eastAsia="Times New Roman" w:hAnsi="Times New Roman" w:cs="Times New Roman"/>
          <w:kern w:val="28"/>
          <w:sz w:val="24"/>
          <w:szCs w:val="24"/>
        </w:rPr>
      </w:pPr>
      <w:r w:rsidRPr="0011379A">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11379A" w:rsidRPr="0011379A" w:rsidTr="0076302F">
        <w:tc>
          <w:tcPr>
            <w:tcW w:w="1260" w:type="dxa"/>
            <w:vMerge w:val="restart"/>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Group</w:t>
            </w:r>
          </w:p>
        </w:tc>
        <w:tc>
          <w:tcPr>
            <w:tcW w:w="2880" w:type="dxa"/>
            <w:gridSpan w:val="4"/>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School Year Ending</w:t>
            </w:r>
          </w:p>
        </w:tc>
        <w:tc>
          <w:tcPr>
            <w:tcW w:w="2160" w:type="dxa"/>
            <w:gridSpan w:val="2"/>
          </w:tcPr>
          <w:p w:rsidR="0011379A" w:rsidRPr="0011379A" w:rsidRDefault="0011379A" w:rsidP="0011379A">
            <w:pPr>
              <w:spacing w:after="0" w:line="240" w:lineRule="auto"/>
              <w:rPr>
                <w:rFonts w:ascii="Calibri" w:eastAsia="Times New Roman" w:hAnsi="Calibri" w:cs="Times New Roman"/>
                <w:b/>
                <w:sz w:val="20"/>
                <w:szCs w:val="20"/>
              </w:rPr>
            </w:pPr>
            <w:r w:rsidRPr="0011379A">
              <w:rPr>
                <w:rFonts w:ascii="Calibri" w:eastAsia="Times New Roman" w:hAnsi="Calibri" w:cs="Times New Roman"/>
                <w:b/>
                <w:sz w:val="20"/>
                <w:szCs w:val="20"/>
              </w:rPr>
              <w:t>Change 2013–2016</w:t>
            </w:r>
          </w:p>
        </w:tc>
        <w:tc>
          <w:tcPr>
            <w:tcW w:w="2070" w:type="dxa"/>
            <w:gridSpan w:val="2"/>
          </w:tcPr>
          <w:p w:rsidR="0011379A" w:rsidRPr="0011379A" w:rsidRDefault="0011379A" w:rsidP="0011379A">
            <w:pPr>
              <w:spacing w:after="0" w:line="240" w:lineRule="auto"/>
              <w:rPr>
                <w:rFonts w:ascii="Calibri" w:eastAsia="Times New Roman" w:hAnsi="Calibri" w:cs="Times New Roman"/>
                <w:b/>
                <w:sz w:val="20"/>
                <w:szCs w:val="20"/>
              </w:rPr>
            </w:pPr>
            <w:r w:rsidRPr="0011379A">
              <w:rPr>
                <w:rFonts w:ascii="Calibri" w:eastAsia="Times New Roman" w:hAnsi="Calibri" w:cs="Times New Roman"/>
                <w:b/>
                <w:sz w:val="20"/>
                <w:szCs w:val="20"/>
              </w:rPr>
              <w:t>Change 2015–2016</w:t>
            </w:r>
          </w:p>
        </w:tc>
        <w:tc>
          <w:tcPr>
            <w:tcW w:w="810" w:type="dxa"/>
            <w:vMerge w:val="restart"/>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State (2016)</w:t>
            </w:r>
          </w:p>
        </w:tc>
      </w:tr>
      <w:tr w:rsidR="0011379A" w:rsidRPr="0011379A" w:rsidTr="0076302F">
        <w:tc>
          <w:tcPr>
            <w:tcW w:w="1260" w:type="dxa"/>
            <w:vMerge/>
          </w:tcPr>
          <w:p w:rsidR="0011379A" w:rsidRPr="0011379A" w:rsidRDefault="0011379A" w:rsidP="0011379A">
            <w:pPr>
              <w:spacing w:after="0" w:line="240" w:lineRule="auto"/>
              <w:rPr>
                <w:rFonts w:ascii="Calibri" w:eastAsia="Times New Roman" w:hAnsi="Calibri" w:cs="Times New Roman"/>
                <w:sz w:val="20"/>
                <w:szCs w:val="20"/>
              </w:rPr>
            </w:pPr>
          </w:p>
        </w:tc>
        <w:tc>
          <w:tcPr>
            <w:tcW w:w="72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2013</w:t>
            </w:r>
          </w:p>
        </w:tc>
        <w:tc>
          <w:tcPr>
            <w:tcW w:w="72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2014</w:t>
            </w:r>
          </w:p>
        </w:tc>
        <w:tc>
          <w:tcPr>
            <w:tcW w:w="72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2015</w:t>
            </w:r>
          </w:p>
        </w:tc>
        <w:tc>
          <w:tcPr>
            <w:tcW w:w="72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2016</w:t>
            </w:r>
          </w:p>
        </w:tc>
        <w:tc>
          <w:tcPr>
            <w:tcW w:w="1170" w:type="dxa"/>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1379A" w:rsidRPr="0011379A" w:rsidRDefault="0011379A" w:rsidP="0011379A">
            <w:pPr>
              <w:spacing w:after="0" w:line="240" w:lineRule="auto"/>
              <w:jc w:val="center"/>
              <w:rPr>
                <w:rFonts w:ascii="Calibri" w:eastAsia="Times New Roman" w:hAnsi="Calibri" w:cs="Times New Roman"/>
                <w:b/>
                <w:sz w:val="20"/>
                <w:szCs w:val="20"/>
              </w:rPr>
            </w:pPr>
            <w:r w:rsidRPr="0011379A">
              <w:rPr>
                <w:rFonts w:ascii="Calibri" w:eastAsia="Times New Roman" w:hAnsi="Calibri" w:cs="Times New Roman"/>
                <w:b/>
                <w:sz w:val="20"/>
                <w:szCs w:val="20"/>
              </w:rPr>
              <w:t>Percent Change</w:t>
            </w:r>
          </w:p>
        </w:tc>
        <w:tc>
          <w:tcPr>
            <w:tcW w:w="810" w:type="dxa"/>
            <w:vMerge/>
          </w:tcPr>
          <w:p w:rsidR="0011379A" w:rsidRPr="0011379A" w:rsidRDefault="0011379A" w:rsidP="0011379A">
            <w:pPr>
              <w:spacing w:after="0" w:line="240" w:lineRule="auto"/>
              <w:rPr>
                <w:rFonts w:ascii="Calibri" w:eastAsia="Times New Roman" w:hAnsi="Calibri" w:cs="Times New Roman"/>
                <w:sz w:val="20"/>
                <w:szCs w:val="20"/>
              </w:rPr>
            </w:pPr>
          </w:p>
        </w:tc>
      </w:tr>
      <w:tr w:rsidR="0011379A" w:rsidRPr="0011379A" w:rsidTr="0076302F">
        <w:tc>
          <w:tcPr>
            <w:tcW w:w="1260" w:type="dxa"/>
            <w:tcBorders>
              <w:bottom w:val="single" w:sz="4" w:space="0" w:color="auto"/>
            </w:tcBorders>
            <w:shd w:val="clear" w:color="auto" w:fill="D9D9D9" w:themeFill="background1" w:themeFillShade="D9"/>
          </w:tcPr>
          <w:p w:rsidR="0011379A" w:rsidRPr="0011379A" w:rsidRDefault="0011379A" w:rsidP="0011379A">
            <w:pPr>
              <w:spacing w:after="0" w:line="240" w:lineRule="auto"/>
              <w:rPr>
                <w:rFonts w:ascii="Calibri" w:eastAsia="Times New Roman" w:hAnsi="Calibri" w:cs="Times New Roman"/>
                <w:sz w:val="20"/>
                <w:szCs w:val="20"/>
              </w:rPr>
            </w:pPr>
            <w:r w:rsidRPr="0011379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94.8%</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95.1%</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94.8%</w:t>
            </w:r>
          </w:p>
        </w:tc>
        <w:tc>
          <w:tcPr>
            <w:tcW w:w="72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95.2%</w:t>
            </w:r>
          </w:p>
        </w:tc>
        <w:tc>
          <w:tcPr>
            <w:tcW w:w="117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0.4</w:t>
            </w:r>
          </w:p>
        </w:tc>
        <w:tc>
          <w:tcPr>
            <w:tcW w:w="99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0.4%</w:t>
            </w:r>
          </w:p>
        </w:tc>
        <w:tc>
          <w:tcPr>
            <w:tcW w:w="117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0.4</w:t>
            </w:r>
          </w:p>
        </w:tc>
        <w:tc>
          <w:tcPr>
            <w:tcW w:w="90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0.4%</w:t>
            </w:r>
          </w:p>
        </w:tc>
        <w:tc>
          <w:tcPr>
            <w:tcW w:w="810" w:type="dxa"/>
            <w:tcBorders>
              <w:bottom w:val="single" w:sz="4" w:space="0" w:color="auto"/>
            </w:tcBorders>
            <w:shd w:val="clear" w:color="auto" w:fill="D9D9D9" w:themeFill="background1" w:themeFillShade="D9"/>
            <w:vAlign w:val="bottom"/>
          </w:tcPr>
          <w:p w:rsidR="0011379A" w:rsidRPr="0011379A" w:rsidRDefault="0011379A" w:rsidP="0011379A">
            <w:pPr>
              <w:spacing w:after="0" w:line="240" w:lineRule="auto"/>
              <w:jc w:val="center"/>
              <w:rPr>
                <w:rFonts w:ascii="Calibri" w:eastAsia="Times New Roman" w:hAnsi="Calibri" w:cs="Times New Roman"/>
                <w:sz w:val="20"/>
                <w:szCs w:val="20"/>
              </w:rPr>
            </w:pPr>
            <w:r w:rsidRPr="0011379A">
              <w:rPr>
                <w:rFonts w:ascii="Calibri" w:eastAsia="Times New Roman" w:hAnsi="Calibri" w:cs="Times New Roman"/>
                <w:sz w:val="20"/>
                <w:szCs w:val="20"/>
              </w:rPr>
              <w:t>94.9%</w:t>
            </w:r>
          </w:p>
        </w:tc>
      </w:tr>
      <w:tr w:rsidR="0011379A" w:rsidRPr="0011379A" w:rsidTr="0076302F">
        <w:tc>
          <w:tcPr>
            <w:tcW w:w="9180" w:type="dxa"/>
            <w:gridSpan w:val="10"/>
            <w:tcBorders>
              <w:left w:val="nil"/>
              <w:bottom w:val="nil"/>
              <w:right w:val="nil"/>
            </w:tcBorders>
          </w:tcPr>
          <w:p w:rsidR="0011379A" w:rsidRPr="0011379A" w:rsidRDefault="0011379A" w:rsidP="0011379A">
            <w:pPr>
              <w:spacing w:after="0" w:line="240" w:lineRule="auto"/>
              <w:rPr>
                <w:rFonts w:ascii="Calibri" w:eastAsia="Times New Roman" w:hAnsi="Calibri" w:cs="Times New Roman"/>
                <w:sz w:val="20"/>
                <w:szCs w:val="20"/>
              </w:rPr>
            </w:pPr>
            <w:r w:rsidRPr="0011379A">
              <w:rPr>
                <w:rFonts w:ascii="Calibri" w:eastAsia="Times New Roman" w:hAnsi="Calibri" w:cs="Times New Roman"/>
                <w:sz w:val="20"/>
                <w:szCs w:val="20"/>
              </w:rPr>
              <w:t xml:space="preserve">Notes: </w:t>
            </w:r>
            <w:r w:rsidRPr="0011379A">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DC3A26" w:rsidRDefault="002F1EBE" w:rsidP="002F1EBE">
      <w:pPr>
        <w:spacing w:after="0" w:line="240" w:lineRule="auto"/>
        <w:rPr>
          <w:rFonts w:ascii="Calibri" w:eastAsia="Times New Roman" w:hAnsi="Calibri" w:cs="Times New Roman"/>
          <w:sz w:val="20"/>
          <w:szCs w:val="20"/>
        </w:rPr>
        <w:sectPr w:rsidR="00DC3A26" w:rsidSect="00DC3A26">
          <w:footerReference w:type="default" r:id="rId29"/>
          <w:pgSz w:w="12240" w:h="15840"/>
          <w:pgMar w:top="1440" w:right="1440" w:bottom="1440" w:left="1440" w:header="720" w:footer="720" w:gutter="0"/>
          <w:cols w:space="720"/>
          <w:docGrid w:linePitch="360"/>
        </w:sect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DD3E5E" w:rsidRPr="003D5636" w:rsidRDefault="00DD3E5E" w:rsidP="00DD3E5E">
      <w:pPr>
        <w:spacing w:after="0"/>
        <w:jc w:val="center"/>
        <w:rPr>
          <w:rFonts w:ascii="Calibri" w:eastAsia="Calibri" w:hAnsi="Calibri" w:cs="Times New Roman"/>
          <w:b/>
          <w:sz w:val="20"/>
        </w:rPr>
      </w:pPr>
      <w:r w:rsidRPr="003D5636">
        <w:rPr>
          <w:rFonts w:ascii="Calibri" w:eastAsia="Calibri" w:hAnsi="Calibri" w:cs="Times New Roman"/>
          <w:b/>
          <w:sz w:val="20"/>
        </w:rPr>
        <w:t>Table B6 Plymouth Public Schools</w:t>
      </w:r>
    </w:p>
    <w:p w:rsidR="00DD3E5E" w:rsidRPr="003D5636" w:rsidRDefault="00DD3E5E" w:rsidP="00DD3E5E">
      <w:pPr>
        <w:spacing w:after="0"/>
        <w:jc w:val="center"/>
        <w:rPr>
          <w:rFonts w:ascii="Calibri" w:eastAsia="Calibri" w:hAnsi="Calibri" w:cs="Times New Roman"/>
          <w:b/>
          <w:sz w:val="20"/>
        </w:rPr>
      </w:pPr>
      <w:r w:rsidRPr="003D5636">
        <w:rPr>
          <w:rFonts w:ascii="Calibri" w:eastAsia="Calibri" w:hAnsi="Calibri" w:cs="Times New Roman"/>
          <w:b/>
          <w:sz w:val="20"/>
        </w:rPr>
        <w:t>Expenditures, Chapter 70 State Aid, and Net School Spending Fiscal Years 2014–2016</w:t>
      </w:r>
    </w:p>
    <w:tbl>
      <w:tblPr>
        <w:tblW w:w="117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20"/>
        <w:gridCol w:w="1350"/>
        <w:gridCol w:w="70"/>
        <w:gridCol w:w="1290"/>
        <w:gridCol w:w="1287"/>
        <w:gridCol w:w="143"/>
        <w:gridCol w:w="1260"/>
        <w:gridCol w:w="90"/>
        <w:gridCol w:w="1260"/>
        <w:gridCol w:w="180"/>
        <w:gridCol w:w="1350"/>
      </w:tblGrid>
      <w:tr w:rsidR="00DD3E5E" w:rsidRPr="003D5636" w:rsidTr="0076302F">
        <w:trPr>
          <w:trHeight w:val="300"/>
        </w:trPr>
        <w:tc>
          <w:tcPr>
            <w:tcW w:w="3420" w:type="dxa"/>
            <w:tcBorders>
              <w:left w:val="single" w:sz="4" w:space="0" w:color="auto"/>
              <w:bottom w:val="single" w:sz="12" w:space="0" w:color="auto"/>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FY15</w:t>
            </w:r>
          </w:p>
        </w:tc>
        <w:tc>
          <w:tcPr>
            <w:tcW w:w="2880" w:type="dxa"/>
            <w:gridSpan w:val="4"/>
            <w:tcBorders>
              <w:left w:val="single" w:sz="12" w:space="0" w:color="auto"/>
              <w:bottom w:val="single" w:sz="12" w:space="0" w:color="auto"/>
              <w:right w:val="single" w:sz="4" w:space="0" w:color="auto"/>
            </w:tcBorders>
            <w:noWrap/>
            <w:vAlign w:val="center"/>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FY16</w:t>
            </w:r>
          </w:p>
        </w:tc>
      </w:tr>
      <w:tr w:rsidR="00DD3E5E" w:rsidRPr="003D5636" w:rsidTr="0076302F">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Estimated</w:t>
            </w:r>
          </w:p>
        </w:tc>
        <w:tc>
          <w:tcPr>
            <w:tcW w:w="1530" w:type="dxa"/>
            <w:gridSpan w:val="2"/>
            <w:tcBorders>
              <w:top w:val="single" w:sz="12" w:space="0" w:color="auto"/>
              <w:left w:val="single" w:sz="12" w:space="0" w:color="auto"/>
              <w:bottom w:val="single" w:sz="12" w:space="0" w:color="auto"/>
              <w:right w:val="single" w:sz="4" w:space="0" w:color="auto"/>
            </w:tcBorders>
          </w:tcPr>
          <w:p w:rsidR="00DD3E5E" w:rsidRPr="003D5636" w:rsidRDefault="00DD3E5E" w:rsidP="0076302F">
            <w:pPr>
              <w:widowControl w:val="0"/>
              <w:overflowPunct w:val="0"/>
              <w:adjustRightInd w:val="0"/>
              <w:spacing w:after="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Actual</w:t>
            </w:r>
          </w:p>
        </w:tc>
      </w:tr>
      <w:tr w:rsidR="00DD3E5E" w:rsidRPr="003D5636" w:rsidTr="0076302F">
        <w:trPr>
          <w:trHeight w:val="315"/>
        </w:trPr>
        <w:tc>
          <w:tcPr>
            <w:tcW w:w="11700" w:type="dxa"/>
            <w:gridSpan w:val="11"/>
            <w:tcBorders>
              <w:top w:val="single" w:sz="12" w:space="0" w:color="auto"/>
            </w:tcBorders>
            <w:shd w:val="pct10" w:color="auto" w:fill="auto"/>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Expenditures</w:t>
            </w:r>
          </w:p>
        </w:tc>
      </w:tr>
      <w:tr w:rsidR="00DD3E5E" w:rsidRPr="003D5636" w:rsidTr="0076302F">
        <w:trPr>
          <w:trHeight w:val="300"/>
        </w:trPr>
        <w:tc>
          <w:tcPr>
            <w:tcW w:w="3420" w:type="dxa"/>
            <w:tcBorders>
              <w:right w:val="single" w:sz="12" w:space="0" w:color="auto"/>
            </w:tcBorders>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From local appropriations for schools:</w:t>
            </w:r>
          </w:p>
        </w:tc>
        <w:tc>
          <w:tcPr>
            <w:tcW w:w="8280" w:type="dxa"/>
            <w:gridSpan w:val="10"/>
            <w:tcBorders>
              <w:left w:val="single" w:sz="12" w:space="0" w:color="auto"/>
            </w:tcBorders>
            <w:shd w:val="pct5" w:color="auto" w:fill="auto"/>
          </w:tcPr>
          <w:p w:rsidR="00DD3E5E" w:rsidRPr="003D5636" w:rsidRDefault="00DD3E5E" w:rsidP="0076302F">
            <w:pPr>
              <w:widowControl w:val="0"/>
              <w:overflowPunct w:val="0"/>
              <w:adjustRightInd w:val="0"/>
              <w:spacing w:after="0" w:line="240" w:lineRule="auto"/>
              <w:jc w:val="right"/>
              <w:rPr>
                <w:rFonts w:ascii="Calibri" w:eastAsia="Times New Roman" w:hAnsi="Calibri" w:cs="Times New Roman"/>
                <w:kern w:val="28"/>
                <w:sz w:val="20"/>
                <w:szCs w:val="20"/>
              </w:rPr>
            </w:pPr>
          </w:p>
        </w:tc>
      </w:tr>
      <w:tr w:rsidR="00DD3E5E" w:rsidRPr="003D5636" w:rsidTr="0076302F">
        <w:trPr>
          <w:trHeight w:val="300"/>
        </w:trPr>
        <w:tc>
          <w:tcPr>
            <w:tcW w:w="3420" w:type="dxa"/>
            <w:tcBorders>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$75,224,077</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$79,410,725</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$80,900,750</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$82,504,607</w:t>
            </w:r>
          </w:p>
        </w:tc>
        <w:tc>
          <w:tcPr>
            <w:tcW w:w="1440" w:type="dxa"/>
            <w:gridSpan w:val="2"/>
            <w:tcBorders>
              <w:left w:val="single" w:sz="12" w:space="0" w:color="auto"/>
            </w:tcBorders>
            <w:noWrap/>
            <w:vAlign w:val="bottom"/>
          </w:tcPr>
          <w:p w:rsidR="00DD3E5E" w:rsidRPr="00AD5DE9" w:rsidRDefault="00AD5DE9" w:rsidP="0076302F">
            <w:pPr>
              <w:spacing w:after="0" w:line="240" w:lineRule="auto"/>
              <w:jc w:val="center"/>
              <w:rPr>
                <w:rFonts w:ascii="Calibri" w:hAnsi="Calibri"/>
                <w:sz w:val="20"/>
                <w:szCs w:val="20"/>
              </w:rPr>
            </w:pPr>
            <w:r>
              <w:rPr>
                <w:rFonts w:ascii="Calibri" w:hAnsi="Calibri"/>
                <w:sz w:val="20"/>
                <w:szCs w:val="20"/>
              </w:rPr>
              <w:t>$84,166,901</w:t>
            </w:r>
          </w:p>
        </w:tc>
        <w:tc>
          <w:tcPr>
            <w:tcW w:w="1350" w:type="dxa"/>
            <w:tcBorders>
              <w:left w:val="single" w:sz="12" w:space="0" w:color="auto"/>
            </w:tcBorders>
            <w:vAlign w:val="bottom"/>
          </w:tcPr>
          <w:p w:rsidR="00DD3E5E" w:rsidRPr="00AD5DE9" w:rsidRDefault="00AD5DE9" w:rsidP="0076302F">
            <w:pPr>
              <w:spacing w:after="0" w:line="240" w:lineRule="auto"/>
              <w:jc w:val="center"/>
              <w:rPr>
                <w:rFonts w:ascii="Calibri" w:hAnsi="Calibri"/>
                <w:sz w:val="20"/>
                <w:szCs w:val="20"/>
              </w:rPr>
            </w:pPr>
            <w:r>
              <w:rPr>
                <w:rFonts w:ascii="Calibri" w:hAnsi="Calibri"/>
                <w:sz w:val="20"/>
                <w:szCs w:val="20"/>
              </w:rPr>
              <w:t>$85,158,636</w:t>
            </w:r>
          </w:p>
        </w:tc>
      </w:tr>
      <w:tr w:rsidR="00DD3E5E" w:rsidRPr="003D5636" w:rsidTr="0076302F">
        <w:trPr>
          <w:trHeight w:val="300"/>
        </w:trPr>
        <w:tc>
          <w:tcPr>
            <w:tcW w:w="3420" w:type="dxa"/>
            <w:tcBorders>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$33,040,538</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$37,499,205</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$39,703,581</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$44,449,634</w:t>
            </w:r>
          </w:p>
        </w:tc>
        <w:tc>
          <w:tcPr>
            <w:tcW w:w="1440" w:type="dxa"/>
            <w:gridSpan w:val="2"/>
            <w:tcBorders>
              <w:left w:val="single" w:sz="12" w:space="0" w:color="auto"/>
            </w:tcBorders>
            <w:noWrap/>
            <w:vAlign w:val="bottom"/>
          </w:tcPr>
          <w:p w:rsidR="00DD3E5E" w:rsidRPr="00AD5DE9" w:rsidRDefault="00AD5DE9" w:rsidP="0076302F">
            <w:pPr>
              <w:spacing w:after="0" w:line="240" w:lineRule="auto"/>
              <w:jc w:val="center"/>
              <w:rPr>
                <w:rFonts w:ascii="Calibri" w:hAnsi="Calibri"/>
                <w:sz w:val="20"/>
                <w:szCs w:val="20"/>
              </w:rPr>
            </w:pPr>
            <w:r>
              <w:rPr>
                <w:rFonts w:ascii="Calibri" w:hAnsi="Calibri"/>
                <w:sz w:val="20"/>
                <w:szCs w:val="20"/>
              </w:rPr>
              <w:t>$45,351,341</w:t>
            </w:r>
          </w:p>
        </w:tc>
        <w:tc>
          <w:tcPr>
            <w:tcW w:w="1350" w:type="dxa"/>
            <w:tcBorders>
              <w:left w:val="single" w:sz="12" w:space="0" w:color="auto"/>
            </w:tcBorders>
            <w:vAlign w:val="bottom"/>
          </w:tcPr>
          <w:p w:rsidR="00DD3E5E" w:rsidRPr="00AD5DE9" w:rsidRDefault="00AD5DE9" w:rsidP="0076302F">
            <w:pPr>
              <w:spacing w:after="0" w:line="240" w:lineRule="auto"/>
              <w:jc w:val="center"/>
              <w:rPr>
                <w:rFonts w:ascii="Calibri" w:hAnsi="Calibri"/>
                <w:sz w:val="20"/>
                <w:szCs w:val="20"/>
              </w:rPr>
            </w:pPr>
            <w:r>
              <w:rPr>
                <w:rFonts w:ascii="Calibri" w:hAnsi="Calibri"/>
                <w:sz w:val="20"/>
                <w:szCs w:val="20"/>
              </w:rPr>
              <w:t>$54,561,574</w:t>
            </w:r>
          </w:p>
        </w:tc>
      </w:tr>
      <w:tr w:rsidR="00DD3E5E" w:rsidRPr="003D5636" w:rsidTr="0076302F">
        <w:trPr>
          <w:trHeight w:val="300"/>
        </w:trPr>
        <w:tc>
          <w:tcPr>
            <w:tcW w:w="3420" w:type="dxa"/>
            <w:tcBorders>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$108,264,615</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$116,909,929</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$120,604,331</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$126,954,241</w:t>
            </w:r>
          </w:p>
        </w:tc>
        <w:tc>
          <w:tcPr>
            <w:tcW w:w="1440" w:type="dxa"/>
            <w:gridSpan w:val="2"/>
            <w:tcBorders>
              <w:left w:val="single" w:sz="12" w:space="0" w:color="auto"/>
            </w:tcBorders>
            <w:noWrap/>
            <w:vAlign w:val="bottom"/>
          </w:tcPr>
          <w:p w:rsidR="00DD3E5E" w:rsidRPr="00AD5DE9" w:rsidRDefault="00AD5DE9" w:rsidP="0076302F">
            <w:pPr>
              <w:spacing w:after="0" w:line="240" w:lineRule="auto"/>
              <w:jc w:val="center"/>
              <w:rPr>
                <w:rFonts w:ascii="Calibri" w:hAnsi="Calibri"/>
                <w:sz w:val="20"/>
                <w:szCs w:val="20"/>
              </w:rPr>
            </w:pPr>
            <w:r>
              <w:rPr>
                <w:rFonts w:ascii="Calibri" w:hAnsi="Calibri"/>
                <w:sz w:val="20"/>
                <w:szCs w:val="20"/>
              </w:rPr>
              <w:t>$129,518,242</w:t>
            </w:r>
          </w:p>
        </w:tc>
        <w:tc>
          <w:tcPr>
            <w:tcW w:w="1350" w:type="dxa"/>
            <w:tcBorders>
              <w:left w:val="single" w:sz="12" w:space="0" w:color="auto"/>
            </w:tcBorders>
            <w:vAlign w:val="bottom"/>
          </w:tcPr>
          <w:p w:rsidR="00DD3E5E" w:rsidRPr="00AD5DE9" w:rsidRDefault="00AD5DE9" w:rsidP="0076302F">
            <w:pPr>
              <w:spacing w:after="0" w:line="240" w:lineRule="auto"/>
              <w:jc w:val="center"/>
              <w:rPr>
                <w:rFonts w:ascii="Calibri" w:hAnsi="Calibri"/>
                <w:sz w:val="20"/>
                <w:szCs w:val="20"/>
              </w:rPr>
            </w:pPr>
            <w:r>
              <w:rPr>
                <w:rFonts w:ascii="Calibri" w:hAnsi="Calibri"/>
                <w:sz w:val="20"/>
                <w:szCs w:val="20"/>
              </w:rPr>
              <w:t>$139,720,210</w:t>
            </w:r>
          </w:p>
        </w:tc>
      </w:tr>
      <w:tr w:rsidR="00DD3E5E" w:rsidRPr="003D5636" w:rsidTr="0076302F">
        <w:trPr>
          <w:trHeight w:val="300"/>
        </w:trPr>
        <w:tc>
          <w:tcPr>
            <w:tcW w:w="3420" w:type="dxa"/>
            <w:tcBorders>
              <w:right w:val="single" w:sz="12" w:space="0" w:color="auto"/>
            </w:tcBorders>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$9,911,032</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$11,325,503</w:t>
            </w:r>
          </w:p>
        </w:tc>
        <w:tc>
          <w:tcPr>
            <w:tcW w:w="1440" w:type="dxa"/>
            <w:gridSpan w:val="2"/>
            <w:tcBorders>
              <w:left w:val="single" w:sz="12" w:space="0" w:color="auto"/>
            </w:tcBorders>
            <w:noWrap/>
            <w:vAlign w:val="bottom"/>
          </w:tcPr>
          <w:p w:rsidR="00DD3E5E" w:rsidRPr="00AD5DE9" w:rsidRDefault="00A76B65" w:rsidP="0076302F">
            <w:pPr>
              <w:spacing w:after="0" w:line="240" w:lineRule="auto"/>
              <w:jc w:val="center"/>
              <w:rPr>
                <w:rFonts w:ascii="Calibri" w:hAnsi="Calibri"/>
                <w:sz w:val="20"/>
                <w:szCs w:val="20"/>
              </w:rPr>
            </w:pPr>
            <w:r w:rsidRPr="00A76B65">
              <w:rPr>
                <w:rFonts w:ascii="Calibri" w:hAnsi="Calibri"/>
                <w:sz w:val="20"/>
                <w:szCs w:val="20"/>
              </w:rPr>
              <w:t>--</w:t>
            </w:r>
          </w:p>
        </w:tc>
        <w:tc>
          <w:tcPr>
            <w:tcW w:w="1350" w:type="dxa"/>
            <w:tcBorders>
              <w:left w:val="single" w:sz="12" w:space="0" w:color="auto"/>
            </w:tcBorders>
            <w:vAlign w:val="bottom"/>
          </w:tcPr>
          <w:p w:rsidR="00DD3E5E" w:rsidRPr="00AD5DE9" w:rsidRDefault="00AD5DE9" w:rsidP="0076302F">
            <w:pPr>
              <w:spacing w:after="0" w:line="240" w:lineRule="auto"/>
              <w:jc w:val="center"/>
              <w:rPr>
                <w:rFonts w:ascii="Calibri" w:hAnsi="Calibri"/>
                <w:sz w:val="20"/>
                <w:szCs w:val="20"/>
              </w:rPr>
            </w:pPr>
            <w:r>
              <w:rPr>
                <w:rFonts w:ascii="Calibri" w:hAnsi="Calibri"/>
                <w:sz w:val="20"/>
                <w:szCs w:val="20"/>
              </w:rPr>
              <w:t>$11,238,871</w:t>
            </w:r>
          </w:p>
        </w:tc>
      </w:tr>
      <w:tr w:rsidR="00DD3E5E" w:rsidRPr="003D5636" w:rsidTr="0076302F">
        <w:trPr>
          <w:trHeight w:val="315"/>
        </w:trPr>
        <w:tc>
          <w:tcPr>
            <w:tcW w:w="3420" w:type="dxa"/>
            <w:tcBorders>
              <w:right w:val="single" w:sz="12" w:space="0" w:color="auto"/>
            </w:tcBorders>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$126,820,961</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$138,279,744</w:t>
            </w:r>
          </w:p>
        </w:tc>
        <w:tc>
          <w:tcPr>
            <w:tcW w:w="1440" w:type="dxa"/>
            <w:gridSpan w:val="2"/>
            <w:tcBorders>
              <w:left w:val="single" w:sz="12" w:space="0" w:color="auto"/>
            </w:tcBorders>
            <w:noWrap/>
            <w:vAlign w:val="bottom"/>
          </w:tcPr>
          <w:p w:rsidR="00DD3E5E" w:rsidRPr="00AD5DE9" w:rsidRDefault="00A76B65" w:rsidP="0076302F">
            <w:pPr>
              <w:spacing w:after="0" w:line="240" w:lineRule="auto"/>
              <w:jc w:val="center"/>
              <w:rPr>
                <w:rFonts w:ascii="Calibri" w:hAnsi="Calibri"/>
                <w:sz w:val="20"/>
                <w:szCs w:val="20"/>
              </w:rPr>
            </w:pPr>
            <w:r w:rsidRPr="00A76B65">
              <w:rPr>
                <w:rFonts w:ascii="Calibri" w:hAnsi="Calibri"/>
                <w:sz w:val="20"/>
                <w:szCs w:val="20"/>
              </w:rPr>
              <w:t>--</w:t>
            </w:r>
          </w:p>
        </w:tc>
        <w:tc>
          <w:tcPr>
            <w:tcW w:w="1350" w:type="dxa"/>
            <w:tcBorders>
              <w:left w:val="single" w:sz="12" w:space="0" w:color="auto"/>
            </w:tcBorders>
            <w:vAlign w:val="bottom"/>
          </w:tcPr>
          <w:p w:rsidR="00DD3E5E" w:rsidRPr="00AD5DE9" w:rsidRDefault="00AD5DE9" w:rsidP="0076302F">
            <w:pPr>
              <w:spacing w:after="0" w:line="240" w:lineRule="auto"/>
              <w:jc w:val="center"/>
              <w:rPr>
                <w:rFonts w:ascii="Calibri" w:hAnsi="Calibri"/>
                <w:sz w:val="20"/>
                <w:szCs w:val="20"/>
              </w:rPr>
            </w:pPr>
            <w:r>
              <w:rPr>
                <w:rFonts w:ascii="Calibri" w:hAnsi="Calibri"/>
                <w:sz w:val="20"/>
                <w:szCs w:val="20"/>
              </w:rPr>
              <w:t>$150,958,991</w:t>
            </w:r>
          </w:p>
        </w:tc>
      </w:tr>
      <w:tr w:rsidR="00DD3E5E" w:rsidRPr="003D5636" w:rsidTr="0076302F">
        <w:trPr>
          <w:trHeight w:val="315"/>
        </w:trPr>
        <w:tc>
          <w:tcPr>
            <w:tcW w:w="11700" w:type="dxa"/>
            <w:gridSpan w:val="11"/>
            <w:shd w:val="clear" w:color="auto" w:fill="E6E6E6"/>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Chapter 70 aid to education program</w:t>
            </w:r>
          </w:p>
        </w:tc>
      </w:tr>
      <w:tr w:rsidR="00DD3E5E" w:rsidRPr="003D5636" w:rsidTr="0076302F">
        <w:trPr>
          <w:trHeight w:val="300"/>
        </w:trPr>
        <w:tc>
          <w:tcPr>
            <w:tcW w:w="3420" w:type="dxa"/>
            <w:tcBorders>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$23,291,788</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$23,670,917</w:t>
            </w:r>
          </w:p>
        </w:tc>
        <w:tc>
          <w:tcPr>
            <w:tcW w:w="144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tcBorders>
              <w:left w:val="single" w:sz="12" w:space="0" w:color="auto"/>
            </w:tcBorders>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$23,872,517</w:t>
            </w:r>
          </w:p>
        </w:tc>
      </w:tr>
      <w:tr w:rsidR="00DD3E5E" w:rsidRPr="003D5636" w:rsidTr="0076302F">
        <w:trPr>
          <w:trHeight w:val="300"/>
        </w:trPr>
        <w:tc>
          <w:tcPr>
            <w:tcW w:w="3420" w:type="dxa"/>
            <w:tcBorders>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$60,777,692</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$61,240,645</w:t>
            </w:r>
          </w:p>
        </w:tc>
        <w:tc>
          <w:tcPr>
            <w:tcW w:w="144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tcBorders>
              <w:left w:val="single" w:sz="12" w:space="0" w:color="auto"/>
            </w:tcBorders>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$62,123,870</w:t>
            </w:r>
          </w:p>
        </w:tc>
      </w:tr>
      <w:tr w:rsidR="00DD3E5E" w:rsidRPr="003D5636" w:rsidTr="0076302F">
        <w:trPr>
          <w:trHeight w:val="34"/>
        </w:trPr>
        <w:tc>
          <w:tcPr>
            <w:tcW w:w="3420" w:type="dxa"/>
            <w:tcBorders>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$84,069,480</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$84,911,562</w:t>
            </w:r>
          </w:p>
        </w:tc>
        <w:tc>
          <w:tcPr>
            <w:tcW w:w="144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tcBorders>
              <w:left w:val="single" w:sz="12" w:space="0" w:color="auto"/>
            </w:tcBorders>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$85,996,387</w:t>
            </w:r>
          </w:p>
        </w:tc>
      </w:tr>
      <w:tr w:rsidR="00DD3E5E" w:rsidRPr="003D5636" w:rsidTr="0076302F">
        <w:trPr>
          <w:trHeight w:val="300"/>
        </w:trPr>
        <w:tc>
          <w:tcPr>
            <w:tcW w:w="3420" w:type="dxa"/>
            <w:tcBorders>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$99,907,886</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$105,690,060</w:t>
            </w:r>
          </w:p>
        </w:tc>
        <w:tc>
          <w:tcPr>
            <w:tcW w:w="144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tcBorders>
              <w:left w:val="single" w:sz="12" w:space="0" w:color="auto"/>
            </w:tcBorders>
            <w:vAlign w:val="bottom"/>
          </w:tcPr>
          <w:p w:rsidR="004034ED" w:rsidRDefault="00DD3E5E">
            <w:pPr>
              <w:spacing w:after="0" w:line="240" w:lineRule="auto"/>
              <w:jc w:val="center"/>
              <w:rPr>
                <w:rFonts w:ascii="Calibri" w:hAnsi="Calibri"/>
                <w:sz w:val="20"/>
                <w:szCs w:val="20"/>
              </w:rPr>
            </w:pPr>
            <w:r w:rsidRPr="003D5636">
              <w:rPr>
                <w:rFonts w:ascii="Calibri" w:hAnsi="Calibri"/>
                <w:sz w:val="20"/>
                <w:szCs w:val="20"/>
              </w:rPr>
              <w:t>$</w:t>
            </w:r>
            <w:r w:rsidR="00AD5DE9">
              <w:rPr>
                <w:rFonts w:ascii="Calibri" w:hAnsi="Calibri"/>
                <w:sz w:val="20"/>
                <w:szCs w:val="20"/>
              </w:rPr>
              <w:t>111,148,608</w:t>
            </w:r>
          </w:p>
        </w:tc>
      </w:tr>
      <w:tr w:rsidR="00DD3E5E" w:rsidRPr="003D5636" w:rsidTr="0076302F">
        <w:trPr>
          <w:trHeight w:val="300"/>
        </w:trPr>
        <w:tc>
          <w:tcPr>
            <w:tcW w:w="3420" w:type="dxa"/>
            <w:tcBorders>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6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$15,838,406</w:t>
            </w:r>
          </w:p>
        </w:tc>
        <w:tc>
          <w:tcPr>
            <w:tcW w:w="143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gridSpan w:val="2"/>
            <w:tcBorders>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$20,778,498</w:t>
            </w:r>
          </w:p>
        </w:tc>
        <w:tc>
          <w:tcPr>
            <w:tcW w:w="1440" w:type="dxa"/>
            <w:gridSpan w:val="2"/>
            <w:tcBorders>
              <w:lef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tcBorders>
              <w:left w:val="single" w:sz="12" w:space="0" w:color="auto"/>
            </w:tcBorders>
            <w:vAlign w:val="bottom"/>
          </w:tcPr>
          <w:p w:rsidR="004034ED" w:rsidRDefault="00DD3E5E">
            <w:pPr>
              <w:spacing w:after="0" w:line="240" w:lineRule="auto"/>
              <w:jc w:val="center"/>
              <w:rPr>
                <w:rFonts w:ascii="Calibri" w:hAnsi="Calibri"/>
                <w:sz w:val="20"/>
                <w:szCs w:val="20"/>
              </w:rPr>
            </w:pPr>
            <w:r w:rsidRPr="003D5636">
              <w:rPr>
                <w:rFonts w:ascii="Calibri" w:hAnsi="Calibri"/>
                <w:sz w:val="20"/>
                <w:szCs w:val="20"/>
              </w:rPr>
              <w:t>$</w:t>
            </w:r>
            <w:r w:rsidR="00AD5DE9">
              <w:rPr>
                <w:rFonts w:ascii="Calibri" w:hAnsi="Calibri"/>
                <w:sz w:val="20"/>
                <w:szCs w:val="20"/>
              </w:rPr>
              <w:t>25,152,222</w:t>
            </w:r>
          </w:p>
        </w:tc>
      </w:tr>
      <w:tr w:rsidR="00DD3E5E" w:rsidRPr="003D5636" w:rsidTr="0076302F">
        <w:trPr>
          <w:trHeight w:val="300"/>
        </w:trPr>
        <w:tc>
          <w:tcPr>
            <w:tcW w:w="3420" w:type="dxa"/>
            <w:tcBorders>
              <w:bottom w:val="single" w:sz="4" w:space="0" w:color="auto"/>
              <w:right w:val="single" w:sz="12" w:space="0" w:color="auto"/>
            </w:tcBorders>
            <w:noWrap/>
            <w:vAlign w:val="center"/>
          </w:tcPr>
          <w:p w:rsidR="00DD3E5E" w:rsidRPr="003D5636" w:rsidRDefault="00DD3E5E"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18.8%</w:t>
            </w:r>
          </w:p>
        </w:tc>
        <w:tc>
          <w:tcPr>
            <w:tcW w:w="1430" w:type="dxa"/>
            <w:gridSpan w:val="2"/>
            <w:tcBorders>
              <w:left w:val="single" w:sz="12" w:space="0" w:color="auto"/>
              <w:bottom w:val="single" w:sz="4"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24.5%</w:t>
            </w:r>
          </w:p>
        </w:tc>
        <w:tc>
          <w:tcPr>
            <w:tcW w:w="1440" w:type="dxa"/>
            <w:gridSpan w:val="2"/>
            <w:tcBorders>
              <w:left w:val="single" w:sz="12" w:space="0" w:color="auto"/>
              <w:bottom w:val="single" w:sz="4" w:space="0" w:color="auto"/>
            </w:tcBorders>
            <w:noWrap/>
            <w:vAlign w:val="bottom"/>
          </w:tcPr>
          <w:p w:rsidR="00DD3E5E" w:rsidRPr="003D5636" w:rsidRDefault="00DD3E5E" w:rsidP="0076302F">
            <w:pPr>
              <w:spacing w:after="0" w:line="240" w:lineRule="auto"/>
              <w:jc w:val="center"/>
              <w:rPr>
                <w:rFonts w:ascii="Calibri" w:hAnsi="Calibri"/>
                <w:sz w:val="20"/>
                <w:szCs w:val="20"/>
              </w:rPr>
            </w:pPr>
            <w:r w:rsidRPr="003D5636">
              <w:rPr>
                <w:rFonts w:ascii="Calibri" w:hAnsi="Calibri"/>
                <w:sz w:val="20"/>
                <w:szCs w:val="20"/>
              </w:rPr>
              <w:t>--</w:t>
            </w:r>
          </w:p>
        </w:tc>
        <w:tc>
          <w:tcPr>
            <w:tcW w:w="1350" w:type="dxa"/>
            <w:tcBorders>
              <w:left w:val="single" w:sz="12" w:space="0" w:color="auto"/>
              <w:bottom w:val="single" w:sz="4" w:space="0" w:color="auto"/>
            </w:tcBorders>
            <w:vAlign w:val="bottom"/>
          </w:tcPr>
          <w:p w:rsidR="00DD3E5E" w:rsidRPr="003D5636" w:rsidRDefault="00AD5DE9" w:rsidP="0076302F">
            <w:pPr>
              <w:spacing w:after="0" w:line="240" w:lineRule="auto"/>
              <w:jc w:val="center"/>
              <w:rPr>
                <w:rFonts w:ascii="Calibri" w:hAnsi="Calibri"/>
                <w:sz w:val="20"/>
                <w:szCs w:val="20"/>
              </w:rPr>
            </w:pPr>
            <w:r>
              <w:rPr>
                <w:rFonts w:ascii="Calibri" w:hAnsi="Calibri"/>
                <w:sz w:val="20"/>
                <w:szCs w:val="20"/>
              </w:rPr>
              <w:t>29.2</w:t>
            </w:r>
            <w:r w:rsidR="00DD3E5E" w:rsidRPr="003D5636">
              <w:rPr>
                <w:rFonts w:ascii="Calibri" w:hAnsi="Calibri"/>
                <w:sz w:val="20"/>
                <w:szCs w:val="20"/>
              </w:rPr>
              <w:t>%</w:t>
            </w:r>
          </w:p>
        </w:tc>
      </w:tr>
      <w:tr w:rsidR="00DD3E5E" w:rsidRPr="003D5636" w:rsidTr="0076302F">
        <w:trPr>
          <w:trHeight w:val="300"/>
        </w:trPr>
        <w:tc>
          <w:tcPr>
            <w:tcW w:w="11700" w:type="dxa"/>
            <w:gridSpan w:val="11"/>
            <w:tcBorders>
              <w:left w:val="nil"/>
              <w:bottom w:val="nil"/>
              <w:right w:val="nil"/>
            </w:tcBorders>
            <w:noWrap/>
            <w:vAlign w:val="center"/>
          </w:tcPr>
          <w:p w:rsidR="00DD3E5E" w:rsidRPr="003D5636" w:rsidRDefault="00DD3E5E" w:rsidP="0076302F">
            <w:pPr>
              <w:widowControl w:val="0"/>
              <w:overflowPunct w:val="0"/>
              <w:adjustRightInd w:val="0"/>
              <w:spacing w:before="40" w:after="40" w:line="240" w:lineRule="auto"/>
              <w:rPr>
                <w:rFonts w:ascii="Calibri" w:eastAsia="Times New Roman" w:hAnsi="Calibri" w:cs="Times New Roman"/>
                <w:kern w:val="28"/>
                <w:sz w:val="16"/>
                <w:szCs w:val="16"/>
              </w:rPr>
            </w:pPr>
            <w:r w:rsidRPr="003D5636">
              <w:rPr>
                <w:rFonts w:ascii="Calibri" w:eastAsia="Times New Roman" w:hAnsi="Calibri" w:cs="Times New Roman"/>
                <w:kern w:val="28"/>
                <w:sz w:val="20"/>
                <w:szCs w:val="20"/>
              </w:rPr>
              <w:t>*</w:t>
            </w:r>
            <w:r w:rsidRPr="003D5636">
              <w:rPr>
                <w:rFonts w:ascii="Calibri" w:eastAsia="Times New Roman" w:hAnsi="Calibri" w:cs="Times New Roman"/>
                <w:kern w:val="28"/>
                <w:sz w:val="16"/>
                <w:szCs w:val="16"/>
              </w:rPr>
              <w:t>Chapter 70 state aid funds are deposited in the local general fund and spent as local appropriations.</w:t>
            </w:r>
          </w:p>
          <w:p w:rsidR="00DD3E5E" w:rsidRPr="003D5636" w:rsidRDefault="00DD3E5E" w:rsidP="0076302F">
            <w:pPr>
              <w:widowControl w:val="0"/>
              <w:overflowPunct w:val="0"/>
              <w:adjustRightInd w:val="0"/>
              <w:spacing w:before="40" w:after="40" w:line="240" w:lineRule="auto"/>
              <w:rPr>
                <w:rFonts w:ascii="Calibri" w:eastAsia="Times New Roman" w:hAnsi="Calibri" w:cs="Times New Roman"/>
                <w:kern w:val="28"/>
                <w:sz w:val="16"/>
                <w:szCs w:val="16"/>
              </w:rPr>
            </w:pPr>
            <w:r w:rsidRPr="003D5636">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DD3E5E" w:rsidRPr="003D5636" w:rsidRDefault="00DD3E5E" w:rsidP="0076302F">
            <w:pPr>
              <w:widowControl w:val="0"/>
              <w:overflowPunct w:val="0"/>
              <w:adjustRightInd w:val="0"/>
              <w:spacing w:before="40" w:after="40" w:line="240" w:lineRule="auto"/>
              <w:rPr>
                <w:rFonts w:ascii="Calibri" w:eastAsia="Times New Roman" w:hAnsi="Calibri" w:cs="Times New Roman"/>
                <w:kern w:val="28"/>
                <w:sz w:val="16"/>
                <w:szCs w:val="16"/>
              </w:rPr>
            </w:pPr>
            <w:r w:rsidRPr="003D5636">
              <w:rPr>
                <w:rFonts w:ascii="Calibri" w:eastAsia="Times New Roman" w:hAnsi="Calibri" w:cs="Times New Roman"/>
                <w:kern w:val="28"/>
                <w:sz w:val="16"/>
                <w:szCs w:val="16"/>
              </w:rPr>
              <w:t>Sources: FY14, FY15, and FY16 District End-of-Year Reports, Chapter 70 Program information on ESE website</w:t>
            </w:r>
          </w:p>
          <w:p w:rsidR="00DD3E5E" w:rsidRPr="003D5636" w:rsidRDefault="00DD3E5E"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16"/>
                <w:szCs w:val="16"/>
              </w:rPr>
              <w:t>Data retrieved 12/13/16</w:t>
            </w:r>
            <w:r w:rsidR="0061616E">
              <w:rPr>
                <w:rFonts w:ascii="Calibri" w:eastAsia="Times New Roman" w:hAnsi="Calibri" w:cs="Times New Roman"/>
                <w:kern w:val="28"/>
                <w:sz w:val="16"/>
                <w:szCs w:val="16"/>
              </w:rPr>
              <w:t xml:space="preserve"> and 7/27/17</w:t>
            </w:r>
          </w:p>
        </w:tc>
      </w:tr>
    </w:tbl>
    <w:p w:rsidR="00E63CEF" w:rsidRDefault="00E63CEF" w:rsidP="002F1EBE">
      <w:pPr>
        <w:spacing w:after="0"/>
        <w:jc w:val="center"/>
        <w:rPr>
          <w:rFonts w:ascii="Calibri" w:eastAsia="Calibri" w:hAnsi="Calibri" w:cs="Times New Roman"/>
          <w:color w:val="FF0000"/>
          <w:sz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E569BE">
          <w:pgSz w:w="15840" w:h="12240" w:orient="landscape"/>
          <w:pgMar w:top="1440" w:right="1440" w:bottom="1440" w:left="1440" w:header="720" w:footer="720" w:gutter="0"/>
          <w:cols w:space="720"/>
          <w:docGrid w:linePitch="360"/>
        </w:sectPr>
      </w:pPr>
    </w:p>
    <w:p w:rsidR="00E63CEF" w:rsidRPr="003D5636" w:rsidRDefault="00E63CEF" w:rsidP="00E63CEF">
      <w:pPr>
        <w:spacing w:after="0"/>
        <w:jc w:val="center"/>
        <w:rPr>
          <w:b/>
          <w:sz w:val="20"/>
        </w:rPr>
      </w:pPr>
      <w:r w:rsidRPr="003D5636">
        <w:rPr>
          <w:b/>
          <w:sz w:val="20"/>
        </w:rPr>
        <w:lastRenderedPageBreak/>
        <w:t xml:space="preserve">Table B7: </w:t>
      </w:r>
      <w:r w:rsidRPr="003D5636">
        <w:rPr>
          <w:rFonts w:ascii="Calibri" w:eastAsia="Calibri" w:hAnsi="Calibri" w:cs="Times New Roman"/>
          <w:b/>
          <w:sz w:val="20"/>
        </w:rPr>
        <w:t>Plymouth Public Schools</w:t>
      </w:r>
    </w:p>
    <w:p w:rsidR="00E63CEF" w:rsidRPr="003D5636" w:rsidRDefault="00E63CEF" w:rsidP="00E63CEF">
      <w:pPr>
        <w:spacing w:after="0"/>
        <w:jc w:val="center"/>
        <w:rPr>
          <w:b/>
          <w:sz w:val="20"/>
        </w:rPr>
      </w:pPr>
      <w:r w:rsidRPr="003D5636">
        <w:rPr>
          <w:b/>
          <w:sz w:val="20"/>
        </w:rPr>
        <w:t>Expenditures Per In-District Pupil</w:t>
      </w:r>
    </w:p>
    <w:p w:rsidR="00E63CEF" w:rsidRPr="003D5636" w:rsidRDefault="00E63CEF" w:rsidP="00E63CEF">
      <w:pPr>
        <w:spacing w:after="0"/>
        <w:jc w:val="center"/>
        <w:rPr>
          <w:b/>
          <w:sz w:val="20"/>
        </w:rPr>
      </w:pPr>
      <w:r w:rsidRPr="003D5636">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E63CEF" w:rsidRPr="003D5636" w:rsidTr="0076302F">
        <w:trPr>
          <w:trHeight w:val="432"/>
          <w:jc w:val="center"/>
        </w:trPr>
        <w:tc>
          <w:tcPr>
            <w:tcW w:w="2484" w:type="pct"/>
            <w:tcBorders>
              <w:bottom w:val="single" w:sz="12" w:space="0" w:color="auto"/>
            </w:tcBorders>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E63CEF" w:rsidRPr="003D5636" w:rsidRDefault="00E63CEF" w:rsidP="0076302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E63CEF" w:rsidRPr="003D5636" w:rsidRDefault="00E63CEF" w:rsidP="0076302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E63CEF" w:rsidRPr="003D5636" w:rsidRDefault="00E63CEF" w:rsidP="0076302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D5636">
              <w:rPr>
                <w:rFonts w:ascii="Calibri" w:eastAsia="Times New Roman" w:hAnsi="Calibri" w:cs="Times New Roman"/>
                <w:b/>
                <w:kern w:val="28"/>
                <w:sz w:val="20"/>
                <w:szCs w:val="20"/>
              </w:rPr>
              <w:t>2015</w:t>
            </w:r>
          </w:p>
        </w:tc>
      </w:tr>
      <w:tr w:rsidR="00E63CEF" w:rsidRPr="003D5636" w:rsidTr="0076302F">
        <w:trPr>
          <w:trHeight w:val="170"/>
          <w:jc w:val="center"/>
        </w:trPr>
        <w:tc>
          <w:tcPr>
            <w:tcW w:w="2484" w:type="pct"/>
            <w:tcBorders>
              <w:top w:val="single" w:sz="12" w:space="0" w:color="auto"/>
            </w:tcBorders>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$483</w:t>
            </w:r>
          </w:p>
        </w:tc>
        <w:tc>
          <w:tcPr>
            <w:tcW w:w="839" w:type="pct"/>
            <w:tcBorders>
              <w:top w:val="single" w:sz="12" w:space="0" w:color="auto"/>
            </w:tcBorders>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$486</w:t>
            </w:r>
          </w:p>
        </w:tc>
        <w:tc>
          <w:tcPr>
            <w:tcW w:w="838" w:type="pct"/>
            <w:tcBorders>
              <w:top w:val="single" w:sz="12" w:space="0" w:color="auto"/>
            </w:tcBorders>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$532</w:t>
            </w:r>
          </w:p>
        </w:tc>
      </w:tr>
      <w:tr w:rsidR="00E63CEF" w:rsidRPr="003D5636" w:rsidTr="0076302F">
        <w:trPr>
          <w:trHeight w:val="77"/>
          <w:jc w:val="center"/>
        </w:trPr>
        <w:tc>
          <w:tcPr>
            <w:tcW w:w="2484" w:type="pct"/>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Instructional leadership (district and school)</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$937</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$982</w:t>
            </w:r>
          </w:p>
        </w:tc>
        <w:tc>
          <w:tcPr>
            <w:tcW w:w="838" w:type="pct"/>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$1,060</w:t>
            </w:r>
          </w:p>
        </w:tc>
      </w:tr>
      <w:tr w:rsidR="00E63CEF" w:rsidRPr="003D5636" w:rsidTr="0076302F">
        <w:trPr>
          <w:trHeight w:val="77"/>
          <w:jc w:val="center"/>
        </w:trPr>
        <w:tc>
          <w:tcPr>
            <w:tcW w:w="2484" w:type="pct"/>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Teachers</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$4,849</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$5,059</w:t>
            </w:r>
          </w:p>
        </w:tc>
        <w:tc>
          <w:tcPr>
            <w:tcW w:w="838" w:type="pct"/>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$5,289</w:t>
            </w:r>
          </w:p>
        </w:tc>
      </w:tr>
      <w:tr w:rsidR="00E63CEF" w:rsidRPr="003D5636" w:rsidTr="0076302F">
        <w:trPr>
          <w:trHeight w:val="77"/>
          <w:jc w:val="center"/>
        </w:trPr>
        <w:tc>
          <w:tcPr>
            <w:tcW w:w="2484" w:type="pct"/>
            <w:vAlign w:val="center"/>
          </w:tcPr>
          <w:p w:rsidR="00E63CEF" w:rsidRPr="003D5636" w:rsidDel="00DB21D5"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Other teaching services</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$763</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$782</w:t>
            </w:r>
          </w:p>
        </w:tc>
        <w:tc>
          <w:tcPr>
            <w:tcW w:w="838" w:type="pct"/>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$859</w:t>
            </w:r>
          </w:p>
        </w:tc>
      </w:tr>
      <w:tr w:rsidR="00E63CEF" w:rsidRPr="003D5636" w:rsidTr="0076302F">
        <w:trPr>
          <w:trHeight w:val="77"/>
          <w:jc w:val="center"/>
        </w:trPr>
        <w:tc>
          <w:tcPr>
            <w:tcW w:w="2484" w:type="pct"/>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Professional development</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$245</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$186</w:t>
            </w:r>
          </w:p>
        </w:tc>
        <w:tc>
          <w:tcPr>
            <w:tcW w:w="838" w:type="pct"/>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$312</w:t>
            </w:r>
          </w:p>
        </w:tc>
      </w:tr>
      <w:tr w:rsidR="00E63CEF" w:rsidRPr="003D5636" w:rsidTr="0076302F">
        <w:trPr>
          <w:trHeight w:val="562"/>
          <w:jc w:val="center"/>
        </w:trPr>
        <w:tc>
          <w:tcPr>
            <w:tcW w:w="2484" w:type="pct"/>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Instructional materials, equipment and technology</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$300</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$356</w:t>
            </w:r>
          </w:p>
        </w:tc>
        <w:tc>
          <w:tcPr>
            <w:tcW w:w="838" w:type="pct"/>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$335</w:t>
            </w:r>
          </w:p>
        </w:tc>
      </w:tr>
      <w:tr w:rsidR="00E63CEF" w:rsidRPr="003D5636" w:rsidTr="0076302F">
        <w:trPr>
          <w:trHeight w:val="77"/>
          <w:jc w:val="center"/>
        </w:trPr>
        <w:tc>
          <w:tcPr>
            <w:tcW w:w="2484" w:type="pct"/>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Guidance, counseling and testing services</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$328</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$371</w:t>
            </w:r>
          </w:p>
        </w:tc>
        <w:tc>
          <w:tcPr>
            <w:tcW w:w="838" w:type="pct"/>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$388</w:t>
            </w:r>
          </w:p>
        </w:tc>
      </w:tr>
      <w:tr w:rsidR="00E63CEF" w:rsidRPr="003D5636" w:rsidTr="0076302F">
        <w:trPr>
          <w:trHeight w:val="77"/>
          <w:jc w:val="center"/>
        </w:trPr>
        <w:tc>
          <w:tcPr>
            <w:tcW w:w="2484" w:type="pct"/>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Pupil services</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$1,558</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$1,597</w:t>
            </w:r>
          </w:p>
        </w:tc>
        <w:tc>
          <w:tcPr>
            <w:tcW w:w="838" w:type="pct"/>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$1,633</w:t>
            </w:r>
          </w:p>
        </w:tc>
      </w:tr>
      <w:tr w:rsidR="00E63CEF" w:rsidRPr="003D5636" w:rsidTr="0076302F">
        <w:trPr>
          <w:trHeight w:val="77"/>
          <w:jc w:val="center"/>
        </w:trPr>
        <w:tc>
          <w:tcPr>
            <w:tcW w:w="2484" w:type="pct"/>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Operations and maintenance</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$987</w:t>
            </w:r>
          </w:p>
        </w:tc>
        <w:tc>
          <w:tcPr>
            <w:tcW w:w="839" w:type="pct"/>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$992</w:t>
            </w:r>
          </w:p>
        </w:tc>
        <w:tc>
          <w:tcPr>
            <w:tcW w:w="838" w:type="pct"/>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$1,018</w:t>
            </w:r>
          </w:p>
        </w:tc>
      </w:tr>
      <w:tr w:rsidR="00E63CEF" w:rsidRPr="003D5636" w:rsidTr="0076302F">
        <w:trPr>
          <w:trHeight w:val="77"/>
          <w:jc w:val="center"/>
        </w:trPr>
        <w:tc>
          <w:tcPr>
            <w:tcW w:w="2484" w:type="pct"/>
            <w:tcBorders>
              <w:bottom w:val="single" w:sz="12" w:space="0" w:color="auto"/>
            </w:tcBorders>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$2,544</w:t>
            </w:r>
          </w:p>
        </w:tc>
        <w:tc>
          <w:tcPr>
            <w:tcW w:w="839" w:type="pct"/>
            <w:tcBorders>
              <w:bottom w:val="single" w:sz="12" w:space="0" w:color="auto"/>
            </w:tcBorders>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$2,788</w:t>
            </w:r>
          </w:p>
        </w:tc>
        <w:tc>
          <w:tcPr>
            <w:tcW w:w="838" w:type="pct"/>
            <w:tcBorders>
              <w:bottom w:val="single" w:sz="12" w:space="0" w:color="auto"/>
            </w:tcBorders>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$3,079</w:t>
            </w:r>
          </w:p>
        </w:tc>
      </w:tr>
      <w:tr w:rsidR="00E63CEF" w:rsidRPr="003D5636" w:rsidTr="0076302F">
        <w:trPr>
          <w:trHeight w:val="107"/>
          <w:jc w:val="center"/>
        </w:trPr>
        <w:tc>
          <w:tcPr>
            <w:tcW w:w="2484" w:type="pct"/>
            <w:tcBorders>
              <w:top w:val="single" w:sz="12" w:space="0" w:color="auto"/>
              <w:bottom w:val="single" w:sz="12" w:space="0" w:color="auto"/>
            </w:tcBorders>
            <w:vAlign w:val="center"/>
          </w:tcPr>
          <w:p w:rsidR="00E63CEF" w:rsidRPr="003D5636" w:rsidRDefault="00E63CEF" w:rsidP="0076302F">
            <w:pPr>
              <w:widowControl w:val="0"/>
              <w:overflowPunct w:val="0"/>
              <w:adjustRightInd w:val="0"/>
              <w:spacing w:before="40" w:after="4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$12,993</w:t>
            </w:r>
          </w:p>
        </w:tc>
        <w:tc>
          <w:tcPr>
            <w:tcW w:w="839" w:type="pct"/>
            <w:tcBorders>
              <w:top w:val="single" w:sz="12" w:space="0" w:color="auto"/>
              <w:bottom w:val="single" w:sz="12" w:space="0" w:color="auto"/>
            </w:tcBorders>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$13,599</w:t>
            </w:r>
          </w:p>
        </w:tc>
        <w:tc>
          <w:tcPr>
            <w:tcW w:w="838" w:type="pct"/>
            <w:tcBorders>
              <w:top w:val="single" w:sz="12" w:space="0" w:color="auto"/>
              <w:bottom w:val="single" w:sz="12" w:space="0" w:color="auto"/>
            </w:tcBorders>
            <w:shd w:val="clear" w:color="auto" w:fill="auto"/>
            <w:vAlign w:val="center"/>
          </w:tcPr>
          <w:p w:rsidR="00E63CEF" w:rsidRPr="003D5636" w:rsidRDefault="00E63CEF" w:rsidP="0076302F">
            <w:pPr>
              <w:spacing w:after="0" w:line="240" w:lineRule="auto"/>
              <w:jc w:val="center"/>
              <w:rPr>
                <w:rFonts w:ascii="Calibri" w:hAnsi="Calibri"/>
                <w:sz w:val="20"/>
                <w:szCs w:val="20"/>
              </w:rPr>
            </w:pPr>
            <w:r w:rsidRPr="003D5636">
              <w:rPr>
                <w:rFonts w:ascii="Calibri" w:hAnsi="Calibri"/>
                <w:sz w:val="20"/>
                <w:szCs w:val="20"/>
              </w:rPr>
              <w:t>$14,504</w:t>
            </w:r>
          </w:p>
        </w:tc>
      </w:tr>
      <w:tr w:rsidR="00E63CEF" w:rsidRPr="003D5636" w:rsidTr="0076302F">
        <w:trPr>
          <w:trHeight w:val="107"/>
          <w:jc w:val="center"/>
        </w:trPr>
        <w:tc>
          <w:tcPr>
            <w:tcW w:w="5000" w:type="pct"/>
            <w:gridSpan w:val="4"/>
            <w:tcBorders>
              <w:top w:val="single" w:sz="12" w:space="0" w:color="auto"/>
              <w:left w:val="nil"/>
              <w:bottom w:val="nil"/>
              <w:right w:val="nil"/>
            </w:tcBorders>
            <w:vAlign w:val="center"/>
          </w:tcPr>
          <w:p w:rsidR="00E63CEF" w:rsidRPr="003D5636" w:rsidRDefault="00E63CEF"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bCs/>
                <w:kern w:val="28"/>
                <w:sz w:val="20"/>
                <w:szCs w:val="20"/>
              </w:rPr>
              <w:t xml:space="preserve">Sources: </w:t>
            </w:r>
            <w:hyperlink r:id="rId30" w:history="1">
              <w:r w:rsidRPr="003D5636">
                <w:rPr>
                  <w:rFonts w:ascii="Calibri" w:eastAsia="Times New Roman" w:hAnsi="Calibri" w:cs="Times New Roman"/>
                  <w:bCs/>
                  <w:kern w:val="28"/>
                  <w:sz w:val="20"/>
                  <w:szCs w:val="24"/>
                  <w:u w:val="single"/>
                </w:rPr>
                <w:t>Per-pupil expenditure reports on ESE website</w:t>
              </w:r>
            </w:hyperlink>
          </w:p>
          <w:p w:rsidR="00E63CEF" w:rsidRPr="003D5636" w:rsidRDefault="00E63CEF" w:rsidP="0076302F">
            <w:pPr>
              <w:widowControl w:val="0"/>
              <w:overflowPunct w:val="0"/>
              <w:adjustRightInd w:val="0"/>
              <w:spacing w:after="0" w:line="240" w:lineRule="auto"/>
              <w:rPr>
                <w:rFonts w:ascii="Calibri" w:eastAsia="Times New Roman" w:hAnsi="Calibri" w:cs="Times New Roman"/>
                <w:kern w:val="28"/>
                <w:sz w:val="20"/>
                <w:szCs w:val="20"/>
              </w:rPr>
            </w:pPr>
            <w:r w:rsidRPr="003D5636">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C76918" w:rsidRDefault="00350132" w:rsidP="00C76918">
      <w:pPr>
        <w:pStyle w:val="Section"/>
      </w:pPr>
      <w:bookmarkStart w:id="23" w:name="_Toc489619408"/>
      <w:r w:rsidRPr="00476E71">
        <w:lastRenderedPageBreak/>
        <w:t xml:space="preserve">Appendix </w:t>
      </w:r>
      <w:r>
        <w:t>C: Instructional Inventory</w:t>
      </w:r>
      <w:bookmarkEnd w:id="21"/>
      <w:bookmarkEnd w:id="23"/>
    </w:p>
    <w:p w:rsidR="00C76918" w:rsidRPr="00C76918" w:rsidRDefault="00C76918" w:rsidP="00C76918">
      <w:pPr>
        <w:spacing w:after="0" w:line="240" w:lineRule="auto"/>
      </w:pPr>
    </w:p>
    <w:p w:rsidR="00C76918" w:rsidRPr="00C76918" w:rsidRDefault="00C76918" w:rsidP="00C76918">
      <w:pPr>
        <w:spacing w:after="0" w:line="240" w:lineRule="auto"/>
      </w:pPr>
    </w:p>
    <w:tbl>
      <w:tblPr>
        <w:tblStyle w:val="TableGrid5"/>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C76918" w:rsidRPr="00C76918" w:rsidTr="00C76918">
        <w:tc>
          <w:tcPr>
            <w:tcW w:w="2970" w:type="dxa"/>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p>
        </w:tc>
        <w:tc>
          <w:tcPr>
            <w:tcW w:w="1080" w:type="dxa"/>
          </w:tcPr>
          <w:p w:rsidR="00C76918" w:rsidRPr="00C76918" w:rsidRDefault="00C76918" w:rsidP="00C76918">
            <w:pPr>
              <w:spacing w:after="0" w:line="240" w:lineRule="auto"/>
            </w:pPr>
          </w:p>
        </w:tc>
        <w:tc>
          <w:tcPr>
            <w:tcW w:w="1170" w:type="dxa"/>
          </w:tcPr>
          <w:p w:rsidR="00C76918" w:rsidRPr="00C76918" w:rsidRDefault="00C76918" w:rsidP="00C76918">
            <w:pPr>
              <w:spacing w:after="0" w:line="240" w:lineRule="auto"/>
            </w:pPr>
          </w:p>
        </w:tc>
        <w:tc>
          <w:tcPr>
            <w:tcW w:w="990" w:type="dxa"/>
          </w:tcPr>
          <w:p w:rsidR="00C76918" w:rsidRPr="00C76918" w:rsidRDefault="00C76918" w:rsidP="00C76918">
            <w:pPr>
              <w:spacing w:after="0" w:line="240" w:lineRule="auto"/>
            </w:pPr>
          </w:p>
        </w:tc>
        <w:tc>
          <w:tcPr>
            <w:tcW w:w="1368" w:type="dxa"/>
          </w:tcPr>
          <w:p w:rsidR="00C76918" w:rsidRPr="00C76918" w:rsidRDefault="00C76918" w:rsidP="00C76918">
            <w:pPr>
              <w:spacing w:after="0" w:line="240" w:lineRule="auto"/>
            </w:pPr>
          </w:p>
        </w:tc>
      </w:tr>
      <w:tr w:rsidR="00C76918" w:rsidRPr="00C76918" w:rsidTr="00C76918">
        <w:tc>
          <w:tcPr>
            <w:tcW w:w="2970" w:type="dxa"/>
            <w:vMerge w:val="restart"/>
          </w:tcPr>
          <w:p w:rsidR="00C76918" w:rsidRPr="00C76918" w:rsidRDefault="00C76918" w:rsidP="00C76918">
            <w:pPr>
              <w:spacing w:after="0" w:line="240" w:lineRule="auto"/>
              <w:rPr>
                <w:b/>
              </w:rPr>
            </w:pPr>
            <w:r w:rsidRPr="00C76918">
              <w:rPr>
                <w:b/>
              </w:rPr>
              <w:t>Focus Area #1: Learning Objectives &amp; Instruction</w:t>
            </w: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r w:rsidRPr="00C76918">
              <w:t>Insufficient</w:t>
            </w:r>
          </w:p>
        </w:tc>
        <w:tc>
          <w:tcPr>
            <w:tcW w:w="1080" w:type="dxa"/>
          </w:tcPr>
          <w:p w:rsidR="00C76918" w:rsidRPr="00C76918" w:rsidRDefault="00C76918" w:rsidP="00C76918">
            <w:pPr>
              <w:spacing w:after="0" w:line="240" w:lineRule="auto"/>
            </w:pPr>
            <w:r w:rsidRPr="00C76918">
              <w:t>Minimal</w:t>
            </w:r>
          </w:p>
        </w:tc>
        <w:tc>
          <w:tcPr>
            <w:tcW w:w="1170" w:type="dxa"/>
          </w:tcPr>
          <w:p w:rsidR="00C76918" w:rsidRPr="00C76918" w:rsidRDefault="00C76918" w:rsidP="00C76918">
            <w:pPr>
              <w:spacing w:after="0" w:line="240" w:lineRule="auto"/>
            </w:pPr>
            <w:r w:rsidRPr="00C76918">
              <w:t>Moderate</w:t>
            </w:r>
          </w:p>
        </w:tc>
        <w:tc>
          <w:tcPr>
            <w:tcW w:w="990" w:type="dxa"/>
          </w:tcPr>
          <w:p w:rsidR="00C76918" w:rsidRPr="00C76918" w:rsidRDefault="00C76918" w:rsidP="00C76918">
            <w:pPr>
              <w:spacing w:after="0" w:line="240" w:lineRule="auto"/>
            </w:pPr>
            <w:r w:rsidRPr="00C76918">
              <w:t>Strong</w:t>
            </w:r>
          </w:p>
        </w:tc>
        <w:tc>
          <w:tcPr>
            <w:tcW w:w="1368" w:type="dxa"/>
          </w:tcPr>
          <w:p w:rsidR="00C76918" w:rsidRPr="00C76918" w:rsidRDefault="00C76918" w:rsidP="00C76918">
            <w:pPr>
              <w:spacing w:after="0" w:line="240" w:lineRule="auto"/>
            </w:pPr>
            <w:r w:rsidRPr="00C76918">
              <w:t>Avg Number of points</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(1)</w:t>
            </w:r>
          </w:p>
        </w:tc>
        <w:tc>
          <w:tcPr>
            <w:tcW w:w="1170" w:type="dxa"/>
          </w:tcPr>
          <w:p w:rsidR="00C76918" w:rsidRPr="00C76918" w:rsidRDefault="00C76918" w:rsidP="00C76918">
            <w:pPr>
              <w:spacing w:after="0" w:line="240" w:lineRule="auto"/>
            </w:pPr>
            <w:r w:rsidRPr="00C76918">
              <w:t>(2)</w:t>
            </w:r>
          </w:p>
        </w:tc>
        <w:tc>
          <w:tcPr>
            <w:tcW w:w="990" w:type="dxa"/>
          </w:tcPr>
          <w:p w:rsidR="00C76918" w:rsidRPr="00C76918" w:rsidRDefault="00C76918" w:rsidP="00C76918">
            <w:pPr>
              <w:spacing w:after="0" w:line="240" w:lineRule="auto"/>
            </w:pPr>
            <w:r w:rsidRPr="00C76918">
              <w:t>(3)</w:t>
            </w:r>
          </w:p>
        </w:tc>
        <w:tc>
          <w:tcPr>
            <w:tcW w:w="1368" w:type="dxa"/>
          </w:tcPr>
          <w:p w:rsidR="00C76918" w:rsidRPr="00C76918" w:rsidRDefault="00C76918" w:rsidP="00C76918">
            <w:pPr>
              <w:spacing w:after="0" w:line="240" w:lineRule="auto"/>
            </w:pPr>
            <w:r w:rsidRPr="00C76918">
              <w:t>(0 to 3)</w:t>
            </w:r>
          </w:p>
        </w:tc>
      </w:tr>
      <w:tr w:rsidR="00C76918" w:rsidRPr="00C76918" w:rsidTr="00C76918">
        <w:tc>
          <w:tcPr>
            <w:tcW w:w="2970" w:type="dxa"/>
            <w:vMerge w:val="restart"/>
            <w:shd w:val="clear" w:color="auto" w:fill="BFBFBF" w:themeFill="background1" w:themeFillShade="BF"/>
          </w:tcPr>
          <w:p w:rsidR="00C76918" w:rsidRPr="00C76918" w:rsidRDefault="00C76918" w:rsidP="00C76918">
            <w:pPr>
              <w:spacing w:after="0" w:line="240" w:lineRule="auto"/>
              <w:rPr>
                <w:rFonts w:ascii="Calibri" w:hAnsi="Calibri"/>
                <w:color w:val="000000"/>
              </w:rPr>
            </w:pPr>
            <w:r w:rsidRPr="00C76918">
              <w:rPr>
                <w:rFonts w:ascii="Calibri" w:hAnsi="Calibri"/>
                <w:color w:val="000000"/>
              </w:rPr>
              <w:t>1. The teacher demonstrates knowledge of subject matter and content.</w:t>
            </w: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BFBFBF" w:themeFill="background1" w:themeFillShade="BF"/>
          </w:tcPr>
          <w:p w:rsidR="00C76918" w:rsidRPr="00C76918" w:rsidRDefault="00C76918" w:rsidP="00C76918">
            <w:pPr>
              <w:spacing w:after="0" w:line="240" w:lineRule="auto"/>
            </w:pPr>
            <w:r w:rsidRPr="00C76918">
              <w:t>0%</w:t>
            </w:r>
          </w:p>
        </w:tc>
        <w:tc>
          <w:tcPr>
            <w:tcW w:w="1080" w:type="dxa"/>
            <w:shd w:val="clear" w:color="auto" w:fill="BFBFBF" w:themeFill="background1" w:themeFillShade="BF"/>
          </w:tcPr>
          <w:p w:rsidR="00C76918" w:rsidRPr="00C76918" w:rsidRDefault="00C76918" w:rsidP="00C76918">
            <w:pPr>
              <w:spacing w:after="0" w:line="240" w:lineRule="auto"/>
            </w:pPr>
            <w:r w:rsidRPr="00C76918">
              <w:t>9%</w:t>
            </w:r>
          </w:p>
        </w:tc>
        <w:tc>
          <w:tcPr>
            <w:tcW w:w="1170" w:type="dxa"/>
            <w:shd w:val="clear" w:color="auto" w:fill="BFBFBF" w:themeFill="background1" w:themeFillShade="BF"/>
          </w:tcPr>
          <w:p w:rsidR="00C76918" w:rsidRPr="00C76918" w:rsidRDefault="00C76918" w:rsidP="00C76918">
            <w:pPr>
              <w:spacing w:after="0" w:line="240" w:lineRule="auto"/>
            </w:pPr>
            <w:r w:rsidRPr="00C76918">
              <w:t>55%</w:t>
            </w:r>
          </w:p>
        </w:tc>
        <w:tc>
          <w:tcPr>
            <w:tcW w:w="990" w:type="dxa"/>
            <w:shd w:val="clear" w:color="auto" w:fill="BFBFBF" w:themeFill="background1" w:themeFillShade="BF"/>
          </w:tcPr>
          <w:p w:rsidR="00C76918" w:rsidRPr="00C76918" w:rsidRDefault="00C76918" w:rsidP="00C76918">
            <w:pPr>
              <w:spacing w:after="0" w:line="240" w:lineRule="auto"/>
            </w:pPr>
            <w:r w:rsidRPr="00C76918">
              <w:t>36%</w:t>
            </w:r>
          </w:p>
        </w:tc>
        <w:tc>
          <w:tcPr>
            <w:tcW w:w="1368" w:type="dxa"/>
            <w:shd w:val="clear" w:color="auto" w:fill="BFBFBF" w:themeFill="background1" w:themeFillShade="BF"/>
          </w:tcPr>
          <w:p w:rsidR="00C76918" w:rsidRPr="00C76918" w:rsidRDefault="00C76918" w:rsidP="00C76918">
            <w:pPr>
              <w:spacing w:after="0" w:line="240" w:lineRule="auto"/>
            </w:pPr>
            <w:r w:rsidRPr="00C76918">
              <w:t>2.3</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BFBFBF" w:themeFill="background1" w:themeFillShade="BF"/>
          </w:tcPr>
          <w:p w:rsidR="00C76918" w:rsidRPr="00C76918" w:rsidRDefault="00C76918" w:rsidP="00C76918">
            <w:pPr>
              <w:spacing w:after="0" w:line="240" w:lineRule="auto"/>
            </w:pPr>
            <w:r w:rsidRPr="00C76918">
              <w:t>4%</w:t>
            </w:r>
          </w:p>
        </w:tc>
        <w:tc>
          <w:tcPr>
            <w:tcW w:w="1080" w:type="dxa"/>
            <w:shd w:val="clear" w:color="auto" w:fill="BFBFBF" w:themeFill="background1" w:themeFillShade="BF"/>
          </w:tcPr>
          <w:p w:rsidR="00C76918" w:rsidRPr="00C76918" w:rsidRDefault="00C76918" w:rsidP="00C76918">
            <w:pPr>
              <w:spacing w:after="0" w:line="240" w:lineRule="auto"/>
            </w:pPr>
            <w:r w:rsidRPr="00C76918">
              <w:t>7%</w:t>
            </w:r>
          </w:p>
        </w:tc>
        <w:tc>
          <w:tcPr>
            <w:tcW w:w="1170" w:type="dxa"/>
            <w:shd w:val="clear" w:color="auto" w:fill="BFBFBF" w:themeFill="background1" w:themeFillShade="BF"/>
          </w:tcPr>
          <w:p w:rsidR="00C76918" w:rsidRPr="00C76918" w:rsidRDefault="00C76918" w:rsidP="00C76918">
            <w:pPr>
              <w:spacing w:after="0" w:line="240" w:lineRule="auto"/>
            </w:pPr>
            <w:r w:rsidRPr="00C76918">
              <w:t>56%</w:t>
            </w:r>
          </w:p>
        </w:tc>
        <w:tc>
          <w:tcPr>
            <w:tcW w:w="990" w:type="dxa"/>
            <w:shd w:val="clear" w:color="auto" w:fill="BFBFBF" w:themeFill="background1" w:themeFillShade="BF"/>
          </w:tcPr>
          <w:p w:rsidR="00C76918" w:rsidRPr="00C76918" w:rsidRDefault="00C76918" w:rsidP="00C76918">
            <w:pPr>
              <w:spacing w:after="0" w:line="240" w:lineRule="auto"/>
            </w:pPr>
            <w:r w:rsidRPr="00C76918">
              <w:t>33%</w:t>
            </w:r>
          </w:p>
        </w:tc>
        <w:tc>
          <w:tcPr>
            <w:tcW w:w="1368" w:type="dxa"/>
            <w:shd w:val="clear" w:color="auto" w:fill="BFBFBF" w:themeFill="background1" w:themeFillShade="BF"/>
          </w:tcPr>
          <w:p w:rsidR="00C76918" w:rsidRPr="00C76918" w:rsidRDefault="00C76918" w:rsidP="00C76918">
            <w:pPr>
              <w:spacing w:after="0" w:line="240" w:lineRule="auto"/>
            </w:pPr>
            <w:r w:rsidRPr="00C76918">
              <w:t>2.2</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BFBFBF" w:themeFill="background1" w:themeFillShade="BF"/>
          </w:tcPr>
          <w:p w:rsidR="00C76918" w:rsidRPr="00C76918" w:rsidRDefault="00C76918" w:rsidP="00C76918">
            <w:pPr>
              <w:spacing w:after="0" w:line="240" w:lineRule="auto"/>
            </w:pPr>
            <w:r w:rsidRPr="00C76918">
              <w:t>3%</w:t>
            </w:r>
          </w:p>
        </w:tc>
        <w:tc>
          <w:tcPr>
            <w:tcW w:w="1080" w:type="dxa"/>
            <w:shd w:val="clear" w:color="auto" w:fill="BFBFBF" w:themeFill="background1" w:themeFillShade="BF"/>
          </w:tcPr>
          <w:p w:rsidR="00C76918" w:rsidRPr="00C76918" w:rsidRDefault="00C76918" w:rsidP="00C76918">
            <w:pPr>
              <w:spacing w:after="0" w:line="240" w:lineRule="auto"/>
            </w:pPr>
            <w:r w:rsidRPr="00C76918">
              <w:t>31%</w:t>
            </w:r>
          </w:p>
        </w:tc>
        <w:tc>
          <w:tcPr>
            <w:tcW w:w="1170" w:type="dxa"/>
            <w:shd w:val="clear" w:color="auto" w:fill="BFBFBF" w:themeFill="background1" w:themeFillShade="BF"/>
          </w:tcPr>
          <w:p w:rsidR="00C76918" w:rsidRPr="00C76918" w:rsidRDefault="00C76918" w:rsidP="00C76918">
            <w:pPr>
              <w:spacing w:after="0" w:line="240" w:lineRule="auto"/>
            </w:pPr>
            <w:r w:rsidRPr="00C76918">
              <w:t>50%</w:t>
            </w:r>
          </w:p>
        </w:tc>
        <w:tc>
          <w:tcPr>
            <w:tcW w:w="990" w:type="dxa"/>
            <w:shd w:val="clear" w:color="auto" w:fill="BFBFBF" w:themeFill="background1" w:themeFillShade="BF"/>
          </w:tcPr>
          <w:p w:rsidR="00C76918" w:rsidRPr="00C76918" w:rsidRDefault="00C76918" w:rsidP="00C76918">
            <w:pPr>
              <w:spacing w:after="0" w:line="240" w:lineRule="auto"/>
            </w:pPr>
            <w:r w:rsidRPr="00C76918">
              <w:t>17%</w:t>
            </w:r>
          </w:p>
        </w:tc>
        <w:tc>
          <w:tcPr>
            <w:tcW w:w="1368" w:type="dxa"/>
            <w:shd w:val="clear" w:color="auto" w:fill="BFBFBF" w:themeFill="background1" w:themeFillShade="BF"/>
          </w:tcPr>
          <w:p w:rsidR="00C76918" w:rsidRPr="00C76918" w:rsidRDefault="00C76918" w:rsidP="00C76918">
            <w:pPr>
              <w:spacing w:after="0" w:line="240" w:lineRule="auto"/>
            </w:pPr>
            <w:r w:rsidRPr="00C76918">
              <w:t>1.8</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2</w:t>
            </w:r>
          </w:p>
        </w:tc>
        <w:tc>
          <w:tcPr>
            <w:tcW w:w="1080" w:type="dxa"/>
            <w:shd w:val="clear" w:color="auto" w:fill="BFBFBF" w:themeFill="background1" w:themeFillShade="BF"/>
          </w:tcPr>
          <w:p w:rsidR="00C76918" w:rsidRPr="00C76918" w:rsidRDefault="00C76918" w:rsidP="00C76918">
            <w:pPr>
              <w:spacing w:after="0" w:line="240" w:lineRule="auto"/>
            </w:pPr>
            <w:r w:rsidRPr="00C76918">
              <w:t>17</w:t>
            </w:r>
          </w:p>
        </w:tc>
        <w:tc>
          <w:tcPr>
            <w:tcW w:w="1170" w:type="dxa"/>
            <w:shd w:val="clear" w:color="auto" w:fill="BFBFBF" w:themeFill="background1" w:themeFillShade="BF"/>
          </w:tcPr>
          <w:p w:rsidR="00C76918" w:rsidRPr="00C76918" w:rsidRDefault="00C76918" w:rsidP="00C76918">
            <w:pPr>
              <w:spacing w:after="0" w:line="240" w:lineRule="auto"/>
            </w:pPr>
            <w:r w:rsidRPr="00C76918">
              <w:t>57</w:t>
            </w:r>
          </w:p>
        </w:tc>
        <w:tc>
          <w:tcPr>
            <w:tcW w:w="990" w:type="dxa"/>
            <w:shd w:val="clear" w:color="auto" w:fill="BFBFBF" w:themeFill="background1" w:themeFillShade="BF"/>
          </w:tcPr>
          <w:p w:rsidR="00C76918" w:rsidRPr="00C76918" w:rsidRDefault="00C76918" w:rsidP="00C76918">
            <w:pPr>
              <w:spacing w:after="0" w:line="240" w:lineRule="auto"/>
            </w:pPr>
            <w:r w:rsidRPr="00C76918">
              <w:t>31</w:t>
            </w:r>
          </w:p>
        </w:tc>
        <w:tc>
          <w:tcPr>
            <w:tcW w:w="1368" w:type="dxa"/>
            <w:shd w:val="clear" w:color="auto" w:fill="BFBFBF" w:themeFill="background1" w:themeFillShade="BF"/>
          </w:tcPr>
          <w:p w:rsidR="00C76918" w:rsidRPr="00C76918" w:rsidRDefault="00C76918" w:rsidP="00C76918">
            <w:pPr>
              <w:spacing w:after="0" w:line="240" w:lineRule="auto"/>
            </w:pPr>
            <w:r w:rsidRPr="00C76918">
              <w:t>2.1</w:t>
            </w:r>
          </w:p>
        </w:tc>
      </w:tr>
      <w:tr w:rsidR="00C76918" w:rsidRPr="00C76918" w:rsidTr="00C76918">
        <w:trPr>
          <w:trHeight w:val="476"/>
        </w:trPr>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2%</w:t>
            </w:r>
          </w:p>
        </w:tc>
        <w:tc>
          <w:tcPr>
            <w:tcW w:w="1080" w:type="dxa"/>
            <w:shd w:val="clear" w:color="auto" w:fill="BFBFBF" w:themeFill="background1" w:themeFillShade="BF"/>
          </w:tcPr>
          <w:p w:rsidR="00C76918" w:rsidRPr="00C76918" w:rsidRDefault="00C76918" w:rsidP="00C76918">
            <w:pPr>
              <w:spacing w:after="0" w:line="240" w:lineRule="auto"/>
            </w:pPr>
            <w:r w:rsidRPr="00C76918">
              <w:t>16%</w:t>
            </w:r>
          </w:p>
        </w:tc>
        <w:tc>
          <w:tcPr>
            <w:tcW w:w="1170" w:type="dxa"/>
            <w:shd w:val="clear" w:color="auto" w:fill="BFBFBF" w:themeFill="background1" w:themeFillShade="BF"/>
          </w:tcPr>
          <w:p w:rsidR="00C76918" w:rsidRPr="00C76918" w:rsidRDefault="00C76918" w:rsidP="00C76918">
            <w:pPr>
              <w:spacing w:after="0" w:line="240" w:lineRule="auto"/>
            </w:pPr>
            <w:r w:rsidRPr="00C76918">
              <w:t>53%</w:t>
            </w:r>
          </w:p>
        </w:tc>
        <w:tc>
          <w:tcPr>
            <w:tcW w:w="990" w:type="dxa"/>
            <w:shd w:val="clear" w:color="auto" w:fill="BFBFBF" w:themeFill="background1" w:themeFillShade="BF"/>
          </w:tcPr>
          <w:p w:rsidR="00C76918" w:rsidRPr="00C76918" w:rsidRDefault="00C76918" w:rsidP="00C76918">
            <w:pPr>
              <w:spacing w:after="0" w:line="240" w:lineRule="auto"/>
            </w:pPr>
            <w:r w:rsidRPr="00C76918">
              <w:t>29%</w:t>
            </w:r>
          </w:p>
        </w:tc>
        <w:tc>
          <w:tcPr>
            <w:tcW w:w="1368" w:type="dxa"/>
            <w:shd w:val="clear" w:color="auto" w:fill="BFBFBF" w:themeFill="background1" w:themeFillShade="BF"/>
          </w:tcPr>
          <w:p w:rsidR="00C76918" w:rsidRPr="00C76918" w:rsidRDefault="00C76918" w:rsidP="00C76918">
            <w:pPr>
              <w:spacing w:after="0" w:line="240" w:lineRule="auto"/>
            </w:pPr>
          </w:p>
        </w:tc>
      </w:tr>
      <w:tr w:rsidR="00C76918" w:rsidRPr="00C76918" w:rsidTr="00C76918">
        <w:tc>
          <w:tcPr>
            <w:tcW w:w="2970" w:type="dxa"/>
            <w:vMerge w:val="restart"/>
          </w:tcPr>
          <w:p w:rsidR="00C76918" w:rsidRPr="00C76918" w:rsidRDefault="00C76918" w:rsidP="00C76918">
            <w:pPr>
              <w:spacing w:after="0" w:line="240" w:lineRule="auto"/>
              <w:rPr>
                <w:rFonts w:ascii="Calibri" w:hAnsi="Calibri"/>
                <w:color w:val="000000"/>
              </w:rPr>
            </w:pPr>
            <w:r w:rsidRPr="00C76918">
              <w:rPr>
                <w:rFonts w:ascii="Calibri" w:hAnsi="Calibri"/>
                <w:color w:val="000000"/>
              </w:rPr>
              <w:t>2. The teacher provides and refers to clear learning objective(s) in the lesson.</w:t>
            </w: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30%</w:t>
            </w:r>
          </w:p>
        </w:tc>
        <w:tc>
          <w:tcPr>
            <w:tcW w:w="1170" w:type="dxa"/>
          </w:tcPr>
          <w:p w:rsidR="00C76918" w:rsidRPr="00C76918" w:rsidRDefault="00C76918" w:rsidP="00C76918">
            <w:pPr>
              <w:spacing w:after="0" w:line="240" w:lineRule="auto"/>
            </w:pPr>
            <w:r w:rsidRPr="00C76918">
              <w:t>39%</w:t>
            </w:r>
          </w:p>
        </w:tc>
        <w:tc>
          <w:tcPr>
            <w:tcW w:w="990" w:type="dxa"/>
          </w:tcPr>
          <w:p w:rsidR="00C76918" w:rsidRPr="00C76918" w:rsidRDefault="00C76918" w:rsidP="00C76918">
            <w:pPr>
              <w:spacing w:after="0" w:line="240" w:lineRule="auto"/>
            </w:pPr>
            <w:r w:rsidRPr="00C76918">
              <w:t>32%</w:t>
            </w:r>
          </w:p>
        </w:tc>
        <w:tc>
          <w:tcPr>
            <w:tcW w:w="1368" w:type="dxa"/>
          </w:tcPr>
          <w:p w:rsidR="00C76918" w:rsidRPr="00C76918" w:rsidRDefault="00C76918" w:rsidP="00C76918">
            <w:pPr>
              <w:spacing w:after="0" w:line="240" w:lineRule="auto"/>
            </w:pPr>
            <w:r w:rsidRPr="00C76918">
              <w:t>2.0</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22%</w:t>
            </w:r>
          </w:p>
        </w:tc>
        <w:tc>
          <w:tcPr>
            <w:tcW w:w="1170" w:type="dxa"/>
          </w:tcPr>
          <w:p w:rsidR="00C76918" w:rsidRPr="00C76918" w:rsidRDefault="00C76918" w:rsidP="00C76918">
            <w:pPr>
              <w:spacing w:after="0" w:line="240" w:lineRule="auto"/>
            </w:pPr>
            <w:r w:rsidRPr="00C76918">
              <w:t>41%</w:t>
            </w:r>
          </w:p>
        </w:tc>
        <w:tc>
          <w:tcPr>
            <w:tcW w:w="990" w:type="dxa"/>
          </w:tcPr>
          <w:p w:rsidR="00C76918" w:rsidRPr="00C76918" w:rsidRDefault="00C76918" w:rsidP="00C76918">
            <w:pPr>
              <w:spacing w:after="0" w:line="240" w:lineRule="auto"/>
            </w:pPr>
            <w:r w:rsidRPr="00C76918">
              <w:t>37%</w:t>
            </w:r>
          </w:p>
        </w:tc>
        <w:tc>
          <w:tcPr>
            <w:tcW w:w="1368" w:type="dxa"/>
          </w:tcPr>
          <w:p w:rsidR="00C76918" w:rsidRPr="00C76918" w:rsidRDefault="00C76918" w:rsidP="00C76918">
            <w:pPr>
              <w:spacing w:after="0" w:line="240" w:lineRule="auto"/>
            </w:pPr>
            <w:r w:rsidRPr="00C76918">
              <w:t>2.1</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50%</w:t>
            </w:r>
          </w:p>
        </w:tc>
        <w:tc>
          <w:tcPr>
            <w:tcW w:w="1170" w:type="dxa"/>
          </w:tcPr>
          <w:p w:rsidR="00C76918" w:rsidRPr="00C76918" w:rsidRDefault="00C76918" w:rsidP="00C76918">
            <w:pPr>
              <w:spacing w:after="0" w:line="240" w:lineRule="auto"/>
            </w:pPr>
            <w:r w:rsidRPr="00C76918">
              <w:t>36%</w:t>
            </w:r>
          </w:p>
        </w:tc>
        <w:tc>
          <w:tcPr>
            <w:tcW w:w="990" w:type="dxa"/>
          </w:tcPr>
          <w:p w:rsidR="00C76918" w:rsidRPr="00C76918" w:rsidRDefault="00C76918" w:rsidP="00C76918">
            <w:pPr>
              <w:spacing w:after="0" w:line="240" w:lineRule="auto"/>
            </w:pPr>
            <w:r w:rsidRPr="00C76918">
              <w:t>14%</w:t>
            </w:r>
          </w:p>
        </w:tc>
        <w:tc>
          <w:tcPr>
            <w:tcW w:w="1368" w:type="dxa"/>
          </w:tcPr>
          <w:p w:rsidR="00C76918" w:rsidRPr="00C76918" w:rsidRDefault="00C76918" w:rsidP="00C76918">
            <w:pPr>
              <w:spacing w:after="0" w:line="240" w:lineRule="auto"/>
            </w:pPr>
            <w:r w:rsidRPr="00C76918">
              <w:t>1.6</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37</w:t>
            </w:r>
          </w:p>
        </w:tc>
        <w:tc>
          <w:tcPr>
            <w:tcW w:w="1170" w:type="dxa"/>
          </w:tcPr>
          <w:p w:rsidR="00C76918" w:rsidRPr="00C76918" w:rsidRDefault="00C76918" w:rsidP="00C76918">
            <w:pPr>
              <w:spacing w:after="0" w:line="240" w:lineRule="auto"/>
            </w:pPr>
            <w:r w:rsidRPr="00C76918">
              <w:t>41</w:t>
            </w:r>
          </w:p>
        </w:tc>
        <w:tc>
          <w:tcPr>
            <w:tcW w:w="990" w:type="dxa"/>
          </w:tcPr>
          <w:p w:rsidR="00C76918" w:rsidRPr="00C76918" w:rsidRDefault="00C76918" w:rsidP="00C76918">
            <w:pPr>
              <w:spacing w:after="0" w:line="240" w:lineRule="auto"/>
            </w:pPr>
            <w:r w:rsidRPr="00C76918">
              <w:t>29</w:t>
            </w:r>
          </w:p>
        </w:tc>
        <w:tc>
          <w:tcPr>
            <w:tcW w:w="1368" w:type="dxa"/>
          </w:tcPr>
          <w:p w:rsidR="00C76918" w:rsidRPr="00C76918" w:rsidRDefault="00C76918" w:rsidP="00C76918">
            <w:pPr>
              <w:spacing w:after="0" w:line="240" w:lineRule="auto"/>
            </w:pPr>
            <w:r w:rsidRPr="00C76918">
              <w:t>1.9</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35%</w:t>
            </w:r>
          </w:p>
        </w:tc>
        <w:tc>
          <w:tcPr>
            <w:tcW w:w="1170" w:type="dxa"/>
          </w:tcPr>
          <w:p w:rsidR="00C76918" w:rsidRPr="00C76918" w:rsidRDefault="00C76918" w:rsidP="00C76918">
            <w:pPr>
              <w:spacing w:after="0" w:line="240" w:lineRule="auto"/>
            </w:pPr>
            <w:r w:rsidRPr="00C76918">
              <w:t>38%</w:t>
            </w:r>
          </w:p>
        </w:tc>
        <w:tc>
          <w:tcPr>
            <w:tcW w:w="990" w:type="dxa"/>
          </w:tcPr>
          <w:p w:rsidR="00C76918" w:rsidRPr="00C76918" w:rsidRDefault="00C76918" w:rsidP="00C76918">
            <w:pPr>
              <w:spacing w:after="0" w:line="240" w:lineRule="auto"/>
            </w:pPr>
            <w:r w:rsidRPr="00C76918">
              <w:t>27%</w:t>
            </w:r>
          </w:p>
        </w:tc>
        <w:tc>
          <w:tcPr>
            <w:tcW w:w="1368" w:type="dxa"/>
          </w:tcPr>
          <w:p w:rsidR="00C76918" w:rsidRPr="00C76918" w:rsidRDefault="00C76918" w:rsidP="00C76918">
            <w:pPr>
              <w:spacing w:after="0" w:line="240" w:lineRule="auto"/>
            </w:pPr>
          </w:p>
        </w:tc>
      </w:tr>
      <w:tr w:rsidR="00C76918" w:rsidRPr="00C76918" w:rsidTr="00C76918">
        <w:tc>
          <w:tcPr>
            <w:tcW w:w="2970" w:type="dxa"/>
            <w:vMerge w:val="restart"/>
            <w:shd w:val="clear" w:color="auto" w:fill="BFBFBF" w:themeFill="background1" w:themeFillShade="BF"/>
          </w:tcPr>
          <w:p w:rsidR="00C76918" w:rsidRPr="00C76918" w:rsidRDefault="00C76918" w:rsidP="00C76918">
            <w:pPr>
              <w:spacing w:after="0" w:line="240" w:lineRule="auto"/>
              <w:rPr>
                <w:rFonts w:ascii="Calibri" w:hAnsi="Calibri"/>
                <w:color w:val="000000"/>
              </w:rPr>
            </w:pPr>
            <w:r w:rsidRPr="00C76918">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BFBFBF" w:themeFill="background1" w:themeFillShade="BF"/>
          </w:tcPr>
          <w:p w:rsidR="00C76918" w:rsidRPr="00C76918" w:rsidRDefault="00C76918" w:rsidP="00C76918">
            <w:pPr>
              <w:spacing w:after="0" w:line="240" w:lineRule="auto"/>
            </w:pPr>
            <w:r w:rsidRPr="00C76918">
              <w:t>2%</w:t>
            </w:r>
          </w:p>
        </w:tc>
        <w:tc>
          <w:tcPr>
            <w:tcW w:w="1080" w:type="dxa"/>
            <w:shd w:val="clear" w:color="auto" w:fill="BFBFBF" w:themeFill="background1" w:themeFillShade="BF"/>
          </w:tcPr>
          <w:p w:rsidR="00C76918" w:rsidRPr="00C76918" w:rsidRDefault="00C76918" w:rsidP="00C76918">
            <w:pPr>
              <w:spacing w:after="0" w:line="240" w:lineRule="auto"/>
            </w:pPr>
            <w:r w:rsidRPr="00C76918">
              <w:t>27%</w:t>
            </w:r>
          </w:p>
        </w:tc>
        <w:tc>
          <w:tcPr>
            <w:tcW w:w="1170" w:type="dxa"/>
            <w:shd w:val="clear" w:color="auto" w:fill="BFBFBF" w:themeFill="background1" w:themeFillShade="BF"/>
          </w:tcPr>
          <w:p w:rsidR="00C76918" w:rsidRPr="00C76918" w:rsidRDefault="00C76918" w:rsidP="00C76918">
            <w:pPr>
              <w:spacing w:after="0" w:line="240" w:lineRule="auto"/>
            </w:pPr>
            <w:r w:rsidRPr="00C76918">
              <w:t>57%</w:t>
            </w:r>
          </w:p>
        </w:tc>
        <w:tc>
          <w:tcPr>
            <w:tcW w:w="990" w:type="dxa"/>
            <w:shd w:val="clear" w:color="auto" w:fill="BFBFBF" w:themeFill="background1" w:themeFillShade="BF"/>
          </w:tcPr>
          <w:p w:rsidR="00C76918" w:rsidRPr="00C76918" w:rsidRDefault="00C76918" w:rsidP="00C76918">
            <w:pPr>
              <w:spacing w:after="0" w:line="240" w:lineRule="auto"/>
            </w:pPr>
            <w:r w:rsidRPr="00C76918">
              <w:t>14%</w:t>
            </w:r>
          </w:p>
        </w:tc>
        <w:tc>
          <w:tcPr>
            <w:tcW w:w="1368" w:type="dxa"/>
            <w:shd w:val="clear" w:color="auto" w:fill="BFBFBF" w:themeFill="background1" w:themeFillShade="BF"/>
          </w:tcPr>
          <w:p w:rsidR="00C76918" w:rsidRPr="00C76918" w:rsidRDefault="00C76918" w:rsidP="00C76918">
            <w:pPr>
              <w:spacing w:after="0" w:line="240" w:lineRule="auto"/>
            </w:pPr>
            <w:r w:rsidRPr="00C76918">
              <w:t>1.8</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BFBFBF" w:themeFill="background1" w:themeFillShade="BF"/>
          </w:tcPr>
          <w:p w:rsidR="00C76918" w:rsidRPr="00C76918" w:rsidRDefault="00C76918" w:rsidP="00C76918">
            <w:pPr>
              <w:spacing w:after="0" w:line="240" w:lineRule="auto"/>
            </w:pPr>
            <w:r w:rsidRPr="00C76918">
              <w:t>0%</w:t>
            </w:r>
          </w:p>
        </w:tc>
        <w:tc>
          <w:tcPr>
            <w:tcW w:w="1080" w:type="dxa"/>
            <w:shd w:val="clear" w:color="auto" w:fill="BFBFBF" w:themeFill="background1" w:themeFillShade="BF"/>
          </w:tcPr>
          <w:p w:rsidR="00C76918" w:rsidRPr="00C76918" w:rsidRDefault="00C76918" w:rsidP="00C76918">
            <w:pPr>
              <w:spacing w:after="0" w:line="240" w:lineRule="auto"/>
            </w:pPr>
            <w:r w:rsidRPr="00C76918">
              <w:t>52%</w:t>
            </w:r>
          </w:p>
        </w:tc>
        <w:tc>
          <w:tcPr>
            <w:tcW w:w="1170" w:type="dxa"/>
            <w:shd w:val="clear" w:color="auto" w:fill="BFBFBF" w:themeFill="background1" w:themeFillShade="BF"/>
          </w:tcPr>
          <w:p w:rsidR="00C76918" w:rsidRPr="00C76918" w:rsidRDefault="00C76918" w:rsidP="00C76918">
            <w:pPr>
              <w:spacing w:after="0" w:line="240" w:lineRule="auto"/>
            </w:pPr>
            <w:r w:rsidRPr="00C76918">
              <w:t>37%</w:t>
            </w:r>
          </w:p>
        </w:tc>
        <w:tc>
          <w:tcPr>
            <w:tcW w:w="990" w:type="dxa"/>
            <w:shd w:val="clear" w:color="auto" w:fill="BFBFBF" w:themeFill="background1" w:themeFillShade="BF"/>
          </w:tcPr>
          <w:p w:rsidR="00C76918" w:rsidRPr="00C76918" w:rsidRDefault="00C76918" w:rsidP="00C76918">
            <w:pPr>
              <w:spacing w:after="0" w:line="240" w:lineRule="auto"/>
            </w:pPr>
            <w:r w:rsidRPr="00C76918">
              <w:t>11%</w:t>
            </w:r>
          </w:p>
        </w:tc>
        <w:tc>
          <w:tcPr>
            <w:tcW w:w="1368" w:type="dxa"/>
            <w:shd w:val="clear" w:color="auto" w:fill="BFBFBF" w:themeFill="background1" w:themeFillShade="BF"/>
          </w:tcPr>
          <w:p w:rsidR="00C76918" w:rsidRPr="00C76918" w:rsidRDefault="00C76918" w:rsidP="00C76918">
            <w:pPr>
              <w:spacing w:after="0" w:line="240" w:lineRule="auto"/>
            </w:pPr>
            <w:r w:rsidRPr="00C76918">
              <w:t>1.6</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BFBFBF" w:themeFill="background1" w:themeFillShade="BF"/>
          </w:tcPr>
          <w:p w:rsidR="00C76918" w:rsidRPr="00C76918" w:rsidRDefault="00C76918" w:rsidP="00C76918">
            <w:pPr>
              <w:spacing w:after="0" w:line="240" w:lineRule="auto"/>
            </w:pPr>
            <w:r w:rsidRPr="00C76918">
              <w:t>6%</w:t>
            </w:r>
          </w:p>
        </w:tc>
        <w:tc>
          <w:tcPr>
            <w:tcW w:w="1080" w:type="dxa"/>
            <w:shd w:val="clear" w:color="auto" w:fill="BFBFBF" w:themeFill="background1" w:themeFillShade="BF"/>
          </w:tcPr>
          <w:p w:rsidR="00C76918" w:rsidRPr="00C76918" w:rsidRDefault="00C76918" w:rsidP="00C76918">
            <w:pPr>
              <w:spacing w:after="0" w:line="240" w:lineRule="auto"/>
            </w:pPr>
            <w:r w:rsidRPr="00C76918">
              <w:t>42%</w:t>
            </w:r>
          </w:p>
        </w:tc>
        <w:tc>
          <w:tcPr>
            <w:tcW w:w="1170" w:type="dxa"/>
            <w:shd w:val="clear" w:color="auto" w:fill="BFBFBF" w:themeFill="background1" w:themeFillShade="BF"/>
          </w:tcPr>
          <w:p w:rsidR="00C76918" w:rsidRPr="00C76918" w:rsidRDefault="00C76918" w:rsidP="00C76918">
            <w:pPr>
              <w:spacing w:after="0" w:line="240" w:lineRule="auto"/>
            </w:pPr>
            <w:r w:rsidRPr="00C76918">
              <w:t>42%</w:t>
            </w:r>
          </w:p>
        </w:tc>
        <w:tc>
          <w:tcPr>
            <w:tcW w:w="990" w:type="dxa"/>
            <w:shd w:val="clear" w:color="auto" w:fill="BFBFBF" w:themeFill="background1" w:themeFillShade="BF"/>
          </w:tcPr>
          <w:p w:rsidR="00C76918" w:rsidRPr="00C76918" w:rsidRDefault="00C76918" w:rsidP="00C76918">
            <w:pPr>
              <w:spacing w:after="0" w:line="240" w:lineRule="auto"/>
            </w:pPr>
            <w:r w:rsidRPr="00C76918">
              <w:t>11%</w:t>
            </w:r>
          </w:p>
        </w:tc>
        <w:tc>
          <w:tcPr>
            <w:tcW w:w="1368" w:type="dxa"/>
            <w:shd w:val="clear" w:color="auto" w:fill="BFBFBF" w:themeFill="background1" w:themeFillShade="BF"/>
          </w:tcPr>
          <w:p w:rsidR="00C76918" w:rsidRPr="00C76918" w:rsidRDefault="00C76918" w:rsidP="00C76918">
            <w:pPr>
              <w:spacing w:after="0" w:line="240" w:lineRule="auto"/>
            </w:pPr>
            <w:r w:rsidRPr="00C76918">
              <w:t>1.6</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3</w:t>
            </w:r>
          </w:p>
        </w:tc>
        <w:tc>
          <w:tcPr>
            <w:tcW w:w="1080" w:type="dxa"/>
            <w:shd w:val="clear" w:color="auto" w:fill="BFBFBF" w:themeFill="background1" w:themeFillShade="BF"/>
          </w:tcPr>
          <w:p w:rsidR="00C76918" w:rsidRPr="00C76918" w:rsidRDefault="00C76918" w:rsidP="00C76918">
            <w:pPr>
              <w:spacing w:after="0" w:line="240" w:lineRule="auto"/>
            </w:pPr>
            <w:r w:rsidRPr="00C76918">
              <w:t>41</w:t>
            </w:r>
          </w:p>
        </w:tc>
        <w:tc>
          <w:tcPr>
            <w:tcW w:w="1170" w:type="dxa"/>
            <w:shd w:val="clear" w:color="auto" w:fill="BFBFBF" w:themeFill="background1" w:themeFillShade="BF"/>
          </w:tcPr>
          <w:p w:rsidR="00C76918" w:rsidRPr="00C76918" w:rsidRDefault="00C76918" w:rsidP="00C76918">
            <w:pPr>
              <w:spacing w:after="0" w:line="240" w:lineRule="auto"/>
            </w:pPr>
            <w:r w:rsidRPr="00C76918">
              <w:t>50</w:t>
            </w:r>
          </w:p>
        </w:tc>
        <w:tc>
          <w:tcPr>
            <w:tcW w:w="990" w:type="dxa"/>
            <w:shd w:val="clear" w:color="auto" w:fill="BFBFBF" w:themeFill="background1" w:themeFillShade="BF"/>
          </w:tcPr>
          <w:p w:rsidR="00C76918" w:rsidRPr="00C76918" w:rsidRDefault="00C76918" w:rsidP="00C76918">
            <w:pPr>
              <w:spacing w:after="0" w:line="240" w:lineRule="auto"/>
            </w:pPr>
            <w:r w:rsidRPr="00C76918">
              <w:t>13</w:t>
            </w:r>
          </w:p>
        </w:tc>
        <w:tc>
          <w:tcPr>
            <w:tcW w:w="1368" w:type="dxa"/>
            <w:shd w:val="clear" w:color="auto" w:fill="BFBFBF" w:themeFill="background1" w:themeFillShade="BF"/>
          </w:tcPr>
          <w:p w:rsidR="00C76918" w:rsidRPr="00C76918" w:rsidRDefault="00C76918" w:rsidP="00C76918">
            <w:pPr>
              <w:spacing w:after="0" w:line="240" w:lineRule="auto"/>
            </w:pPr>
            <w:r w:rsidRPr="00C76918">
              <w:t>1.7</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3%</w:t>
            </w:r>
          </w:p>
        </w:tc>
        <w:tc>
          <w:tcPr>
            <w:tcW w:w="1080" w:type="dxa"/>
            <w:shd w:val="clear" w:color="auto" w:fill="BFBFBF" w:themeFill="background1" w:themeFillShade="BF"/>
          </w:tcPr>
          <w:p w:rsidR="00C76918" w:rsidRPr="00C76918" w:rsidRDefault="00C76918" w:rsidP="00C76918">
            <w:pPr>
              <w:spacing w:after="0" w:line="240" w:lineRule="auto"/>
            </w:pPr>
            <w:r w:rsidRPr="00C76918">
              <w:t>38%</w:t>
            </w:r>
          </w:p>
        </w:tc>
        <w:tc>
          <w:tcPr>
            <w:tcW w:w="1170" w:type="dxa"/>
            <w:shd w:val="clear" w:color="auto" w:fill="BFBFBF" w:themeFill="background1" w:themeFillShade="BF"/>
          </w:tcPr>
          <w:p w:rsidR="00C76918" w:rsidRPr="00C76918" w:rsidRDefault="00C76918" w:rsidP="00C76918">
            <w:pPr>
              <w:spacing w:after="0" w:line="240" w:lineRule="auto"/>
            </w:pPr>
            <w:r w:rsidRPr="00C76918">
              <w:t>47%</w:t>
            </w:r>
          </w:p>
        </w:tc>
        <w:tc>
          <w:tcPr>
            <w:tcW w:w="990" w:type="dxa"/>
            <w:shd w:val="clear" w:color="auto" w:fill="BFBFBF" w:themeFill="background1" w:themeFillShade="BF"/>
          </w:tcPr>
          <w:p w:rsidR="00C76918" w:rsidRPr="00C76918" w:rsidRDefault="00C76918" w:rsidP="00C76918">
            <w:pPr>
              <w:spacing w:after="0" w:line="240" w:lineRule="auto"/>
            </w:pPr>
            <w:r w:rsidRPr="00C76918">
              <w:t>12%</w:t>
            </w:r>
          </w:p>
        </w:tc>
        <w:tc>
          <w:tcPr>
            <w:tcW w:w="1368" w:type="dxa"/>
            <w:shd w:val="clear" w:color="auto" w:fill="BFBFBF" w:themeFill="background1" w:themeFillShade="BF"/>
          </w:tcPr>
          <w:p w:rsidR="00C76918" w:rsidRPr="00C76918" w:rsidRDefault="00C76918" w:rsidP="00C76918">
            <w:pPr>
              <w:spacing w:after="0" w:line="240" w:lineRule="auto"/>
            </w:pPr>
          </w:p>
        </w:tc>
      </w:tr>
      <w:tr w:rsidR="00C76918" w:rsidRPr="00C76918" w:rsidTr="00C76918">
        <w:tc>
          <w:tcPr>
            <w:tcW w:w="2970" w:type="dxa"/>
            <w:vMerge w:val="restart"/>
          </w:tcPr>
          <w:p w:rsidR="00C76918" w:rsidRPr="00C76918" w:rsidRDefault="00C76918" w:rsidP="00C76918">
            <w:pPr>
              <w:spacing w:after="0" w:line="240" w:lineRule="auto"/>
              <w:rPr>
                <w:rFonts w:ascii="Calibri" w:hAnsi="Calibri"/>
                <w:color w:val="000000"/>
              </w:rPr>
            </w:pPr>
            <w:r w:rsidRPr="00C76918">
              <w:rPr>
                <w:rFonts w:ascii="Calibri" w:hAnsi="Calibri"/>
                <w:color w:val="000000"/>
              </w:rPr>
              <w:t>4. The teacher uses appropriate instructional strategies well matched to the learning objective(s).</w:t>
            </w: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18%</w:t>
            </w:r>
          </w:p>
        </w:tc>
        <w:tc>
          <w:tcPr>
            <w:tcW w:w="1170" w:type="dxa"/>
          </w:tcPr>
          <w:p w:rsidR="00C76918" w:rsidRPr="00C76918" w:rsidRDefault="00C76918" w:rsidP="00C76918">
            <w:pPr>
              <w:spacing w:after="0" w:line="240" w:lineRule="auto"/>
            </w:pPr>
            <w:r w:rsidRPr="00C76918">
              <w:t>55%</w:t>
            </w:r>
          </w:p>
        </w:tc>
        <w:tc>
          <w:tcPr>
            <w:tcW w:w="990" w:type="dxa"/>
          </w:tcPr>
          <w:p w:rsidR="00C76918" w:rsidRPr="00C76918" w:rsidRDefault="00C76918" w:rsidP="00C76918">
            <w:pPr>
              <w:spacing w:after="0" w:line="240" w:lineRule="auto"/>
            </w:pPr>
            <w:r w:rsidRPr="00C76918">
              <w:t>27%</w:t>
            </w:r>
          </w:p>
        </w:tc>
        <w:tc>
          <w:tcPr>
            <w:tcW w:w="1368" w:type="dxa"/>
          </w:tcPr>
          <w:p w:rsidR="00C76918" w:rsidRPr="00C76918" w:rsidRDefault="00C76918" w:rsidP="00C76918">
            <w:pPr>
              <w:spacing w:after="0" w:line="240" w:lineRule="auto"/>
            </w:pPr>
            <w:r w:rsidRPr="00C76918">
              <w:t>2.1</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33%</w:t>
            </w:r>
          </w:p>
        </w:tc>
        <w:tc>
          <w:tcPr>
            <w:tcW w:w="1170" w:type="dxa"/>
          </w:tcPr>
          <w:p w:rsidR="00C76918" w:rsidRPr="00C76918" w:rsidRDefault="00C76918" w:rsidP="00C76918">
            <w:pPr>
              <w:spacing w:after="0" w:line="240" w:lineRule="auto"/>
            </w:pPr>
            <w:r w:rsidRPr="00C76918">
              <w:t>59%</w:t>
            </w:r>
          </w:p>
        </w:tc>
        <w:tc>
          <w:tcPr>
            <w:tcW w:w="990" w:type="dxa"/>
          </w:tcPr>
          <w:p w:rsidR="00C76918" w:rsidRPr="00C76918" w:rsidRDefault="00C76918" w:rsidP="00C76918">
            <w:pPr>
              <w:spacing w:after="0" w:line="240" w:lineRule="auto"/>
            </w:pPr>
            <w:r w:rsidRPr="00C76918">
              <w:t>7%</w:t>
            </w:r>
          </w:p>
        </w:tc>
        <w:tc>
          <w:tcPr>
            <w:tcW w:w="1368" w:type="dxa"/>
          </w:tcPr>
          <w:p w:rsidR="00C76918" w:rsidRPr="00C76918" w:rsidRDefault="00C76918" w:rsidP="00C76918">
            <w:pPr>
              <w:spacing w:after="0" w:line="240" w:lineRule="auto"/>
            </w:pPr>
            <w:r w:rsidRPr="00C76918">
              <w:t>1.7</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tcPr>
          <w:p w:rsidR="00C76918" w:rsidRPr="00C76918" w:rsidRDefault="00C76918" w:rsidP="00C76918">
            <w:pPr>
              <w:spacing w:after="0" w:line="240" w:lineRule="auto"/>
            </w:pPr>
            <w:r w:rsidRPr="00C76918">
              <w:t>8%</w:t>
            </w:r>
          </w:p>
        </w:tc>
        <w:tc>
          <w:tcPr>
            <w:tcW w:w="1080" w:type="dxa"/>
          </w:tcPr>
          <w:p w:rsidR="00C76918" w:rsidRPr="00C76918" w:rsidRDefault="00C76918" w:rsidP="00C76918">
            <w:pPr>
              <w:spacing w:after="0" w:line="240" w:lineRule="auto"/>
            </w:pPr>
            <w:r w:rsidRPr="00C76918">
              <w:t>44%</w:t>
            </w:r>
          </w:p>
        </w:tc>
        <w:tc>
          <w:tcPr>
            <w:tcW w:w="1170" w:type="dxa"/>
          </w:tcPr>
          <w:p w:rsidR="00C76918" w:rsidRPr="00C76918" w:rsidRDefault="00C76918" w:rsidP="00C76918">
            <w:pPr>
              <w:spacing w:after="0" w:line="240" w:lineRule="auto"/>
            </w:pPr>
            <w:r w:rsidRPr="00C76918">
              <w:t>36%</w:t>
            </w:r>
          </w:p>
        </w:tc>
        <w:tc>
          <w:tcPr>
            <w:tcW w:w="990" w:type="dxa"/>
          </w:tcPr>
          <w:p w:rsidR="00C76918" w:rsidRPr="00C76918" w:rsidRDefault="00C76918" w:rsidP="00C76918">
            <w:pPr>
              <w:spacing w:after="0" w:line="240" w:lineRule="auto"/>
            </w:pPr>
            <w:r w:rsidRPr="00C76918">
              <w:t>11%</w:t>
            </w:r>
          </w:p>
        </w:tc>
        <w:tc>
          <w:tcPr>
            <w:tcW w:w="1368" w:type="dxa"/>
          </w:tcPr>
          <w:p w:rsidR="00C76918" w:rsidRPr="00C76918" w:rsidRDefault="00C76918" w:rsidP="00C76918">
            <w:pPr>
              <w:spacing w:after="0" w:line="240" w:lineRule="auto"/>
            </w:pPr>
            <w:r w:rsidRPr="00C76918">
              <w:t>1.5</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3</w:t>
            </w:r>
          </w:p>
        </w:tc>
        <w:tc>
          <w:tcPr>
            <w:tcW w:w="1080" w:type="dxa"/>
          </w:tcPr>
          <w:p w:rsidR="00C76918" w:rsidRPr="00C76918" w:rsidRDefault="00C76918" w:rsidP="00C76918">
            <w:pPr>
              <w:spacing w:after="0" w:line="240" w:lineRule="auto"/>
            </w:pPr>
            <w:r w:rsidRPr="00C76918">
              <w:t>33</w:t>
            </w:r>
          </w:p>
        </w:tc>
        <w:tc>
          <w:tcPr>
            <w:tcW w:w="1170" w:type="dxa"/>
          </w:tcPr>
          <w:p w:rsidR="00C76918" w:rsidRPr="00C76918" w:rsidRDefault="00C76918" w:rsidP="00C76918">
            <w:pPr>
              <w:spacing w:after="0" w:line="240" w:lineRule="auto"/>
            </w:pPr>
            <w:r w:rsidRPr="00C76918">
              <w:t>53</w:t>
            </w:r>
          </w:p>
        </w:tc>
        <w:tc>
          <w:tcPr>
            <w:tcW w:w="990" w:type="dxa"/>
          </w:tcPr>
          <w:p w:rsidR="00C76918" w:rsidRPr="00C76918" w:rsidRDefault="00C76918" w:rsidP="00C76918">
            <w:pPr>
              <w:spacing w:after="0" w:line="240" w:lineRule="auto"/>
            </w:pPr>
            <w:r w:rsidRPr="00C76918">
              <w:t>18</w:t>
            </w:r>
          </w:p>
        </w:tc>
        <w:tc>
          <w:tcPr>
            <w:tcW w:w="1368" w:type="dxa"/>
          </w:tcPr>
          <w:p w:rsidR="00C76918" w:rsidRPr="00C76918" w:rsidRDefault="00C76918" w:rsidP="00C76918">
            <w:pPr>
              <w:spacing w:after="0" w:line="240" w:lineRule="auto"/>
            </w:pPr>
            <w:r w:rsidRPr="00C76918">
              <w:t>1.8</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3%</w:t>
            </w:r>
          </w:p>
        </w:tc>
        <w:tc>
          <w:tcPr>
            <w:tcW w:w="1080" w:type="dxa"/>
          </w:tcPr>
          <w:p w:rsidR="00C76918" w:rsidRPr="00C76918" w:rsidRDefault="00C76918" w:rsidP="00C76918">
            <w:pPr>
              <w:spacing w:after="0" w:line="240" w:lineRule="auto"/>
            </w:pPr>
            <w:r w:rsidRPr="00C76918">
              <w:t>31%</w:t>
            </w:r>
          </w:p>
        </w:tc>
        <w:tc>
          <w:tcPr>
            <w:tcW w:w="1170" w:type="dxa"/>
          </w:tcPr>
          <w:p w:rsidR="00C76918" w:rsidRPr="00C76918" w:rsidRDefault="00C76918" w:rsidP="00C76918">
            <w:pPr>
              <w:spacing w:after="0" w:line="240" w:lineRule="auto"/>
            </w:pPr>
            <w:r w:rsidRPr="00C76918">
              <w:t>50%</w:t>
            </w:r>
          </w:p>
        </w:tc>
        <w:tc>
          <w:tcPr>
            <w:tcW w:w="990" w:type="dxa"/>
          </w:tcPr>
          <w:p w:rsidR="00C76918" w:rsidRPr="00C76918" w:rsidRDefault="00C76918" w:rsidP="00C76918">
            <w:pPr>
              <w:spacing w:after="0" w:line="240" w:lineRule="auto"/>
            </w:pPr>
            <w:r w:rsidRPr="00C76918">
              <w:t>17%</w:t>
            </w:r>
          </w:p>
        </w:tc>
        <w:tc>
          <w:tcPr>
            <w:tcW w:w="1368" w:type="dxa"/>
          </w:tcPr>
          <w:p w:rsidR="00C76918" w:rsidRPr="00C76918" w:rsidRDefault="00C76918" w:rsidP="00C76918">
            <w:pPr>
              <w:spacing w:after="0" w:line="240" w:lineRule="auto"/>
            </w:pPr>
          </w:p>
        </w:tc>
      </w:tr>
      <w:tr w:rsidR="00C76918" w:rsidRPr="00C76918" w:rsidTr="00C76918">
        <w:trPr>
          <w:trHeight w:val="274"/>
        </w:trPr>
        <w:tc>
          <w:tcPr>
            <w:tcW w:w="2970" w:type="dxa"/>
            <w:vMerge w:val="restart"/>
            <w:shd w:val="clear" w:color="auto" w:fill="BFBFBF" w:themeFill="background1" w:themeFillShade="BF"/>
            <w:vAlign w:val="center"/>
          </w:tcPr>
          <w:p w:rsidR="00C76918" w:rsidRPr="00C76918" w:rsidRDefault="00C76918" w:rsidP="00C76918">
            <w:pPr>
              <w:spacing w:after="0" w:line="240" w:lineRule="auto"/>
              <w:jc w:val="center"/>
              <w:rPr>
                <w:rFonts w:ascii="Calibri" w:hAnsi="Calibri"/>
                <w:b/>
                <w:color w:val="000000"/>
              </w:rPr>
            </w:pPr>
            <w:r w:rsidRPr="00C76918">
              <w:rPr>
                <w:rFonts w:ascii="Calibri" w:hAnsi="Calibri"/>
                <w:b/>
                <w:color w:val="000000"/>
              </w:rPr>
              <w:t>Total Score For Focus Area #1</w:t>
            </w: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BFBFBF" w:themeFill="background1" w:themeFillShade="BF"/>
          </w:tcPr>
          <w:p w:rsidR="00C76918" w:rsidRPr="00C76918" w:rsidRDefault="00C76918" w:rsidP="00C76918">
            <w:pPr>
              <w:spacing w:after="0" w:line="240" w:lineRule="auto"/>
            </w:pPr>
          </w:p>
        </w:tc>
        <w:tc>
          <w:tcPr>
            <w:tcW w:w="1080" w:type="dxa"/>
            <w:shd w:val="clear" w:color="auto" w:fill="BFBFBF" w:themeFill="background1" w:themeFillShade="BF"/>
          </w:tcPr>
          <w:p w:rsidR="00C76918" w:rsidRPr="00C76918" w:rsidRDefault="00C76918" w:rsidP="00C76918">
            <w:pPr>
              <w:spacing w:after="0" w:line="240" w:lineRule="auto"/>
            </w:pPr>
          </w:p>
        </w:tc>
        <w:tc>
          <w:tcPr>
            <w:tcW w:w="1170" w:type="dxa"/>
            <w:shd w:val="clear" w:color="auto" w:fill="BFBFBF" w:themeFill="background1" w:themeFillShade="BF"/>
          </w:tcPr>
          <w:p w:rsidR="00C76918" w:rsidRPr="00C76918" w:rsidRDefault="00C76918" w:rsidP="00C76918">
            <w:pPr>
              <w:spacing w:after="0" w:line="240" w:lineRule="auto"/>
            </w:pPr>
          </w:p>
        </w:tc>
        <w:tc>
          <w:tcPr>
            <w:tcW w:w="990" w:type="dxa"/>
            <w:shd w:val="clear" w:color="auto" w:fill="BFBFBF" w:themeFill="background1" w:themeFillShade="BF"/>
          </w:tcPr>
          <w:p w:rsidR="00C76918" w:rsidRPr="00C76918" w:rsidRDefault="00C76918" w:rsidP="00C76918">
            <w:pPr>
              <w:spacing w:after="0" w:line="240" w:lineRule="auto"/>
            </w:pPr>
          </w:p>
        </w:tc>
        <w:tc>
          <w:tcPr>
            <w:tcW w:w="1368" w:type="dxa"/>
            <w:shd w:val="clear" w:color="auto" w:fill="BFBFBF" w:themeFill="background1" w:themeFillShade="BF"/>
          </w:tcPr>
          <w:p w:rsidR="00C76918" w:rsidRPr="00C76918" w:rsidRDefault="00C76918" w:rsidP="00C76918">
            <w:pPr>
              <w:spacing w:after="0" w:line="240" w:lineRule="auto"/>
            </w:pPr>
            <w:r w:rsidRPr="00C76918">
              <w:t>8.2</w:t>
            </w:r>
          </w:p>
        </w:tc>
      </w:tr>
      <w:tr w:rsidR="00C76918" w:rsidRPr="00C76918" w:rsidTr="00C76918">
        <w:trPr>
          <w:trHeight w:val="274"/>
        </w:trPr>
        <w:tc>
          <w:tcPr>
            <w:tcW w:w="2970" w:type="dxa"/>
            <w:vMerge/>
            <w:shd w:val="clear" w:color="auto" w:fill="BFBFBF" w:themeFill="background1" w:themeFillShade="BF"/>
            <w:vAlign w:val="center"/>
          </w:tcPr>
          <w:p w:rsidR="00C76918" w:rsidRPr="00C76918" w:rsidRDefault="00C76918" w:rsidP="00C76918">
            <w:pPr>
              <w:spacing w:after="0" w:line="240" w:lineRule="auto"/>
              <w:jc w:val="center"/>
              <w:rPr>
                <w:rFonts w:ascii="Calibri" w:hAnsi="Calibri"/>
                <w:b/>
                <w:color w:val="000000"/>
              </w:rPr>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BFBFBF" w:themeFill="background1" w:themeFillShade="BF"/>
          </w:tcPr>
          <w:p w:rsidR="00C76918" w:rsidRPr="00C76918" w:rsidRDefault="00C76918" w:rsidP="00C76918">
            <w:pPr>
              <w:spacing w:after="0" w:line="240" w:lineRule="auto"/>
            </w:pPr>
          </w:p>
        </w:tc>
        <w:tc>
          <w:tcPr>
            <w:tcW w:w="1080" w:type="dxa"/>
            <w:shd w:val="clear" w:color="auto" w:fill="BFBFBF" w:themeFill="background1" w:themeFillShade="BF"/>
          </w:tcPr>
          <w:p w:rsidR="00C76918" w:rsidRPr="00C76918" w:rsidRDefault="00C76918" w:rsidP="00C76918">
            <w:pPr>
              <w:spacing w:after="0" w:line="240" w:lineRule="auto"/>
            </w:pPr>
          </w:p>
        </w:tc>
        <w:tc>
          <w:tcPr>
            <w:tcW w:w="1170" w:type="dxa"/>
            <w:shd w:val="clear" w:color="auto" w:fill="BFBFBF" w:themeFill="background1" w:themeFillShade="BF"/>
          </w:tcPr>
          <w:p w:rsidR="00C76918" w:rsidRPr="00C76918" w:rsidRDefault="00C76918" w:rsidP="00C76918">
            <w:pPr>
              <w:spacing w:after="0" w:line="240" w:lineRule="auto"/>
            </w:pPr>
          </w:p>
        </w:tc>
        <w:tc>
          <w:tcPr>
            <w:tcW w:w="990" w:type="dxa"/>
            <w:shd w:val="clear" w:color="auto" w:fill="BFBFBF" w:themeFill="background1" w:themeFillShade="BF"/>
          </w:tcPr>
          <w:p w:rsidR="00C76918" w:rsidRPr="00C76918" w:rsidRDefault="00C76918" w:rsidP="00C76918">
            <w:pPr>
              <w:spacing w:after="0" w:line="240" w:lineRule="auto"/>
            </w:pPr>
          </w:p>
        </w:tc>
        <w:tc>
          <w:tcPr>
            <w:tcW w:w="1368" w:type="dxa"/>
            <w:shd w:val="clear" w:color="auto" w:fill="BFBFBF" w:themeFill="background1" w:themeFillShade="BF"/>
          </w:tcPr>
          <w:p w:rsidR="00C76918" w:rsidRPr="00C76918" w:rsidRDefault="00C76918" w:rsidP="00C76918">
            <w:pPr>
              <w:spacing w:after="0" w:line="240" w:lineRule="auto"/>
            </w:pPr>
            <w:r w:rsidRPr="00C76918">
              <w:t>7.7</w:t>
            </w:r>
          </w:p>
        </w:tc>
      </w:tr>
      <w:tr w:rsidR="00C76918" w:rsidRPr="00C76918" w:rsidTr="00C76918">
        <w:trPr>
          <w:trHeight w:val="274"/>
        </w:trPr>
        <w:tc>
          <w:tcPr>
            <w:tcW w:w="2970" w:type="dxa"/>
            <w:vMerge/>
            <w:shd w:val="clear" w:color="auto" w:fill="BFBFBF" w:themeFill="background1" w:themeFillShade="BF"/>
            <w:vAlign w:val="center"/>
          </w:tcPr>
          <w:p w:rsidR="00C76918" w:rsidRPr="00C76918" w:rsidRDefault="00C76918" w:rsidP="00C76918">
            <w:pPr>
              <w:spacing w:after="0" w:line="240" w:lineRule="auto"/>
              <w:jc w:val="center"/>
              <w:rPr>
                <w:rFonts w:ascii="Calibri" w:hAnsi="Calibri"/>
                <w:b/>
                <w:color w:val="000000"/>
              </w:rPr>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BFBFBF" w:themeFill="background1" w:themeFillShade="BF"/>
          </w:tcPr>
          <w:p w:rsidR="00C76918" w:rsidRPr="00C76918" w:rsidRDefault="00C76918" w:rsidP="00C76918">
            <w:pPr>
              <w:spacing w:after="0" w:line="240" w:lineRule="auto"/>
            </w:pPr>
          </w:p>
        </w:tc>
        <w:tc>
          <w:tcPr>
            <w:tcW w:w="1080" w:type="dxa"/>
            <w:shd w:val="clear" w:color="auto" w:fill="BFBFBF" w:themeFill="background1" w:themeFillShade="BF"/>
          </w:tcPr>
          <w:p w:rsidR="00C76918" w:rsidRPr="00C76918" w:rsidRDefault="00C76918" w:rsidP="00C76918">
            <w:pPr>
              <w:spacing w:after="0" w:line="240" w:lineRule="auto"/>
            </w:pPr>
          </w:p>
        </w:tc>
        <w:tc>
          <w:tcPr>
            <w:tcW w:w="1170" w:type="dxa"/>
            <w:shd w:val="clear" w:color="auto" w:fill="BFBFBF" w:themeFill="background1" w:themeFillShade="BF"/>
          </w:tcPr>
          <w:p w:rsidR="00C76918" w:rsidRPr="00C76918" w:rsidRDefault="00C76918" w:rsidP="00C76918">
            <w:pPr>
              <w:spacing w:after="0" w:line="240" w:lineRule="auto"/>
            </w:pPr>
          </w:p>
        </w:tc>
        <w:tc>
          <w:tcPr>
            <w:tcW w:w="990" w:type="dxa"/>
            <w:shd w:val="clear" w:color="auto" w:fill="BFBFBF" w:themeFill="background1" w:themeFillShade="BF"/>
          </w:tcPr>
          <w:p w:rsidR="00C76918" w:rsidRPr="00C76918" w:rsidRDefault="00C76918" w:rsidP="00C76918">
            <w:pPr>
              <w:spacing w:after="0" w:line="240" w:lineRule="auto"/>
            </w:pPr>
          </w:p>
        </w:tc>
        <w:tc>
          <w:tcPr>
            <w:tcW w:w="1368" w:type="dxa"/>
            <w:shd w:val="clear" w:color="auto" w:fill="BFBFBF" w:themeFill="background1" w:themeFillShade="BF"/>
          </w:tcPr>
          <w:p w:rsidR="00C76918" w:rsidRPr="00C76918" w:rsidRDefault="00C76918" w:rsidP="00C76918">
            <w:pPr>
              <w:spacing w:after="0" w:line="240" w:lineRule="auto"/>
            </w:pPr>
            <w:r w:rsidRPr="00C76918">
              <w:t>6.5</w:t>
            </w:r>
          </w:p>
        </w:tc>
      </w:tr>
      <w:tr w:rsidR="00C76918" w:rsidRPr="00C76918" w:rsidTr="00C76918">
        <w:trPr>
          <w:trHeight w:val="274"/>
        </w:trPr>
        <w:tc>
          <w:tcPr>
            <w:tcW w:w="2970" w:type="dxa"/>
            <w:vMerge/>
            <w:shd w:val="clear" w:color="auto" w:fill="BFBFBF" w:themeFill="background1" w:themeFillShade="BF"/>
            <w:vAlign w:val="center"/>
          </w:tcPr>
          <w:p w:rsidR="00C76918" w:rsidRPr="00C76918" w:rsidRDefault="00C76918" w:rsidP="00C76918">
            <w:pPr>
              <w:spacing w:after="0" w:line="240" w:lineRule="auto"/>
              <w:jc w:val="center"/>
              <w:rPr>
                <w:rFonts w:ascii="Calibri" w:hAnsi="Calibri"/>
                <w:b/>
                <w:color w:val="000000"/>
              </w:rPr>
            </w:pPr>
          </w:p>
        </w:tc>
        <w:tc>
          <w:tcPr>
            <w:tcW w:w="900" w:type="dxa"/>
            <w:shd w:val="clear" w:color="auto" w:fill="BFBFBF" w:themeFill="background1" w:themeFillShade="BF"/>
          </w:tcPr>
          <w:p w:rsidR="00C76918" w:rsidRPr="00C76918" w:rsidRDefault="00C76918" w:rsidP="00C76918">
            <w:pPr>
              <w:spacing w:after="0" w:line="240" w:lineRule="auto"/>
            </w:pPr>
            <w:r w:rsidRPr="00C76918">
              <w:rPr>
                <w:rFonts w:ascii="Calibri" w:hAnsi="Calibri"/>
                <w:b/>
                <w:bCs/>
                <w:color w:val="000000"/>
                <w:sz w:val="20"/>
                <w:szCs w:val="20"/>
              </w:rPr>
              <w:t>Total</w:t>
            </w:r>
          </w:p>
        </w:tc>
        <w:tc>
          <w:tcPr>
            <w:tcW w:w="1260" w:type="dxa"/>
            <w:shd w:val="clear" w:color="auto" w:fill="BFBFBF" w:themeFill="background1" w:themeFillShade="BF"/>
          </w:tcPr>
          <w:p w:rsidR="00C76918" w:rsidRPr="00C76918" w:rsidRDefault="00C76918" w:rsidP="00C76918">
            <w:pPr>
              <w:spacing w:after="0" w:line="240" w:lineRule="auto"/>
            </w:pPr>
          </w:p>
        </w:tc>
        <w:tc>
          <w:tcPr>
            <w:tcW w:w="1080" w:type="dxa"/>
            <w:shd w:val="clear" w:color="auto" w:fill="BFBFBF" w:themeFill="background1" w:themeFillShade="BF"/>
          </w:tcPr>
          <w:p w:rsidR="00C76918" w:rsidRPr="00C76918" w:rsidRDefault="00C76918" w:rsidP="00C76918">
            <w:pPr>
              <w:spacing w:after="0" w:line="240" w:lineRule="auto"/>
            </w:pPr>
          </w:p>
        </w:tc>
        <w:tc>
          <w:tcPr>
            <w:tcW w:w="1170" w:type="dxa"/>
            <w:shd w:val="clear" w:color="auto" w:fill="BFBFBF" w:themeFill="background1" w:themeFillShade="BF"/>
          </w:tcPr>
          <w:p w:rsidR="00C76918" w:rsidRPr="00C76918" w:rsidRDefault="00C76918" w:rsidP="00C76918">
            <w:pPr>
              <w:spacing w:after="0" w:line="240" w:lineRule="auto"/>
            </w:pPr>
          </w:p>
        </w:tc>
        <w:tc>
          <w:tcPr>
            <w:tcW w:w="990" w:type="dxa"/>
            <w:shd w:val="clear" w:color="auto" w:fill="BFBFBF" w:themeFill="background1" w:themeFillShade="BF"/>
          </w:tcPr>
          <w:p w:rsidR="00C76918" w:rsidRPr="00C76918" w:rsidRDefault="00C76918" w:rsidP="00C76918">
            <w:pPr>
              <w:spacing w:after="0" w:line="240" w:lineRule="auto"/>
            </w:pPr>
          </w:p>
        </w:tc>
        <w:tc>
          <w:tcPr>
            <w:tcW w:w="1368" w:type="dxa"/>
            <w:shd w:val="clear" w:color="auto" w:fill="BFBFBF" w:themeFill="background1" w:themeFillShade="BF"/>
          </w:tcPr>
          <w:p w:rsidR="00C76918" w:rsidRPr="00C76918" w:rsidRDefault="00C76918" w:rsidP="00C76918">
            <w:pPr>
              <w:spacing w:after="0" w:line="240" w:lineRule="auto"/>
            </w:pPr>
            <w:r w:rsidRPr="00C76918">
              <w:t>7.5</w:t>
            </w:r>
          </w:p>
        </w:tc>
      </w:tr>
    </w:tbl>
    <w:p w:rsidR="00C76918" w:rsidRP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Pr="00C76918" w:rsidRDefault="00C76918" w:rsidP="00C76918">
      <w:pPr>
        <w:spacing w:after="0" w:line="240" w:lineRule="auto"/>
      </w:pPr>
    </w:p>
    <w:tbl>
      <w:tblPr>
        <w:tblStyle w:val="TableGrid6"/>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C76918" w:rsidRPr="00C76918" w:rsidTr="00C76918">
        <w:tc>
          <w:tcPr>
            <w:tcW w:w="2970" w:type="dxa"/>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p>
        </w:tc>
        <w:tc>
          <w:tcPr>
            <w:tcW w:w="1080" w:type="dxa"/>
          </w:tcPr>
          <w:p w:rsidR="00C76918" w:rsidRPr="00C76918" w:rsidRDefault="00C76918" w:rsidP="00C76918">
            <w:pPr>
              <w:spacing w:after="0" w:line="240" w:lineRule="auto"/>
            </w:pPr>
          </w:p>
        </w:tc>
        <w:tc>
          <w:tcPr>
            <w:tcW w:w="1170" w:type="dxa"/>
          </w:tcPr>
          <w:p w:rsidR="00C76918" w:rsidRPr="00C76918" w:rsidRDefault="00C76918" w:rsidP="00C76918">
            <w:pPr>
              <w:spacing w:after="0" w:line="240" w:lineRule="auto"/>
            </w:pPr>
          </w:p>
        </w:tc>
        <w:tc>
          <w:tcPr>
            <w:tcW w:w="990" w:type="dxa"/>
          </w:tcPr>
          <w:p w:rsidR="00C76918" w:rsidRPr="00C76918" w:rsidRDefault="00C76918" w:rsidP="00C76918">
            <w:pPr>
              <w:spacing w:after="0" w:line="240" w:lineRule="auto"/>
            </w:pPr>
          </w:p>
        </w:tc>
        <w:tc>
          <w:tcPr>
            <w:tcW w:w="1368" w:type="dxa"/>
          </w:tcPr>
          <w:p w:rsidR="00C76918" w:rsidRPr="00C76918" w:rsidRDefault="00C76918" w:rsidP="00C76918">
            <w:pPr>
              <w:spacing w:after="0" w:line="240" w:lineRule="auto"/>
            </w:pPr>
          </w:p>
        </w:tc>
      </w:tr>
      <w:tr w:rsidR="00C76918" w:rsidRPr="00C76918" w:rsidTr="00C76918">
        <w:tc>
          <w:tcPr>
            <w:tcW w:w="2970" w:type="dxa"/>
            <w:vMerge w:val="restart"/>
          </w:tcPr>
          <w:p w:rsidR="00C76918" w:rsidRPr="00C76918" w:rsidRDefault="00C76918" w:rsidP="00C76918">
            <w:pPr>
              <w:spacing w:after="0" w:line="240" w:lineRule="auto"/>
              <w:rPr>
                <w:rFonts w:ascii="Calibri" w:hAnsi="Calibri"/>
                <w:b/>
                <w:bCs/>
                <w:color w:val="000000"/>
              </w:rPr>
            </w:pPr>
            <w:r w:rsidRPr="00C76918">
              <w:rPr>
                <w:rFonts w:ascii="Calibri" w:hAnsi="Calibri"/>
                <w:b/>
                <w:bCs/>
                <w:color w:val="000000"/>
              </w:rPr>
              <w:t>Focus Area #2: Student Engagement &amp; Critical Thinking</w:t>
            </w: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r w:rsidRPr="00C76918">
              <w:t>Insufficient</w:t>
            </w:r>
          </w:p>
        </w:tc>
        <w:tc>
          <w:tcPr>
            <w:tcW w:w="1080" w:type="dxa"/>
          </w:tcPr>
          <w:p w:rsidR="00C76918" w:rsidRPr="00C76918" w:rsidRDefault="00C76918" w:rsidP="00C76918">
            <w:pPr>
              <w:spacing w:after="0" w:line="240" w:lineRule="auto"/>
            </w:pPr>
            <w:r w:rsidRPr="00C76918">
              <w:t>Minimal</w:t>
            </w:r>
          </w:p>
        </w:tc>
        <w:tc>
          <w:tcPr>
            <w:tcW w:w="1170" w:type="dxa"/>
          </w:tcPr>
          <w:p w:rsidR="00C76918" w:rsidRPr="00C76918" w:rsidRDefault="00C76918" w:rsidP="00C76918">
            <w:pPr>
              <w:spacing w:after="0" w:line="240" w:lineRule="auto"/>
            </w:pPr>
            <w:r w:rsidRPr="00C76918">
              <w:t>Moderate</w:t>
            </w:r>
          </w:p>
        </w:tc>
        <w:tc>
          <w:tcPr>
            <w:tcW w:w="990" w:type="dxa"/>
          </w:tcPr>
          <w:p w:rsidR="00C76918" w:rsidRPr="00C76918" w:rsidRDefault="00C76918" w:rsidP="00C76918">
            <w:pPr>
              <w:spacing w:after="0" w:line="240" w:lineRule="auto"/>
            </w:pPr>
            <w:r w:rsidRPr="00C76918">
              <w:t>Strong</w:t>
            </w:r>
          </w:p>
        </w:tc>
        <w:tc>
          <w:tcPr>
            <w:tcW w:w="1368" w:type="dxa"/>
          </w:tcPr>
          <w:p w:rsidR="00C76918" w:rsidRPr="00C76918" w:rsidRDefault="00C76918" w:rsidP="00C76918">
            <w:pPr>
              <w:spacing w:after="0" w:line="240" w:lineRule="auto"/>
            </w:pPr>
            <w:r w:rsidRPr="00C76918">
              <w:t>Avg Number of points</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(1)</w:t>
            </w:r>
          </w:p>
        </w:tc>
        <w:tc>
          <w:tcPr>
            <w:tcW w:w="1170" w:type="dxa"/>
          </w:tcPr>
          <w:p w:rsidR="00C76918" w:rsidRPr="00C76918" w:rsidRDefault="00C76918" w:rsidP="00C76918">
            <w:pPr>
              <w:spacing w:after="0" w:line="240" w:lineRule="auto"/>
            </w:pPr>
            <w:r w:rsidRPr="00C76918">
              <w:t>(2)</w:t>
            </w:r>
          </w:p>
        </w:tc>
        <w:tc>
          <w:tcPr>
            <w:tcW w:w="990" w:type="dxa"/>
          </w:tcPr>
          <w:p w:rsidR="00C76918" w:rsidRPr="00C76918" w:rsidRDefault="00C76918" w:rsidP="00C76918">
            <w:pPr>
              <w:spacing w:after="0" w:line="240" w:lineRule="auto"/>
            </w:pPr>
            <w:r w:rsidRPr="00C76918">
              <w:t>(3)</w:t>
            </w:r>
          </w:p>
        </w:tc>
        <w:tc>
          <w:tcPr>
            <w:tcW w:w="1368" w:type="dxa"/>
          </w:tcPr>
          <w:p w:rsidR="00C76918" w:rsidRPr="00C76918" w:rsidRDefault="00C76918" w:rsidP="00C76918">
            <w:pPr>
              <w:spacing w:after="0" w:line="240" w:lineRule="auto"/>
            </w:pPr>
            <w:r w:rsidRPr="00C76918">
              <w:t>(0 to 3)</w:t>
            </w:r>
          </w:p>
        </w:tc>
      </w:tr>
      <w:tr w:rsidR="00C76918" w:rsidRPr="00C76918" w:rsidTr="00C76918">
        <w:tc>
          <w:tcPr>
            <w:tcW w:w="2970" w:type="dxa"/>
            <w:vMerge w:val="restart"/>
            <w:shd w:val="clear" w:color="auto" w:fill="BFBFBF" w:themeFill="background1" w:themeFillShade="BF"/>
          </w:tcPr>
          <w:p w:rsidR="00C76918" w:rsidRPr="00C76918" w:rsidRDefault="00C76918" w:rsidP="00C76918">
            <w:pPr>
              <w:spacing w:after="0" w:line="240" w:lineRule="auto"/>
              <w:rPr>
                <w:rFonts w:ascii="Calibri" w:hAnsi="Calibri"/>
                <w:color w:val="000000"/>
              </w:rPr>
            </w:pPr>
            <w:r w:rsidRPr="00C76918">
              <w:rPr>
                <w:rFonts w:ascii="Calibri" w:hAnsi="Calibri"/>
                <w:color w:val="000000"/>
              </w:rPr>
              <w:t>5. Students are motivated and engaged in the lesson.</w:t>
            </w: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BFBFBF" w:themeFill="background1" w:themeFillShade="BF"/>
          </w:tcPr>
          <w:p w:rsidR="00C76918" w:rsidRPr="00C76918" w:rsidRDefault="00C76918" w:rsidP="00C76918">
            <w:pPr>
              <w:spacing w:after="0" w:line="240" w:lineRule="auto"/>
            </w:pPr>
            <w:r w:rsidRPr="00C76918">
              <w:t>0%</w:t>
            </w:r>
          </w:p>
        </w:tc>
        <w:tc>
          <w:tcPr>
            <w:tcW w:w="1080" w:type="dxa"/>
            <w:shd w:val="clear" w:color="auto" w:fill="BFBFBF" w:themeFill="background1" w:themeFillShade="BF"/>
          </w:tcPr>
          <w:p w:rsidR="00C76918" w:rsidRPr="00C76918" w:rsidRDefault="00C76918" w:rsidP="00C76918">
            <w:pPr>
              <w:spacing w:after="0" w:line="240" w:lineRule="auto"/>
            </w:pPr>
            <w:r w:rsidRPr="00C76918">
              <w:t>16%</w:t>
            </w:r>
          </w:p>
        </w:tc>
        <w:tc>
          <w:tcPr>
            <w:tcW w:w="1170" w:type="dxa"/>
            <w:shd w:val="clear" w:color="auto" w:fill="BFBFBF" w:themeFill="background1" w:themeFillShade="BF"/>
          </w:tcPr>
          <w:p w:rsidR="00C76918" w:rsidRPr="00C76918" w:rsidRDefault="00C76918" w:rsidP="00C76918">
            <w:pPr>
              <w:spacing w:after="0" w:line="240" w:lineRule="auto"/>
            </w:pPr>
            <w:r w:rsidRPr="00C76918">
              <w:t>45%</w:t>
            </w:r>
          </w:p>
        </w:tc>
        <w:tc>
          <w:tcPr>
            <w:tcW w:w="990" w:type="dxa"/>
            <w:shd w:val="clear" w:color="auto" w:fill="BFBFBF" w:themeFill="background1" w:themeFillShade="BF"/>
          </w:tcPr>
          <w:p w:rsidR="00C76918" w:rsidRPr="00C76918" w:rsidRDefault="00C76918" w:rsidP="00C76918">
            <w:pPr>
              <w:spacing w:after="0" w:line="240" w:lineRule="auto"/>
            </w:pPr>
            <w:r w:rsidRPr="00C76918">
              <w:t>39%</w:t>
            </w:r>
          </w:p>
        </w:tc>
        <w:tc>
          <w:tcPr>
            <w:tcW w:w="1368" w:type="dxa"/>
            <w:shd w:val="clear" w:color="auto" w:fill="BFBFBF" w:themeFill="background1" w:themeFillShade="BF"/>
          </w:tcPr>
          <w:p w:rsidR="00C76918" w:rsidRPr="00C76918" w:rsidRDefault="00C76918" w:rsidP="00C76918">
            <w:pPr>
              <w:spacing w:after="0" w:line="240" w:lineRule="auto"/>
            </w:pPr>
            <w:r w:rsidRPr="00C76918">
              <w:t>2.2</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BFBFBF" w:themeFill="background1" w:themeFillShade="BF"/>
          </w:tcPr>
          <w:p w:rsidR="00C76918" w:rsidRPr="00C76918" w:rsidRDefault="00C76918" w:rsidP="00C76918">
            <w:pPr>
              <w:spacing w:after="0" w:line="240" w:lineRule="auto"/>
            </w:pPr>
            <w:r w:rsidRPr="00C76918">
              <w:t>0%</w:t>
            </w:r>
          </w:p>
        </w:tc>
        <w:tc>
          <w:tcPr>
            <w:tcW w:w="1080" w:type="dxa"/>
            <w:shd w:val="clear" w:color="auto" w:fill="BFBFBF" w:themeFill="background1" w:themeFillShade="BF"/>
          </w:tcPr>
          <w:p w:rsidR="00C76918" w:rsidRPr="00C76918" w:rsidRDefault="00C76918" w:rsidP="00C76918">
            <w:pPr>
              <w:spacing w:after="0" w:line="240" w:lineRule="auto"/>
            </w:pPr>
            <w:r w:rsidRPr="00C76918">
              <w:t>44%</w:t>
            </w:r>
          </w:p>
        </w:tc>
        <w:tc>
          <w:tcPr>
            <w:tcW w:w="1170" w:type="dxa"/>
            <w:shd w:val="clear" w:color="auto" w:fill="BFBFBF" w:themeFill="background1" w:themeFillShade="BF"/>
          </w:tcPr>
          <w:p w:rsidR="00C76918" w:rsidRPr="00C76918" w:rsidRDefault="00C76918" w:rsidP="00C76918">
            <w:pPr>
              <w:spacing w:after="0" w:line="240" w:lineRule="auto"/>
            </w:pPr>
            <w:r w:rsidRPr="00C76918">
              <w:t>33%</w:t>
            </w:r>
          </w:p>
        </w:tc>
        <w:tc>
          <w:tcPr>
            <w:tcW w:w="990" w:type="dxa"/>
            <w:shd w:val="clear" w:color="auto" w:fill="BFBFBF" w:themeFill="background1" w:themeFillShade="BF"/>
          </w:tcPr>
          <w:p w:rsidR="00C76918" w:rsidRPr="00C76918" w:rsidRDefault="00C76918" w:rsidP="00C76918">
            <w:pPr>
              <w:spacing w:after="0" w:line="240" w:lineRule="auto"/>
            </w:pPr>
            <w:r w:rsidRPr="00C76918">
              <w:t>22%</w:t>
            </w:r>
          </w:p>
        </w:tc>
        <w:tc>
          <w:tcPr>
            <w:tcW w:w="1368" w:type="dxa"/>
            <w:shd w:val="clear" w:color="auto" w:fill="BFBFBF" w:themeFill="background1" w:themeFillShade="BF"/>
          </w:tcPr>
          <w:p w:rsidR="00C76918" w:rsidRPr="00C76918" w:rsidRDefault="00C76918" w:rsidP="00C76918">
            <w:pPr>
              <w:spacing w:after="0" w:line="240" w:lineRule="auto"/>
            </w:pPr>
            <w:r w:rsidRPr="00C76918">
              <w:t>1.8</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BFBFBF" w:themeFill="background1" w:themeFillShade="BF"/>
          </w:tcPr>
          <w:p w:rsidR="00C76918" w:rsidRPr="00C76918" w:rsidRDefault="00C76918" w:rsidP="00C76918">
            <w:pPr>
              <w:spacing w:after="0" w:line="240" w:lineRule="auto"/>
            </w:pPr>
            <w:r w:rsidRPr="00C76918">
              <w:t>3%</w:t>
            </w:r>
          </w:p>
        </w:tc>
        <w:tc>
          <w:tcPr>
            <w:tcW w:w="1080" w:type="dxa"/>
            <w:shd w:val="clear" w:color="auto" w:fill="BFBFBF" w:themeFill="background1" w:themeFillShade="BF"/>
          </w:tcPr>
          <w:p w:rsidR="00C76918" w:rsidRPr="00C76918" w:rsidRDefault="00C76918" w:rsidP="00C76918">
            <w:pPr>
              <w:spacing w:after="0" w:line="240" w:lineRule="auto"/>
            </w:pPr>
            <w:r w:rsidRPr="00C76918">
              <w:t>53%</w:t>
            </w:r>
          </w:p>
        </w:tc>
        <w:tc>
          <w:tcPr>
            <w:tcW w:w="1170" w:type="dxa"/>
            <w:shd w:val="clear" w:color="auto" w:fill="BFBFBF" w:themeFill="background1" w:themeFillShade="BF"/>
          </w:tcPr>
          <w:p w:rsidR="00C76918" w:rsidRPr="00C76918" w:rsidRDefault="00C76918" w:rsidP="00C76918">
            <w:pPr>
              <w:spacing w:after="0" w:line="240" w:lineRule="auto"/>
            </w:pPr>
            <w:r w:rsidRPr="00C76918">
              <w:t>36%</w:t>
            </w:r>
          </w:p>
        </w:tc>
        <w:tc>
          <w:tcPr>
            <w:tcW w:w="990" w:type="dxa"/>
            <w:shd w:val="clear" w:color="auto" w:fill="BFBFBF" w:themeFill="background1" w:themeFillShade="BF"/>
          </w:tcPr>
          <w:p w:rsidR="00C76918" w:rsidRPr="00C76918" w:rsidRDefault="00C76918" w:rsidP="00C76918">
            <w:pPr>
              <w:spacing w:after="0" w:line="240" w:lineRule="auto"/>
            </w:pPr>
            <w:r w:rsidRPr="00C76918">
              <w:t>8%</w:t>
            </w:r>
          </w:p>
        </w:tc>
        <w:tc>
          <w:tcPr>
            <w:tcW w:w="1368" w:type="dxa"/>
            <w:shd w:val="clear" w:color="auto" w:fill="BFBFBF" w:themeFill="background1" w:themeFillShade="BF"/>
          </w:tcPr>
          <w:p w:rsidR="00C76918" w:rsidRPr="00C76918" w:rsidRDefault="00C76918" w:rsidP="00C76918">
            <w:pPr>
              <w:spacing w:after="0" w:line="240" w:lineRule="auto"/>
            </w:pPr>
            <w:r w:rsidRPr="00C76918">
              <w:t>1.5</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1</w:t>
            </w:r>
          </w:p>
        </w:tc>
        <w:tc>
          <w:tcPr>
            <w:tcW w:w="1080" w:type="dxa"/>
            <w:shd w:val="clear" w:color="auto" w:fill="BFBFBF" w:themeFill="background1" w:themeFillShade="BF"/>
          </w:tcPr>
          <w:p w:rsidR="00C76918" w:rsidRPr="00C76918" w:rsidRDefault="00C76918" w:rsidP="00C76918">
            <w:pPr>
              <w:spacing w:after="0" w:line="240" w:lineRule="auto"/>
            </w:pPr>
            <w:r w:rsidRPr="00C76918">
              <w:t>38</w:t>
            </w:r>
          </w:p>
        </w:tc>
        <w:tc>
          <w:tcPr>
            <w:tcW w:w="1170" w:type="dxa"/>
            <w:shd w:val="clear" w:color="auto" w:fill="BFBFBF" w:themeFill="background1" w:themeFillShade="BF"/>
          </w:tcPr>
          <w:p w:rsidR="00C76918" w:rsidRPr="00C76918" w:rsidRDefault="00C76918" w:rsidP="00C76918">
            <w:pPr>
              <w:spacing w:after="0" w:line="240" w:lineRule="auto"/>
            </w:pPr>
            <w:r w:rsidRPr="00C76918">
              <w:t>42</w:t>
            </w:r>
          </w:p>
        </w:tc>
        <w:tc>
          <w:tcPr>
            <w:tcW w:w="990" w:type="dxa"/>
            <w:shd w:val="clear" w:color="auto" w:fill="BFBFBF" w:themeFill="background1" w:themeFillShade="BF"/>
          </w:tcPr>
          <w:p w:rsidR="00C76918" w:rsidRPr="00C76918" w:rsidRDefault="00C76918" w:rsidP="00C76918">
            <w:pPr>
              <w:spacing w:after="0" w:line="240" w:lineRule="auto"/>
            </w:pPr>
            <w:r w:rsidRPr="00C76918">
              <w:t>26</w:t>
            </w:r>
          </w:p>
        </w:tc>
        <w:tc>
          <w:tcPr>
            <w:tcW w:w="1368" w:type="dxa"/>
            <w:shd w:val="clear" w:color="auto" w:fill="BFBFBF" w:themeFill="background1" w:themeFillShade="BF"/>
          </w:tcPr>
          <w:p w:rsidR="00C76918" w:rsidRPr="00C76918" w:rsidRDefault="00C76918" w:rsidP="00C76918">
            <w:pPr>
              <w:spacing w:after="0" w:line="240" w:lineRule="auto"/>
            </w:pPr>
            <w:r w:rsidRPr="00C76918">
              <w:t>1.9</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1%</w:t>
            </w:r>
          </w:p>
        </w:tc>
        <w:tc>
          <w:tcPr>
            <w:tcW w:w="1080" w:type="dxa"/>
            <w:shd w:val="clear" w:color="auto" w:fill="BFBFBF" w:themeFill="background1" w:themeFillShade="BF"/>
          </w:tcPr>
          <w:p w:rsidR="00C76918" w:rsidRPr="00C76918" w:rsidRDefault="00C76918" w:rsidP="00C76918">
            <w:pPr>
              <w:spacing w:after="0" w:line="240" w:lineRule="auto"/>
            </w:pPr>
            <w:r w:rsidRPr="00C76918">
              <w:t>36%</w:t>
            </w:r>
          </w:p>
        </w:tc>
        <w:tc>
          <w:tcPr>
            <w:tcW w:w="1170" w:type="dxa"/>
            <w:shd w:val="clear" w:color="auto" w:fill="BFBFBF" w:themeFill="background1" w:themeFillShade="BF"/>
          </w:tcPr>
          <w:p w:rsidR="00C76918" w:rsidRPr="00C76918" w:rsidRDefault="00C76918" w:rsidP="00C76918">
            <w:pPr>
              <w:spacing w:after="0" w:line="240" w:lineRule="auto"/>
            </w:pPr>
            <w:r w:rsidRPr="00C76918">
              <w:t>39%</w:t>
            </w:r>
          </w:p>
        </w:tc>
        <w:tc>
          <w:tcPr>
            <w:tcW w:w="990" w:type="dxa"/>
            <w:shd w:val="clear" w:color="auto" w:fill="BFBFBF" w:themeFill="background1" w:themeFillShade="BF"/>
          </w:tcPr>
          <w:p w:rsidR="00C76918" w:rsidRPr="00C76918" w:rsidRDefault="00C76918" w:rsidP="00C76918">
            <w:pPr>
              <w:spacing w:after="0" w:line="240" w:lineRule="auto"/>
            </w:pPr>
            <w:r w:rsidRPr="00C76918">
              <w:t>24%</w:t>
            </w:r>
          </w:p>
        </w:tc>
        <w:tc>
          <w:tcPr>
            <w:tcW w:w="1368" w:type="dxa"/>
            <w:shd w:val="clear" w:color="auto" w:fill="BFBFBF" w:themeFill="background1" w:themeFillShade="BF"/>
          </w:tcPr>
          <w:p w:rsidR="00C76918" w:rsidRPr="00C76918" w:rsidRDefault="00C76918" w:rsidP="00C76918">
            <w:pPr>
              <w:spacing w:after="0" w:line="240" w:lineRule="auto"/>
            </w:pPr>
          </w:p>
        </w:tc>
      </w:tr>
      <w:tr w:rsidR="00C76918" w:rsidRPr="00C76918" w:rsidTr="00C76918">
        <w:tc>
          <w:tcPr>
            <w:tcW w:w="2970" w:type="dxa"/>
            <w:vMerge w:val="restart"/>
          </w:tcPr>
          <w:p w:rsidR="00C76918" w:rsidRPr="00C76918" w:rsidRDefault="00C76918" w:rsidP="00C76918">
            <w:pPr>
              <w:spacing w:after="0" w:line="240" w:lineRule="auto"/>
              <w:rPr>
                <w:rFonts w:ascii="Calibri" w:hAnsi="Calibri"/>
                <w:color w:val="000000"/>
              </w:rPr>
            </w:pPr>
            <w:r w:rsidRPr="00C76918">
              <w:rPr>
                <w:rFonts w:ascii="Calibri" w:hAnsi="Calibri"/>
                <w:color w:val="000000"/>
              </w:rPr>
              <w:t>6. The teacher facilitates tasks that encourage students to develop and engage in critical thinking.</w:t>
            </w: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tcPr>
          <w:p w:rsidR="00C76918" w:rsidRPr="00C76918" w:rsidRDefault="00C76918" w:rsidP="00C76918">
            <w:pPr>
              <w:spacing w:after="0" w:line="240" w:lineRule="auto"/>
            </w:pPr>
            <w:r w:rsidRPr="00C76918">
              <w:t>5%</w:t>
            </w:r>
          </w:p>
        </w:tc>
        <w:tc>
          <w:tcPr>
            <w:tcW w:w="1080" w:type="dxa"/>
          </w:tcPr>
          <w:p w:rsidR="00C76918" w:rsidRPr="00C76918" w:rsidRDefault="00C76918" w:rsidP="00C76918">
            <w:pPr>
              <w:spacing w:after="0" w:line="240" w:lineRule="auto"/>
            </w:pPr>
            <w:r w:rsidRPr="00C76918">
              <w:t>23%</w:t>
            </w:r>
          </w:p>
        </w:tc>
        <w:tc>
          <w:tcPr>
            <w:tcW w:w="1170" w:type="dxa"/>
          </w:tcPr>
          <w:p w:rsidR="00C76918" w:rsidRPr="00C76918" w:rsidRDefault="00C76918" w:rsidP="00C76918">
            <w:pPr>
              <w:spacing w:after="0" w:line="240" w:lineRule="auto"/>
            </w:pPr>
            <w:r w:rsidRPr="00C76918">
              <w:t>50%</w:t>
            </w:r>
          </w:p>
        </w:tc>
        <w:tc>
          <w:tcPr>
            <w:tcW w:w="990" w:type="dxa"/>
          </w:tcPr>
          <w:p w:rsidR="00C76918" w:rsidRPr="00C76918" w:rsidRDefault="00C76918" w:rsidP="00C76918">
            <w:pPr>
              <w:spacing w:after="0" w:line="240" w:lineRule="auto"/>
            </w:pPr>
            <w:r w:rsidRPr="00C76918">
              <w:t>23%</w:t>
            </w:r>
          </w:p>
        </w:tc>
        <w:tc>
          <w:tcPr>
            <w:tcW w:w="1368" w:type="dxa"/>
          </w:tcPr>
          <w:p w:rsidR="00C76918" w:rsidRPr="00C76918" w:rsidRDefault="00C76918" w:rsidP="00C76918">
            <w:pPr>
              <w:spacing w:after="0" w:line="240" w:lineRule="auto"/>
            </w:pPr>
            <w:r w:rsidRPr="00C76918">
              <w:t>1.9</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tcPr>
          <w:p w:rsidR="00C76918" w:rsidRPr="00C76918" w:rsidRDefault="00C76918" w:rsidP="00C76918">
            <w:pPr>
              <w:spacing w:after="0" w:line="240" w:lineRule="auto"/>
            </w:pPr>
            <w:r w:rsidRPr="00C76918">
              <w:t>4%</w:t>
            </w:r>
          </w:p>
        </w:tc>
        <w:tc>
          <w:tcPr>
            <w:tcW w:w="1080" w:type="dxa"/>
          </w:tcPr>
          <w:p w:rsidR="00C76918" w:rsidRPr="00C76918" w:rsidRDefault="00C76918" w:rsidP="00C76918">
            <w:pPr>
              <w:spacing w:after="0" w:line="240" w:lineRule="auto"/>
            </w:pPr>
            <w:r w:rsidRPr="00C76918">
              <w:t>44%</w:t>
            </w:r>
          </w:p>
        </w:tc>
        <w:tc>
          <w:tcPr>
            <w:tcW w:w="1170" w:type="dxa"/>
          </w:tcPr>
          <w:p w:rsidR="00C76918" w:rsidRPr="00C76918" w:rsidRDefault="00C76918" w:rsidP="00C76918">
            <w:pPr>
              <w:spacing w:after="0" w:line="240" w:lineRule="auto"/>
            </w:pPr>
            <w:r w:rsidRPr="00C76918">
              <w:t>33%</w:t>
            </w:r>
          </w:p>
        </w:tc>
        <w:tc>
          <w:tcPr>
            <w:tcW w:w="990" w:type="dxa"/>
          </w:tcPr>
          <w:p w:rsidR="00C76918" w:rsidRPr="00C76918" w:rsidRDefault="00C76918" w:rsidP="00C76918">
            <w:pPr>
              <w:spacing w:after="0" w:line="240" w:lineRule="auto"/>
            </w:pPr>
            <w:r w:rsidRPr="00C76918">
              <w:t>19%</w:t>
            </w:r>
          </w:p>
        </w:tc>
        <w:tc>
          <w:tcPr>
            <w:tcW w:w="1368" w:type="dxa"/>
          </w:tcPr>
          <w:p w:rsidR="00C76918" w:rsidRPr="00C76918" w:rsidRDefault="00C76918" w:rsidP="00C76918">
            <w:pPr>
              <w:spacing w:after="0" w:line="240" w:lineRule="auto"/>
            </w:pPr>
            <w:r w:rsidRPr="00C76918">
              <w:t>1.7</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tcPr>
          <w:p w:rsidR="00C76918" w:rsidRPr="00C76918" w:rsidRDefault="00C76918" w:rsidP="00C76918">
            <w:pPr>
              <w:spacing w:after="0" w:line="240" w:lineRule="auto"/>
            </w:pPr>
            <w:r w:rsidRPr="00C76918">
              <w:t>8%</w:t>
            </w:r>
          </w:p>
        </w:tc>
        <w:tc>
          <w:tcPr>
            <w:tcW w:w="1080" w:type="dxa"/>
          </w:tcPr>
          <w:p w:rsidR="00C76918" w:rsidRPr="00C76918" w:rsidRDefault="00C76918" w:rsidP="00C76918">
            <w:pPr>
              <w:spacing w:after="0" w:line="240" w:lineRule="auto"/>
            </w:pPr>
            <w:r w:rsidRPr="00C76918">
              <w:t>50%</w:t>
            </w:r>
          </w:p>
        </w:tc>
        <w:tc>
          <w:tcPr>
            <w:tcW w:w="1170" w:type="dxa"/>
          </w:tcPr>
          <w:p w:rsidR="00C76918" w:rsidRPr="00C76918" w:rsidRDefault="00C76918" w:rsidP="00C76918">
            <w:pPr>
              <w:spacing w:after="0" w:line="240" w:lineRule="auto"/>
            </w:pPr>
            <w:r w:rsidRPr="00C76918">
              <w:t>31%</w:t>
            </w:r>
          </w:p>
        </w:tc>
        <w:tc>
          <w:tcPr>
            <w:tcW w:w="990" w:type="dxa"/>
          </w:tcPr>
          <w:p w:rsidR="00C76918" w:rsidRPr="00C76918" w:rsidRDefault="00C76918" w:rsidP="00C76918">
            <w:pPr>
              <w:spacing w:after="0" w:line="240" w:lineRule="auto"/>
            </w:pPr>
            <w:r w:rsidRPr="00C76918">
              <w:t>11%</w:t>
            </w:r>
          </w:p>
        </w:tc>
        <w:tc>
          <w:tcPr>
            <w:tcW w:w="1368" w:type="dxa"/>
          </w:tcPr>
          <w:p w:rsidR="00C76918" w:rsidRPr="00C76918" w:rsidRDefault="00C76918" w:rsidP="00C76918">
            <w:pPr>
              <w:spacing w:after="0" w:line="240" w:lineRule="auto"/>
            </w:pPr>
            <w:r w:rsidRPr="00C76918">
              <w:t>1.4</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6</w:t>
            </w:r>
          </w:p>
        </w:tc>
        <w:tc>
          <w:tcPr>
            <w:tcW w:w="1080" w:type="dxa"/>
          </w:tcPr>
          <w:p w:rsidR="00C76918" w:rsidRPr="00C76918" w:rsidRDefault="00C76918" w:rsidP="00C76918">
            <w:pPr>
              <w:spacing w:after="0" w:line="240" w:lineRule="auto"/>
            </w:pPr>
            <w:r w:rsidRPr="00C76918">
              <w:t>40</w:t>
            </w:r>
          </w:p>
        </w:tc>
        <w:tc>
          <w:tcPr>
            <w:tcW w:w="1170" w:type="dxa"/>
          </w:tcPr>
          <w:p w:rsidR="00C76918" w:rsidRPr="00C76918" w:rsidRDefault="00C76918" w:rsidP="00C76918">
            <w:pPr>
              <w:spacing w:after="0" w:line="240" w:lineRule="auto"/>
            </w:pPr>
            <w:r w:rsidRPr="00C76918">
              <w:t>42</w:t>
            </w:r>
          </w:p>
        </w:tc>
        <w:tc>
          <w:tcPr>
            <w:tcW w:w="990" w:type="dxa"/>
          </w:tcPr>
          <w:p w:rsidR="00C76918" w:rsidRPr="00C76918" w:rsidRDefault="00C76918" w:rsidP="00C76918">
            <w:pPr>
              <w:spacing w:after="0" w:line="240" w:lineRule="auto"/>
            </w:pPr>
            <w:r w:rsidRPr="00C76918">
              <w:t>19</w:t>
            </w:r>
          </w:p>
        </w:tc>
        <w:tc>
          <w:tcPr>
            <w:tcW w:w="1368" w:type="dxa"/>
          </w:tcPr>
          <w:p w:rsidR="00C76918" w:rsidRPr="00C76918" w:rsidRDefault="00C76918" w:rsidP="00C76918">
            <w:pPr>
              <w:spacing w:after="0" w:line="240" w:lineRule="auto"/>
            </w:pPr>
            <w:r w:rsidRPr="00C76918">
              <w:t>1.7</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6%</w:t>
            </w:r>
          </w:p>
        </w:tc>
        <w:tc>
          <w:tcPr>
            <w:tcW w:w="1080" w:type="dxa"/>
          </w:tcPr>
          <w:p w:rsidR="00C76918" w:rsidRPr="00C76918" w:rsidRDefault="00C76918" w:rsidP="00C76918">
            <w:pPr>
              <w:spacing w:after="0" w:line="240" w:lineRule="auto"/>
            </w:pPr>
            <w:r w:rsidRPr="00C76918">
              <w:t>37%</w:t>
            </w:r>
          </w:p>
        </w:tc>
        <w:tc>
          <w:tcPr>
            <w:tcW w:w="1170" w:type="dxa"/>
          </w:tcPr>
          <w:p w:rsidR="00C76918" w:rsidRPr="00C76918" w:rsidRDefault="00C76918" w:rsidP="00C76918">
            <w:pPr>
              <w:spacing w:after="0" w:line="240" w:lineRule="auto"/>
            </w:pPr>
            <w:r w:rsidRPr="00C76918">
              <w:t>39%</w:t>
            </w:r>
          </w:p>
        </w:tc>
        <w:tc>
          <w:tcPr>
            <w:tcW w:w="990" w:type="dxa"/>
          </w:tcPr>
          <w:p w:rsidR="00C76918" w:rsidRPr="00C76918" w:rsidRDefault="00C76918" w:rsidP="00C76918">
            <w:pPr>
              <w:spacing w:after="0" w:line="240" w:lineRule="auto"/>
            </w:pPr>
            <w:r w:rsidRPr="00C76918">
              <w:t>18%</w:t>
            </w:r>
          </w:p>
        </w:tc>
        <w:tc>
          <w:tcPr>
            <w:tcW w:w="1368" w:type="dxa"/>
          </w:tcPr>
          <w:p w:rsidR="00C76918" w:rsidRPr="00C76918" w:rsidRDefault="00C76918" w:rsidP="00C76918">
            <w:pPr>
              <w:spacing w:after="0" w:line="240" w:lineRule="auto"/>
            </w:pPr>
          </w:p>
        </w:tc>
      </w:tr>
      <w:tr w:rsidR="00C76918" w:rsidRPr="00C76918" w:rsidTr="00C76918">
        <w:tc>
          <w:tcPr>
            <w:tcW w:w="2970" w:type="dxa"/>
            <w:vMerge w:val="restart"/>
            <w:shd w:val="clear" w:color="auto" w:fill="BFBFBF" w:themeFill="background1" w:themeFillShade="BF"/>
          </w:tcPr>
          <w:p w:rsidR="00C76918" w:rsidRPr="00C76918" w:rsidRDefault="00C76918" w:rsidP="00C76918">
            <w:pPr>
              <w:spacing w:after="0" w:line="240" w:lineRule="auto"/>
              <w:rPr>
                <w:rFonts w:ascii="Calibri" w:hAnsi="Calibri"/>
                <w:color w:val="000000"/>
              </w:rPr>
            </w:pPr>
            <w:r w:rsidRPr="00C76918">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BFBFBF" w:themeFill="background1" w:themeFillShade="BF"/>
          </w:tcPr>
          <w:p w:rsidR="00C76918" w:rsidRPr="00C76918" w:rsidRDefault="00C76918" w:rsidP="00C76918">
            <w:pPr>
              <w:spacing w:after="0" w:line="240" w:lineRule="auto"/>
            </w:pPr>
            <w:r w:rsidRPr="00C76918">
              <w:t>0%</w:t>
            </w:r>
          </w:p>
        </w:tc>
        <w:tc>
          <w:tcPr>
            <w:tcW w:w="1080" w:type="dxa"/>
            <w:shd w:val="clear" w:color="auto" w:fill="BFBFBF" w:themeFill="background1" w:themeFillShade="BF"/>
          </w:tcPr>
          <w:p w:rsidR="00C76918" w:rsidRPr="00C76918" w:rsidRDefault="00C76918" w:rsidP="00C76918">
            <w:pPr>
              <w:spacing w:after="0" w:line="240" w:lineRule="auto"/>
            </w:pPr>
            <w:r w:rsidRPr="00C76918">
              <w:t>16%</w:t>
            </w:r>
          </w:p>
        </w:tc>
        <w:tc>
          <w:tcPr>
            <w:tcW w:w="1170" w:type="dxa"/>
            <w:shd w:val="clear" w:color="auto" w:fill="BFBFBF" w:themeFill="background1" w:themeFillShade="BF"/>
          </w:tcPr>
          <w:p w:rsidR="00C76918" w:rsidRPr="00C76918" w:rsidRDefault="00C76918" w:rsidP="00C76918">
            <w:pPr>
              <w:spacing w:after="0" w:line="240" w:lineRule="auto"/>
            </w:pPr>
            <w:r w:rsidRPr="00C76918">
              <w:t>52%</w:t>
            </w:r>
          </w:p>
        </w:tc>
        <w:tc>
          <w:tcPr>
            <w:tcW w:w="990" w:type="dxa"/>
            <w:shd w:val="clear" w:color="auto" w:fill="BFBFBF" w:themeFill="background1" w:themeFillShade="BF"/>
          </w:tcPr>
          <w:p w:rsidR="00C76918" w:rsidRPr="00C76918" w:rsidRDefault="00C76918" w:rsidP="00C76918">
            <w:pPr>
              <w:spacing w:after="0" w:line="240" w:lineRule="auto"/>
            </w:pPr>
            <w:r w:rsidRPr="00C76918">
              <w:t>32%</w:t>
            </w:r>
          </w:p>
        </w:tc>
        <w:tc>
          <w:tcPr>
            <w:tcW w:w="1368" w:type="dxa"/>
            <w:shd w:val="clear" w:color="auto" w:fill="BFBFBF" w:themeFill="background1" w:themeFillShade="BF"/>
          </w:tcPr>
          <w:p w:rsidR="00C76918" w:rsidRPr="00C76918" w:rsidRDefault="00C76918" w:rsidP="00C76918">
            <w:pPr>
              <w:spacing w:after="0" w:line="240" w:lineRule="auto"/>
            </w:pPr>
            <w:r w:rsidRPr="00C76918">
              <w:t>2.2</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BFBFBF" w:themeFill="background1" w:themeFillShade="BF"/>
          </w:tcPr>
          <w:p w:rsidR="00C76918" w:rsidRPr="00C76918" w:rsidRDefault="00C76918" w:rsidP="00C76918">
            <w:pPr>
              <w:spacing w:after="0" w:line="240" w:lineRule="auto"/>
            </w:pPr>
            <w:r w:rsidRPr="00C76918">
              <w:t>4%</w:t>
            </w:r>
          </w:p>
        </w:tc>
        <w:tc>
          <w:tcPr>
            <w:tcW w:w="1080" w:type="dxa"/>
            <w:shd w:val="clear" w:color="auto" w:fill="BFBFBF" w:themeFill="background1" w:themeFillShade="BF"/>
          </w:tcPr>
          <w:p w:rsidR="00C76918" w:rsidRPr="00C76918" w:rsidRDefault="00C76918" w:rsidP="00C76918">
            <w:pPr>
              <w:spacing w:after="0" w:line="240" w:lineRule="auto"/>
            </w:pPr>
            <w:r w:rsidRPr="00C76918">
              <w:t>37%</w:t>
            </w:r>
          </w:p>
        </w:tc>
        <w:tc>
          <w:tcPr>
            <w:tcW w:w="1170" w:type="dxa"/>
            <w:shd w:val="clear" w:color="auto" w:fill="BFBFBF" w:themeFill="background1" w:themeFillShade="BF"/>
          </w:tcPr>
          <w:p w:rsidR="00C76918" w:rsidRPr="00C76918" w:rsidRDefault="00C76918" w:rsidP="00C76918">
            <w:pPr>
              <w:spacing w:after="0" w:line="240" w:lineRule="auto"/>
            </w:pPr>
            <w:r w:rsidRPr="00C76918">
              <w:t>48%</w:t>
            </w:r>
          </w:p>
        </w:tc>
        <w:tc>
          <w:tcPr>
            <w:tcW w:w="990" w:type="dxa"/>
            <w:shd w:val="clear" w:color="auto" w:fill="BFBFBF" w:themeFill="background1" w:themeFillShade="BF"/>
          </w:tcPr>
          <w:p w:rsidR="00C76918" w:rsidRPr="00C76918" w:rsidRDefault="00C76918" w:rsidP="00C76918">
            <w:pPr>
              <w:spacing w:after="0" w:line="240" w:lineRule="auto"/>
            </w:pPr>
            <w:r w:rsidRPr="00C76918">
              <w:t>11%</w:t>
            </w:r>
          </w:p>
        </w:tc>
        <w:tc>
          <w:tcPr>
            <w:tcW w:w="1368" w:type="dxa"/>
            <w:shd w:val="clear" w:color="auto" w:fill="BFBFBF" w:themeFill="background1" w:themeFillShade="BF"/>
          </w:tcPr>
          <w:p w:rsidR="00C76918" w:rsidRPr="00C76918" w:rsidRDefault="00C76918" w:rsidP="00C76918">
            <w:pPr>
              <w:spacing w:after="0" w:line="240" w:lineRule="auto"/>
            </w:pPr>
            <w:r w:rsidRPr="00C76918">
              <w:t>1.7</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BFBFBF" w:themeFill="background1" w:themeFillShade="BF"/>
          </w:tcPr>
          <w:p w:rsidR="00C76918" w:rsidRPr="00C76918" w:rsidRDefault="00C76918" w:rsidP="00C76918">
            <w:pPr>
              <w:spacing w:after="0" w:line="240" w:lineRule="auto"/>
            </w:pPr>
            <w:r w:rsidRPr="00C76918">
              <w:t>6%</w:t>
            </w:r>
          </w:p>
        </w:tc>
        <w:tc>
          <w:tcPr>
            <w:tcW w:w="1080" w:type="dxa"/>
            <w:shd w:val="clear" w:color="auto" w:fill="BFBFBF" w:themeFill="background1" w:themeFillShade="BF"/>
          </w:tcPr>
          <w:p w:rsidR="00C76918" w:rsidRPr="00C76918" w:rsidRDefault="00C76918" w:rsidP="00C76918">
            <w:pPr>
              <w:spacing w:after="0" w:line="240" w:lineRule="auto"/>
            </w:pPr>
            <w:r w:rsidRPr="00C76918">
              <w:t>42%</w:t>
            </w:r>
          </w:p>
        </w:tc>
        <w:tc>
          <w:tcPr>
            <w:tcW w:w="1170" w:type="dxa"/>
            <w:shd w:val="clear" w:color="auto" w:fill="BFBFBF" w:themeFill="background1" w:themeFillShade="BF"/>
          </w:tcPr>
          <w:p w:rsidR="00C76918" w:rsidRPr="00C76918" w:rsidRDefault="00C76918" w:rsidP="00C76918">
            <w:pPr>
              <w:spacing w:after="0" w:line="240" w:lineRule="auto"/>
            </w:pPr>
            <w:r w:rsidRPr="00C76918">
              <w:t>31%</w:t>
            </w:r>
          </w:p>
        </w:tc>
        <w:tc>
          <w:tcPr>
            <w:tcW w:w="990" w:type="dxa"/>
            <w:shd w:val="clear" w:color="auto" w:fill="BFBFBF" w:themeFill="background1" w:themeFillShade="BF"/>
          </w:tcPr>
          <w:p w:rsidR="00C76918" w:rsidRPr="00C76918" w:rsidRDefault="00C76918" w:rsidP="00C76918">
            <w:pPr>
              <w:spacing w:after="0" w:line="240" w:lineRule="auto"/>
            </w:pPr>
            <w:r w:rsidRPr="00C76918">
              <w:t>22%</w:t>
            </w:r>
          </w:p>
        </w:tc>
        <w:tc>
          <w:tcPr>
            <w:tcW w:w="1368" w:type="dxa"/>
            <w:shd w:val="clear" w:color="auto" w:fill="BFBFBF" w:themeFill="background1" w:themeFillShade="BF"/>
          </w:tcPr>
          <w:p w:rsidR="00C76918" w:rsidRPr="00C76918" w:rsidRDefault="00C76918" w:rsidP="00C76918">
            <w:pPr>
              <w:spacing w:after="0" w:line="240" w:lineRule="auto"/>
            </w:pPr>
            <w:r w:rsidRPr="00C76918">
              <w:t>1.9</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3</w:t>
            </w:r>
          </w:p>
        </w:tc>
        <w:tc>
          <w:tcPr>
            <w:tcW w:w="1080" w:type="dxa"/>
            <w:shd w:val="clear" w:color="auto" w:fill="BFBFBF" w:themeFill="background1" w:themeFillShade="BF"/>
          </w:tcPr>
          <w:p w:rsidR="00C76918" w:rsidRPr="00C76918" w:rsidRDefault="00C76918" w:rsidP="00C76918">
            <w:pPr>
              <w:spacing w:after="0" w:line="240" w:lineRule="auto"/>
            </w:pPr>
            <w:r w:rsidRPr="00C76918">
              <w:t>32</w:t>
            </w:r>
          </w:p>
        </w:tc>
        <w:tc>
          <w:tcPr>
            <w:tcW w:w="1170" w:type="dxa"/>
            <w:shd w:val="clear" w:color="auto" w:fill="BFBFBF" w:themeFill="background1" w:themeFillShade="BF"/>
          </w:tcPr>
          <w:p w:rsidR="00C76918" w:rsidRPr="00C76918" w:rsidRDefault="00C76918" w:rsidP="00C76918">
            <w:pPr>
              <w:spacing w:after="0" w:line="240" w:lineRule="auto"/>
            </w:pPr>
            <w:r w:rsidRPr="00C76918">
              <w:t>47</w:t>
            </w:r>
          </w:p>
        </w:tc>
        <w:tc>
          <w:tcPr>
            <w:tcW w:w="990" w:type="dxa"/>
            <w:shd w:val="clear" w:color="auto" w:fill="BFBFBF" w:themeFill="background1" w:themeFillShade="BF"/>
          </w:tcPr>
          <w:p w:rsidR="00C76918" w:rsidRPr="00C76918" w:rsidRDefault="00C76918" w:rsidP="00C76918">
            <w:pPr>
              <w:spacing w:after="0" w:line="240" w:lineRule="auto"/>
            </w:pPr>
            <w:r w:rsidRPr="00C76918">
              <w:t>25</w:t>
            </w:r>
          </w:p>
        </w:tc>
        <w:tc>
          <w:tcPr>
            <w:tcW w:w="1368" w:type="dxa"/>
            <w:shd w:val="clear" w:color="auto" w:fill="BFBFBF" w:themeFill="background1" w:themeFillShade="BF"/>
          </w:tcPr>
          <w:p w:rsidR="00C76918" w:rsidRPr="00C76918" w:rsidRDefault="00C76918" w:rsidP="00C76918">
            <w:pPr>
              <w:spacing w:after="0" w:line="240" w:lineRule="auto"/>
            </w:pP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3%</w:t>
            </w:r>
          </w:p>
        </w:tc>
        <w:tc>
          <w:tcPr>
            <w:tcW w:w="1080" w:type="dxa"/>
            <w:shd w:val="clear" w:color="auto" w:fill="BFBFBF" w:themeFill="background1" w:themeFillShade="BF"/>
          </w:tcPr>
          <w:p w:rsidR="00C76918" w:rsidRPr="00C76918" w:rsidRDefault="00C76918" w:rsidP="00C76918">
            <w:pPr>
              <w:spacing w:after="0" w:line="240" w:lineRule="auto"/>
            </w:pPr>
            <w:r w:rsidRPr="00C76918">
              <w:t>30%</w:t>
            </w:r>
          </w:p>
        </w:tc>
        <w:tc>
          <w:tcPr>
            <w:tcW w:w="1170" w:type="dxa"/>
            <w:shd w:val="clear" w:color="auto" w:fill="BFBFBF" w:themeFill="background1" w:themeFillShade="BF"/>
          </w:tcPr>
          <w:p w:rsidR="00C76918" w:rsidRPr="00C76918" w:rsidRDefault="00C76918" w:rsidP="00C76918">
            <w:pPr>
              <w:spacing w:after="0" w:line="240" w:lineRule="auto"/>
            </w:pPr>
            <w:r w:rsidRPr="00C76918">
              <w:t>44%</w:t>
            </w:r>
          </w:p>
        </w:tc>
        <w:tc>
          <w:tcPr>
            <w:tcW w:w="990" w:type="dxa"/>
            <w:shd w:val="clear" w:color="auto" w:fill="BFBFBF" w:themeFill="background1" w:themeFillShade="BF"/>
          </w:tcPr>
          <w:p w:rsidR="00C76918" w:rsidRPr="00C76918" w:rsidRDefault="00C76918" w:rsidP="00C76918">
            <w:pPr>
              <w:spacing w:after="0" w:line="240" w:lineRule="auto"/>
            </w:pPr>
            <w:r w:rsidRPr="00C76918">
              <w:t>23%</w:t>
            </w:r>
          </w:p>
        </w:tc>
        <w:tc>
          <w:tcPr>
            <w:tcW w:w="1368" w:type="dxa"/>
            <w:shd w:val="clear" w:color="auto" w:fill="BFBFBF" w:themeFill="background1" w:themeFillShade="BF"/>
          </w:tcPr>
          <w:p w:rsidR="00C76918" w:rsidRPr="00C76918" w:rsidRDefault="00C76918" w:rsidP="00C76918">
            <w:pPr>
              <w:spacing w:after="0" w:line="240" w:lineRule="auto"/>
            </w:pPr>
          </w:p>
        </w:tc>
      </w:tr>
      <w:tr w:rsidR="00C76918" w:rsidRPr="00C76918" w:rsidTr="00C76918">
        <w:trPr>
          <w:trHeight w:val="274"/>
        </w:trPr>
        <w:tc>
          <w:tcPr>
            <w:tcW w:w="2970" w:type="dxa"/>
            <w:vMerge w:val="restart"/>
            <w:shd w:val="clear" w:color="auto" w:fill="auto"/>
            <w:vAlign w:val="center"/>
          </w:tcPr>
          <w:p w:rsidR="00C76918" w:rsidRPr="00C76918" w:rsidRDefault="00C76918" w:rsidP="00C76918">
            <w:pPr>
              <w:spacing w:after="0" w:line="240" w:lineRule="auto"/>
              <w:jc w:val="center"/>
              <w:rPr>
                <w:rFonts w:ascii="Calibri" w:hAnsi="Calibri"/>
                <w:b/>
                <w:color w:val="000000"/>
              </w:rPr>
            </w:pPr>
            <w:r w:rsidRPr="00C76918">
              <w:rPr>
                <w:rFonts w:ascii="Calibri" w:hAnsi="Calibri"/>
                <w:b/>
                <w:color w:val="000000"/>
              </w:rPr>
              <w:t>Total Score For Focus Area #2</w:t>
            </w:r>
          </w:p>
        </w:tc>
        <w:tc>
          <w:tcPr>
            <w:tcW w:w="900" w:type="dxa"/>
            <w:shd w:val="clear" w:color="auto" w:fill="auto"/>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auto"/>
          </w:tcPr>
          <w:p w:rsidR="00C76918" w:rsidRPr="00C76918" w:rsidRDefault="00C76918" w:rsidP="00C76918">
            <w:pPr>
              <w:spacing w:after="0" w:line="240" w:lineRule="auto"/>
            </w:pPr>
          </w:p>
        </w:tc>
        <w:tc>
          <w:tcPr>
            <w:tcW w:w="1080" w:type="dxa"/>
            <w:shd w:val="clear" w:color="auto" w:fill="auto"/>
          </w:tcPr>
          <w:p w:rsidR="00C76918" w:rsidRPr="00C76918" w:rsidRDefault="00C76918" w:rsidP="00C76918">
            <w:pPr>
              <w:spacing w:after="0" w:line="240" w:lineRule="auto"/>
            </w:pPr>
          </w:p>
        </w:tc>
        <w:tc>
          <w:tcPr>
            <w:tcW w:w="1170" w:type="dxa"/>
            <w:shd w:val="clear" w:color="auto" w:fill="auto"/>
          </w:tcPr>
          <w:p w:rsidR="00C76918" w:rsidRPr="00C76918" w:rsidRDefault="00C76918" w:rsidP="00C76918">
            <w:pPr>
              <w:spacing w:after="0" w:line="240" w:lineRule="auto"/>
            </w:pPr>
          </w:p>
        </w:tc>
        <w:tc>
          <w:tcPr>
            <w:tcW w:w="990" w:type="dxa"/>
            <w:shd w:val="clear" w:color="auto" w:fill="auto"/>
          </w:tcPr>
          <w:p w:rsidR="00C76918" w:rsidRPr="00C76918" w:rsidRDefault="00C76918" w:rsidP="00C76918">
            <w:pPr>
              <w:spacing w:after="0" w:line="240" w:lineRule="auto"/>
            </w:pPr>
          </w:p>
        </w:tc>
        <w:tc>
          <w:tcPr>
            <w:tcW w:w="1368" w:type="dxa"/>
            <w:shd w:val="clear" w:color="auto" w:fill="auto"/>
          </w:tcPr>
          <w:p w:rsidR="00C76918" w:rsidRPr="00C76918" w:rsidRDefault="00C76918" w:rsidP="00C76918">
            <w:pPr>
              <w:spacing w:after="0" w:line="240" w:lineRule="auto"/>
            </w:pPr>
            <w:r w:rsidRPr="00C76918">
              <w:t>6.3</w:t>
            </w:r>
          </w:p>
        </w:tc>
      </w:tr>
      <w:tr w:rsidR="00C76918" w:rsidRPr="00C76918" w:rsidTr="00C76918">
        <w:trPr>
          <w:trHeight w:val="274"/>
        </w:trPr>
        <w:tc>
          <w:tcPr>
            <w:tcW w:w="2970" w:type="dxa"/>
            <w:vMerge/>
            <w:shd w:val="clear" w:color="auto" w:fill="auto"/>
          </w:tcPr>
          <w:p w:rsidR="00C76918" w:rsidRPr="00C76918" w:rsidRDefault="00C76918" w:rsidP="00C76918">
            <w:pPr>
              <w:spacing w:after="0" w:line="240" w:lineRule="auto"/>
              <w:rPr>
                <w:rFonts w:ascii="Calibri" w:hAnsi="Calibri"/>
                <w:b/>
                <w:color w:val="000000"/>
              </w:rPr>
            </w:pPr>
          </w:p>
        </w:tc>
        <w:tc>
          <w:tcPr>
            <w:tcW w:w="900" w:type="dxa"/>
            <w:shd w:val="clear" w:color="auto" w:fill="auto"/>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auto"/>
          </w:tcPr>
          <w:p w:rsidR="00C76918" w:rsidRPr="00C76918" w:rsidRDefault="00C76918" w:rsidP="00C76918">
            <w:pPr>
              <w:spacing w:after="0" w:line="240" w:lineRule="auto"/>
            </w:pPr>
          </w:p>
        </w:tc>
        <w:tc>
          <w:tcPr>
            <w:tcW w:w="1080" w:type="dxa"/>
            <w:shd w:val="clear" w:color="auto" w:fill="auto"/>
          </w:tcPr>
          <w:p w:rsidR="00C76918" w:rsidRPr="00C76918" w:rsidRDefault="00C76918" w:rsidP="00C76918">
            <w:pPr>
              <w:spacing w:after="0" w:line="240" w:lineRule="auto"/>
            </w:pPr>
          </w:p>
        </w:tc>
        <w:tc>
          <w:tcPr>
            <w:tcW w:w="1170" w:type="dxa"/>
            <w:shd w:val="clear" w:color="auto" w:fill="auto"/>
          </w:tcPr>
          <w:p w:rsidR="00C76918" w:rsidRPr="00C76918" w:rsidRDefault="00C76918" w:rsidP="00C76918">
            <w:pPr>
              <w:spacing w:after="0" w:line="240" w:lineRule="auto"/>
            </w:pPr>
          </w:p>
        </w:tc>
        <w:tc>
          <w:tcPr>
            <w:tcW w:w="990" w:type="dxa"/>
            <w:shd w:val="clear" w:color="auto" w:fill="auto"/>
          </w:tcPr>
          <w:p w:rsidR="00C76918" w:rsidRPr="00C76918" w:rsidRDefault="00C76918" w:rsidP="00C76918">
            <w:pPr>
              <w:spacing w:after="0" w:line="240" w:lineRule="auto"/>
            </w:pPr>
          </w:p>
        </w:tc>
        <w:tc>
          <w:tcPr>
            <w:tcW w:w="1368" w:type="dxa"/>
            <w:shd w:val="clear" w:color="auto" w:fill="auto"/>
          </w:tcPr>
          <w:p w:rsidR="00C76918" w:rsidRPr="00C76918" w:rsidRDefault="00C76918" w:rsidP="00C76918">
            <w:pPr>
              <w:spacing w:after="0" w:line="240" w:lineRule="auto"/>
            </w:pPr>
            <w:r w:rsidRPr="00C76918">
              <w:t>5.1</w:t>
            </w:r>
          </w:p>
        </w:tc>
      </w:tr>
      <w:tr w:rsidR="00C76918" w:rsidRPr="00C76918" w:rsidTr="00C76918">
        <w:trPr>
          <w:trHeight w:val="274"/>
        </w:trPr>
        <w:tc>
          <w:tcPr>
            <w:tcW w:w="2970" w:type="dxa"/>
            <w:vMerge/>
            <w:shd w:val="clear" w:color="auto" w:fill="auto"/>
          </w:tcPr>
          <w:p w:rsidR="00C76918" w:rsidRPr="00C76918" w:rsidRDefault="00C76918" w:rsidP="00C76918">
            <w:pPr>
              <w:spacing w:after="0" w:line="240" w:lineRule="auto"/>
              <w:rPr>
                <w:rFonts w:ascii="Calibri" w:hAnsi="Calibri"/>
                <w:b/>
                <w:color w:val="000000"/>
              </w:rPr>
            </w:pPr>
          </w:p>
        </w:tc>
        <w:tc>
          <w:tcPr>
            <w:tcW w:w="900" w:type="dxa"/>
            <w:shd w:val="clear" w:color="auto" w:fill="auto"/>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auto"/>
          </w:tcPr>
          <w:p w:rsidR="00C76918" w:rsidRPr="00C76918" w:rsidRDefault="00C76918" w:rsidP="00C76918">
            <w:pPr>
              <w:spacing w:after="0" w:line="240" w:lineRule="auto"/>
            </w:pPr>
          </w:p>
        </w:tc>
        <w:tc>
          <w:tcPr>
            <w:tcW w:w="1080" w:type="dxa"/>
            <w:shd w:val="clear" w:color="auto" w:fill="auto"/>
          </w:tcPr>
          <w:p w:rsidR="00C76918" w:rsidRPr="00C76918" w:rsidRDefault="00C76918" w:rsidP="00C76918">
            <w:pPr>
              <w:spacing w:after="0" w:line="240" w:lineRule="auto"/>
            </w:pPr>
          </w:p>
        </w:tc>
        <w:tc>
          <w:tcPr>
            <w:tcW w:w="1170" w:type="dxa"/>
            <w:shd w:val="clear" w:color="auto" w:fill="auto"/>
          </w:tcPr>
          <w:p w:rsidR="00C76918" w:rsidRPr="00C76918" w:rsidRDefault="00C76918" w:rsidP="00C76918">
            <w:pPr>
              <w:spacing w:after="0" w:line="240" w:lineRule="auto"/>
            </w:pPr>
          </w:p>
        </w:tc>
        <w:tc>
          <w:tcPr>
            <w:tcW w:w="990" w:type="dxa"/>
            <w:shd w:val="clear" w:color="auto" w:fill="auto"/>
          </w:tcPr>
          <w:p w:rsidR="00C76918" w:rsidRPr="00C76918" w:rsidRDefault="00C76918" w:rsidP="00C76918">
            <w:pPr>
              <w:spacing w:after="0" w:line="240" w:lineRule="auto"/>
            </w:pPr>
          </w:p>
        </w:tc>
        <w:tc>
          <w:tcPr>
            <w:tcW w:w="1368" w:type="dxa"/>
            <w:shd w:val="clear" w:color="auto" w:fill="auto"/>
          </w:tcPr>
          <w:p w:rsidR="00C76918" w:rsidRPr="00C76918" w:rsidRDefault="00C76918" w:rsidP="00C76918">
            <w:pPr>
              <w:spacing w:after="0" w:line="240" w:lineRule="auto"/>
            </w:pPr>
            <w:r w:rsidRPr="00C76918">
              <w:t>4.6</w:t>
            </w:r>
          </w:p>
        </w:tc>
      </w:tr>
      <w:tr w:rsidR="00C76918" w:rsidRPr="00C76918" w:rsidTr="00C76918">
        <w:trPr>
          <w:trHeight w:val="274"/>
        </w:trPr>
        <w:tc>
          <w:tcPr>
            <w:tcW w:w="2970" w:type="dxa"/>
            <w:vMerge/>
            <w:shd w:val="clear" w:color="auto" w:fill="auto"/>
          </w:tcPr>
          <w:p w:rsidR="00C76918" w:rsidRPr="00C76918" w:rsidRDefault="00C76918" w:rsidP="00C76918">
            <w:pPr>
              <w:spacing w:after="0" w:line="240" w:lineRule="auto"/>
              <w:rPr>
                <w:rFonts w:ascii="Calibri" w:hAnsi="Calibri"/>
                <w:b/>
                <w:color w:val="000000"/>
              </w:rPr>
            </w:pPr>
          </w:p>
        </w:tc>
        <w:tc>
          <w:tcPr>
            <w:tcW w:w="900" w:type="dxa"/>
            <w:shd w:val="clear" w:color="auto" w:fill="auto"/>
          </w:tcPr>
          <w:p w:rsidR="00C76918" w:rsidRPr="00C76918" w:rsidRDefault="00C76918" w:rsidP="00C76918">
            <w:pPr>
              <w:spacing w:after="0" w:line="240" w:lineRule="auto"/>
            </w:pPr>
            <w:r w:rsidRPr="00C76918">
              <w:rPr>
                <w:rFonts w:ascii="Calibri" w:hAnsi="Calibri"/>
                <w:b/>
                <w:bCs/>
                <w:color w:val="000000"/>
                <w:sz w:val="20"/>
                <w:szCs w:val="20"/>
              </w:rPr>
              <w:t>Total</w:t>
            </w:r>
          </w:p>
        </w:tc>
        <w:tc>
          <w:tcPr>
            <w:tcW w:w="1260" w:type="dxa"/>
            <w:shd w:val="clear" w:color="auto" w:fill="auto"/>
          </w:tcPr>
          <w:p w:rsidR="00C76918" w:rsidRPr="00C76918" w:rsidRDefault="00C76918" w:rsidP="00C76918">
            <w:pPr>
              <w:spacing w:after="0" w:line="240" w:lineRule="auto"/>
            </w:pPr>
          </w:p>
        </w:tc>
        <w:tc>
          <w:tcPr>
            <w:tcW w:w="1080" w:type="dxa"/>
            <w:shd w:val="clear" w:color="auto" w:fill="auto"/>
          </w:tcPr>
          <w:p w:rsidR="00C76918" w:rsidRPr="00C76918" w:rsidRDefault="00C76918" w:rsidP="00C76918">
            <w:pPr>
              <w:spacing w:after="0" w:line="240" w:lineRule="auto"/>
            </w:pPr>
          </w:p>
        </w:tc>
        <w:tc>
          <w:tcPr>
            <w:tcW w:w="1170" w:type="dxa"/>
            <w:shd w:val="clear" w:color="auto" w:fill="auto"/>
          </w:tcPr>
          <w:p w:rsidR="00C76918" w:rsidRPr="00C76918" w:rsidRDefault="00C76918" w:rsidP="00C76918">
            <w:pPr>
              <w:spacing w:after="0" w:line="240" w:lineRule="auto"/>
            </w:pPr>
          </w:p>
        </w:tc>
        <w:tc>
          <w:tcPr>
            <w:tcW w:w="990" w:type="dxa"/>
            <w:shd w:val="clear" w:color="auto" w:fill="auto"/>
          </w:tcPr>
          <w:p w:rsidR="00C76918" w:rsidRPr="00C76918" w:rsidRDefault="00C76918" w:rsidP="00C76918">
            <w:pPr>
              <w:spacing w:after="0" w:line="240" w:lineRule="auto"/>
            </w:pPr>
          </w:p>
        </w:tc>
        <w:tc>
          <w:tcPr>
            <w:tcW w:w="1368" w:type="dxa"/>
            <w:shd w:val="clear" w:color="auto" w:fill="auto"/>
          </w:tcPr>
          <w:p w:rsidR="00C76918" w:rsidRPr="00C76918" w:rsidRDefault="00C76918" w:rsidP="00C76918">
            <w:pPr>
              <w:spacing w:after="0" w:line="240" w:lineRule="auto"/>
            </w:pPr>
            <w:r w:rsidRPr="00C76918">
              <w:t>5.4</w:t>
            </w:r>
          </w:p>
        </w:tc>
      </w:tr>
    </w:tbl>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Default="00C76918" w:rsidP="00C76918">
      <w:pPr>
        <w:spacing w:after="0" w:line="240" w:lineRule="auto"/>
      </w:pPr>
    </w:p>
    <w:p w:rsidR="00C76918" w:rsidRPr="00C76918" w:rsidRDefault="00C76918" w:rsidP="00C76918">
      <w:pPr>
        <w:spacing w:after="0" w:line="240" w:lineRule="auto"/>
      </w:pPr>
    </w:p>
    <w:tbl>
      <w:tblPr>
        <w:tblStyle w:val="TableGrid7"/>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C76918" w:rsidRPr="00C76918" w:rsidTr="00C76918">
        <w:tc>
          <w:tcPr>
            <w:tcW w:w="2970" w:type="dxa"/>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p>
        </w:tc>
        <w:tc>
          <w:tcPr>
            <w:tcW w:w="1080" w:type="dxa"/>
          </w:tcPr>
          <w:p w:rsidR="00C76918" w:rsidRPr="00C76918" w:rsidRDefault="00C76918" w:rsidP="00C76918">
            <w:pPr>
              <w:spacing w:after="0" w:line="240" w:lineRule="auto"/>
            </w:pPr>
          </w:p>
        </w:tc>
        <w:tc>
          <w:tcPr>
            <w:tcW w:w="1170" w:type="dxa"/>
          </w:tcPr>
          <w:p w:rsidR="00C76918" w:rsidRPr="00C76918" w:rsidRDefault="00C76918" w:rsidP="00C76918">
            <w:pPr>
              <w:spacing w:after="0" w:line="240" w:lineRule="auto"/>
            </w:pPr>
          </w:p>
        </w:tc>
        <w:tc>
          <w:tcPr>
            <w:tcW w:w="990" w:type="dxa"/>
          </w:tcPr>
          <w:p w:rsidR="00C76918" w:rsidRPr="00C76918" w:rsidRDefault="00C76918" w:rsidP="00C76918">
            <w:pPr>
              <w:spacing w:after="0" w:line="240" w:lineRule="auto"/>
            </w:pPr>
          </w:p>
        </w:tc>
        <w:tc>
          <w:tcPr>
            <w:tcW w:w="1368" w:type="dxa"/>
          </w:tcPr>
          <w:p w:rsidR="00C76918" w:rsidRPr="00C76918" w:rsidRDefault="00C76918" w:rsidP="00C76918">
            <w:pPr>
              <w:spacing w:after="0" w:line="240" w:lineRule="auto"/>
            </w:pPr>
          </w:p>
        </w:tc>
      </w:tr>
      <w:tr w:rsidR="00C76918" w:rsidRPr="00C76918" w:rsidTr="00C76918">
        <w:tc>
          <w:tcPr>
            <w:tcW w:w="2970" w:type="dxa"/>
            <w:vMerge w:val="restart"/>
          </w:tcPr>
          <w:p w:rsidR="00C76918" w:rsidRPr="00C76918" w:rsidRDefault="00C76918" w:rsidP="00C76918">
            <w:pPr>
              <w:spacing w:after="0" w:line="240" w:lineRule="auto"/>
              <w:rPr>
                <w:rFonts w:ascii="Calibri" w:hAnsi="Calibri"/>
                <w:b/>
                <w:bCs/>
                <w:color w:val="000000"/>
              </w:rPr>
            </w:pPr>
            <w:r w:rsidRPr="00C76918">
              <w:rPr>
                <w:rFonts w:ascii="Calibri" w:hAnsi="Calibri"/>
                <w:b/>
                <w:bCs/>
                <w:color w:val="000000"/>
              </w:rPr>
              <w:t>Focus Area #3: Differentiated Instruction &amp; Classroom Culture</w:t>
            </w: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r w:rsidRPr="00C76918">
              <w:t>Insufficient</w:t>
            </w:r>
          </w:p>
        </w:tc>
        <w:tc>
          <w:tcPr>
            <w:tcW w:w="1080" w:type="dxa"/>
          </w:tcPr>
          <w:p w:rsidR="00C76918" w:rsidRPr="00C76918" w:rsidRDefault="00C76918" w:rsidP="00C76918">
            <w:pPr>
              <w:spacing w:after="0" w:line="240" w:lineRule="auto"/>
            </w:pPr>
            <w:r w:rsidRPr="00C76918">
              <w:t>Minimal</w:t>
            </w:r>
          </w:p>
        </w:tc>
        <w:tc>
          <w:tcPr>
            <w:tcW w:w="1170" w:type="dxa"/>
          </w:tcPr>
          <w:p w:rsidR="00C76918" w:rsidRPr="00C76918" w:rsidRDefault="00C76918" w:rsidP="00C76918">
            <w:pPr>
              <w:spacing w:after="0" w:line="240" w:lineRule="auto"/>
            </w:pPr>
            <w:r w:rsidRPr="00C76918">
              <w:t>Moderate</w:t>
            </w:r>
          </w:p>
        </w:tc>
        <w:tc>
          <w:tcPr>
            <w:tcW w:w="990" w:type="dxa"/>
          </w:tcPr>
          <w:p w:rsidR="00C76918" w:rsidRPr="00C76918" w:rsidRDefault="00C76918" w:rsidP="00C76918">
            <w:pPr>
              <w:spacing w:after="0" w:line="240" w:lineRule="auto"/>
            </w:pPr>
            <w:r w:rsidRPr="00C76918">
              <w:t>Strong</w:t>
            </w:r>
          </w:p>
        </w:tc>
        <w:tc>
          <w:tcPr>
            <w:tcW w:w="1368" w:type="dxa"/>
          </w:tcPr>
          <w:p w:rsidR="00C76918" w:rsidRPr="00C76918" w:rsidRDefault="00C76918" w:rsidP="00C76918">
            <w:pPr>
              <w:spacing w:after="0" w:line="240" w:lineRule="auto"/>
            </w:pPr>
            <w:r w:rsidRPr="00C76918">
              <w:t>Avg Number of points</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pP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(1)</w:t>
            </w:r>
          </w:p>
        </w:tc>
        <w:tc>
          <w:tcPr>
            <w:tcW w:w="1170" w:type="dxa"/>
          </w:tcPr>
          <w:p w:rsidR="00C76918" w:rsidRPr="00C76918" w:rsidRDefault="00C76918" w:rsidP="00C76918">
            <w:pPr>
              <w:spacing w:after="0" w:line="240" w:lineRule="auto"/>
            </w:pPr>
            <w:r w:rsidRPr="00C76918">
              <w:t>(2)</w:t>
            </w:r>
          </w:p>
        </w:tc>
        <w:tc>
          <w:tcPr>
            <w:tcW w:w="990" w:type="dxa"/>
          </w:tcPr>
          <w:p w:rsidR="00C76918" w:rsidRPr="00C76918" w:rsidRDefault="00C76918" w:rsidP="00C76918">
            <w:pPr>
              <w:spacing w:after="0" w:line="240" w:lineRule="auto"/>
            </w:pPr>
            <w:r w:rsidRPr="00C76918">
              <w:t>(3)</w:t>
            </w:r>
          </w:p>
        </w:tc>
        <w:tc>
          <w:tcPr>
            <w:tcW w:w="1368" w:type="dxa"/>
          </w:tcPr>
          <w:p w:rsidR="00C76918" w:rsidRPr="00C76918" w:rsidRDefault="00C76918" w:rsidP="00C76918">
            <w:pPr>
              <w:spacing w:after="0" w:line="240" w:lineRule="auto"/>
            </w:pPr>
            <w:r w:rsidRPr="00C76918">
              <w:t>(0 to 3)</w:t>
            </w:r>
          </w:p>
        </w:tc>
      </w:tr>
      <w:tr w:rsidR="00C76918" w:rsidRPr="00C76918" w:rsidTr="00C76918">
        <w:tc>
          <w:tcPr>
            <w:tcW w:w="2970" w:type="dxa"/>
            <w:vMerge w:val="restart"/>
            <w:shd w:val="clear" w:color="auto" w:fill="BFBFBF" w:themeFill="background1" w:themeFillShade="BF"/>
          </w:tcPr>
          <w:p w:rsidR="00C76918" w:rsidRPr="00C76918" w:rsidRDefault="00C76918" w:rsidP="00C76918">
            <w:pPr>
              <w:spacing w:after="0" w:line="240" w:lineRule="auto"/>
              <w:rPr>
                <w:rFonts w:ascii="Calibri" w:hAnsi="Calibri"/>
                <w:color w:val="000000"/>
              </w:rPr>
            </w:pPr>
            <w:r w:rsidRPr="00C76918">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BFBFBF" w:themeFill="background1" w:themeFillShade="BF"/>
          </w:tcPr>
          <w:p w:rsidR="00C76918" w:rsidRPr="00C76918" w:rsidRDefault="00C76918" w:rsidP="00C76918">
            <w:pPr>
              <w:spacing w:after="0" w:line="240" w:lineRule="auto"/>
            </w:pPr>
            <w:r w:rsidRPr="00C76918">
              <w:t>18%</w:t>
            </w:r>
          </w:p>
        </w:tc>
        <w:tc>
          <w:tcPr>
            <w:tcW w:w="1080" w:type="dxa"/>
            <w:shd w:val="clear" w:color="auto" w:fill="BFBFBF" w:themeFill="background1" w:themeFillShade="BF"/>
          </w:tcPr>
          <w:p w:rsidR="00C76918" w:rsidRPr="00C76918" w:rsidRDefault="00C76918" w:rsidP="00C76918">
            <w:pPr>
              <w:spacing w:after="0" w:line="240" w:lineRule="auto"/>
            </w:pPr>
            <w:r w:rsidRPr="00C76918">
              <w:t>32%</w:t>
            </w:r>
          </w:p>
        </w:tc>
        <w:tc>
          <w:tcPr>
            <w:tcW w:w="1170" w:type="dxa"/>
            <w:shd w:val="clear" w:color="auto" w:fill="BFBFBF" w:themeFill="background1" w:themeFillShade="BF"/>
          </w:tcPr>
          <w:p w:rsidR="00C76918" w:rsidRPr="00C76918" w:rsidRDefault="00C76918" w:rsidP="00C76918">
            <w:pPr>
              <w:spacing w:after="0" w:line="240" w:lineRule="auto"/>
            </w:pPr>
            <w:r w:rsidRPr="00C76918">
              <w:t>25%</w:t>
            </w:r>
          </w:p>
        </w:tc>
        <w:tc>
          <w:tcPr>
            <w:tcW w:w="990" w:type="dxa"/>
            <w:shd w:val="clear" w:color="auto" w:fill="BFBFBF" w:themeFill="background1" w:themeFillShade="BF"/>
          </w:tcPr>
          <w:p w:rsidR="00C76918" w:rsidRPr="00C76918" w:rsidRDefault="00C76918" w:rsidP="00C76918">
            <w:pPr>
              <w:spacing w:after="0" w:line="240" w:lineRule="auto"/>
            </w:pPr>
            <w:r w:rsidRPr="00C76918">
              <w:t>25%</w:t>
            </w:r>
          </w:p>
        </w:tc>
        <w:tc>
          <w:tcPr>
            <w:tcW w:w="1368" w:type="dxa"/>
            <w:shd w:val="clear" w:color="auto" w:fill="BFBFBF" w:themeFill="background1" w:themeFillShade="BF"/>
          </w:tcPr>
          <w:p w:rsidR="00C76918" w:rsidRPr="00C76918" w:rsidRDefault="00C76918" w:rsidP="00C76918">
            <w:pPr>
              <w:spacing w:after="0" w:line="240" w:lineRule="auto"/>
            </w:pPr>
            <w:r w:rsidRPr="00C76918">
              <w:t>1.6</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BFBFBF" w:themeFill="background1" w:themeFillShade="BF"/>
          </w:tcPr>
          <w:p w:rsidR="00C76918" w:rsidRPr="00C76918" w:rsidRDefault="00C76918" w:rsidP="00C76918">
            <w:pPr>
              <w:spacing w:after="0" w:line="240" w:lineRule="auto"/>
            </w:pPr>
            <w:r w:rsidRPr="00C76918">
              <w:t>37%</w:t>
            </w:r>
          </w:p>
        </w:tc>
        <w:tc>
          <w:tcPr>
            <w:tcW w:w="1080" w:type="dxa"/>
            <w:shd w:val="clear" w:color="auto" w:fill="BFBFBF" w:themeFill="background1" w:themeFillShade="BF"/>
          </w:tcPr>
          <w:p w:rsidR="00C76918" w:rsidRPr="00C76918" w:rsidRDefault="00C76918" w:rsidP="00C76918">
            <w:pPr>
              <w:spacing w:after="0" w:line="240" w:lineRule="auto"/>
            </w:pPr>
            <w:r w:rsidRPr="00C76918">
              <w:t>48%</w:t>
            </w:r>
          </w:p>
        </w:tc>
        <w:tc>
          <w:tcPr>
            <w:tcW w:w="1170" w:type="dxa"/>
            <w:shd w:val="clear" w:color="auto" w:fill="BFBFBF" w:themeFill="background1" w:themeFillShade="BF"/>
          </w:tcPr>
          <w:p w:rsidR="00C76918" w:rsidRPr="00C76918" w:rsidRDefault="00C76918" w:rsidP="00C76918">
            <w:pPr>
              <w:spacing w:after="0" w:line="240" w:lineRule="auto"/>
            </w:pPr>
            <w:r w:rsidRPr="00C76918">
              <w:t>11%</w:t>
            </w:r>
          </w:p>
        </w:tc>
        <w:tc>
          <w:tcPr>
            <w:tcW w:w="990" w:type="dxa"/>
            <w:shd w:val="clear" w:color="auto" w:fill="BFBFBF" w:themeFill="background1" w:themeFillShade="BF"/>
          </w:tcPr>
          <w:p w:rsidR="00C76918" w:rsidRPr="00C76918" w:rsidRDefault="00C76918" w:rsidP="00C76918">
            <w:pPr>
              <w:spacing w:after="0" w:line="240" w:lineRule="auto"/>
            </w:pPr>
            <w:r w:rsidRPr="00C76918">
              <w:t>4%</w:t>
            </w:r>
          </w:p>
        </w:tc>
        <w:tc>
          <w:tcPr>
            <w:tcW w:w="1368" w:type="dxa"/>
            <w:shd w:val="clear" w:color="auto" w:fill="BFBFBF" w:themeFill="background1" w:themeFillShade="BF"/>
          </w:tcPr>
          <w:p w:rsidR="00C76918" w:rsidRPr="00C76918" w:rsidRDefault="00C76918" w:rsidP="00C76918">
            <w:pPr>
              <w:spacing w:after="0" w:line="240" w:lineRule="auto"/>
            </w:pPr>
            <w:r w:rsidRPr="00C76918">
              <w:t>0.8</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BFBFBF" w:themeFill="background1" w:themeFillShade="BF"/>
          </w:tcPr>
          <w:p w:rsidR="00C76918" w:rsidRPr="00C76918" w:rsidRDefault="00C76918" w:rsidP="00C76918">
            <w:pPr>
              <w:spacing w:after="0" w:line="240" w:lineRule="auto"/>
            </w:pPr>
            <w:r w:rsidRPr="00C76918">
              <w:t>33%</w:t>
            </w:r>
          </w:p>
        </w:tc>
        <w:tc>
          <w:tcPr>
            <w:tcW w:w="1080" w:type="dxa"/>
            <w:shd w:val="clear" w:color="auto" w:fill="BFBFBF" w:themeFill="background1" w:themeFillShade="BF"/>
          </w:tcPr>
          <w:p w:rsidR="00C76918" w:rsidRPr="00C76918" w:rsidRDefault="00C76918" w:rsidP="00C76918">
            <w:pPr>
              <w:spacing w:after="0" w:line="240" w:lineRule="auto"/>
            </w:pPr>
            <w:r w:rsidRPr="00C76918">
              <w:t>36%</w:t>
            </w:r>
          </w:p>
        </w:tc>
        <w:tc>
          <w:tcPr>
            <w:tcW w:w="1170" w:type="dxa"/>
            <w:shd w:val="clear" w:color="auto" w:fill="BFBFBF" w:themeFill="background1" w:themeFillShade="BF"/>
          </w:tcPr>
          <w:p w:rsidR="00C76918" w:rsidRPr="00C76918" w:rsidRDefault="00C76918" w:rsidP="00C76918">
            <w:pPr>
              <w:spacing w:after="0" w:line="240" w:lineRule="auto"/>
            </w:pPr>
            <w:r w:rsidRPr="00C76918">
              <w:t>28%</w:t>
            </w:r>
          </w:p>
        </w:tc>
        <w:tc>
          <w:tcPr>
            <w:tcW w:w="990" w:type="dxa"/>
            <w:shd w:val="clear" w:color="auto" w:fill="BFBFBF" w:themeFill="background1" w:themeFillShade="BF"/>
          </w:tcPr>
          <w:p w:rsidR="00C76918" w:rsidRPr="00C76918" w:rsidRDefault="00C76918" w:rsidP="00C76918">
            <w:pPr>
              <w:spacing w:after="0" w:line="240" w:lineRule="auto"/>
            </w:pPr>
            <w:r w:rsidRPr="00C76918">
              <w:t>3%</w:t>
            </w:r>
          </w:p>
        </w:tc>
        <w:tc>
          <w:tcPr>
            <w:tcW w:w="1368" w:type="dxa"/>
            <w:shd w:val="clear" w:color="auto" w:fill="BFBFBF" w:themeFill="background1" w:themeFillShade="BF"/>
          </w:tcPr>
          <w:p w:rsidR="00C76918" w:rsidRPr="00C76918" w:rsidRDefault="00C76918" w:rsidP="00C76918">
            <w:pPr>
              <w:spacing w:after="0" w:line="240" w:lineRule="auto"/>
            </w:pPr>
            <w:r w:rsidRPr="00C76918">
              <w:t>1.0</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30</w:t>
            </w:r>
          </w:p>
        </w:tc>
        <w:tc>
          <w:tcPr>
            <w:tcW w:w="1080" w:type="dxa"/>
            <w:shd w:val="clear" w:color="auto" w:fill="BFBFBF" w:themeFill="background1" w:themeFillShade="BF"/>
          </w:tcPr>
          <w:p w:rsidR="00C76918" w:rsidRPr="00C76918" w:rsidRDefault="00C76918" w:rsidP="00C76918">
            <w:pPr>
              <w:spacing w:after="0" w:line="240" w:lineRule="auto"/>
            </w:pPr>
            <w:r w:rsidRPr="00C76918">
              <w:t>40</w:t>
            </w:r>
          </w:p>
        </w:tc>
        <w:tc>
          <w:tcPr>
            <w:tcW w:w="1170" w:type="dxa"/>
            <w:shd w:val="clear" w:color="auto" w:fill="BFBFBF" w:themeFill="background1" w:themeFillShade="BF"/>
          </w:tcPr>
          <w:p w:rsidR="00C76918" w:rsidRPr="00C76918" w:rsidRDefault="00C76918" w:rsidP="00C76918">
            <w:pPr>
              <w:spacing w:after="0" w:line="240" w:lineRule="auto"/>
            </w:pPr>
            <w:r w:rsidRPr="00C76918">
              <w:t>24</w:t>
            </w:r>
          </w:p>
        </w:tc>
        <w:tc>
          <w:tcPr>
            <w:tcW w:w="990" w:type="dxa"/>
            <w:shd w:val="clear" w:color="auto" w:fill="BFBFBF" w:themeFill="background1" w:themeFillShade="BF"/>
          </w:tcPr>
          <w:p w:rsidR="00C76918" w:rsidRPr="00C76918" w:rsidRDefault="00C76918" w:rsidP="00C76918">
            <w:pPr>
              <w:spacing w:after="0" w:line="240" w:lineRule="auto"/>
            </w:pPr>
            <w:r w:rsidRPr="00C76918">
              <w:t>13</w:t>
            </w:r>
          </w:p>
        </w:tc>
        <w:tc>
          <w:tcPr>
            <w:tcW w:w="1368" w:type="dxa"/>
            <w:shd w:val="clear" w:color="auto" w:fill="BFBFBF" w:themeFill="background1" w:themeFillShade="BF"/>
          </w:tcPr>
          <w:p w:rsidR="00C76918" w:rsidRPr="00C76918" w:rsidRDefault="00C76918" w:rsidP="00C76918">
            <w:pPr>
              <w:spacing w:after="0" w:line="240" w:lineRule="auto"/>
            </w:pPr>
            <w:r w:rsidRPr="00C76918">
              <w:t>1.2</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28%</w:t>
            </w:r>
          </w:p>
        </w:tc>
        <w:tc>
          <w:tcPr>
            <w:tcW w:w="1080" w:type="dxa"/>
            <w:shd w:val="clear" w:color="auto" w:fill="BFBFBF" w:themeFill="background1" w:themeFillShade="BF"/>
          </w:tcPr>
          <w:p w:rsidR="00C76918" w:rsidRPr="00C76918" w:rsidRDefault="00C76918" w:rsidP="00C76918">
            <w:pPr>
              <w:spacing w:after="0" w:line="240" w:lineRule="auto"/>
            </w:pPr>
            <w:r w:rsidRPr="00C76918">
              <w:t>37%</w:t>
            </w:r>
          </w:p>
        </w:tc>
        <w:tc>
          <w:tcPr>
            <w:tcW w:w="1170" w:type="dxa"/>
            <w:shd w:val="clear" w:color="auto" w:fill="BFBFBF" w:themeFill="background1" w:themeFillShade="BF"/>
          </w:tcPr>
          <w:p w:rsidR="00C76918" w:rsidRPr="00C76918" w:rsidRDefault="00C76918" w:rsidP="00C76918">
            <w:pPr>
              <w:spacing w:after="0" w:line="240" w:lineRule="auto"/>
            </w:pPr>
            <w:r w:rsidRPr="00C76918">
              <w:t>22%</w:t>
            </w:r>
          </w:p>
        </w:tc>
        <w:tc>
          <w:tcPr>
            <w:tcW w:w="990" w:type="dxa"/>
            <w:shd w:val="clear" w:color="auto" w:fill="BFBFBF" w:themeFill="background1" w:themeFillShade="BF"/>
          </w:tcPr>
          <w:p w:rsidR="00C76918" w:rsidRPr="00C76918" w:rsidRDefault="00C76918" w:rsidP="00C76918">
            <w:pPr>
              <w:spacing w:after="0" w:line="240" w:lineRule="auto"/>
            </w:pPr>
            <w:r w:rsidRPr="00C76918">
              <w:t>12%</w:t>
            </w:r>
          </w:p>
        </w:tc>
        <w:tc>
          <w:tcPr>
            <w:tcW w:w="1368" w:type="dxa"/>
            <w:shd w:val="clear" w:color="auto" w:fill="BFBFBF" w:themeFill="background1" w:themeFillShade="BF"/>
          </w:tcPr>
          <w:p w:rsidR="00C76918" w:rsidRPr="00C76918" w:rsidRDefault="00C76918" w:rsidP="00C76918">
            <w:pPr>
              <w:spacing w:after="0" w:line="240" w:lineRule="auto"/>
            </w:pPr>
          </w:p>
        </w:tc>
      </w:tr>
      <w:tr w:rsidR="00C76918" w:rsidRPr="00C76918" w:rsidTr="00C76918">
        <w:tc>
          <w:tcPr>
            <w:tcW w:w="2970" w:type="dxa"/>
            <w:vMerge w:val="restart"/>
          </w:tcPr>
          <w:p w:rsidR="00C76918" w:rsidRPr="00C76918" w:rsidRDefault="00C76918" w:rsidP="00C76918">
            <w:pPr>
              <w:spacing w:after="0" w:line="240" w:lineRule="auto"/>
              <w:rPr>
                <w:rFonts w:ascii="Calibri" w:hAnsi="Calibri"/>
                <w:color w:val="000000"/>
              </w:rPr>
            </w:pPr>
            <w:r w:rsidRPr="00C76918">
              <w:rPr>
                <w:rFonts w:ascii="Calibri" w:hAnsi="Calibri"/>
                <w:color w:val="000000"/>
              </w:rPr>
              <w:t>9. The teacher uses appropriate resources aligned to students' diverse learning needs. (e.g., technology, manipulatives, support personnel).</w:t>
            </w: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tcPr>
          <w:p w:rsidR="00C76918" w:rsidRPr="00C76918" w:rsidRDefault="00C76918" w:rsidP="00C76918">
            <w:pPr>
              <w:spacing w:after="0" w:line="240" w:lineRule="auto"/>
            </w:pPr>
            <w:r w:rsidRPr="00C76918">
              <w:t>2%</w:t>
            </w:r>
          </w:p>
        </w:tc>
        <w:tc>
          <w:tcPr>
            <w:tcW w:w="1080" w:type="dxa"/>
          </w:tcPr>
          <w:p w:rsidR="00C76918" w:rsidRPr="00C76918" w:rsidRDefault="00C76918" w:rsidP="00C76918">
            <w:pPr>
              <w:spacing w:after="0" w:line="240" w:lineRule="auto"/>
            </w:pPr>
            <w:r w:rsidRPr="00C76918">
              <w:t>23%</w:t>
            </w:r>
          </w:p>
        </w:tc>
        <w:tc>
          <w:tcPr>
            <w:tcW w:w="1170" w:type="dxa"/>
          </w:tcPr>
          <w:p w:rsidR="00C76918" w:rsidRPr="00C76918" w:rsidRDefault="00C76918" w:rsidP="00C76918">
            <w:pPr>
              <w:spacing w:after="0" w:line="240" w:lineRule="auto"/>
            </w:pPr>
            <w:r w:rsidRPr="00C76918">
              <w:t>45%</w:t>
            </w:r>
          </w:p>
        </w:tc>
        <w:tc>
          <w:tcPr>
            <w:tcW w:w="990" w:type="dxa"/>
          </w:tcPr>
          <w:p w:rsidR="00C76918" w:rsidRPr="00C76918" w:rsidRDefault="00C76918" w:rsidP="00C76918">
            <w:pPr>
              <w:spacing w:after="0" w:line="240" w:lineRule="auto"/>
            </w:pPr>
            <w:r w:rsidRPr="00C76918">
              <w:t>30%</w:t>
            </w:r>
          </w:p>
        </w:tc>
        <w:tc>
          <w:tcPr>
            <w:tcW w:w="1368" w:type="dxa"/>
          </w:tcPr>
          <w:p w:rsidR="00C76918" w:rsidRPr="00C76918" w:rsidRDefault="00C76918" w:rsidP="00C76918">
            <w:pPr>
              <w:spacing w:after="0" w:line="240" w:lineRule="auto"/>
            </w:pPr>
            <w:r w:rsidRPr="00C76918">
              <w:t>2.0</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tcPr>
          <w:p w:rsidR="00C76918" w:rsidRPr="00C76918" w:rsidRDefault="00C76918" w:rsidP="00C76918">
            <w:pPr>
              <w:spacing w:after="0" w:line="240" w:lineRule="auto"/>
            </w:pPr>
            <w:r w:rsidRPr="00C76918">
              <w:t>0%</w:t>
            </w:r>
          </w:p>
        </w:tc>
        <w:tc>
          <w:tcPr>
            <w:tcW w:w="1080" w:type="dxa"/>
          </w:tcPr>
          <w:p w:rsidR="00C76918" w:rsidRPr="00C76918" w:rsidRDefault="00C76918" w:rsidP="00C76918">
            <w:pPr>
              <w:spacing w:after="0" w:line="240" w:lineRule="auto"/>
            </w:pPr>
            <w:r w:rsidRPr="00C76918">
              <w:t>48%</w:t>
            </w:r>
          </w:p>
        </w:tc>
        <w:tc>
          <w:tcPr>
            <w:tcW w:w="1170" w:type="dxa"/>
          </w:tcPr>
          <w:p w:rsidR="00C76918" w:rsidRPr="00C76918" w:rsidRDefault="00C76918" w:rsidP="00C76918">
            <w:pPr>
              <w:spacing w:after="0" w:line="240" w:lineRule="auto"/>
            </w:pPr>
            <w:r w:rsidRPr="00C76918">
              <w:t>41%</w:t>
            </w:r>
          </w:p>
        </w:tc>
        <w:tc>
          <w:tcPr>
            <w:tcW w:w="990" w:type="dxa"/>
          </w:tcPr>
          <w:p w:rsidR="00C76918" w:rsidRPr="00C76918" w:rsidRDefault="00C76918" w:rsidP="00C76918">
            <w:pPr>
              <w:spacing w:after="0" w:line="240" w:lineRule="auto"/>
            </w:pPr>
            <w:r w:rsidRPr="00C76918">
              <w:t>11%</w:t>
            </w:r>
          </w:p>
        </w:tc>
        <w:tc>
          <w:tcPr>
            <w:tcW w:w="1368" w:type="dxa"/>
          </w:tcPr>
          <w:p w:rsidR="00C76918" w:rsidRPr="00C76918" w:rsidRDefault="00C76918" w:rsidP="00C76918">
            <w:pPr>
              <w:spacing w:after="0" w:line="240" w:lineRule="auto"/>
            </w:pPr>
            <w:r w:rsidRPr="00C76918">
              <w:t>1.6</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tcPr>
          <w:p w:rsidR="00C76918" w:rsidRPr="00C76918" w:rsidRDefault="00C76918" w:rsidP="00C76918">
            <w:pPr>
              <w:spacing w:after="0" w:line="240" w:lineRule="auto"/>
            </w:pPr>
            <w:r w:rsidRPr="00C76918">
              <w:t>3%</w:t>
            </w:r>
          </w:p>
        </w:tc>
        <w:tc>
          <w:tcPr>
            <w:tcW w:w="1080" w:type="dxa"/>
          </w:tcPr>
          <w:p w:rsidR="00C76918" w:rsidRPr="00C76918" w:rsidRDefault="00C76918" w:rsidP="00C76918">
            <w:pPr>
              <w:spacing w:after="0" w:line="240" w:lineRule="auto"/>
            </w:pPr>
            <w:r w:rsidRPr="00C76918">
              <w:t>53%</w:t>
            </w:r>
          </w:p>
        </w:tc>
        <w:tc>
          <w:tcPr>
            <w:tcW w:w="1170" w:type="dxa"/>
          </w:tcPr>
          <w:p w:rsidR="00C76918" w:rsidRPr="00C76918" w:rsidRDefault="00C76918" w:rsidP="00C76918">
            <w:pPr>
              <w:spacing w:after="0" w:line="240" w:lineRule="auto"/>
            </w:pPr>
            <w:r w:rsidRPr="00C76918">
              <w:t>39%</w:t>
            </w:r>
          </w:p>
        </w:tc>
        <w:tc>
          <w:tcPr>
            <w:tcW w:w="990" w:type="dxa"/>
          </w:tcPr>
          <w:p w:rsidR="00C76918" w:rsidRPr="00C76918" w:rsidRDefault="00C76918" w:rsidP="00C76918">
            <w:pPr>
              <w:spacing w:after="0" w:line="240" w:lineRule="auto"/>
            </w:pPr>
            <w:r w:rsidRPr="00C76918">
              <w:t>6%</w:t>
            </w:r>
          </w:p>
        </w:tc>
        <w:tc>
          <w:tcPr>
            <w:tcW w:w="1368" w:type="dxa"/>
          </w:tcPr>
          <w:p w:rsidR="00C76918" w:rsidRPr="00C76918" w:rsidRDefault="00C76918" w:rsidP="00C76918">
            <w:pPr>
              <w:spacing w:after="0" w:line="240" w:lineRule="auto"/>
            </w:pPr>
            <w:r w:rsidRPr="00C76918">
              <w:t>1.5</w:t>
            </w:r>
          </w:p>
        </w:tc>
      </w:tr>
      <w:tr w:rsidR="00C76918" w:rsidRPr="00C76918" w:rsidTr="00C76918">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2</w:t>
            </w:r>
          </w:p>
        </w:tc>
        <w:tc>
          <w:tcPr>
            <w:tcW w:w="1080" w:type="dxa"/>
          </w:tcPr>
          <w:p w:rsidR="00C76918" w:rsidRPr="00C76918" w:rsidRDefault="00C76918" w:rsidP="00C76918">
            <w:pPr>
              <w:spacing w:after="0" w:line="240" w:lineRule="auto"/>
            </w:pPr>
            <w:r w:rsidRPr="00C76918">
              <w:t>42</w:t>
            </w:r>
          </w:p>
        </w:tc>
        <w:tc>
          <w:tcPr>
            <w:tcW w:w="1170" w:type="dxa"/>
          </w:tcPr>
          <w:p w:rsidR="00C76918" w:rsidRPr="00C76918" w:rsidRDefault="00C76918" w:rsidP="00C76918">
            <w:pPr>
              <w:spacing w:after="0" w:line="240" w:lineRule="auto"/>
            </w:pPr>
            <w:r w:rsidRPr="00C76918">
              <w:t>45</w:t>
            </w:r>
          </w:p>
        </w:tc>
        <w:tc>
          <w:tcPr>
            <w:tcW w:w="990" w:type="dxa"/>
          </w:tcPr>
          <w:p w:rsidR="00C76918" w:rsidRPr="00C76918" w:rsidRDefault="00C76918" w:rsidP="00C76918">
            <w:pPr>
              <w:spacing w:after="0" w:line="240" w:lineRule="auto"/>
            </w:pPr>
            <w:r w:rsidRPr="00C76918">
              <w:t>18</w:t>
            </w:r>
          </w:p>
        </w:tc>
        <w:tc>
          <w:tcPr>
            <w:tcW w:w="1368" w:type="dxa"/>
          </w:tcPr>
          <w:p w:rsidR="00C76918" w:rsidRPr="00C76918" w:rsidRDefault="00C76918" w:rsidP="00C76918">
            <w:pPr>
              <w:spacing w:after="0" w:line="240" w:lineRule="auto"/>
            </w:pPr>
            <w:r w:rsidRPr="00C76918">
              <w:t>1.7</w:t>
            </w:r>
          </w:p>
        </w:tc>
      </w:tr>
      <w:tr w:rsidR="00C76918" w:rsidRPr="00C76918" w:rsidTr="00C90F44">
        <w:trPr>
          <w:trHeight w:val="332"/>
        </w:trPr>
        <w:tc>
          <w:tcPr>
            <w:tcW w:w="2970" w:type="dxa"/>
            <w:vMerge/>
            <w:vAlign w:val="center"/>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2%</w:t>
            </w:r>
          </w:p>
        </w:tc>
        <w:tc>
          <w:tcPr>
            <w:tcW w:w="1080" w:type="dxa"/>
          </w:tcPr>
          <w:p w:rsidR="00C76918" w:rsidRPr="00C76918" w:rsidRDefault="00C76918" w:rsidP="00C76918">
            <w:pPr>
              <w:spacing w:after="0" w:line="240" w:lineRule="auto"/>
            </w:pPr>
            <w:r w:rsidRPr="00C76918">
              <w:t>39%</w:t>
            </w:r>
          </w:p>
        </w:tc>
        <w:tc>
          <w:tcPr>
            <w:tcW w:w="1170" w:type="dxa"/>
          </w:tcPr>
          <w:p w:rsidR="00C76918" w:rsidRPr="00C76918" w:rsidRDefault="00C76918" w:rsidP="00C76918">
            <w:pPr>
              <w:spacing w:after="0" w:line="240" w:lineRule="auto"/>
            </w:pPr>
            <w:r w:rsidRPr="00C76918">
              <w:t>42%</w:t>
            </w:r>
          </w:p>
        </w:tc>
        <w:tc>
          <w:tcPr>
            <w:tcW w:w="990" w:type="dxa"/>
          </w:tcPr>
          <w:p w:rsidR="00C76918" w:rsidRPr="00C76918" w:rsidRDefault="00C76918" w:rsidP="00C76918">
            <w:pPr>
              <w:spacing w:after="0" w:line="240" w:lineRule="auto"/>
            </w:pPr>
            <w:r w:rsidRPr="00C76918">
              <w:t>17%</w:t>
            </w:r>
          </w:p>
        </w:tc>
        <w:tc>
          <w:tcPr>
            <w:tcW w:w="1368" w:type="dxa"/>
          </w:tcPr>
          <w:p w:rsidR="00C76918" w:rsidRPr="00C76918" w:rsidRDefault="00C76918" w:rsidP="00C76918">
            <w:pPr>
              <w:spacing w:after="0" w:line="240" w:lineRule="auto"/>
            </w:pPr>
          </w:p>
        </w:tc>
      </w:tr>
      <w:tr w:rsidR="00C76918" w:rsidRPr="00C76918" w:rsidTr="00C76918">
        <w:tc>
          <w:tcPr>
            <w:tcW w:w="2970" w:type="dxa"/>
            <w:vMerge w:val="restart"/>
            <w:shd w:val="clear" w:color="auto" w:fill="BFBFBF" w:themeFill="background1" w:themeFillShade="BF"/>
          </w:tcPr>
          <w:p w:rsidR="00C76918" w:rsidRPr="00C76918" w:rsidRDefault="00C76918" w:rsidP="00C76918">
            <w:pPr>
              <w:spacing w:after="0" w:line="240" w:lineRule="auto"/>
              <w:rPr>
                <w:rFonts w:ascii="Calibri" w:hAnsi="Calibri"/>
                <w:color w:val="000000"/>
              </w:rPr>
            </w:pPr>
            <w:r w:rsidRPr="00C76918">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BFBFBF" w:themeFill="background1" w:themeFillShade="BF"/>
          </w:tcPr>
          <w:p w:rsidR="00C76918" w:rsidRPr="00C76918" w:rsidRDefault="00C76918" w:rsidP="00C76918">
            <w:pPr>
              <w:spacing w:after="0" w:line="240" w:lineRule="auto"/>
            </w:pPr>
            <w:r w:rsidRPr="00C76918">
              <w:t>2%</w:t>
            </w:r>
          </w:p>
        </w:tc>
        <w:tc>
          <w:tcPr>
            <w:tcW w:w="1080" w:type="dxa"/>
            <w:shd w:val="clear" w:color="auto" w:fill="BFBFBF" w:themeFill="background1" w:themeFillShade="BF"/>
          </w:tcPr>
          <w:p w:rsidR="00C76918" w:rsidRPr="00C76918" w:rsidRDefault="00C76918" w:rsidP="00C76918">
            <w:pPr>
              <w:spacing w:after="0" w:line="240" w:lineRule="auto"/>
            </w:pPr>
            <w:r w:rsidRPr="00C76918">
              <w:t>5%</w:t>
            </w:r>
          </w:p>
        </w:tc>
        <w:tc>
          <w:tcPr>
            <w:tcW w:w="1170" w:type="dxa"/>
            <w:shd w:val="clear" w:color="auto" w:fill="BFBFBF" w:themeFill="background1" w:themeFillShade="BF"/>
          </w:tcPr>
          <w:p w:rsidR="00C76918" w:rsidRPr="00C76918" w:rsidRDefault="00C76918" w:rsidP="00C76918">
            <w:pPr>
              <w:spacing w:after="0" w:line="240" w:lineRule="auto"/>
            </w:pPr>
            <w:r w:rsidRPr="00C76918">
              <w:t>32%</w:t>
            </w:r>
          </w:p>
        </w:tc>
        <w:tc>
          <w:tcPr>
            <w:tcW w:w="990" w:type="dxa"/>
            <w:shd w:val="clear" w:color="auto" w:fill="BFBFBF" w:themeFill="background1" w:themeFillShade="BF"/>
          </w:tcPr>
          <w:p w:rsidR="00C76918" w:rsidRPr="00C76918" w:rsidRDefault="00C76918" w:rsidP="00C76918">
            <w:pPr>
              <w:spacing w:after="0" w:line="240" w:lineRule="auto"/>
            </w:pPr>
            <w:r w:rsidRPr="00C76918">
              <w:t>61%</w:t>
            </w:r>
          </w:p>
        </w:tc>
        <w:tc>
          <w:tcPr>
            <w:tcW w:w="1368" w:type="dxa"/>
            <w:shd w:val="clear" w:color="auto" w:fill="BFBFBF" w:themeFill="background1" w:themeFillShade="BF"/>
          </w:tcPr>
          <w:p w:rsidR="00C76918" w:rsidRPr="00C76918" w:rsidRDefault="00C76918" w:rsidP="00C76918">
            <w:pPr>
              <w:spacing w:after="0" w:line="240" w:lineRule="auto"/>
            </w:pPr>
            <w:r w:rsidRPr="00C76918">
              <w:t>2.5</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BFBFBF" w:themeFill="background1" w:themeFillShade="BF"/>
          </w:tcPr>
          <w:p w:rsidR="00C76918" w:rsidRPr="00C76918" w:rsidRDefault="00C76918" w:rsidP="00C76918">
            <w:pPr>
              <w:spacing w:after="0" w:line="240" w:lineRule="auto"/>
            </w:pPr>
            <w:r w:rsidRPr="00C76918">
              <w:t>0%</w:t>
            </w:r>
          </w:p>
        </w:tc>
        <w:tc>
          <w:tcPr>
            <w:tcW w:w="1080" w:type="dxa"/>
            <w:shd w:val="clear" w:color="auto" w:fill="BFBFBF" w:themeFill="background1" w:themeFillShade="BF"/>
          </w:tcPr>
          <w:p w:rsidR="00C76918" w:rsidRPr="00C76918" w:rsidRDefault="00C76918" w:rsidP="00C76918">
            <w:pPr>
              <w:spacing w:after="0" w:line="240" w:lineRule="auto"/>
            </w:pPr>
            <w:r w:rsidRPr="00C76918">
              <w:t>11%</w:t>
            </w:r>
          </w:p>
        </w:tc>
        <w:tc>
          <w:tcPr>
            <w:tcW w:w="1170" w:type="dxa"/>
            <w:shd w:val="clear" w:color="auto" w:fill="BFBFBF" w:themeFill="background1" w:themeFillShade="BF"/>
          </w:tcPr>
          <w:p w:rsidR="00C76918" w:rsidRPr="00C76918" w:rsidRDefault="00C76918" w:rsidP="00C76918">
            <w:pPr>
              <w:spacing w:after="0" w:line="240" w:lineRule="auto"/>
            </w:pPr>
            <w:r w:rsidRPr="00C76918">
              <w:t>63%</w:t>
            </w:r>
          </w:p>
        </w:tc>
        <w:tc>
          <w:tcPr>
            <w:tcW w:w="990" w:type="dxa"/>
            <w:shd w:val="clear" w:color="auto" w:fill="BFBFBF" w:themeFill="background1" w:themeFillShade="BF"/>
          </w:tcPr>
          <w:p w:rsidR="00C76918" w:rsidRPr="00C76918" w:rsidRDefault="00C76918" w:rsidP="00C76918">
            <w:pPr>
              <w:spacing w:after="0" w:line="240" w:lineRule="auto"/>
            </w:pPr>
            <w:r w:rsidRPr="00C76918">
              <w:t>26%</w:t>
            </w:r>
          </w:p>
        </w:tc>
        <w:tc>
          <w:tcPr>
            <w:tcW w:w="1368" w:type="dxa"/>
            <w:shd w:val="clear" w:color="auto" w:fill="BFBFBF" w:themeFill="background1" w:themeFillShade="BF"/>
          </w:tcPr>
          <w:p w:rsidR="00C76918" w:rsidRPr="00C76918" w:rsidRDefault="00C76918" w:rsidP="00C76918">
            <w:pPr>
              <w:spacing w:after="0" w:line="240" w:lineRule="auto"/>
            </w:pPr>
            <w:r w:rsidRPr="00C76918">
              <w:t>2.1</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BFBFBF" w:themeFill="background1" w:themeFillShade="BF"/>
          </w:tcPr>
          <w:p w:rsidR="00C76918" w:rsidRPr="00C76918" w:rsidRDefault="00C76918" w:rsidP="00C76918">
            <w:pPr>
              <w:spacing w:after="0" w:line="240" w:lineRule="auto"/>
            </w:pPr>
            <w:r w:rsidRPr="00C76918">
              <w:t>8%</w:t>
            </w:r>
          </w:p>
        </w:tc>
        <w:tc>
          <w:tcPr>
            <w:tcW w:w="1080" w:type="dxa"/>
            <w:shd w:val="clear" w:color="auto" w:fill="BFBFBF" w:themeFill="background1" w:themeFillShade="BF"/>
          </w:tcPr>
          <w:p w:rsidR="00C76918" w:rsidRPr="00C76918" w:rsidRDefault="00C76918" w:rsidP="00C76918">
            <w:pPr>
              <w:spacing w:after="0" w:line="240" w:lineRule="auto"/>
            </w:pPr>
            <w:r w:rsidRPr="00C76918">
              <w:t>28%</w:t>
            </w:r>
          </w:p>
        </w:tc>
        <w:tc>
          <w:tcPr>
            <w:tcW w:w="1170" w:type="dxa"/>
            <w:shd w:val="clear" w:color="auto" w:fill="BFBFBF" w:themeFill="background1" w:themeFillShade="BF"/>
          </w:tcPr>
          <w:p w:rsidR="00C76918" w:rsidRPr="00C76918" w:rsidRDefault="00C76918" w:rsidP="00C76918">
            <w:pPr>
              <w:spacing w:after="0" w:line="240" w:lineRule="auto"/>
            </w:pPr>
            <w:r w:rsidRPr="00C76918">
              <w:t>53%</w:t>
            </w:r>
          </w:p>
        </w:tc>
        <w:tc>
          <w:tcPr>
            <w:tcW w:w="990" w:type="dxa"/>
            <w:shd w:val="clear" w:color="auto" w:fill="BFBFBF" w:themeFill="background1" w:themeFillShade="BF"/>
          </w:tcPr>
          <w:p w:rsidR="00C76918" w:rsidRPr="00C76918" w:rsidRDefault="00C76918" w:rsidP="00C76918">
            <w:pPr>
              <w:spacing w:after="0" w:line="240" w:lineRule="auto"/>
            </w:pPr>
            <w:r w:rsidRPr="00C76918">
              <w:t>11%</w:t>
            </w:r>
          </w:p>
        </w:tc>
        <w:tc>
          <w:tcPr>
            <w:tcW w:w="1368" w:type="dxa"/>
            <w:shd w:val="clear" w:color="auto" w:fill="BFBFBF" w:themeFill="background1" w:themeFillShade="BF"/>
          </w:tcPr>
          <w:p w:rsidR="00C76918" w:rsidRPr="00C76918" w:rsidRDefault="00C76918" w:rsidP="00C76918">
            <w:pPr>
              <w:spacing w:after="0" w:line="240" w:lineRule="auto"/>
            </w:pPr>
            <w:r w:rsidRPr="00C76918">
              <w:t>1.7</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4</w:t>
            </w:r>
          </w:p>
        </w:tc>
        <w:tc>
          <w:tcPr>
            <w:tcW w:w="1080" w:type="dxa"/>
            <w:shd w:val="clear" w:color="auto" w:fill="BFBFBF" w:themeFill="background1" w:themeFillShade="BF"/>
          </w:tcPr>
          <w:p w:rsidR="00C76918" w:rsidRPr="00C76918" w:rsidRDefault="00C76918" w:rsidP="00C76918">
            <w:pPr>
              <w:spacing w:after="0" w:line="240" w:lineRule="auto"/>
            </w:pPr>
            <w:r w:rsidRPr="00C76918">
              <w:t>15</w:t>
            </w:r>
          </w:p>
        </w:tc>
        <w:tc>
          <w:tcPr>
            <w:tcW w:w="1170" w:type="dxa"/>
            <w:shd w:val="clear" w:color="auto" w:fill="BFBFBF" w:themeFill="background1" w:themeFillShade="BF"/>
          </w:tcPr>
          <w:p w:rsidR="00C76918" w:rsidRPr="00C76918" w:rsidRDefault="00C76918" w:rsidP="00C76918">
            <w:pPr>
              <w:spacing w:after="0" w:line="240" w:lineRule="auto"/>
            </w:pPr>
            <w:r w:rsidRPr="00C76918">
              <w:t>50</w:t>
            </w:r>
          </w:p>
        </w:tc>
        <w:tc>
          <w:tcPr>
            <w:tcW w:w="990" w:type="dxa"/>
            <w:shd w:val="clear" w:color="auto" w:fill="BFBFBF" w:themeFill="background1" w:themeFillShade="BF"/>
          </w:tcPr>
          <w:p w:rsidR="00C76918" w:rsidRPr="00C76918" w:rsidRDefault="00C76918" w:rsidP="00C76918">
            <w:pPr>
              <w:spacing w:after="0" w:line="240" w:lineRule="auto"/>
            </w:pPr>
            <w:r w:rsidRPr="00C76918">
              <w:t>38</w:t>
            </w:r>
          </w:p>
        </w:tc>
        <w:tc>
          <w:tcPr>
            <w:tcW w:w="1368" w:type="dxa"/>
            <w:shd w:val="clear" w:color="auto" w:fill="BFBFBF" w:themeFill="background1" w:themeFillShade="BF"/>
          </w:tcPr>
          <w:p w:rsidR="00C76918" w:rsidRPr="00C76918" w:rsidRDefault="00C76918" w:rsidP="00C76918">
            <w:pPr>
              <w:spacing w:after="0" w:line="240" w:lineRule="auto"/>
            </w:pPr>
            <w:r w:rsidRPr="00C76918">
              <w:t>2.1</w:t>
            </w:r>
          </w:p>
        </w:tc>
      </w:tr>
      <w:tr w:rsidR="00C76918" w:rsidRPr="00C76918" w:rsidTr="00C76918">
        <w:tc>
          <w:tcPr>
            <w:tcW w:w="2970" w:type="dxa"/>
            <w:vMerge/>
            <w:shd w:val="clear" w:color="auto" w:fill="BFBFBF" w:themeFill="background1" w:themeFillShade="BF"/>
            <w:vAlign w:val="center"/>
          </w:tcPr>
          <w:p w:rsidR="00C76918" w:rsidRPr="00C76918" w:rsidRDefault="00C76918" w:rsidP="00C76918">
            <w:pPr>
              <w:spacing w:after="0" w:line="240" w:lineRule="auto"/>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shd w:val="clear" w:color="auto" w:fill="BFBFBF" w:themeFill="background1" w:themeFillShade="BF"/>
          </w:tcPr>
          <w:p w:rsidR="00C76918" w:rsidRPr="00C76918" w:rsidRDefault="00C76918" w:rsidP="00C76918">
            <w:pPr>
              <w:spacing w:after="0" w:line="240" w:lineRule="auto"/>
            </w:pPr>
            <w:r w:rsidRPr="00C76918">
              <w:t>4%</w:t>
            </w:r>
          </w:p>
        </w:tc>
        <w:tc>
          <w:tcPr>
            <w:tcW w:w="1080" w:type="dxa"/>
            <w:shd w:val="clear" w:color="auto" w:fill="BFBFBF" w:themeFill="background1" w:themeFillShade="BF"/>
          </w:tcPr>
          <w:p w:rsidR="00C76918" w:rsidRPr="00C76918" w:rsidRDefault="00C76918" w:rsidP="00C76918">
            <w:pPr>
              <w:spacing w:after="0" w:line="240" w:lineRule="auto"/>
            </w:pPr>
            <w:r w:rsidRPr="00C76918">
              <w:t>14%</w:t>
            </w:r>
          </w:p>
        </w:tc>
        <w:tc>
          <w:tcPr>
            <w:tcW w:w="1170" w:type="dxa"/>
            <w:shd w:val="clear" w:color="auto" w:fill="BFBFBF" w:themeFill="background1" w:themeFillShade="BF"/>
          </w:tcPr>
          <w:p w:rsidR="00C76918" w:rsidRPr="00C76918" w:rsidRDefault="00C76918" w:rsidP="00C76918">
            <w:pPr>
              <w:spacing w:after="0" w:line="240" w:lineRule="auto"/>
            </w:pPr>
            <w:r w:rsidRPr="00C76918">
              <w:t>47%</w:t>
            </w:r>
          </w:p>
        </w:tc>
        <w:tc>
          <w:tcPr>
            <w:tcW w:w="990" w:type="dxa"/>
            <w:shd w:val="clear" w:color="auto" w:fill="BFBFBF" w:themeFill="background1" w:themeFillShade="BF"/>
          </w:tcPr>
          <w:p w:rsidR="00C76918" w:rsidRPr="00C76918" w:rsidRDefault="00C76918" w:rsidP="00C76918">
            <w:pPr>
              <w:spacing w:after="0" w:line="240" w:lineRule="auto"/>
            </w:pPr>
            <w:r w:rsidRPr="00C76918">
              <w:t>36%</w:t>
            </w:r>
          </w:p>
        </w:tc>
        <w:tc>
          <w:tcPr>
            <w:tcW w:w="1368" w:type="dxa"/>
            <w:shd w:val="clear" w:color="auto" w:fill="BFBFBF" w:themeFill="background1" w:themeFillShade="BF"/>
          </w:tcPr>
          <w:p w:rsidR="00C76918" w:rsidRPr="00C76918" w:rsidRDefault="00C76918" w:rsidP="00C76918">
            <w:pPr>
              <w:spacing w:after="0" w:line="240" w:lineRule="auto"/>
            </w:pPr>
          </w:p>
        </w:tc>
      </w:tr>
      <w:tr w:rsidR="00C76918" w:rsidRPr="00C76918" w:rsidTr="00C76918">
        <w:tc>
          <w:tcPr>
            <w:tcW w:w="2970" w:type="dxa"/>
            <w:vMerge w:val="restart"/>
          </w:tcPr>
          <w:p w:rsidR="00C76918" w:rsidRPr="00C76918" w:rsidRDefault="00C76918" w:rsidP="00C76918">
            <w:pPr>
              <w:spacing w:after="0" w:line="240" w:lineRule="auto"/>
              <w:rPr>
                <w:rFonts w:ascii="Calibri" w:hAnsi="Calibri"/>
                <w:color w:val="000000"/>
              </w:rPr>
            </w:pPr>
            <w:r w:rsidRPr="00C76918">
              <w:rPr>
                <w:rFonts w:ascii="Calibri" w:hAnsi="Calibri"/>
                <w:color w:val="000000"/>
              </w:rPr>
              <w:t>11. The teacher conducts appropriate formative assessments to check for understanding and provide feedback to students.</w:t>
            </w: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tcPr>
          <w:p w:rsidR="00C76918" w:rsidRPr="00C76918" w:rsidRDefault="00C76918" w:rsidP="00C76918">
            <w:pPr>
              <w:spacing w:after="0" w:line="240" w:lineRule="auto"/>
            </w:pPr>
            <w:r w:rsidRPr="00C76918">
              <w:t>9%</w:t>
            </w:r>
          </w:p>
        </w:tc>
        <w:tc>
          <w:tcPr>
            <w:tcW w:w="1080" w:type="dxa"/>
          </w:tcPr>
          <w:p w:rsidR="00C76918" w:rsidRPr="00C76918" w:rsidRDefault="00C76918" w:rsidP="00C76918">
            <w:pPr>
              <w:spacing w:after="0" w:line="240" w:lineRule="auto"/>
            </w:pPr>
            <w:r w:rsidRPr="00C76918">
              <w:t>14%</w:t>
            </w:r>
          </w:p>
        </w:tc>
        <w:tc>
          <w:tcPr>
            <w:tcW w:w="1170" w:type="dxa"/>
          </w:tcPr>
          <w:p w:rsidR="00C76918" w:rsidRPr="00C76918" w:rsidRDefault="00C76918" w:rsidP="00C76918">
            <w:pPr>
              <w:spacing w:after="0" w:line="240" w:lineRule="auto"/>
            </w:pPr>
            <w:r w:rsidRPr="00C76918">
              <w:t>61%</w:t>
            </w:r>
          </w:p>
        </w:tc>
        <w:tc>
          <w:tcPr>
            <w:tcW w:w="990" w:type="dxa"/>
          </w:tcPr>
          <w:p w:rsidR="00C76918" w:rsidRPr="00C76918" w:rsidRDefault="00C76918" w:rsidP="00C76918">
            <w:pPr>
              <w:spacing w:after="0" w:line="240" w:lineRule="auto"/>
            </w:pPr>
            <w:r w:rsidRPr="00C76918">
              <w:t>16%</w:t>
            </w:r>
          </w:p>
        </w:tc>
        <w:tc>
          <w:tcPr>
            <w:tcW w:w="1368" w:type="dxa"/>
          </w:tcPr>
          <w:p w:rsidR="00C76918" w:rsidRPr="00C76918" w:rsidRDefault="00C76918" w:rsidP="00C76918">
            <w:pPr>
              <w:spacing w:after="0" w:line="240" w:lineRule="auto"/>
            </w:pPr>
            <w:r w:rsidRPr="00C76918">
              <w:t>1.8</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tcPr>
          <w:p w:rsidR="00C76918" w:rsidRPr="00C76918" w:rsidRDefault="00C76918" w:rsidP="00C76918">
            <w:pPr>
              <w:spacing w:after="0" w:line="240" w:lineRule="auto"/>
            </w:pPr>
            <w:r w:rsidRPr="00C76918">
              <w:t>4%</w:t>
            </w:r>
          </w:p>
        </w:tc>
        <w:tc>
          <w:tcPr>
            <w:tcW w:w="1080" w:type="dxa"/>
          </w:tcPr>
          <w:p w:rsidR="00C76918" w:rsidRPr="00C76918" w:rsidRDefault="00C76918" w:rsidP="00C76918">
            <w:pPr>
              <w:spacing w:after="0" w:line="240" w:lineRule="auto"/>
            </w:pPr>
            <w:r w:rsidRPr="00C76918">
              <w:t>48%</w:t>
            </w:r>
          </w:p>
        </w:tc>
        <w:tc>
          <w:tcPr>
            <w:tcW w:w="1170" w:type="dxa"/>
          </w:tcPr>
          <w:p w:rsidR="00C76918" w:rsidRPr="00C76918" w:rsidRDefault="00C76918" w:rsidP="00C76918">
            <w:pPr>
              <w:spacing w:after="0" w:line="240" w:lineRule="auto"/>
            </w:pPr>
            <w:r w:rsidRPr="00C76918">
              <w:t>33%</w:t>
            </w:r>
          </w:p>
        </w:tc>
        <w:tc>
          <w:tcPr>
            <w:tcW w:w="990" w:type="dxa"/>
          </w:tcPr>
          <w:p w:rsidR="00C76918" w:rsidRPr="00C76918" w:rsidRDefault="00C76918" w:rsidP="00C76918">
            <w:pPr>
              <w:spacing w:after="0" w:line="240" w:lineRule="auto"/>
            </w:pPr>
            <w:r w:rsidRPr="00C76918">
              <w:t>15%</w:t>
            </w:r>
          </w:p>
        </w:tc>
        <w:tc>
          <w:tcPr>
            <w:tcW w:w="1368" w:type="dxa"/>
          </w:tcPr>
          <w:p w:rsidR="00C76918" w:rsidRPr="00C76918" w:rsidRDefault="00C76918" w:rsidP="00C76918">
            <w:pPr>
              <w:spacing w:after="0" w:line="240" w:lineRule="auto"/>
            </w:pPr>
            <w:r w:rsidRPr="00C76918">
              <w:t>1.6</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tcPr>
          <w:p w:rsidR="00C76918" w:rsidRPr="00C76918" w:rsidRDefault="00C76918" w:rsidP="00C76918">
            <w:pPr>
              <w:spacing w:after="0" w:line="240" w:lineRule="auto"/>
            </w:pPr>
            <w:r w:rsidRPr="00C76918">
              <w:t>11%</w:t>
            </w:r>
          </w:p>
        </w:tc>
        <w:tc>
          <w:tcPr>
            <w:tcW w:w="1080" w:type="dxa"/>
          </w:tcPr>
          <w:p w:rsidR="00C76918" w:rsidRPr="00C76918" w:rsidRDefault="00C76918" w:rsidP="00C76918">
            <w:pPr>
              <w:spacing w:after="0" w:line="240" w:lineRule="auto"/>
            </w:pPr>
            <w:r w:rsidRPr="00C76918">
              <w:t>39%</w:t>
            </w:r>
          </w:p>
        </w:tc>
        <w:tc>
          <w:tcPr>
            <w:tcW w:w="1170" w:type="dxa"/>
          </w:tcPr>
          <w:p w:rsidR="00C76918" w:rsidRPr="00C76918" w:rsidRDefault="00C76918" w:rsidP="00C76918">
            <w:pPr>
              <w:spacing w:after="0" w:line="240" w:lineRule="auto"/>
            </w:pPr>
            <w:r w:rsidRPr="00C76918">
              <w:t>36%</w:t>
            </w:r>
          </w:p>
        </w:tc>
        <w:tc>
          <w:tcPr>
            <w:tcW w:w="990" w:type="dxa"/>
          </w:tcPr>
          <w:p w:rsidR="00C76918" w:rsidRPr="00C76918" w:rsidRDefault="00C76918" w:rsidP="00C76918">
            <w:pPr>
              <w:spacing w:after="0" w:line="240" w:lineRule="auto"/>
            </w:pPr>
            <w:r w:rsidRPr="00C76918">
              <w:t>14%</w:t>
            </w:r>
          </w:p>
        </w:tc>
        <w:tc>
          <w:tcPr>
            <w:tcW w:w="1368" w:type="dxa"/>
          </w:tcPr>
          <w:p w:rsidR="00C76918" w:rsidRPr="00C76918" w:rsidRDefault="00C76918" w:rsidP="00C76918">
            <w:pPr>
              <w:spacing w:after="0" w:line="240" w:lineRule="auto"/>
            </w:pPr>
            <w:r w:rsidRPr="00C76918">
              <w:t>1.5</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9</w:t>
            </w:r>
          </w:p>
        </w:tc>
        <w:tc>
          <w:tcPr>
            <w:tcW w:w="1080" w:type="dxa"/>
          </w:tcPr>
          <w:p w:rsidR="00C76918" w:rsidRPr="00C76918" w:rsidRDefault="00C76918" w:rsidP="00C76918">
            <w:pPr>
              <w:spacing w:after="0" w:line="240" w:lineRule="auto"/>
            </w:pPr>
            <w:r w:rsidRPr="00C76918">
              <w:t>33</w:t>
            </w:r>
          </w:p>
        </w:tc>
        <w:tc>
          <w:tcPr>
            <w:tcW w:w="1170" w:type="dxa"/>
          </w:tcPr>
          <w:p w:rsidR="00C76918" w:rsidRPr="00C76918" w:rsidRDefault="00C76918" w:rsidP="00C76918">
            <w:pPr>
              <w:spacing w:after="0" w:line="240" w:lineRule="auto"/>
            </w:pPr>
            <w:r w:rsidRPr="00C76918">
              <w:t>49</w:t>
            </w:r>
          </w:p>
        </w:tc>
        <w:tc>
          <w:tcPr>
            <w:tcW w:w="990" w:type="dxa"/>
          </w:tcPr>
          <w:p w:rsidR="00C76918" w:rsidRPr="00C76918" w:rsidRDefault="00C76918" w:rsidP="00C76918">
            <w:pPr>
              <w:spacing w:after="0" w:line="240" w:lineRule="auto"/>
            </w:pPr>
            <w:r w:rsidRPr="00C76918">
              <w:t>16</w:t>
            </w:r>
          </w:p>
        </w:tc>
        <w:tc>
          <w:tcPr>
            <w:tcW w:w="1368" w:type="dxa"/>
          </w:tcPr>
          <w:p w:rsidR="00C76918" w:rsidRPr="00C76918" w:rsidRDefault="00C76918" w:rsidP="00C76918">
            <w:pPr>
              <w:spacing w:after="0" w:line="240" w:lineRule="auto"/>
            </w:pPr>
            <w:r w:rsidRPr="00C76918">
              <w:t>1.7</w:t>
            </w:r>
          </w:p>
        </w:tc>
      </w:tr>
      <w:tr w:rsidR="00C76918" w:rsidRPr="00C76918" w:rsidTr="00C76918">
        <w:tc>
          <w:tcPr>
            <w:tcW w:w="2970" w:type="dxa"/>
            <w:vMerge/>
          </w:tcPr>
          <w:p w:rsidR="00C76918" w:rsidRPr="00C76918" w:rsidRDefault="00C76918" w:rsidP="00C76918">
            <w:pPr>
              <w:spacing w:after="0" w:line="240" w:lineRule="auto"/>
            </w:pPr>
          </w:p>
        </w:tc>
        <w:tc>
          <w:tcPr>
            <w:tcW w:w="900" w:type="dxa"/>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Total %</w:t>
            </w:r>
          </w:p>
        </w:tc>
        <w:tc>
          <w:tcPr>
            <w:tcW w:w="1260" w:type="dxa"/>
          </w:tcPr>
          <w:p w:rsidR="00C76918" w:rsidRPr="00C76918" w:rsidRDefault="00C76918" w:rsidP="00C76918">
            <w:pPr>
              <w:spacing w:after="0" w:line="240" w:lineRule="auto"/>
            </w:pPr>
            <w:r w:rsidRPr="00C76918">
              <w:t>8%</w:t>
            </w:r>
          </w:p>
        </w:tc>
        <w:tc>
          <w:tcPr>
            <w:tcW w:w="1080" w:type="dxa"/>
          </w:tcPr>
          <w:p w:rsidR="00C76918" w:rsidRPr="00C76918" w:rsidRDefault="00C76918" w:rsidP="00C76918">
            <w:pPr>
              <w:spacing w:after="0" w:line="240" w:lineRule="auto"/>
            </w:pPr>
            <w:r w:rsidRPr="00C76918">
              <w:t>31%</w:t>
            </w:r>
          </w:p>
        </w:tc>
        <w:tc>
          <w:tcPr>
            <w:tcW w:w="1170" w:type="dxa"/>
          </w:tcPr>
          <w:p w:rsidR="00C76918" w:rsidRPr="00C76918" w:rsidRDefault="00C76918" w:rsidP="00C76918">
            <w:pPr>
              <w:spacing w:after="0" w:line="240" w:lineRule="auto"/>
            </w:pPr>
            <w:r w:rsidRPr="00C76918">
              <w:t>46%</w:t>
            </w:r>
          </w:p>
        </w:tc>
        <w:tc>
          <w:tcPr>
            <w:tcW w:w="990" w:type="dxa"/>
          </w:tcPr>
          <w:p w:rsidR="00C76918" w:rsidRPr="00C76918" w:rsidRDefault="00C76918" w:rsidP="00C76918">
            <w:pPr>
              <w:spacing w:after="0" w:line="240" w:lineRule="auto"/>
            </w:pPr>
            <w:r w:rsidRPr="00C76918">
              <w:t>15%</w:t>
            </w:r>
          </w:p>
        </w:tc>
        <w:tc>
          <w:tcPr>
            <w:tcW w:w="1368" w:type="dxa"/>
          </w:tcPr>
          <w:p w:rsidR="00C76918" w:rsidRPr="00C76918" w:rsidRDefault="00C76918" w:rsidP="00C76918">
            <w:pPr>
              <w:spacing w:after="0" w:line="240" w:lineRule="auto"/>
            </w:pPr>
          </w:p>
        </w:tc>
      </w:tr>
      <w:tr w:rsidR="00C76918" w:rsidRPr="00C76918" w:rsidTr="00C76918">
        <w:trPr>
          <w:trHeight w:val="274"/>
        </w:trPr>
        <w:tc>
          <w:tcPr>
            <w:tcW w:w="2970" w:type="dxa"/>
            <w:vMerge w:val="restart"/>
            <w:shd w:val="clear" w:color="auto" w:fill="BFBFBF" w:themeFill="background1" w:themeFillShade="BF"/>
            <w:vAlign w:val="center"/>
          </w:tcPr>
          <w:p w:rsidR="00C76918" w:rsidRPr="00C76918" w:rsidRDefault="00C76918" w:rsidP="00C76918">
            <w:pPr>
              <w:spacing w:after="0" w:line="240" w:lineRule="auto"/>
              <w:jc w:val="center"/>
              <w:rPr>
                <w:rFonts w:ascii="Calibri" w:hAnsi="Calibri"/>
                <w:b/>
                <w:color w:val="000000"/>
              </w:rPr>
            </w:pPr>
            <w:r w:rsidRPr="00C76918">
              <w:rPr>
                <w:rFonts w:ascii="Calibri" w:hAnsi="Calibri"/>
                <w:b/>
                <w:color w:val="000000"/>
              </w:rPr>
              <w:t>Total Score For Focus Area #3</w:t>
            </w: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ES</w:t>
            </w:r>
          </w:p>
        </w:tc>
        <w:tc>
          <w:tcPr>
            <w:tcW w:w="1260" w:type="dxa"/>
            <w:shd w:val="clear" w:color="auto" w:fill="BFBFBF" w:themeFill="background1" w:themeFillShade="BF"/>
          </w:tcPr>
          <w:p w:rsidR="00C76918" w:rsidRPr="00C76918" w:rsidRDefault="00C76918" w:rsidP="00C76918">
            <w:pPr>
              <w:spacing w:after="0" w:line="240" w:lineRule="auto"/>
            </w:pPr>
          </w:p>
        </w:tc>
        <w:tc>
          <w:tcPr>
            <w:tcW w:w="1080" w:type="dxa"/>
            <w:shd w:val="clear" w:color="auto" w:fill="BFBFBF" w:themeFill="background1" w:themeFillShade="BF"/>
          </w:tcPr>
          <w:p w:rsidR="00C76918" w:rsidRPr="00C76918" w:rsidRDefault="00C76918" w:rsidP="00C76918">
            <w:pPr>
              <w:spacing w:after="0" w:line="240" w:lineRule="auto"/>
            </w:pPr>
          </w:p>
        </w:tc>
        <w:tc>
          <w:tcPr>
            <w:tcW w:w="1170" w:type="dxa"/>
            <w:shd w:val="clear" w:color="auto" w:fill="BFBFBF" w:themeFill="background1" w:themeFillShade="BF"/>
          </w:tcPr>
          <w:p w:rsidR="00C76918" w:rsidRPr="00C76918" w:rsidRDefault="00C76918" w:rsidP="00C76918">
            <w:pPr>
              <w:spacing w:after="0" w:line="240" w:lineRule="auto"/>
            </w:pPr>
          </w:p>
        </w:tc>
        <w:tc>
          <w:tcPr>
            <w:tcW w:w="990" w:type="dxa"/>
            <w:shd w:val="clear" w:color="auto" w:fill="BFBFBF" w:themeFill="background1" w:themeFillShade="BF"/>
          </w:tcPr>
          <w:p w:rsidR="00C76918" w:rsidRPr="00C76918" w:rsidRDefault="00C76918" w:rsidP="00C76918">
            <w:pPr>
              <w:spacing w:after="0" w:line="240" w:lineRule="auto"/>
            </w:pPr>
          </w:p>
        </w:tc>
        <w:tc>
          <w:tcPr>
            <w:tcW w:w="1368" w:type="dxa"/>
            <w:shd w:val="clear" w:color="auto" w:fill="BFBFBF" w:themeFill="background1" w:themeFillShade="BF"/>
          </w:tcPr>
          <w:p w:rsidR="00C76918" w:rsidRPr="00C76918" w:rsidRDefault="00C76918" w:rsidP="00C76918">
            <w:pPr>
              <w:spacing w:after="0" w:line="240" w:lineRule="auto"/>
            </w:pPr>
            <w:r w:rsidRPr="00C76918">
              <w:t>8.0</w:t>
            </w:r>
          </w:p>
        </w:tc>
      </w:tr>
      <w:tr w:rsidR="00C76918" w:rsidRPr="00C76918" w:rsidTr="00C76918">
        <w:trPr>
          <w:trHeight w:val="274"/>
        </w:trPr>
        <w:tc>
          <w:tcPr>
            <w:tcW w:w="2970" w:type="dxa"/>
            <w:vMerge/>
            <w:shd w:val="clear" w:color="auto" w:fill="BFBFBF" w:themeFill="background1" w:themeFillShade="BF"/>
          </w:tcPr>
          <w:p w:rsidR="00C76918" w:rsidRPr="00C76918" w:rsidRDefault="00C76918" w:rsidP="00C76918">
            <w:pPr>
              <w:spacing w:after="0" w:line="240" w:lineRule="auto"/>
              <w:rPr>
                <w:rFonts w:ascii="Calibri" w:hAnsi="Calibri"/>
                <w:b/>
                <w:color w:val="000000"/>
              </w:rPr>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MS</w:t>
            </w:r>
          </w:p>
        </w:tc>
        <w:tc>
          <w:tcPr>
            <w:tcW w:w="1260" w:type="dxa"/>
            <w:shd w:val="clear" w:color="auto" w:fill="BFBFBF" w:themeFill="background1" w:themeFillShade="BF"/>
          </w:tcPr>
          <w:p w:rsidR="00C76918" w:rsidRPr="00C76918" w:rsidRDefault="00C76918" w:rsidP="00C76918">
            <w:pPr>
              <w:spacing w:after="0" w:line="240" w:lineRule="auto"/>
            </w:pPr>
          </w:p>
        </w:tc>
        <w:tc>
          <w:tcPr>
            <w:tcW w:w="1080" w:type="dxa"/>
            <w:shd w:val="clear" w:color="auto" w:fill="BFBFBF" w:themeFill="background1" w:themeFillShade="BF"/>
          </w:tcPr>
          <w:p w:rsidR="00C76918" w:rsidRPr="00C76918" w:rsidRDefault="00C76918" w:rsidP="00C76918">
            <w:pPr>
              <w:spacing w:after="0" w:line="240" w:lineRule="auto"/>
            </w:pPr>
          </w:p>
        </w:tc>
        <w:tc>
          <w:tcPr>
            <w:tcW w:w="1170" w:type="dxa"/>
            <w:shd w:val="clear" w:color="auto" w:fill="BFBFBF" w:themeFill="background1" w:themeFillShade="BF"/>
          </w:tcPr>
          <w:p w:rsidR="00C76918" w:rsidRPr="00C76918" w:rsidRDefault="00C76918" w:rsidP="00C76918">
            <w:pPr>
              <w:spacing w:after="0" w:line="240" w:lineRule="auto"/>
            </w:pPr>
          </w:p>
        </w:tc>
        <w:tc>
          <w:tcPr>
            <w:tcW w:w="990" w:type="dxa"/>
            <w:shd w:val="clear" w:color="auto" w:fill="BFBFBF" w:themeFill="background1" w:themeFillShade="BF"/>
          </w:tcPr>
          <w:p w:rsidR="00C76918" w:rsidRPr="00C76918" w:rsidRDefault="00C76918" w:rsidP="00C76918">
            <w:pPr>
              <w:spacing w:after="0" w:line="240" w:lineRule="auto"/>
            </w:pPr>
          </w:p>
        </w:tc>
        <w:tc>
          <w:tcPr>
            <w:tcW w:w="1368" w:type="dxa"/>
            <w:shd w:val="clear" w:color="auto" w:fill="BFBFBF" w:themeFill="background1" w:themeFillShade="BF"/>
          </w:tcPr>
          <w:p w:rsidR="00C76918" w:rsidRPr="00C76918" w:rsidRDefault="00C76918" w:rsidP="00C76918">
            <w:pPr>
              <w:spacing w:after="0" w:line="240" w:lineRule="auto"/>
            </w:pPr>
            <w:r w:rsidRPr="00C76918">
              <w:t>6.2</w:t>
            </w:r>
          </w:p>
        </w:tc>
      </w:tr>
      <w:tr w:rsidR="00C76918" w:rsidRPr="00C76918" w:rsidTr="00C76918">
        <w:trPr>
          <w:trHeight w:val="274"/>
        </w:trPr>
        <w:tc>
          <w:tcPr>
            <w:tcW w:w="2970" w:type="dxa"/>
            <w:vMerge/>
            <w:shd w:val="clear" w:color="auto" w:fill="BFBFBF" w:themeFill="background1" w:themeFillShade="BF"/>
          </w:tcPr>
          <w:p w:rsidR="00C76918" w:rsidRPr="00C76918" w:rsidRDefault="00C76918" w:rsidP="00C76918">
            <w:pPr>
              <w:spacing w:after="0" w:line="240" w:lineRule="auto"/>
              <w:rPr>
                <w:rFonts w:ascii="Calibri" w:hAnsi="Calibri"/>
                <w:b/>
                <w:color w:val="000000"/>
              </w:rPr>
            </w:pPr>
          </w:p>
        </w:tc>
        <w:tc>
          <w:tcPr>
            <w:tcW w:w="900" w:type="dxa"/>
            <w:shd w:val="clear" w:color="auto" w:fill="BFBFBF" w:themeFill="background1" w:themeFillShade="BF"/>
          </w:tcPr>
          <w:p w:rsidR="00C76918" w:rsidRPr="00C76918" w:rsidRDefault="00C76918" w:rsidP="00C76918">
            <w:pPr>
              <w:spacing w:after="0" w:line="240" w:lineRule="auto"/>
              <w:rPr>
                <w:rFonts w:ascii="Calibri" w:hAnsi="Calibri"/>
                <w:b/>
                <w:bCs/>
                <w:color w:val="000000"/>
                <w:sz w:val="20"/>
                <w:szCs w:val="20"/>
              </w:rPr>
            </w:pPr>
            <w:r w:rsidRPr="00C76918">
              <w:rPr>
                <w:rFonts w:ascii="Calibri" w:hAnsi="Calibri"/>
                <w:b/>
                <w:bCs/>
                <w:color w:val="000000"/>
                <w:sz w:val="20"/>
                <w:szCs w:val="20"/>
              </w:rPr>
              <w:t>HS</w:t>
            </w:r>
          </w:p>
        </w:tc>
        <w:tc>
          <w:tcPr>
            <w:tcW w:w="1260" w:type="dxa"/>
            <w:shd w:val="clear" w:color="auto" w:fill="BFBFBF" w:themeFill="background1" w:themeFillShade="BF"/>
          </w:tcPr>
          <w:p w:rsidR="00C76918" w:rsidRPr="00C76918" w:rsidRDefault="00C76918" w:rsidP="00C76918">
            <w:pPr>
              <w:spacing w:after="0" w:line="240" w:lineRule="auto"/>
            </w:pPr>
          </w:p>
        </w:tc>
        <w:tc>
          <w:tcPr>
            <w:tcW w:w="1080" w:type="dxa"/>
            <w:shd w:val="clear" w:color="auto" w:fill="BFBFBF" w:themeFill="background1" w:themeFillShade="BF"/>
          </w:tcPr>
          <w:p w:rsidR="00C76918" w:rsidRPr="00C76918" w:rsidRDefault="00C76918" w:rsidP="00C76918">
            <w:pPr>
              <w:spacing w:after="0" w:line="240" w:lineRule="auto"/>
            </w:pPr>
          </w:p>
        </w:tc>
        <w:tc>
          <w:tcPr>
            <w:tcW w:w="1170" w:type="dxa"/>
            <w:shd w:val="clear" w:color="auto" w:fill="BFBFBF" w:themeFill="background1" w:themeFillShade="BF"/>
          </w:tcPr>
          <w:p w:rsidR="00C76918" w:rsidRPr="00C76918" w:rsidRDefault="00C76918" w:rsidP="00C76918">
            <w:pPr>
              <w:spacing w:after="0" w:line="240" w:lineRule="auto"/>
            </w:pPr>
          </w:p>
        </w:tc>
        <w:tc>
          <w:tcPr>
            <w:tcW w:w="990" w:type="dxa"/>
            <w:shd w:val="clear" w:color="auto" w:fill="BFBFBF" w:themeFill="background1" w:themeFillShade="BF"/>
          </w:tcPr>
          <w:p w:rsidR="00C76918" w:rsidRPr="00C76918" w:rsidRDefault="00C76918" w:rsidP="00C76918">
            <w:pPr>
              <w:spacing w:after="0" w:line="240" w:lineRule="auto"/>
            </w:pPr>
          </w:p>
        </w:tc>
        <w:tc>
          <w:tcPr>
            <w:tcW w:w="1368" w:type="dxa"/>
            <w:shd w:val="clear" w:color="auto" w:fill="BFBFBF" w:themeFill="background1" w:themeFillShade="BF"/>
          </w:tcPr>
          <w:p w:rsidR="00C76918" w:rsidRPr="00C76918" w:rsidRDefault="00C76918" w:rsidP="00C76918">
            <w:pPr>
              <w:spacing w:after="0" w:line="240" w:lineRule="auto"/>
            </w:pPr>
            <w:r w:rsidRPr="00C76918">
              <w:t>5.7</w:t>
            </w:r>
          </w:p>
        </w:tc>
      </w:tr>
      <w:tr w:rsidR="00C76918" w:rsidRPr="00C76918" w:rsidTr="00C76918">
        <w:trPr>
          <w:trHeight w:val="274"/>
        </w:trPr>
        <w:tc>
          <w:tcPr>
            <w:tcW w:w="2970" w:type="dxa"/>
            <w:vMerge/>
            <w:shd w:val="clear" w:color="auto" w:fill="BFBFBF" w:themeFill="background1" w:themeFillShade="BF"/>
          </w:tcPr>
          <w:p w:rsidR="00C76918" w:rsidRPr="00C76918" w:rsidRDefault="00C76918" w:rsidP="00C76918">
            <w:pPr>
              <w:spacing w:after="0" w:line="240" w:lineRule="auto"/>
              <w:rPr>
                <w:rFonts w:ascii="Calibri" w:hAnsi="Calibri"/>
                <w:b/>
                <w:color w:val="000000"/>
              </w:rPr>
            </w:pPr>
          </w:p>
        </w:tc>
        <w:tc>
          <w:tcPr>
            <w:tcW w:w="900" w:type="dxa"/>
            <w:shd w:val="clear" w:color="auto" w:fill="BFBFBF" w:themeFill="background1" w:themeFillShade="BF"/>
          </w:tcPr>
          <w:p w:rsidR="00C76918" w:rsidRPr="00C76918" w:rsidRDefault="00C76918" w:rsidP="00C76918">
            <w:pPr>
              <w:spacing w:after="0" w:line="240" w:lineRule="auto"/>
            </w:pPr>
            <w:r w:rsidRPr="00C76918">
              <w:rPr>
                <w:rFonts w:ascii="Calibri" w:hAnsi="Calibri"/>
                <w:b/>
                <w:bCs/>
                <w:color w:val="000000"/>
                <w:sz w:val="20"/>
                <w:szCs w:val="20"/>
              </w:rPr>
              <w:t>Total</w:t>
            </w:r>
          </w:p>
        </w:tc>
        <w:tc>
          <w:tcPr>
            <w:tcW w:w="1260" w:type="dxa"/>
            <w:shd w:val="clear" w:color="auto" w:fill="BFBFBF" w:themeFill="background1" w:themeFillShade="BF"/>
          </w:tcPr>
          <w:p w:rsidR="00C76918" w:rsidRPr="00C76918" w:rsidRDefault="00C76918" w:rsidP="00C76918">
            <w:pPr>
              <w:spacing w:after="0" w:line="240" w:lineRule="auto"/>
            </w:pPr>
          </w:p>
        </w:tc>
        <w:tc>
          <w:tcPr>
            <w:tcW w:w="1080" w:type="dxa"/>
            <w:shd w:val="clear" w:color="auto" w:fill="BFBFBF" w:themeFill="background1" w:themeFillShade="BF"/>
          </w:tcPr>
          <w:p w:rsidR="00C76918" w:rsidRPr="00C76918" w:rsidRDefault="00C76918" w:rsidP="00C76918">
            <w:pPr>
              <w:spacing w:after="0" w:line="240" w:lineRule="auto"/>
            </w:pPr>
          </w:p>
        </w:tc>
        <w:tc>
          <w:tcPr>
            <w:tcW w:w="1170" w:type="dxa"/>
            <w:shd w:val="clear" w:color="auto" w:fill="BFBFBF" w:themeFill="background1" w:themeFillShade="BF"/>
          </w:tcPr>
          <w:p w:rsidR="00C76918" w:rsidRPr="00C76918" w:rsidRDefault="00C76918" w:rsidP="00C76918">
            <w:pPr>
              <w:spacing w:after="0" w:line="240" w:lineRule="auto"/>
            </w:pPr>
          </w:p>
        </w:tc>
        <w:tc>
          <w:tcPr>
            <w:tcW w:w="990" w:type="dxa"/>
            <w:shd w:val="clear" w:color="auto" w:fill="BFBFBF" w:themeFill="background1" w:themeFillShade="BF"/>
          </w:tcPr>
          <w:p w:rsidR="00C76918" w:rsidRPr="00C76918" w:rsidRDefault="00C76918" w:rsidP="00C76918">
            <w:pPr>
              <w:spacing w:after="0" w:line="240" w:lineRule="auto"/>
            </w:pPr>
          </w:p>
        </w:tc>
        <w:tc>
          <w:tcPr>
            <w:tcW w:w="1368" w:type="dxa"/>
            <w:shd w:val="clear" w:color="auto" w:fill="BFBFBF" w:themeFill="background1" w:themeFillShade="BF"/>
          </w:tcPr>
          <w:p w:rsidR="00C76918" w:rsidRPr="00C76918" w:rsidRDefault="00C76918" w:rsidP="00C76918">
            <w:pPr>
              <w:spacing w:after="0" w:line="240" w:lineRule="auto"/>
            </w:pPr>
            <w:r w:rsidRPr="00C76918">
              <w:t>6.7</w:t>
            </w:r>
          </w:p>
        </w:tc>
      </w:tr>
    </w:tbl>
    <w:p w:rsidR="00350132" w:rsidRDefault="00350132" w:rsidP="003F0BCE"/>
    <w:sectPr w:rsidR="00350132" w:rsidSect="002F1EBE">
      <w:footerReference w:type="default" r:id="rId3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4CB" w:rsidRDefault="00C544CB" w:rsidP="00B93273">
      <w:pPr>
        <w:spacing w:after="0" w:line="240" w:lineRule="auto"/>
      </w:pPr>
      <w:r>
        <w:separator/>
      </w:r>
    </w:p>
  </w:endnote>
  <w:endnote w:type="continuationSeparator" w:id="0">
    <w:p w:rsidR="00C544CB" w:rsidRDefault="00C544CB"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rsidR="0083744B" w:rsidRDefault="00C544CB">
        <w:pPr>
          <w:pStyle w:val="Footer"/>
          <w:jc w:val="right"/>
        </w:pPr>
        <w:r>
          <w:fldChar w:fldCharType="begin"/>
        </w:r>
        <w:r>
          <w:instrText xml:space="preserve"> PAGE   \* MERGEFORMAT </w:instrText>
        </w:r>
        <w:r>
          <w:fldChar w:fldCharType="separate"/>
        </w:r>
        <w:r w:rsidR="003041A7">
          <w:rPr>
            <w:noProof/>
          </w:rPr>
          <w:t>21</w:t>
        </w:r>
        <w:r>
          <w:rPr>
            <w:noProof/>
          </w:rPr>
          <w:fldChar w:fldCharType="end"/>
        </w:r>
      </w:p>
    </w:sdtContent>
  </w:sdt>
  <w:p w:rsidR="0083744B" w:rsidRDefault="008374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83744B" w:rsidRDefault="00C544CB">
        <w:pPr>
          <w:pStyle w:val="Footer"/>
          <w:jc w:val="right"/>
        </w:pPr>
        <w:r>
          <w:fldChar w:fldCharType="begin"/>
        </w:r>
        <w:r>
          <w:instrText xml:space="preserve"> PAGE   \* MERGEFORMAT </w:instrText>
        </w:r>
        <w:r>
          <w:fldChar w:fldCharType="separate"/>
        </w:r>
        <w:r w:rsidR="003041A7">
          <w:rPr>
            <w:noProof/>
          </w:rPr>
          <w:t>78</w:t>
        </w:r>
        <w:r>
          <w:rPr>
            <w:noProof/>
          </w:rPr>
          <w:fldChar w:fldCharType="end"/>
        </w:r>
      </w:p>
    </w:sdtContent>
  </w:sdt>
  <w:p w:rsidR="0083744B" w:rsidRDefault="0083744B" w:rsidP="003501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4CB" w:rsidRDefault="00C544CB" w:rsidP="00B93273">
      <w:pPr>
        <w:spacing w:after="0" w:line="240" w:lineRule="auto"/>
      </w:pPr>
      <w:r>
        <w:separator/>
      </w:r>
    </w:p>
  </w:footnote>
  <w:footnote w:type="continuationSeparator" w:id="0">
    <w:p w:rsidR="00C544CB" w:rsidRDefault="00C544CB" w:rsidP="00B93273">
      <w:pPr>
        <w:spacing w:after="0" w:line="240" w:lineRule="auto"/>
      </w:pPr>
      <w:r>
        <w:continuationSeparator/>
      </w:r>
    </w:p>
  </w:footnote>
  <w:footnote w:id="1">
    <w:p w:rsidR="0083744B" w:rsidRPr="00E473E8" w:rsidRDefault="0083744B" w:rsidP="00C23069">
      <w:pPr>
        <w:pStyle w:val="FootnoteText"/>
        <w:rPr>
          <w:rFonts w:asciiTheme="minorHAnsi" w:hAnsiTheme="minorHAnsi"/>
          <w:sz w:val="19"/>
          <w:szCs w:val="19"/>
        </w:rPr>
      </w:pPr>
      <w:r w:rsidRPr="002A1C6A">
        <w:rPr>
          <w:rStyle w:val="FootnoteReference"/>
          <w:rFonts w:asciiTheme="minorHAnsi" w:hAnsiTheme="minorHAnsi"/>
          <w:sz w:val="19"/>
          <w:szCs w:val="19"/>
        </w:rPr>
        <w:footnoteRef/>
      </w:r>
      <w:r w:rsidRPr="002A1C6A">
        <w:rPr>
          <w:rFonts w:asciiTheme="minorHAnsi" w:hAnsi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83744B" w:rsidRDefault="0083744B">
      <w:pPr>
        <w:pStyle w:val="FootnoteText"/>
      </w:pPr>
    </w:p>
  </w:footnote>
  <w:footnote w:id="2">
    <w:p w:rsidR="0083744B" w:rsidRPr="00237A8C" w:rsidRDefault="0083744B" w:rsidP="00240289">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3">
    <w:p w:rsidR="0083744B" w:rsidRPr="00EE7DFB" w:rsidRDefault="0083744B" w:rsidP="00240289">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w:t>
      </w:r>
      <w:r>
        <w:rPr>
          <w:rFonts w:asciiTheme="minorHAnsi" w:hAnsiTheme="minorHAnsi"/>
          <w:sz w:val="19"/>
          <w:szCs w:val="19"/>
        </w:rPr>
        <w:t>Students from l</w:t>
      </w:r>
      <w:r w:rsidRPr="00EE7DFB">
        <w:rPr>
          <w:rFonts w:asciiTheme="minorHAnsi" w:hAnsiTheme="minorHAnsi"/>
          <w:sz w:val="19"/>
          <w:szCs w:val="19"/>
        </w:rPr>
        <w:t xml:space="preserve">ow-income </w:t>
      </w:r>
      <w:r>
        <w:rPr>
          <w:rFonts w:asciiTheme="minorHAnsi" w:hAnsiTheme="minorHAnsi"/>
          <w:sz w:val="19"/>
          <w:szCs w:val="19"/>
        </w:rPr>
        <w:t>families</w:t>
      </w:r>
      <w:r w:rsidRPr="00EE7DFB">
        <w:rPr>
          <w:rFonts w:asciiTheme="minorHAnsi" w:hAnsiTheme="minorHAnsi"/>
          <w:sz w:val="19"/>
          <w:szCs w:val="19"/>
        </w:rPr>
        <w:t xml:space="preserve"> did not receive a 2016 accountability rating because of the change to the economically disadvantaged measure.</w:t>
      </w:r>
    </w:p>
  </w:footnote>
  <w:footnote w:id="4">
    <w:p w:rsidR="0083744B" w:rsidRPr="00827E1E" w:rsidRDefault="0083744B" w:rsidP="00240289">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 xml:space="preserve">The five-year cohort graduation rate target is 85 percent for each group and refers to the 2014 graduation rate.  </w:t>
      </w:r>
      <w:r>
        <w:rPr>
          <w:rFonts w:asciiTheme="minorHAnsi" w:hAnsiTheme="minorHAnsi"/>
          <w:sz w:val="19"/>
          <w:szCs w:val="19"/>
        </w:rPr>
        <w:t>Students from l</w:t>
      </w:r>
      <w:r w:rsidRPr="00827E1E">
        <w:rPr>
          <w:rFonts w:asciiTheme="minorHAnsi" w:hAnsiTheme="minorHAnsi"/>
          <w:sz w:val="19"/>
          <w:szCs w:val="19"/>
        </w:rPr>
        <w:t xml:space="preserve">ow-income </w:t>
      </w:r>
      <w:r>
        <w:rPr>
          <w:rFonts w:asciiTheme="minorHAnsi" w:hAnsiTheme="minorHAnsi"/>
          <w:sz w:val="19"/>
          <w:szCs w:val="19"/>
        </w:rPr>
        <w:t>families</w:t>
      </w:r>
      <w:r w:rsidRPr="00827E1E">
        <w:rPr>
          <w:rFonts w:asciiTheme="minorHAnsi" w:hAnsiTheme="minorHAnsi"/>
          <w:sz w:val="19"/>
          <w:szCs w:val="19"/>
        </w:rPr>
        <w:t xml:space="preserve"> did not receive a 2016 accountability rating because of the change to the economically disadvantaged measure.</w:t>
      </w:r>
    </w:p>
  </w:footnote>
  <w:footnote w:id="5">
    <w:p w:rsidR="0083744B" w:rsidRPr="00827E1E" w:rsidRDefault="0083744B" w:rsidP="00240289">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w:t>
      </w:r>
      <w:r>
        <w:rPr>
          <w:rFonts w:asciiTheme="minorHAnsi" w:hAnsiTheme="minorHAnsi"/>
          <w:sz w:val="19"/>
          <w:szCs w:val="19"/>
        </w:rPr>
        <w:t>Drop-out rates for students from l</w:t>
      </w:r>
      <w:r w:rsidRPr="00B42672">
        <w:rPr>
          <w:rFonts w:asciiTheme="minorHAnsi" w:hAnsiTheme="minorHAnsi"/>
          <w:sz w:val="19"/>
          <w:szCs w:val="19"/>
        </w:rPr>
        <w:t>ow</w:t>
      </w:r>
      <w:r>
        <w:rPr>
          <w:rFonts w:asciiTheme="minorHAnsi" w:hAnsiTheme="minorHAnsi"/>
          <w:sz w:val="19"/>
          <w:szCs w:val="19"/>
        </w:rPr>
        <w:t>-i</w:t>
      </w:r>
      <w:r w:rsidRPr="00B42672">
        <w:rPr>
          <w:rFonts w:asciiTheme="minorHAnsi" w:hAnsiTheme="minorHAnsi"/>
          <w:sz w:val="19"/>
          <w:szCs w:val="19"/>
        </w:rPr>
        <w:t xml:space="preserve">ncome </w:t>
      </w:r>
      <w:r>
        <w:rPr>
          <w:rFonts w:asciiTheme="minorHAnsi" w:hAnsiTheme="minorHAnsi"/>
          <w:sz w:val="19"/>
          <w:szCs w:val="19"/>
        </w:rPr>
        <w:t>families used for d</w:t>
      </w:r>
      <w:r w:rsidRPr="00B42672">
        <w:rPr>
          <w:rFonts w:asciiTheme="minorHAnsi" w:hAnsiTheme="minorHAnsi"/>
          <w:sz w:val="19"/>
          <w:szCs w:val="19"/>
        </w:rPr>
        <w:t>rop</w:t>
      </w:r>
      <w:r>
        <w:rPr>
          <w:rFonts w:asciiTheme="minorHAnsi" w:hAnsiTheme="minorHAnsi"/>
          <w:sz w:val="19"/>
          <w:szCs w:val="19"/>
        </w:rPr>
        <w:t>-</w:t>
      </w:r>
      <w:r w:rsidRPr="00B42672">
        <w:rPr>
          <w:rFonts w:asciiTheme="minorHAnsi" w:hAnsiTheme="minorHAnsi"/>
          <w:sz w:val="19"/>
          <w:szCs w:val="19"/>
        </w:rPr>
        <w:t xml:space="preserve">out </w:t>
      </w:r>
      <w:r>
        <w:rPr>
          <w:rFonts w:asciiTheme="minorHAnsi" w:hAnsiTheme="minorHAnsi"/>
          <w:sz w:val="19"/>
          <w:szCs w:val="19"/>
        </w:rPr>
        <w:t>r</w:t>
      </w:r>
      <w:r w:rsidRPr="00B42672">
        <w:rPr>
          <w:rFonts w:asciiTheme="minorHAnsi" w:hAnsiTheme="minorHAnsi"/>
          <w:sz w:val="19"/>
          <w:szCs w:val="19"/>
        </w:rPr>
        <w:t>ate</w:t>
      </w:r>
      <w:r>
        <w:rPr>
          <w:rFonts w:asciiTheme="minorHAnsi" w:hAnsiTheme="minorHAnsi"/>
          <w:sz w:val="19"/>
          <w:szCs w:val="19"/>
        </w:rPr>
        <w:t>s</w:t>
      </w:r>
      <w:r w:rsidRPr="00B42672">
        <w:rPr>
          <w:rFonts w:asciiTheme="minorHAnsi" w:hAnsiTheme="minorHAnsi"/>
          <w:sz w:val="19"/>
          <w:szCs w:val="19"/>
        </w:rPr>
        <w:t xml:space="preserve"> </w:t>
      </w:r>
      <w:r w:rsidR="00C92A9F">
        <w:rPr>
          <w:rFonts w:asciiTheme="minorHAnsi" w:hAnsiTheme="minorHAnsi"/>
          <w:sz w:val="19"/>
          <w:szCs w:val="19"/>
        </w:rPr>
        <w:t xml:space="preserve">for students </w:t>
      </w:r>
      <w:r>
        <w:rPr>
          <w:rFonts w:asciiTheme="minorHAnsi" w:hAnsiTheme="minorHAnsi"/>
          <w:sz w:val="19"/>
          <w:szCs w:val="19"/>
        </w:rPr>
        <w:t xml:space="preserve">from </w:t>
      </w:r>
      <w:r w:rsidRPr="00B42672">
        <w:rPr>
          <w:rFonts w:asciiTheme="minorHAnsi" w:hAnsiTheme="minorHAnsi"/>
          <w:sz w:val="19"/>
          <w:szCs w:val="19"/>
        </w:rPr>
        <w:t xml:space="preserve">economically disadvantaged </w:t>
      </w:r>
      <w:r>
        <w:rPr>
          <w:rFonts w:asciiTheme="minorHAnsi" w:hAnsiTheme="minorHAnsi"/>
          <w:sz w:val="19"/>
          <w:szCs w:val="19"/>
        </w:rPr>
        <w:t xml:space="preserve">families </w:t>
      </w:r>
      <w:r w:rsidRPr="00B42672">
        <w:rPr>
          <w:rFonts w:asciiTheme="minorHAnsi" w:hAnsiTheme="minorHAnsi"/>
          <w:sz w:val="19"/>
          <w:szCs w:val="19"/>
        </w:rPr>
        <w:t xml:space="preserve">for 2012, 2013, </w:t>
      </w:r>
      <w:r>
        <w:rPr>
          <w:rFonts w:asciiTheme="minorHAnsi" w:hAnsiTheme="minorHAnsi"/>
          <w:sz w:val="19"/>
          <w:szCs w:val="19"/>
        </w:rPr>
        <w:t xml:space="preserve">and </w:t>
      </w:r>
      <w:r w:rsidRPr="00B42672">
        <w:rPr>
          <w:rFonts w:asciiTheme="minorHAnsi" w:hAnsiTheme="minorHAnsi"/>
          <w:sz w:val="19"/>
          <w:szCs w:val="19"/>
        </w:rPr>
        <w:t>2014.</w:t>
      </w:r>
    </w:p>
  </w:footnote>
  <w:footnote w:id="6">
    <w:p w:rsidR="0083744B" w:rsidRPr="00827E1E" w:rsidRDefault="0083744B" w:rsidP="00240289">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7">
    <w:p w:rsidR="0083744B" w:rsidRPr="00695DFB" w:rsidRDefault="0083744B" w:rsidP="00240289">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8">
    <w:p w:rsidR="0083744B" w:rsidRPr="00A90AC2" w:rsidRDefault="0083744B">
      <w:pPr>
        <w:pStyle w:val="FootnoteText"/>
        <w:rPr>
          <w:rFonts w:asciiTheme="minorHAnsi" w:hAnsiTheme="minorHAnsi"/>
          <w:sz w:val="19"/>
          <w:szCs w:val="19"/>
        </w:rPr>
      </w:pPr>
      <w:r w:rsidRPr="00F366AD">
        <w:rPr>
          <w:rStyle w:val="FootnoteReference"/>
          <w:rFonts w:asciiTheme="minorHAnsi" w:hAnsiTheme="minorHAnsi"/>
          <w:sz w:val="19"/>
          <w:szCs w:val="19"/>
        </w:rPr>
        <w:footnoteRef/>
      </w:r>
      <w:r w:rsidRPr="00F366AD">
        <w:rPr>
          <w:rFonts w:asciiTheme="minorHAnsi" w:hAnsiTheme="minorHAnsi"/>
          <w:sz w:val="19"/>
          <w:szCs w:val="19"/>
        </w:rPr>
        <w:t xml:space="preserve"> Six K–12 academic coordinators in the twelve schools, principals, the vocational/technical education principal, the alternative program director, the athletic directors, the educational technology director, the student health services director, the student support director, and the visual and performing arts coordinator all report to the assistant superintendent for administration and instruction.  The assistant special education director and the pre-school director report to the special education director.  A director of accountability and measurement reports to the assistant superintendent for human resources.  The facilities director and the food services director report to the school business administrator.</w:t>
      </w:r>
      <w:r w:rsidRPr="00F366AD">
        <w:rPr>
          <w:rFonts w:asciiTheme="minorHAnsi" w:hAnsiTheme="minorHAnsi"/>
          <w:sz w:val="19"/>
          <w:szCs w:val="19"/>
          <w:vertAlign w:val="superscript"/>
        </w:rPr>
        <w:footnoteRef/>
      </w:r>
    </w:p>
  </w:footnote>
  <w:footnote w:id="9">
    <w:p w:rsidR="0083744B" w:rsidRDefault="0083744B" w:rsidP="004C5C9E">
      <w:pPr>
        <w:autoSpaceDE w:val="0"/>
        <w:autoSpaceDN w:val="0"/>
        <w:adjustRightInd w:val="0"/>
        <w:spacing w:after="0" w:line="240" w:lineRule="auto"/>
        <w:rPr>
          <w:rFonts w:ascii="Comic Sans MS" w:eastAsia="Times New Roman" w:hAnsi="Comic Sans MS" w:cs="Comic Sans MS"/>
          <w:color w:val="000000"/>
          <w:sz w:val="20"/>
          <w:szCs w:val="20"/>
        </w:rPr>
      </w:pPr>
      <w:r w:rsidRPr="00A76B65">
        <w:rPr>
          <w:rStyle w:val="FootnoteReference"/>
          <w:sz w:val="19"/>
          <w:szCs w:val="19"/>
        </w:rPr>
        <w:footnoteRef/>
      </w:r>
      <w:r w:rsidRPr="00A76B65">
        <w:rPr>
          <w:sz w:val="19"/>
          <w:szCs w:val="19"/>
        </w:rPr>
        <w:t xml:space="preserve"> SMART</w:t>
      </w:r>
      <w:r>
        <w:rPr>
          <w:sz w:val="19"/>
          <w:szCs w:val="19"/>
        </w:rPr>
        <w:t xml:space="preserve"> goals </w:t>
      </w:r>
      <w:r w:rsidRPr="004C5C9E">
        <w:rPr>
          <w:sz w:val="19"/>
          <w:szCs w:val="19"/>
        </w:rPr>
        <w:t xml:space="preserve">are </w:t>
      </w:r>
      <w:r>
        <w:rPr>
          <w:rFonts w:eastAsia="Times New Roman" w:cs="Comic Sans MS"/>
          <w:color w:val="000000"/>
          <w:sz w:val="19"/>
          <w:szCs w:val="19"/>
        </w:rPr>
        <w:t>Specific and Strategic; Measurable; Action Oriented; Rigorous, Realistic, and Results Focused; and Timed and T</w:t>
      </w:r>
      <w:r w:rsidRPr="00A76B65">
        <w:rPr>
          <w:rFonts w:eastAsia="Times New Roman" w:cs="Comic Sans MS"/>
          <w:color w:val="000000"/>
          <w:sz w:val="19"/>
          <w:szCs w:val="19"/>
        </w:rPr>
        <w:t>racked.</w:t>
      </w:r>
    </w:p>
    <w:p w:rsidR="0083744B" w:rsidRPr="004C5C9E" w:rsidRDefault="0083744B">
      <w:pPr>
        <w:pStyle w:val="FootnoteText"/>
        <w:rPr>
          <w:rFonts w:asciiTheme="minorHAnsi" w:hAnsiTheme="minorHAnsi"/>
          <w:sz w:val="19"/>
          <w:szCs w:val="19"/>
        </w:rPr>
      </w:pPr>
    </w:p>
  </w:footnote>
  <w:footnote w:id="10">
    <w:p w:rsidR="0083744B" w:rsidRPr="00E56AD6" w:rsidRDefault="0083744B">
      <w:pPr>
        <w:pStyle w:val="FootnoteText"/>
        <w:rPr>
          <w:rFonts w:asciiTheme="minorHAnsi" w:hAnsiTheme="minorHAnsi"/>
          <w:sz w:val="19"/>
          <w:szCs w:val="19"/>
        </w:rPr>
      </w:pPr>
      <w:r w:rsidRPr="00A76B65">
        <w:rPr>
          <w:rStyle w:val="FootnoteReference"/>
          <w:rFonts w:asciiTheme="minorHAnsi" w:hAnsiTheme="minorHAnsi"/>
          <w:sz w:val="19"/>
          <w:szCs w:val="19"/>
        </w:rPr>
        <w:footnoteRef/>
      </w:r>
      <w:r w:rsidRPr="00A76B65">
        <w:rPr>
          <w:rFonts w:asciiTheme="minorHAnsi" w:hAnsiTheme="minorHAnsi"/>
          <w:sz w:val="19"/>
          <w:szCs w:val="19"/>
        </w:rPr>
        <w:t xml:space="preserve"> </w:t>
      </w:r>
      <w:r>
        <w:rPr>
          <w:rFonts w:asciiTheme="minorHAnsi" w:hAnsiTheme="minorHAnsi"/>
          <w:sz w:val="19"/>
          <w:szCs w:val="19"/>
        </w:rPr>
        <w:t>S</w:t>
      </w:r>
      <w:r w:rsidRPr="00A76B65">
        <w:rPr>
          <w:rFonts w:asciiTheme="minorHAnsi" w:hAnsiTheme="minorHAnsi"/>
          <w:sz w:val="19"/>
          <w:szCs w:val="19"/>
        </w:rPr>
        <w:t xml:space="preserve">ources of student assessment data </w:t>
      </w:r>
      <w:r>
        <w:rPr>
          <w:rFonts w:asciiTheme="minorHAnsi" w:hAnsiTheme="minorHAnsi"/>
          <w:sz w:val="19"/>
          <w:szCs w:val="19"/>
        </w:rPr>
        <w:t>included</w:t>
      </w:r>
      <w:r w:rsidRPr="00A76B65">
        <w:rPr>
          <w:rFonts w:asciiTheme="minorHAnsi" w:hAnsiTheme="minorHAnsi"/>
          <w:sz w:val="19"/>
          <w:szCs w:val="19"/>
        </w:rPr>
        <w:t xml:space="preserve">:  Fountas &amp; Pinnell, DIBLES, MCAS, “Words Their Way” and QRI; in the elementary grades; SRI, “Writing to Text” assessments, Star Math, and the annual state assessments at the middle schools; and common departmental mid-term and final examinations, PSAT/SAT, MCAS/PARCC, and AP data, </w:t>
      </w:r>
      <w:r>
        <w:rPr>
          <w:rFonts w:asciiTheme="minorHAnsi" w:hAnsiTheme="minorHAnsi"/>
          <w:sz w:val="19"/>
          <w:szCs w:val="19"/>
        </w:rPr>
        <w:t>and</w:t>
      </w:r>
      <w:r w:rsidRPr="00A76B65">
        <w:rPr>
          <w:rFonts w:asciiTheme="minorHAnsi" w:hAnsiTheme="minorHAnsi"/>
          <w:sz w:val="19"/>
          <w:szCs w:val="19"/>
        </w:rPr>
        <w:t xml:space="preserve"> a range of locally developed formative and summative common assessments, at the high schools.</w:t>
      </w:r>
    </w:p>
  </w:footnote>
  <w:footnote w:id="11">
    <w:p w:rsidR="0083744B" w:rsidRPr="00E473E8" w:rsidRDefault="0083744B" w:rsidP="00E24741">
      <w:pPr>
        <w:pStyle w:val="FootnoteText"/>
        <w:rPr>
          <w:rFonts w:asciiTheme="minorHAnsi" w:hAnsiTheme="minorHAnsi"/>
          <w:sz w:val="19"/>
          <w:szCs w:val="19"/>
        </w:rPr>
      </w:pPr>
      <w:r w:rsidRPr="00886159">
        <w:rPr>
          <w:rStyle w:val="FootnoteReference"/>
          <w:rFonts w:asciiTheme="minorHAnsi" w:hAnsiTheme="minorHAnsi"/>
          <w:sz w:val="19"/>
          <w:szCs w:val="19"/>
        </w:rPr>
        <w:footnoteRef/>
      </w:r>
      <w:r w:rsidRPr="00886159">
        <w:rPr>
          <w:rFonts w:asciiTheme="minorHAnsi" w:hAnsi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83744B" w:rsidRDefault="0083744B" w:rsidP="00E24741">
      <w:pPr>
        <w:pStyle w:val="FootnoteText"/>
      </w:pPr>
    </w:p>
  </w:footnote>
  <w:footnote w:id="12">
    <w:p w:rsidR="0083744B" w:rsidRPr="00773B1B" w:rsidRDefault="0083744B" w:rsidP="00A86731">
      <w:pPr>
        <w:pStyle w:val="FootnoteText"/>
        <w:rPr>
          <w:rFonts w:asciiTheme="minorHAnsi" w:hAnsiTheme="minorHAnsi"/>
          <w:sz w:val="19"/>
          <w:szCs w:val="19"/>
        </w:rPr>
      </w:pPr>
      <w:r w:rsidRPr="008B23D1">
        <w:rPr>
          <w:rStyle w:val="FootnoteReference"/>
          <w:rFonts w:asciiTheme="minorHAnsi" w:hAnsiTheme="minorHAnsi"/>
          <w:sz w:val="19"/>
          <w:szCs w:val="19"/>
        </w:rPr>
        <w:footnoteRef/>
      </w:r>
      <w:r w:rsidRPr="008B23D1">
        <w:rPr>
          <w:rFonts w:asciiTheme="minorHAnsi" w:hAnsiTheme="minorHAnsi"/>
          <w:sz w:val="19"/>
          <w:szCs w:val="19"/>
        </w:rPr>
        <w:t xml:space="preserve"> 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8B23D1">
          <w:rPr>
            <w:rStyle w:val="Hyperlink"/>
            <w:rFonts w:asciiTheme="minorHAnsi" w:hAnsiTheme="minorHAnsi"/>
            <w:sz w:val="19"/>
            <w:szCs w:val="19"/>
          </w:rPr>
          <w:t>amended regulations</w:t>
        </w:r>
      </w:hyperlink>
      <w:r w:rsidRPr="008B23D1">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rsidR="0083744B" w:rsidRDefault="0083744B" w:rsidP="00A86731">
      <w:pPr>
        <w:pStyle w:val="FootnoteText"/>
      </w:pPr>
    </w:p>
  </w:footnote>
  <w:footnote w:id="13">
    <w:p w:rsidR="0083744B" w:rsidRDefault="0083744B" w:rsidP="001F1EF1">
      <w:pPr>
        <w:pStyle w:val="FootnoteText"/>
      </w:pPr>
      <w:r w:rsidRPr="00656BC4">
        <w:rPr>
          <w:rStyle w:val="FootnoteReference"/>
          <w:rFonts w:asciiTheme="minorHAnsi" w:eastAsia="Cambria" w:hAnsiTheme="minorHAnsi"/>
          <w:sz w:val="19"/>
          <w:szCs w:val="19"/>
        </w:rPr>
        <w:footnoteRef/>
      </w:r>
      <w:r w:rsidRPr="00656BC4">
        <w:rPr>
          <w:rFonts w:asciiTheme="minorHAnsi" w:hAnsiTheme="minorHAnsi"/>
          <w:sz w:val="19"/>
          <w:szCs w:val="19"/>
        </w:rPr>
        <w:t xml:space="preserve"> </w:t>
      </w:r>
      <w:hyperlink r:id="rId2" w:history="1">
        <w:r w:rsidRPr="00656BC4">
          <w:rPr>
            <w:rStyle w:val="Hyperlink"/>
          </w:rPr>
          <w:t>www.ppsliteracycoachconnect.com</w:t>
        </w:r>
      </w:hyperlink>
    </w:p>
  </w:footnote>
  <w:footnote w:id="14">
    <w:p w:rsidR="0083744B" w:rsidRPr="00DC3A26" w:rsidRDefault="0083744B" w:rsidP="009D2BBE">
      <w:pPr>
        <w:pStyle w:val="FootnoteText"/>
        <w:rPr>
          <w:rFonts w:asciiTheme="minorHAnsi" w:hAnsiTheme="minorHAnsi"/>
          <w:sz w:val="19"/>
          <w:szCs w:val="19"/>
        </w:rPr>
      </w:pPr>
      <w:r w:rsidRPr="00DC3A26">
        <w:rPr>
          <w:rStyle w:val="FootnoteReference"/>
          <w:rFonts w:asciiTheme="minorHAnsi" w:hAnsiTheme="minorHAnsi"/>
          <w:sz w:val="19"/>
          <w:szCs w:val="19"/>
        </w:rPr>
        <w:footnoteRef/>
      </w:r>
      <w:r w:rsidRPr="00DC3A26">
        <w:rPr>
          <w:rFonts w:asciiTheme="minorHAnsi" w:hAnsiTheme="minorHAnsi"/>
          <w:sz w:val="19"/>
          <w:szCs w:val="19"/>
        </w:rPr>
        <w:t xml:space="preserve"> In the All category 2015 and 2016 CPI and SGP are based on MCAS and PARCC test scores.</w:t>
      </w:r>
    </w:p>
  </w:footnote>
  <w:footnote w:id="15">
    <w:p w:rsidR="0083744B" w:rsidRPr="00DC3A26" w:rsidRDefault="0083744B" w:rsidP="00BD583A">
      <w:pPr>
        <w:pStyle w:val="FootnoteText"/>
        <w:rPr>
          <w:rFonts w:asciiTheme="minorHAnsi" w:hAnsiTheme="minorHAnsi"/>
          <w:sz w:val="19"/>
          <w:szCs w:val="19"/>
        </w:rPr>
      </w:pPr>
      <w:r w:rsidRPr="00DC3A26">
        <w:rPr>
          <w:rStyle w:val="FootnoteReference"/>
          <w:rFonts w:asciiTheme="minorHAnsi" w:hAnsiTheme="minorHAnsi"/>
          <w:sz w:val="19"/>
          <w:szCs w:val="19"/>
        </w:rPr>
        <w:footnoteRef/>
      </w:r>
      <w:r w:rsidRPr="00DC3A26">
        <w:rPr>
          <w:rFonts w:asciiTheme="minorHAnsi" w:hAnsiTheme="minorHAnsi"/>
          <w:sz w:val="19"/>
          <w:szCs w:val="19"/>
        </w:rPr>
        <w:t xml:space="preserve"> In the All category 2015 and 2016 CPI and SGP are based on MCAS and PARCC test scores.</w:t>
      </w:r>
    </w:p>
  </w:footnote>
  <w:footnote w:id="16">
    <w:p w:rsidR="0083744B" w:rsidRPr="00DC3A26" w:rsidRDefault="0083744B" w:rsidP="00261970">
      <w:pPr>
        <w:pStyle w:val="FootnoteText"/>
        <w:rPr>
          <w:rFonts w:asciiTheme="minorHAnsi" w:hAnsiTheme="minorHAnsi"/>
          <w:sz w:val="19"/>
          <w:szCs w:val="19"/>
        </w:rPr>
      </w:pPr>
      <w:r w:rsidRPr="00DC3A26">
        <w:rPr>
          <w:rStyle w:val="FootnoteReference"/>
          <w:rFonts w:asciiTheme="minorHAnsi" w:hAnsiTheme="minorHAnsi"/>
          <w:sz w:val="19"/>
          <w:szCs w:val="19"/>
        </w:rPr>
        <w:footnoteRef/>
      </w:r>
      <w:r w:rsidRPr="00DC3A26">
        <w:rPr>
          <w:rFonts w:asciiTheme="minorHAnsi" w:hAnsiTheme="minorHAnsi"/>
          <w:sz w:val="19"/>
          <w:szCs w:val="19"/>
        </w:rPr>
        <w:t xml:space="preserve"> 2015 and 2016 CPI and SGP are based on MCAS and PARCC test scores.</w:t>
      </w:r>
    </w:p>
  </w:footnote>
  <w:footnote w:id="17">
    <w:p w:rsidR="0083744B" w:rsidRPr="00DC3A26" w:rsidRDefault="0083744B" w:rsidP="001E50A3">
      <w:pPr>
        <w:pStyle w:val="FootnoteText"/>
        <w:rPr>
          <w:rFonts w:asciiTheme="minorHAnsi" w:hAnsiTheme="minorHAnsi"/>
          <w:sz w:val="19"/>
          <w:szCs w:val="19"/>
        </w:rPr>
      </w:pPr>
      <w:r w:rsidRPr="00DC3A26">
        <w:rPr>
          <w:rStyle w:val="FootnoteReference"/>
          <w:rFonts w:asciiTheme="minorHAnsi" w:hAnsiTheme="minorHAnsi"/>
          <w:sz w:val="19"/>
          <w:szCs w:val="19"/>
        </w:rPr>
        <w:footnoteRef/>
      </w:r>
      <w:r w:rsidRPr="00DC3A26">
        <w:rPr>
          <w:rFonts w:asciiTheme="minorHAnsi" w:hAnsiTheme="minorHAnsi"/>
          <w:sz w:val="19"/>
          <w:szCs w:val="19"/>
        </w:rPr>
        <w:t xml:space="preserve"> 2015 and 2016 CPI and SGP are based on MCAS and PARCC test scores.</w:t>
      </w:r>
    </w:p>
  </w:footnote>
  <w:footnote w:id="18">
    <w:p w:rsidR="0083744B" w:rsidRPr="00DC3A26" w:rsidRDefault="0083744B" w:rsidP="0011379A">
      <w:pPr>
        <w:pStyle w:val="FootnoteText"/>
        <w:rPr>
          <w:rFonts w:asciiTheme="minorHAnsi" w:hAnsiTheme="minorHAnsi"/>
          <w:sz w:val="19"/>
          <w:szCs w:val="19"/>
        </w:rPr>
      </w:pPr>
      <w:r w:rsidRPr="00DC3A26">
        <w:rPr>
          <w:rStyle w:val="FootnoteReference"/>
          <w:rFonts w:asciiTheme="minorHAnsi" w:hAnsiTheme="minorHAnsi"/>
          <w:sz w:val="19"/>
          <w:szCs w:val="19"/>
        </w:rPr>
        <w:footnoteRef/>
      </w:r>
      <w:r w:rsidRPr="00DC3A26">
        <w:rPr>
          <w:rFonts w:asciiTheme="minorHAnsi" w:hAnsiTheme="minorHAnsi"/>
          <w:sz w:val="19"/>
          <w:szCs w:val="19"/>
        </w:rPr>
        <w:t xml:space="preserve"> </w:t>
      </w:r>
      <w:r>
        <w:rPr>
          <w:rFonts w:asciiTheme="minorHAnsi" w:hAnsiTheme="minorHAnsi"/>
          <w:sz w:val="19"/>
          <w:szCs w:val="19"/>
        </w:rPr>
        <w:t>N</w:t>
      </w:r>
      <w:r w:rsidRPr="00DC3A26">
        <w:rPr>
          <w:rFonts w:asciiTheme="minorHAnsi" w:hAnsiTheme="minorHAnsi"/>
          <w:sz w:val="19"/>
          <w:szCs w:val="19"/>
        </w:rPr>
        <w:t xml:space="preserve">umbers </w:t>
      </w:r>
      <w:r>
        <w:rPr>
          <w:rFonts w:asciiTheme="minorHAnsi" w:hAnsiTheme="minorHAnsi"/>
          <w:sz w:val="19"/>
          <w:szCs w:val="19"/>
        </w:rPr>
        <w:t xml:space="preserve">for students from low-income families </w:t>
      </w:r>
      <w:r w:rsidRPr="00DC3A26">
        <w:rPr>
          <w:rFonts w:asciiTheme="minorHAnsi" w:hAnsiTheme="minorHAnsi"/>
          <w:sz w:val="19"/>
          <w:szCs w:val="19"/>
        </w:rPr>
        <w:t xml:space="preserve">used for </w:t>
      </w:r>
      <w:r>
        <w:rPr>
          <w:rFonts w:asciiTheme="minorHAnsi" w:hAnsiTheme="minorHAnsi"/>
          <w:sz w:val="19"/>
          <w:szCs w:val="19"/>
        </w:rPr>
        <w:t xml:space="preserve">numbers for students from </w:t>
      </w:r>
      <w:r w:rsidRPr="00DC3A26">
        <w:rPr>
          <w:rFonts w:asciiTheme="minorHAnsi" w:hAnsiTheme="minorHAnsi"/>
          <w:sz w:val="19"/>
          <w:szCs w:val="19"/>
        </w:rPr>
        <w:t xml:space="preserve">economically disadvantaged </w:t>
      </w:r>
      <w:r>
        <w:rPr>
          <w:rFonts w:asciiTheme="minorHAnsi" w:hAnsiTheme="minorHAnsi"/>
          <w:sz w:val="19"/>
          <w:szCs w:val="19"/>
        </w:rPr>
        <w:t xml:space="preserve">families </w:t>
      </w:r>
      <w:r w:rsidRPr="00DC3A26">
        <w:rPr>
          <w:rFonts w:asciiTheme="minorHAnsi" w:hAnsiTheme="minorHAnsi"/>
          <w:sz w:val="19"/>
          <w:szCs w:val="19"/>
        </w:rPr>
        <w:t xml:space="preserve">for 2012, 2013, </w:t>
      </w:r>
      <w:r>
        <w:rPr>
          <w:rFonts w:asciiTheme="minorHAnsi" w:hAnsiTheme="minorHAnsi"/>
          <w:sz w:val="19"/>
          <w:szCs w:val="19"/>
        </w:rPr>
        <w:t xml:space="preserve">and </w:t>
      </w:r>
      <w:r w:rsidRPr="00DC3A26">
        <w:rPr>
          <w:rFonts w:asciiTheme="minorHAnsi" w:hAnsiTheme="minorHAnsi"/>
          <w:sz w:val="19"/>
          <w:szCs w:val="19"/>
        </w:rPr>
        <w:t>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4B" w:rsidRDefault="0083744B" w:rsidP="002F1EBE">
    <w:pPr>
      <w:spacing w:after="240"/>
    </w:pPr>
    <w:r>
      <w:rPr>
        <w:sz w:val="19"/>
        <w:szCs w:val="19"/>
      </w:rPr>
      <w:t>Plymouth Public Schools Comprehensive District 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4B" w:rsidRDefault="0083744B">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92B"/>
    <w:multiLevelType w:val="hybridMultilevel"/>
    <w:tmpl w:val="2228A78A"/>
    <w:lvl w:ilvl="0" w:tplc="0409000F">
      <w:start w:val="1"/>
      <w:numFmt w:val="decimal"/>
      <w:lvlText w:val="%1."/>
      <w:lvlJc w:val="left"/>
      <w:pPr>
        <w:ind w:left="1440" w:hanging="360"/>
      </w:pPr>
    </w:lvl>
    <w:lvl w:ilvl="1" w:tplc="DE142C3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C3FBD"/>
    <w:multiLevelType w:val="hybridMultilevel"/>
    <w:tmpl w:val="AD84513E"/>
    <w:lvl w:ilvl="0" w:tplc="24449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6354"/>
    <w:multiLevelType w:val="hybridMultilevel"/>
    <w:tmpl w:val="758042E0"/>
    <w:lvl w:ilvl="0" w:tplc="0FF6BB5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17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733FB"/>
    <w:multiLevelType w:val="hybridMultilevel"/>
    <w:tmpl w:val="0A0A64DA"/>
    <w:lvl w:ilvl="0" w:tplc="DC1E189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D7D8F"/>
    <w:multiLevelType w:val="hybridMultilevel"/>
    <w:tmpl w:val="93E8B40C"/>
    <w:lvl w:ilvl="0" w:tplc="3C68D01A">
      <w:start w:val="2"/>
      <w:numFmt w:val="decimal"/>
      <w:lvlText w:val="%1."/>
      <w:lvlJc w:val="left"/>
      <w:pPr>
        <w:ind w:left="720" w:hanging="360"/>
      </w:pPr>
      <w:rPr>
        <w:rFonts w:hint="default"/>
      </w:rPr>
    </w:lvl>
    <w:lvl w:ilvl="1" w:tplc="CEBA55FC">
      <w:start w:val="1"/>
      <w:numFmt w:val="upperLetter"/>
      <w:lvlText w:val="%2."/>
      <w:lvlJc w:val="left"/>
      <w:pPr>
        <w:ind w:left="72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76264"/>
    <w:multiLevelType w:val="multilevel"/>
    <w:tmpl w:val="F63AAAD0"/>
    <w:lvl w:ilvl="0">
      <w:start w:val="1"/>
      <w:numFmt w:val="decimal"/>
      <w:lvlText w:val="%1."/>
      <w:lvlJc w:val="left"/>
      <w:pPr>
        <w:ind w:left="1080" w:hanging="360"/>
      </w:pPr>
      <w:rPr>
        <w:rFonts w:hint="default"/>
        <w:i w:val="0"/>
      </w:rPr>
    </w:lvl>
    <w:lvl w:ilvl="1">
      <w:start w:val="1"/>
      <w:numFmt w:val="upperLetter"/>
      <w:lvlText w:val="%2."/>
      <w:lvlJc w:val="left"/>
      <w:pPr>
        <w:ind w:left="810"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8" w15:restartNumberingAfterBreak="0">
    <w:nsid w:val="168D6235"/>
    <w:multiLevelType w:val="hybridMultilevel"/>
    <w:tmpl w:val="C35C2D24"/>
    <w:lvl w:ilvl="0" w:tplc="0409000F">
      <w:start w:val="1"/>
      <w:numFmt w:val="decimal"/>
      <w:lvlText w:val="%1."/>
      <w:lvlJc w:val="left"/>
      <w:pPr>
        <w:ind w:left="1440" w:hanging="360"/>
      </w:pPr>
    </w:lvl>
    <w:lvl w:ilvl="1" w:tplc="10F4E564">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DD25D0"/>
    <w:multiLevelType w:val="hybridMultilevel"/>
    <w:tmpl w:val="28E8B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9587236"/>
    <w:multiLevelType w:val="hybridMultilevel"/>
    <w:tmpl w:val="A4B0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01494"/>
    <w:multiLevelType w:val="multilevel"/>
    <w:tmpl w:val="1426636A"/>
    <w:lvl w:ilvl="0">
      <w:start w:val="4"/>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3"/>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AB9655D"/>
    <w:multiLevelType w:val="hybridMultilevel"/>
    <w:tmpl w:val="CD7A6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72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1C38546C"/>
    <w:multiLevelType w:val="hybridMultilevel"/>
    <w:tmpl w:val="18DE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22258"/>
    <w:multiLevelType w:val="hybridMultilevel"/>
    <w:tmpl w:val="9910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948D6"/>
    <w:multiLevelType w:val="hybridMultilevel"/>
    <w:tmpl w:val="EF86833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0"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7D5FDB"/>
    <w:multiLevelType w:val="multilevel"/>
    <w:tmpl w:val="DB0A875A"/>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350" w:hanging="360"/>
      </w:pPr>
      <w:rPr>
        <w:rFonts w:hint="default"/>
        <w:b w:val="0"/>
        <w:i w:val="0"/>
      </w:rPr>
    </w:lvl>
    <w:lvl w:ilvl="4">
      <w:start w:val="1"/>
      <w:numFmt w:val="lowerRoman"/>
      <w:lvlText w:val="%5."/>
      <w:lvlJc w:val="right"/>
      <w:pPr>
        <w:ind w:left="153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2F212F2B"/>
    <w:multiLevelType w:val="multilevel"/>
    <w:tmpl w:val="65BAF102"/>
    <w:lvl w:ilvl="0">
      <w:start w:val="1"/>
      <w:numFmt w:val="upperLetter"/>
      <w:lvlText w:val="%1."/>
      <w:lvlJc w:val="left"/>
      <w:pPr>
        <w:ind w:left="0" w:hanging="360"/>
      </w:pPr>
      <w:rPr>
        <w:rFonts w:hint="default"/>
        <w:i w:val="0"/>
      </w:rPr>
    </w:lvl>
    <w:lvl w:ilvl="1">
      <w:start w:val="1"/>
      <w:numFmt w:val="upperLetter"/>
      <w:lvlText w:val="%2."/>
      <w:lvlJc w:val="left"/>
      <w:pPr>
        <w:ind w:left="810" w:hanging="360"/>
      </w:pPr>
      <w:rPr>
        <w:rFonts w:asciiTheme="minorHAnsi" w:eastAsiaTheme="minorHAnsi" w:hAnsiTheme="minorHAnsi" w:cstheme="minorBidi"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350" w:hanging="360"/>
      </w:pPr>
      <w:rPr>
        <w:rFonts w:hint="default"/>
        <w:b w:val="0"/>
        <w:i w:val="0"/>
      </w:rPr>
    </w:lvl>
    <w:lvl w:ilvl="4">
      <w:start w:val="1"/>
      <w:numFmt w:val="lowerRoman"/>
      <w:lvlText w:val="%5."/>
      <w:lvlJc w:val="right"/>
      <w:pPr>
        <w:ind w:left="153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32DB35CE"/>
    <w:multiLevelType w:val="hybridMultilevel"/>
    <w:tmpl w:val="39EC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86BE2"/>
    <w:multiLevelType w:val="multilevel"/>
    <w:tmpl w:val="4634879A"/>
    <w:lvl w:ilvl="0">
      <w:start w:val="2"/>
      <w:numFmt w:val="upperLetter"/>
      <w:lvlText w:val="%1."/>
      <w:lvlJc w:val="left"/>
      <w:pPr>
        <w:ind w:left="0" w:hanging="360"/>
      </w:pPr>
      <w:rPr>
        <w:rFonts w:hint="default"/>
        <w:i w:val="0"/>
      </w:rPr>
    </w:lvl>
    <w:lvl w:ilvl="1">
      <w:start w:val="6"/>
      <w:numFmt w:val="upperLetter"/>
      <w:lvlText w:val="%2."/>
      <w:lvlJc w:val="left"/>
      <w:pPr>
        <w:ind w:left="81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350" w:hanging="360"/>
      </w:pPr>
      <w:rPr>
        <w:rFonts w:hint="default"/>
        <w:b w:val="0"/>
        <w:i w:val="0"/>
      </w:rPr>
    </w:lvl>
    <w:lvl w:ilvl="4">
      <w:start w:val="1"/>
      <w:numFmt w:val="lowerRoman"/>
      <w:lvlText w:val="%5."/>
      <w:lvlJc w:val="right"/>
      <w:pPr>
        <w:ind w:left="1530" w:hanging="360"/>
      </w:pPr>
      <w:rPr>
        <w:rFonts w:hint="default"/>
        <w:b w:val="0"/>
        <w:i w:val="0"/>
      </w:rPr>
    </w:lvl>
    <w:lvl w:ilvl="5">
      <w:start w:val="1"/>
      <w:numFmt w:val="lowerRoman"/>
      <w:lvlText w:val="(%6)"/>
      <w:lvlJc w:val="left"/>
      <w:pPr>
        <w:ind w:left="1800" w:hanging="360"/>
      </w:pPr>
      <w:rPr>
        <w:rFonts w:hint="default"/>
      </w:rPr>
    </w:lvl>
    <w:lvl w:ilvl="6">
      <w:start w:val="4"/>
      <w:numFmt w:val="decimal"/>
      <w:lvlText w:val="%7."/>
      <w:lvlJc w:val="left"/>
      <w:pPr>
        <w:ind w:left="1080" w:hanging="360"/>
      </w:pPr>
      <w:rPr>
        <w:rFonts w:hint="default"/>
        <w:i w:val="0"/>
      </w:rPr>
    </w:lvl>
    <w:lvl w:ilvl="7">
      <w:start w:val="1"/>
      <w:numFmt w:val="lowerLetter"/>
      <w:lvlText w:val="%8."/>
      <w:lvlJc w:val="left"/>
      <w:pPr>
        <w:ind w:left="153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7DC2CBD"/>
    <w:multiLevelType w:val="hybridMultilevel"/>
    <w:tmpl w:val="8394605E"/>
    <w:lvl w:ilvl="0" w:tplc="0409000F">
      <w:start w:val="1"/>
      <w:numFmt w:val="decimal"/>
      <w:lvlText w:val="%1."/>
      <w:lvlJc w:val="left"/>
      <w:pPr>
        <w:ind w:left="1440" w:hanging="360"/>
      </w:pPr>
    </w:lvl>
    <w:lvl w:ilvl="1" w:tplc="4EE0369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108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171B83"/>
    <w:multiLevelType w:val="multilevel"/>
    <w:tmpl w:val="AF78350A"/>
    <w:lvl w:ilvl="0">
      <w:start w:val="1"/>
      <w:numFmt w:val="upperLetter"/>
      <w:lvlText w:val="%1."/>
      <w:lvlJc w:val="left"/>
      <w:pPr>
        <w:ind w:left="810" w:hanging="360"/>
      </w:pPr>
      <w:rPr>
        <w:rFonts w:hint="default"/>
        <w:b/>
        <w:i w:val="0"/>
      </w:rPr>
    </w:lvl>
    <w:lvl w:ilvl="1">
      <w:start w:val="6"/>
      <w:numFmt w:val="upperLetter"/>
      <w:lvlText w:val="%2."/>
      <w:lvlJc w:val="left"/>
      <w:pPr>
        <w:ind w:left="81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350" w:hanging="360"/>
      </w:pPr>
      <w:rPr>
        <w:rFonts w:hint="default"/>
        <w:b w:val="0"/>
        <w:i w:val="0"/>
      </w:rPr>
    </w:lvl>
    <w:lvl w:ilvl="4">
      <w:start w:val="1"/>
      <w:numFmt w:val="lowerRoman"/>
      <w:lvlText w:val="%5."/>
      <w:lvlJc w:val="right"/>
      <w:pPr>
        <w:ind w:left="153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F45A91"/>
    <w:multiLevelType w:val="hybridMultilevel"/>
    <w:tmpl w:val="919EF992"/>
    <w:lvl w:ilvl="0" w:tplc="ED72CCD8">
      <w:start w:val="1"/>
      <w:numFmt w:val="bullet"/>
      <w:lvlText w:val=""/>
      <w:lvlJc w:val="left"/>
      <w:pPr>
        <w:ind w:left="1440" w:hanging="360"/>
      </w:pPr>
      <w:rPr>
        <w:rFonts w:ascii="Symbol" w:hAnsi="Symbol"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342BA"/>
    <w:multiLevelType w:val="hybridMultilevel"/>
    <w:tmpl w:val="5BE27D5C"/>
    <w:lvl w:ilvl="0" w:tplc="BB66A8A6">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E83608"/>
    <w:multiLevelType w:val="hybridMultilevel"/>
    <w:tmpl w:val="27F06E6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687E28"/>
    <w:multiLevelType w:val="hybridMultilevel"/>
    <w:tmpl w:val="74B0197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836BD"/>
    <w:multiLevelType w:val="multilevel"/>
    <w:tmpl w:val="185017F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9" w15:restartNumberingAfterBreak="0">
    <w:nsid w:val="4CF061E3"/>
    <w:multiLevelType w:val="hybridMultilevel"/>
    <w:tmpl w:val="22DCDE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736B3"/>
    <w:multiLevelType w:val="hybridMultilevel"/>
    <w:tmpl w:val="5582B0F4"/>
    <w:lvl w:ilvl="0" w:tplc="F09C32E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32D17"/>
    <w:multiLevelType w:val="hybridMultilevel"/>
    <w:tmpl w:val="319C89A6"/>
    <w:lvl w:ilvl="0" w:tplc="F7BA30C4">
      <w:start w:val="1"/>
      <w:numFmt w:val="bullet"/>
      <w:lvlText w:val=""/>
      <w:lvlJc w:val="left"/>
      <w:pPr>
        <w:tabs>
          <w:tab w:val="num" w:pos="610"/>
        </w:tabs>
        <w:ind w:left="1330" w:hanging="360"/>
      </w:pPr>
      <w:rPr>
        <w:rFonts w:ascii="Symbol" w:hAnsi="Symbol" w:hint="default"/>
        <w:color w:val="auto"/>
        <w:sz w:val="22"/>
        <w:szCs w:val="22"/>
      </w:rPr>
    </w:lvl>
    <w:lvl w:ilvl="1" w:tplc="04090003">
      <w:start w:val="1"/>
      <w:numFmt w:val="bullet"/>
      <w:lvlText w:val="o"/>
      <w:lvlJc w:val="left"/>
      <w:pPr>
        <w:ind w:left="1834" w:hanging="360"/>
      </w:pPr>
      <w:rPr>
        <w:rFonts w:ascii="Courier New" w:hAnsi="Courier New" w:cs="Courier New" w:hint="default"/>
      </w:rPr>
    </w:lvl>
    <w:lvl w:ilvl="2" w:tplc="04090005">
      <w:start w:val="1"/>
      <w:numFmt w:val="bullet"/>
      <w:lvlText w:val=""/>
      <w:lvlJc w:val="left"/>
      <w:pPr>
        <w:ind w:left="2554" w:hanging="360"/>
      </w:pPr>
      <w:rPr>
        <w:rFonts w:ascii="Wingdings" w:hAnsi="Wingdings" w:hint="default"/>
      </w:rPr>
    </w:lvl>
    <w:lvl w:ilvl="3" w:tplc="04090001">
      <w:start w:val="1"/>
      <w:numFmt w:val="bullet"/>
      <w:lvlText w:val=""/>
      <w:lvlJc w:val="left"/>
      <w:pPr>
        <w:ind w:left="3274" w:hanging="360"/>
      </w:pPr>
      <w:rPr>
        <w:rFonts w:ascii="Symbol" w:hAnsi="Symbol" w:hint="default"/>
      </w:rPr>
    </w:lvl>
    <w:lvl w:ilvl="4" w:tplc="04090003">
      <w:start w:val="1"/>
      <w:numFmt w:val="bullet"/>
      <w:lvlText w:val="o"/>
      <w:lvlJc w:val="left"/>
      <w:pPr>
        <w:ind w:left="3994" w:hanging="360"/>
      </w:pPr>
      <w:rPr>
        <w:rFonts w:ascii="Courier New" w:hAnsi="Courier New" w:cs="Courier New" w:hint="default"/>
      </w:rPr>
    </w:lvl>
    <w:lvl w:ilvl="5" w:tplc="04090005">
      <w:start w:val="1"/>
      <w:numFmt w:val="bullet"/>
      <w:lvlText w:val=""/>
      <w:lvlJc w:val="left"/>
      <w:pPr>
        <w:ind w:left="4714" w:hanging="360"/>
      </w:pPr>
      <w:rPr>
        <w:rFonts w:ascii="Wingdings" w:hAnsi="Wingdings" w:hint="default"/>
      </w:rPr>
    </w:lvl>
    <w:lvl w:ilvl="6" w:tplc="04090001">
      <w:start w:val="1"/>
      <w:numFmt w:val="bullet"/>
      <w:lvlText w:val=""/>
      <w:lvlJc w:val="left"/>
      <w:pPr>
        <w:ind w:left="5434" w:hanging="360"/>
      </w:pPr>
      <w:rPr>
        <w:rFonts w:ascii="Symbol" w:hAnsi="Symbol" w:hint="default"/>
      </w:rPr>
    </w:lvl>
    <w:lvl w:ilvl="7" w:tplc="04090003">
      <w:start w:val="1"/>
      <w:numFmt w:val="bullet"/>
      <w:lvlText w:val="o"/>
      <w:lvlJc w:val="left"/>
      <w:pPr>
        <w:ind w:left="6154" w:hanging="360"/>
      </w:pPr>
      <w:rPr>
        <w:rFonts w:ascii="Courier New" w:hAnsi="Courier New" w:cs="Courier New" w:hint="default"/>
      </w:rPr>
    </w:lvl>
    <w:lvl w:ilvl="8" w:tplc="04090005">
      <w:start w:val="1"/>
      <w:numFmt w:val="bullet"/>
      <w:lvlText w:val=""/>
      <w:lvlJc w:val="left"/>
      <w:pPr>
        <w:ind w:left="6874" w:hanging="360"/>
      </w:pPr>
      <w:rPr>
        <w:rFonts w:ascii="Wingdings" w:hAnsi="Wingdings" w:hint="default"/>
      </w:rPr>
    </w:lvl>
  </w:abstractNum>
  <w:abstractNum w:abstractNumId="43" w15:restartNumberingAfterBreak="0">
    <w:nsid w:val="51630338"/>
    <w:multiLevelType w:val="hybridMultilevel"/>
    <w:tmpl w:val="5676699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1CB2791"/>
    <w:multiLevelType w:val="hybridMultilevel"/>
    <w:tmpl w:val="24367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BD301D"/>
    <w:multiLevelType w:val="hybridMultilevel"/>
    <w:tmpl w:val="A176AA14"/>
    <w:lvl w:ilvl="0" w:tplc="51AC9B0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08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5505C1"/>
    <w:multiLevelType w:val="hybridMultilevel"/>
    <w:tmpl w:val="8C284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2C0C2700">
      <w:start w:val="1"/>
      <w:numFmt w:val="decimal"/>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04C1732"/>
    <w:multiLevelType w:val="multilevel"/>
    <w:tmpl w:val="218A2F0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b/>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605B5F2A"/>
    <w:multiLevelType w:val="hybridMultilevel"/>
    <w:tmpl w:val="82D48334"/>
    <w:lvl w:ilvl="0" w:tplc="0409000F">
      <w:start w:val="1"/>
      <w:numFmt w:val="decimal"/>
      <w:lvlText w:val="%1."/>
      <w:lvlJc w:val="left"/>
      <w:pPr>
        <w:ind w:left="1440" w:hanging="360"/>
      </w:pPr>
    </w:lvl>
    <w:lvl w:ilvl="1" w:tplc="D01660F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1135E3D"/>
    <w:multiLevelType w:val="hybridMultilevel"/>
    <w:tmpl w:val="2A487B3C"/>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1AE1CB0"/>
    <w:multiLevelType w:val="hybridMultilevel"/>
    <w:tmpl w:val="69844776"/>
    <w:lvl w:ilvl="0" w:tplc="4906FFC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BE0797"/>
    <w:multiLevelType w:val="hybridMultilevel"/>
    <w:tmpl w:val="B56EC9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15:restartNumberingAfterBreak="0">
    <w:nsid w:val="6DBB6A72"/>
    <w:multiLevelType w:val="hybridMultilevel"/>
    <w:tmpl w:val="E4B2103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8E427A"/>
    <w:multiLevelType w:val="multilevel"/>
    <w:tmpl w:val="428C6B82"/>
    <w:lvl w:ilvl="0">
      <w:start w:val="4"/>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72D76F46"/>
    <w:multiLevelType w:val="multilevel"/>
    <w:tmpl w:val="815C404A"/>
    <w:lvl w:ilvl="0">
      <w:start w:val="1"/>
      <w:numFmt w:val="upperLetter"/>
      <w:lvlText w:val="%1."/>
      <w:lvlJc w:val="left"/>
      <w:pPr>
        <w:ind w:left="72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5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53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0" w15:restartNumberingAfterBreak="0">
    <w:nsid w:val="75E36215"/>
    <w:multiLevelType w:val="multilevel"/>
    <w:tmpl w:val="76E24220"/>
    <w:lvl w:ilvl="0">
      <w:start w:val="1"/>
      <w:numFmt w:val="upperLetter"/>
      <w:lvlText w:val="%1."/>
      <w:lvlJc w:val="left"/>
      <w:pPr>
        <w:ind w:left="0" w:hanging="360"/>
      </w:pPr>
      <w:rPr>
        <w:rFonts w:hint="default"/>
        <w:i w:val="0"/>
      </w:rPr>
    </w:lvl>
    <w:lvl w:ilvl="1">
      <w:start w:val="1"/>
      <w:numFmt w:val="upperLetter"/>
      <w:lvlText w:val="%2."/>
      <w:lvlJc w:val="left"/>
      <w:pPr>
        <w:ind w:left="810" w:hanging="360"/>
      </w:pPr>
      <w:rPr>
        <w:rFonts w:asciiTheme="minorHAnsi" w:eastAsiaTheme="minorHAnsi" w:hAnsiTheme="minorHAnsi" w:cstheme="minorBid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350" w:hanging="360"/>
      </w:pPr>
      <w:rPr>
        <w:rFonts w:hint="default"/>
        <w:b w:val="0"/>
        <w:i w:val="0"/>
      </w:rPr>
    </w:lvl>
    <w:lvl w:ilvl="4">
      <w:start w:val="1"/>
      <w:numFmt w:val="lowerRoman"/>
      <w:lvlText w:val="%5."/>
      <w:lvlJc w:val="right"/>
      <w:pPr>
        <w:ind w:left="153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1" w15:restartNumberingAfterBreak="0">
    <w:nsid w:val="7937179F"/>
    <w:multiLevelType w:val="multilevel"/>
    <w:tmpl w:val="41EC604A"/>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2" w15:restartNumberingAfterBreak="0">
    <w:nsid w:val="799C2D99"/>
    <w:multiLevelType w:val="multilevel"/>
    <w:tmpl w:val="6810B38E"/>
    <w:lvl w:ilvl="0">
      <w:start w:val="1"/>
      <w:numFmt w:val="decimal"/>
      <w:lvlText w:val="%1."/>
      <w:lvlJc w:val="left"/>
      <w:pPr>
        <w:ind w:left="1080"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3"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4"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5"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6" w15:restartNumberingAfterBreak="0">
    <w:nsid w:val="7DA4520B"/>
    <w:multiLevelType w:val="hybridMultilevel"/>
    <w:tmpl w:val="77D813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7" w15:restartNumberingAfterBreak="0">
    <w:nsid w:val="7EF13291"/>
    <w:multiLevelType w:val="hybridMultilevel"/>
    <w:tmpl w:val="C32615F0"/>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63"/>
  </w:num>
  <w:num w:numId="3">
    <w:abstractNumId w:val="21"/>
  </w:num>
  <w:num w:numId="4">
    <w:abstractNumId w:val="67"/>
  </w:num>
  <w:num w:numId="5">
    <w:abstractNumId w:val="47"/>
  </w:num>
  <w:num w:numId="6">
    <w:abstractNumId w:val="6"/>
  </w:num>
  <w:num w:numId="7">
    <w:abstractNumId w:val="48"/>
  </w:num>
  <w:num w:numId="8">
    <w:abstractNumId w:val="25"/>
  </w:num>
  <w:num w:numId="9">
    <w:abstractNumId w:val="3"/>
  </w:num>
  <w:num w:numId="10">
    <w:abstractNumId w:val="44"/>
  </w:num>
  <w:num w:numId="11">
    <w:abstractNumId w:val="52"/>
  </w:num>
  <w:num w:numId="12">
    <w:abstractNumId w:val="28"/>
  </w:num>
  <w:num w:numId="13">
    <w:abstractNumId w:val="38"/>
  </w:num>
  <w:num w:numId="14">
    <w:abstractNumId w:val="10"/>
  </w:num>
  <w:num w:numId="15">
    <w:abstractNumId w:val="11"/>
  </w:num>
  <w:num w:numId="16">
    <w:abstractNumId w:val="27"/>
  </w:num>
  <w:num w:numId="17">
    <w:abstractNumId w:val="0"/>
  </w:num>
  <w:num w:numId="18">
    <w:abstractNumId w:val="8"/>
  </w:num>
  <w:num w:numId="19">
    <w:abstractNumId w:val="9"/>
  </w:num>
  <w:num w:numId="20">
    <w:abstractNumId w:val="14"/>
  </w:num>
  <w:num w:numId="21">
    <w:abstractNumId w:val="16"/>
  </w:num>
  <w:num w:numId="22">
    <w:abstractNumId w:val="65"/>
  </w:num>
  <w:num w:numId="23">
    <w:abstractNumId w:val="41"/>
  </w:num>
  <w:num w:numId="24">
    <w:abstractNumId w:val="33"/>
  </w:num>
  <w:num w:numId="25">
    <w:abstractNumId w:val="64"/>
  </w:num>
  <w:num w:numId="26">
    <w:abstractNumId w:val="46"/>
  </w:num>
  <w:num w:numId="27">
    <w:abstractNumId w:val="62"/>
  </w:num>
  <w:num w:numId="28">
    <w:abstractNumId w:val="61"/>
  </w:num>
  <w:num w:numId="29">
    <w:abstractNumId w:val="53"/>
  </w:num>
  <w:num w:numId="30">
    <w:abstractNumId w:val="15"/>
  </w:num>
  <w:num w:numId="31">
    <w:abstractNumId w:val="2"/>
  </w:num>
  <w:num w:numId="32">
    <w:abstractNumId w:val="42"/>
  </w:num>
  <w:num w:numId="33">
    <w:abstractNumId w:val="4"/>
  </w:num>
  <w:num w:numId="34">
    <w:abstractNumId w:val="36"/>
  </w:num>
  <w:num w:numId="35">
    <w:abstractNumId w:val="20"/>
  </w:num>
  <w:num w:numId="36">
    <w:abstractNumId w:val="59"/>
  </w:num>
  <w:num w:numId="37">
    <w:abstractNumId w:val="7"/>
  </w:num>
  <w:num w:numId="38">
    <w:abstractNumId w:val="18"/>
  </w:num>
  <w:num w:numId="39">
    <w:abstractNumId w:val="49"/>
  </w:num>
  <w:num w:numId="40">
    <w:abstractNumId w:val="45"/>
  </w:num>
  <w:num w:numId="41">
    <w:abstractNumId w:val="39"/>
  </w:num>
  <w:num w:numId="42">
    <w:abstractNumId w:val="31"/>
  </w:num>
  <w:num w:numId="43">
    <w:abstractNumId w:val="12"/>
  </w:num>
  <w:num w:numId="44">
    <w:abstractNumId w:val="60"/>
  </w:num>
  <w:num w:numId="45">
    <w:abstractNumId w:val="40"/>
  </w:num>
  <w:num w:numId="46">
    <w:abstractNumId w:val="26"/>
  </w:num>
  <w:num w:numId="47">
    <w:abstractNumId w:val="26"/>
    <w:lvlOverride w:ilvl="0">
      <w:lvl w:ilvl="0">
        <w:start w:val="1"/>
        <w:numFmt w:val="upperLetter"/>
        <w:lvlText w:val="%1."/>
        <w:lvlJc w:val="left"/>
        <w:pPr>
          <w:ind w:left="0" w:hanging="360"/>
        </w:pPr>
        <w:rPr>
          <w:rFonts w:hint="default"/>
          <w:i w:val="0"/>
        </w:rPr>
      </w:lvl>
    </w:lvlOverride>
    <w:lvlOverride w:ilvl="1">
      <w:lvl w:ilvl="1">
        <w:start w:val="6"/>
        <w:numFmt w:val="upperLetter"/>
        <w:lvlText w:val="%2."/>
        <w:lvlJc w:val="left"/>
        <w:pPr>
          <w:ind w:left="810" w:hanging="360"/>
        </w:pPr>
        <w:rPr>
          <w:rFonts w:hint="default"/>
          <w:b/>
          <w:i w:val="0"/>
        </w:rPr>
      </w:lvl>
    </w:lvlOverride>
    <w:lvlOverride w:ilvl="2">
      <w:lvl w:ilvl="2">
        <w:start w:val="1"/>
        <w:numFmt w:val="decimal"/>
        <w:lvlText w:val="%3."/>
        <w:lvlJc w:val="left"/>
        <w:pPr>
          <w:ind w:left="720" w:hanging="360"/>
        </w:pPr>
        <w:rPr>
          <w:rFonts w:hint="default"/>
          <w:b w:val="0"/>
          <w:i w:val="0"/>
        </w:rPr>
      </w:lvl>
    </w:lvlOverride>
    <w:lvlOverride w:ilvl="3">
      <w:lvl w:ilvl="3">
        <w:start w:val="1"/>
        <w:numFmt w:val="lowerLetter"/>
        <w:lvlText w:val="%4."/>
        <w:lvlJc w:val="left"/>
        <w:pPr>
          <w:ind w:left="1350" w:hanging="360"/>
        </w:pPr>
        <w:rPr>
          <w:rFonts w:hint="default"/>
          <w:b w:val="0"/>
          <w:i w:val="0"/>
        </w:rPr>
      </w:lvl>
    </w:lvlOverride>
    <w:lvlOverride w:ilvl="4">
      <w:lvl w:ilvl="4">
        <w:start w:val="1"/>
        <w:numFmt w:val="lowerRoman"/>
        <w:lvlText w:val="%5."/>
        <w:lvlJc w:val="right"/>
        <w:pPr>
          <w:ind w:left="1530" w:hanging="360"/>
        </w:pPr>
        <w:rPr>
          <w:rFonts w:hint="default"/>
          <w:b w:val="0"/>
          <w:i w:val="0"/>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108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8">
    <w:abstractNumId w:val="58"/>
  </w:num>
  <w:num w:numId="49">
    <w:abstractNumId w:val="51"/>
  </w:num>
  <w:num w:numId="50">
    <w:abstractNumId w:val="5"/>
  </w:num>
  <w:num w:numId="51">
    <w:abstractNumId w:val="24"/>
  </w:num>
  <w:num w:numId="52">
    <w:abstractNumId w:val="34"/>
  </w:num>
  <w:num w:numId="53">
    <w:abstractNumId w:val="43"/>
  </w:num>
  <w:num w:numId="54">
    <w:abstractNumId w:val="56"/>
  </w:num>
  <w:num w:numId="55">
    <w:abstractNumId w:val="50"/>
  </w:num>
  <w:num w:numId="56">
    <w:abstractNumId w:val="66"/>
  </w:num>
  <w:num w:numId="57">
    <w:abstractNumId w:val="13"/>
  </w:num>
  <w:num w:numId="58">
    <w:abstractNumId w:val="55"/>
  </w:num>
  <w:num w:numId="59">
    <w:abstractNumId w:val="22"/>
  </w:num>
  <w:num w:numId="60">
    <w:abstractNumId w:val="17"/>
  </w:num>
  <w:num w:numId="61">
    <w:abstractNumId w:val="23"/>
  </w:num>
  <w:num w:numId="62">
    <w:abstractNumId w:val="29"/>
  </w:num>
  <w:num w:numId="63">
    <w:abstractNumId w:val="32"/>
  </w:num>
  <w:num w:numId="64">
    <w:abstractNumId w:val="35"/>
  </w:num>
  <w:num w:numId="65">
    <w:abstractNumId w:val="57"/>
  </w:num>
  <w:num w:numId="66">
    <w:abstractNumId w:val="54"/>
  </w:num>
  <w:num w:numId="67">
    <w:abstractNumId w:val="1"/>
  </w:num>
  <w:num w:numId="68">
    <w:abstractNumId w:val="30"/>
  </w:num>
  <w:num w:numId="69">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372"/>
    <w:rsid w:val="000077E8"/>
    <w:rsid w:val="00011338"/>
    <w:rsid w:val="000116DD"/>
    <w:rsid w:val="000128B0"/>
    <w:rsid w:val="000145B0"/>
    <w:rsid w:val="000156DF"/>
    <w:rsid w:val="00021312"/>
    <w:rsid w:val="00021FBE"/>
    <w:rsid w:val="00023452"/>
    <w:rsid w:val="000237EE"/>
    <w:rsid w:val="00026A23"/>
    <w:rsid w:val="00027708"/>
    <w:rsid w:val="00033BD3"/>
    <w:rsid w:val="00033D61"/>
    <w:rsid w:val="00035F4C"/>
    <w:rsid w:val="00042249"/>
    <w:rsid w:val="000435F5"/>
    <w:rsid w:val="0004714C"/>
    <w:rsid w:val="00054C7F"/>
    <w:rsid w:val="00055C7E"/>
    <w:rsid w:val="000572BD"/>
    <w:rsid w:val="000579C4"/>
    <w:rsid w:val="000625C9"/>
    <w:rsid w:val="00070260"/>
    <w:rsid w:val="000719B8"/>
    <w:rsid w:val="00073652"/>
    <w:rsid w:val="00076CB8"/>
    <w:rsid w:val="000770D2"/>
    <w:rsid w:val="00081888"/>
    <w:rsid w:val="00083AA1"/>
    <w:rsid w:val="00083C11"/>
    <w:rsid w:val="000842F5"/>
    <w:rsid w:val="00093A9A"/>
    <w:rsid w:val="00095792"/>
    <w:rsid w:val="000A0BF4"/>
    <w:rsid w:val="000A1B8C"/>
    <w:rsid w:val="000A2D17"/>
    <w:rsid w:val="000B1569"/>
    <w:rsid w:val="000B30F1"/>
    <w:rsid w:val="000C000C"/>
    <w:rsid w:val="000D1425"/>
    <w:rsid w:val="000D1940"/>
    <w:rsid w:val="000D2CCE"/>
    <w:rsid w:val="000D3519"/>
    <w:rsid w:val="000D76A1"/>
    <w:rsid w:val="000E445B"/>
    <w:rsid w:val="000F0217"/>
    <w:rsid w:val="000F0E15"/>
    <w:rsid w:val="00102172"/>
    <w:rsid w:val="0010691E"/>
    <w:rsid w:val="0011379A"/>
    <w:rsid w:val="0011411A"/>
    <w:rsid w:val="00114C79"/>
    <w:rsid w:val="001153E5"/>
    <w:rsid w:val="00115CA4"/>
    <w:rsid w:val="001175FD"/>
    <w:rsid w:val="001210C7"/>
    <w:rsid w:val="00121E71"/>
    <w:rsid w:val="001231DB"/>
    <w:rsid w:val="00123F79"/>
    <w:rsid w:val="00126D34"/>
    <w:rsid w:val="00127793"/>
    <w:rsid w:val="00127BD3"/>
    <w:rsid w:val="00127C9D"/>
    <w:rsid w:val="001320EB"/>
    <w:rsid w:val="001345C3"/>
    <w:rsid w:val="0013585E"/>
    <w:rsid w:val="00136A4C"/>
    <w:rsid w:val="00136B41"/>
    <w:rsid w:val="00137326"/>
    <w:rsid w:val="00151060"/>
    <w:rsid w:val="00152CA6"/>
    <w:rsid w:val="001537ED"/>
    <w:rsid w:val="00154FFA"/>
    <w:rsid w:val="00155B90"/>
    <w:rsid w:val="00161ED5"/>
    <w:rsid w:val="0016288E"/>
    <w:rsid w:val="00162AE8"/>
    <w:rsid w:val="0016441F"/>
    <w:rsid w:val="00166F0D"/>
    <w:rsid w:val="00167388"/>
    <w:rsid w:val="00167AB5"/>
    <w:rsid w:val="00171019"/>
    <w:rsid w:val="00174DF1"/>
    <w:rsid w:val="00192C57"/>
    <w:rsid w:val="001940FB"/>
    <w:rsid w:val="00195759"/>
    <w:rsid w:val="001974E6"/>
    <w:rsid w:val="001A1616"/>
    <w:rsid w:val="001A649F"/>
    <w:rsid w:val="001A64E3"/>
    <w:rsid w:val="001A7092"/>
    <w:rsid w:val="001A741C"/>
    <w:rsid w:val="001A7FE2"/>
    <w:rsid w:val="001B215E"/>
    <w:rsid w:val="001B227D"/>
    <w:rsid w:val="001B5477"/>
    <w:rsid w:val="001B57D8"/>
    <w:rsid w:val="001B62B6"/>
    <w:rsid w:val="001B6951"/>
    <w:rsid w:val="001B75F6"/>
    <w:rsid w:val="001C706B"/>
    <w:rsid w:val="001D5386"/>
    <w:rsid w:val="001D588D"/>
    <w:rsid w:val="001D624C"/>
    <w:rsid w:val="001E031D"/>
    <w:rsid w:val="001E2405"/>
    <w:rsid w:val="001E39F7"/>
    <w:rsid w:val="001E50A3"/>
    <w:rsid w:val="001F1EF1"/>
    <w:rsid w:val="001F6E48"/>
    <w:rsid w:val="0020145A"/>
    <w:rsid w:val="002100B0"/>
    <w:rsid w:val="00210B80"/>
    <w:rsid w:val="00213865"/>
    <w:rsid w:val="00216FA6"/>
    <w:rsid w:val="002260F2"/>
    <w:rsid w:val="00235976"/>
    <w:rsid w:val="0023695F"/>
    <w:rsid w:val="002378FB"/>
    <w:rsid w:val="002379B7"/>
    <w:rsid w:val="00240289"/>
    <w:rsid w:val="00242882"/>
    <w:rsid w:val="002442D3"/>
    <w:rsid w:val="00245F0D"/>
    <w:rsid w:val="00247363"/>
    <w:rsid w:val="00256BEF"/>
    <w:rsid w:val="00261612"/>
    <w:rsid w:val="00261970"/>
    <w:rsid w:val="0026233D"/>
    <w:rsid w:val="0027223C"/>
    <w:rsid w:val="002726C9"/>
    <w:rsid w:val="002733A0"/>
    <w:rsid w:val="0027683A"/>
    <w:rsid w:val="00277B51"/>
    <w:rsid w:val="0028374F"/>
    <w:rsid w:val="0028580A"/>
    <w:rsid w:val="002858C5"/>
    <w:rsid w:val="0028766A"/>
    <w:rsid w:val="00287ADE"/>
    <w:rsid w:val="00290815"/>
    <w:rsid w:val="002924A5"/>
    <w:rsid w:val="002927FB"/>
    <w:rsid w:val="0029387F"/>
    <w:rsid w:val="002A09FD"/>
    <w:rsid w:val="002A1214"/>
    <w:rsid w:val="002A1C2E"/>
    <w:rsid w:val="002A1C6A"/>
    <w:rsid w:val="002A28CB"/>
    <w:rsid w:val="002A36F3"/>
    <w:rsid w:val="002A42F8"/>
    <w:rsid w:val="002B172F"/>
    <w:rsid w:val="002B3FE7"/>
    <w:rsid w:val="002B413F"/>
    <w:rsid w:val="002C0374"/>
    <w:rsid w:val="002C0546"/>
    <w:rsid w:val="002C0724"/>
    <w:rsid w:val="002C325D"/>
    <w:rsid w:val="002C44C2"/>
    <w:rsid w:val="002D2AFD"/>
    <w:rsid w:val="002E0C09"/>
    <w:rsid w:val="002E2086"/>
    <w:rsid w:val="002E62F2"/>
    <w:rsid w:val="002F1EBE"/>
    <w:rsid w:val="002F3048"/>
    <w:rsid w:val="002F3FCD"/>
    <w:rsid w:val="002F49AC"/>
    <w:rsid w:val="00303117"/>
    <w:rsid w:val="00303CAC"/>
    <w:rsid w:val="003041A7"/>
    <w:rsid w:val="00306013"/>
    <w:rsid w:val="003105EE"/>
    <w:rsid w:val="00310D97"/>
    <w:rsid w:val="003142AA"/>
    <w:rsid w:val="00315238"/>
    <w:rsid w:val="00316E1A"/>
    <w:rsid w:val="003233FE"/>
    <w:rsid w:val="0032639B"/>
    <w:rsid w:val="00330B6C"/>
    <w:rsid w:val="003315A7"/>
    <w:rsid w:val="00333E06"/>
    <w:rsid w:val="003341F8"/>
    <w:rsid w:val="00342350"/>
    <w:rsid w:val="003440B3"/>
    <w:rsid w:val="00344D4C"/>
    <w:rsid w:val="00344FBA"/>
    <w:rsid w:val="00350132"/>
    <w:rsid w:val="00350540"/>
    <w:rsid w:val="00350684"/>
    <w:rsid w:val="00353F51"/>
    <w:rsid w:val="0035455F"/>
    <w:rsid w:val="0036533B"/>
    <w:rsid w:val="0036742F"/>
    <w:rsid w:val="003716DB"/>
    <w:rsid w:val="0037406F"/>
    <w:rsid w:val="00375A91"/>
    <w:rsid w:val="00380A6B"/>
    <w:rsid w:val="0038129B"/>
    <w:rsid w:val="00381541"/>
    <w:rsid w:val="00381A89"/>
    <w:rsid w:val="00383E1B"/>
    <w:rsid w:val="00384D04"/>
    <w:rsid w:val="00390ED7"/>
    <w:rsid w:val="003969B5"/>
    <w:rsid w:val="003A1E71"/>
    <w:rsid w:val="003A2177"/>
    <w:rsid w:val="003A4ABC"/>
    <w:rsid w:val="003A5CE1"/>
    <w:rsid w:val="003B6405"/>
    <w:rsid w:val="003B6C16"/>
    <w:rsid w:val="003B6CA9"/>
    <w:rsid w:val="003C4285"/>
    <w:rsid w:val="003C6EF6"/>
    <w:rsid w:val="003D390E"/>
    <w:rsid w:val="003D432E"/>
    <w:rsid w:val="003D550D"/>
    <w:rsid w:val="003D74E4"/>
    <w:rsid w:val="003E14A0"/>
    <w:rsid w:val="003E177E"/>
    <w:rsid w:val="003E1CD2"/>
    <w:rsid w:val="003E2745"/>
    <w:rsid w:val="003E3605"/>
    <w:rsid w:val="003E4C0F"/>
    <w:rsid w:val="003E57E6"/>
    <w:rsid w:val="003F0BCE"/>
    <w:rsid w:val="003F115A"/>
    <w:rsid w:val="003F4A74"/>
    <w:rsid w:val="003F5178"/>
    <w:rsid w:val="004034ED"/>
    <w:rsid w:val="0040678E"/>
    <w:rsid w:val="00410245"/>
    <w:rsid w:val="0041165F"/>
    <w:rsid w:val="00412155"/>
    <w:rsid w:val="004149F9"/>
    <w:rsid w:val="0041701B"/>
    <w:rsid w:val="004219E6"/>
    <w:rsid w:val="00421C79"/>
    <w:rsid w:val="0042619D"/>
    <w:rsid w:val="0042680A"/>
    <w:rsid w:val="004326EC"/>
    <w:rsid w:val="004415F7"/>
    <w:rsid w:val="004422EE"/>
    <w:rsid w:val="00443818"/>
    <w:rsid w:val="00443F50"/>
    <w:rsid w:val="00444AE9"/>
    <w:rsid w:val="00445D12"/>
    <w:rsid w:val="00446D3B"/>
    <w:rsid w:val="00451EA8"/>
    <w:rsid w:val="004601DB"/>
    <w:rsid w:val="00466389"/>
    <w:rsid w:val="0046731B"/>
    <w:rsid w:val="00471919"/>
    <w:rsid w:val="004739BB"/>
    <w:rsid w:val="004739C1"/>
    <w:rsid w:val="00493D8F"/>
    <w:rsid w:val="004954F7"/>
    <w:rsid w:val="004962A9"/>
    <w:rsid w:val="004A7BA7"/>
    <w:rsid w:val="004B04B2"/>
    <w:rsid w:val="004B0AB1"/>
    <w:rsid w:val="004B6F1A"/>
    <w:rsid w:val="004C242A"/>
    <w:rsid w:val="004C502F"/>
    <w:rsid w:val="004C5C5E"/>
    <w:rsid w:val="004C5C9E"/>
    <w:rsid w:val="004C61D0"/>
    <w:rsid w:val="004C790D"/>
    <w:rsid w:val="004D1EDB"/>
    <w:rsid w:val="004D3950"/>
    <w:rsid w:val="004D6DDB"/>
    <w:rsid w:val="004E0EAB"/>
    <w:rsid w:val="004E2467"/>
    <w:rsid w:val="004E5024"/>
    <w:rsid w:val="004E7342"/>
    <w:rsid w:val="004E79A7"/>
    <w:rsid w:val="004F0DA8"/>
    <w:rsid w:val="004F2572"/>
    <w:rsid w:val="004F40CF"/>
    <w:rsid w:val="005030F0"/>
    <w:rsid w:val="00506F0E"/>
    <w:rsid w:val="00512D5F"/>
    <w:rsid w:val="0052247D"/>
    <w:rsid w:val="005228D3"/>
    <w:rsid w:val="00523E71"/>
    <w:rsid w:val="00523F3A"/>
    <w:rsid w:val="00526514"/>
    <w:rsid w:val="005272DA"/>
    <w:rsid w:val="00530D03"/>
    <w:rsid w:val="0053481A"/>
    <w:rsid w:val="005377BD"/>
    <w:rsid w:val="00540AD8"/>
    <w:rsid w:val="005418E9"/>
    <w:rsid w:val="00542743"/>
    <w:rsid w:val="005441FD"/>
    <w:rsid w:val="00551E4C"/>
    <w:rsid w:val="00552AD1"/>
    <w:rsid w:val="00553EEA"/>
    <w:rsid w:val="00557221"/>
    <w:rsid w:val="005611DA"/>
    <w:rsid w:val="00562114"/>
    <w:rsid w:val="00570E8B"/>
    <w:rsid w:val="0057519A"/>
    <w:rsid w:val="00575C46"/>
    <w:rsid w:val="0057669A"/>
    <w:rsid w:val="005804FD"/>
    <w:rsid w:val="00581549"/>
    <w:rsid w:val="0058168A"/>
    <w:rsid w:val="00581B2F"/>
    <w:rsid w:val="0058397A"/>
    <w:rsid w:val="005863BA"/>
    <w:rsid w:val="005868E4"/>
    <w:rsid w:val="005877EE"/>
    <w:rsid w:val="00587E73"/>
    <w:rsid w:val="0059567E"/>
    <w:rsid w:val="005961BC"/>
    <w:rsid w:val="00597198"/>
    <w:rsid w:val="005B063B"/>
    <w:rsid w:val="005B328B"/>
    <w:rsid w:val="005B362A"/>
    <w:rsid w:val="005B3695"/>
    <w:rsid w:val="005B5C7F"/>
    <w:rsid w:val="005B7DA5"/>
    <w:rsid w:val="005C0B35"/>
    <w:rsid w:val="005C4EDD"/>
    <w:rsid w:val="005C521D"/>
    <w:rsid w:val="005C56D6"/>
    <w:rsid w:val="005D1037"/>
    <w:rsid w:val="005D16E2"/>
    <w:rsid w:val="005D5D5B"/>
    <w:rsid w:val="005E10A1"/>
    <w:rsid w:val="005E2B9B"/>
    <w:rsid w:val="005E2BA6"/>
    <w:rsid w:val="005F0918"/>
    <w:rsid w:val="005F0E85"/>
    <w:rsid w:val="005F2CFA"/>
    <w:rsid w:val="005F41B2"/>
    <w:rsid w:val="005F4493"/>
    <w:rsid w:val="005F6362"/>
    <w:rsid w:val="005F718B"/>
    <w:rsid w:val="00601466"/>
    <w:rsid w:val="006016FB"/>
    <w:rsid w:val="00601BB6"/>
    <w:rsid w:val="0060387E"/>
    <w:rsid w:val="0060543B"/>
    <w:rsid w:val="006058B0"/>
    <w:rsid w:val="006063E1"/>
    <w:rsid w:val="00607A34"/>
    <w:rsid w:val="00607F8C"/>
    <w:rsid w:val="00611443"/>
    <w:rsid w:val="0061616E"/>
    <w:rsid w:val="006229BE"/>
    <w:rsid w:val="006232DB"/>
    <w:rsid w:val="006248DE"/>
    <w:rsid w:val="00630C29"/>
    <w:rsid w:val="006318D3"/>
    <w:rsid w:val="00637893"/>
    <w:rsid w:val="006439B6"/>
    <w:rsid w:val="006466DC"/>
    <w:rsid w:val="006466EE"/>
    <w:rsid w:val="00647336"/>
    <w:rsid w:val="00647720"/>
    <w:rsid w:val="00652BED"/>
    <w:rsid w:val="00653D5C"/>
    <w:rsid w:val="00656BC4"/>
    <w:rsid w:val="00662FCB"/>
    <w:rsid w:val="00664F5E"/>
    <w:rsid w:val="0067581D"/>
    <w:rsid w:val="00677F97"/>
    <w:rsid w:val="00682189"/>
    <w:rsid w:val="0068419D"/>
    <w:rsid w:val="00684480"/>
    <w:rsid w:val="00690220"/>
    <w:rsid w:val="006916F1"/>
    <w:rsid w:val="006A0A4D"/>
    <w:rsid w:val="006A0D14"/>
    <w:rsid w:val="006A2296"/>
    <w:rsid w:val="006A4482"/>
    <w:rsid w:val="006A7C4F"/>
    <w:rsid w:val="006B2AFD"/>
    <w:rsid w:val="006B5675"/>
    <w:rsid w:val="006B7C5A"/>
    <w:rsid w:val="006D03CB"/>
    <w:rsid w:val="006D15C5"/>
    <w:rsid w:val="006D2E67"/>
    <w:rsid w:val="006D34A1"/>
    <w:rsid w:val="006D6961"/>
    <w:rsid w:val="006E13F5"/>
    <w:rsid w:val="006E2EF8"/>
    <w:rsid w:val="006F4077"/>
    <w:rsid w:val="0070156D"/>
    <w:rsid w:val="00702355"/>
    <w:rsid w:val="007050DE"/>
    <w:rsid w:val="00720D0F"/>
    <w:rsid w:val="00720D18"/>
    <w:rsid w:val="0072132B"/>
    <w:rsid w:val="00721CEA"/>
    <w:rsid w:val="00721F48"/>
    <w:rsid w:val="0072250B"/>
    <w:rsid w:val="00724237"/>
    <w:rsid w:val="00730AE1"/>
    <w:rsid w:val="00737458"/>
    <w:rsid w:val="007545DC"/>
    <w:rsid w:val="00756957"/>
    <w:rsid w:val="007623B9"/>
    <w:rsid w:val="0076302F"/>
    <w:rsid w:val="00771901"/>
    <w:rsid w:val="00771EB7"/>
    <w:rsid w:val="00772C49"/>
    <w:rsid w:val="007731DB"/>
    <w:rsid w:val="00775E68"/>
    <w:rsid w:val="00782D97"/>
    <w:rsid w:val="007858DF"/>
    <w:rsid w:val="0079407D"/>
    <w:rsid w:val="007A5D7F"/>
    <w:rsid w:val="007A6AEC"/>
    <w:rsid w:val="007B1A3F"/>
    <w:rsid w:val="007B20FC"/>
    <w:rsid w:val="007B24E7"/>
    <w:rsid w:val="007B258D"/>
    <w:rsid w:val="007B7022"/>
    <w:rsid w:val="007C01ED"/>
    <w:rsid w:val="007C37B3"/>
    <w:rsid w:val="007C5207"/>
    <w:rsid w:val="007C70FE"/>
    <w:rsid w:val="007D1C11"/>
    <w:rsid w:val="007D2AE3"/>
    <w:rsid w:val="007D34C5"/>
    <w:rsid w:val="007D4392"/>
    <w:rsid w:val="007D512C"/>
    <w:rsid w:val="007D6398"/>
    <w:rsid w:val="007D7D90"/>
    <w:rsid w:val="007E05D1"/>
    <w:rsid w:val="007E3621"/>
    <w:rsid w:val="007E41F3"/>
    <w:rsid w:val="007E60CB"/>
    <w:rsid w:val="007F40F9"/>
    <w:rsid w:val="00803A3C"/>
    <w:rsid w:val="00803C21"/>
    <w:rsid w:val="00805582"/>
    <w:rsid w:val="00806753"/>
    <w:rsid w:val="00815264"/>
    <w:rsid w:val="0082400E"/>
    <w:rsid w:val="008248D3"/>
    <w:rsid w:val="008253C7"/>
    <w:rsid w:val="008321A5"/>
    <w:rsid w:val="00832D48"/>
    <w:rsid w:val="00833091"/>
    <w:rsid w:val="00834845"/>
    <w:rsid w:val="0083744B"/>
    <w:rsid w:val="00837D37"/>
    <w:rsid w:val="00841AE4"/>
    <w:rsid w:val="008424F0"/>
    <w:rsid w:val="00846609"/>
    <w:rsid w:val="008501FB"/>
    <w:rsid w:val="008539A1"/>
    <w:rsid w:val="00856727"/>
    <w:rsid w:val="00865035"/>
    <w:rsid w:val="00866850"/>
    <w:rsid w:val="00873811"/>
    <w:rsid w:val="00875082"/>
    <w:rsid w:val="00876334"/>
    <w:rsid w:val="0088155A"/>
    <w:rsid w:val="00882523"/>
    <w:rsid w:val="0088427A"/>
    <w:rsid w:val="008842DC"/>
    <w:rsid w:val="00886159"/>
    <w:rsid w:val="0089032C"/>
    <w:rsid w:val="00890EED"/>
    <w:rsid w:val="00894607"/>
    <w:rsid w:val="0089653E"/>
    <w:rsid w:val="008A5105"/>
    <w:rsid w:val="008A71E1"/>
    <w:rsid w:val="008B23D1"/>
    <w:rsid w:val="008B32A8"/>
    <w:rsid w:val="008B67AA"/>
    <w:rsid w:val="008B6FFB"/>
    <w:rsid w:val="008C5C6E"/>
    <w:rsid w:val="008C6204"/>
    <w:rsid w:val="008D5AC6"/>
    <w:rsid w:val="008D70F6"/>
    <w:rsid w:val="008E26DB"/>
    <w:rsid w:val="008E2E45"/>
    <w:rsid w:val="008E314D"/>
    <w:rsid w:val="008E51BA"/>
    <w:rsid w:val="008E65BD"/>
    <w:rsid w:val="008F47D6"/>
    <w:rsid w:val="008F6973"/>
    <w:rsid w:val="009012AF"/>
    <w:rsid w:val="00907504"/>
    <w:rsid w:val="00907F76"/>
    <w:rsid w:val="009155A0"/>
    <w:rsid w:val="0092040E"/>
    <w:rsid w:val="00923E50"/>
    <w:rsid w:val="009271AD"/>
    <w:rsid w:val="009278E6"/>
    <w:rsid w:val="00931979"/>
    <w:rsid w:val="00932EE5"/>
    <w:rsid w:val="00933851"/>
    <w:rsid w:val="00933E6A"/>
    <w:rsid w:val="0093711A"/>
    <w:rsid w:val="00941EB2"/>
    <w:rsid w:val="009460E4"/>
    <w:rsid w:val="009508AD"/>
    <w:rsid w:val="00953338"/>
    <w:rsid w:val="009551BB"/>
    <w:rsid w:val="00961F63"/>
    <w:rsid w:val="00970A9E"/>
    <w:rsid w:val="00974AB9"/>
    <w:rsid w:val="00976D28"/>
    <w:rsid w:val="009770B2"/>
    <w:rsid w:val="00983B10"/>
    <w:rsid w:val="00984E96"/>
    <w:rsid w:val="0099267D"/>
    <w:rsid w:val="00994366"/>
    <w:rsid w:val="00997382"/>
    <w:rsid w:val="00997B79"/>
    <w:rsid w:val="009A07EC"/>
    <w:rsid w:val="009A328C"/>
    <w:rsid w:val="009A3467"/>
    <w:rsid w:val="009A4A36"/>
    <w:rsid w:val="009B2185"/>
    <w:rsid w:val="009B3D10"/>
    <w:rsid w:val="009D0775"/>
    <w:rsid w:val="009D2BBE"/>
    <w:rsid w:val="009D52B9"/>
    <w:rsid w:val="009E26F8"/>
    <w:rsid w:val="009E4FB7"/>
    <w:rsid w:val="009F24DD"/>
    <w:rsid w:val="00A020BB"/>
    <w:rsid w:val="00A0669A"/>
    <w:rsid w:val="00A10793"/>
    <w:rsid w:val="00A10EF7"/>
    <w:rsid w:val="00A12DB9"/>
    <w:rsid w:val="00A1310F"/>
    <w:rsid w:val="00A23994"/>
    <w:rsid w:val="00A24C22"/>
    <w:rsid w:val="00A30471"/>
    <w:rsid w:val="00A31EB2"/>
    <w:rsid w:val="00A36A8C"/>
    <w:rsid w:val="00A50047"/>
    <w:rsid w:val="00A51A97"/>
    <w:rsid w:val="00A51C00"/>
    <w:rsid w:val="00A54A81"/>
    <w:rsid w:val="00A65A8F"/>
    <w:rsid w:val="00A65B14"/>
    <w:rsid w:val="00A71099"/>
    <w:rsid w:val="00A7167F"/>
    <w:rsid w:val="00A73F44"/>
    <w:rsid w:val="00A73F77"/>
    <w:rsid w:val="00A74BD2"/>
    <w:rsid w:val="00A7596A"/>
    <w:rsid w:val="00A76B65"/>
    <w:rsid w:val="00A80B4B"/>
    <w:rsid w:val="00A80F60"/>
    <w:rsid w:val="00A814B1"/>
    <w:rsid w:val="00A81EE0"/>
    <w:rsid w:val="00A85BC8"/>
    <w:rsid w:val="00A86731"/>
    <w:rsid w:val="00A90AC2"/>
    <w:rsid w:val="00A9116F"/>
    <w:rsid w:val="00A96EF8"/>
    <w:rsid w:val="00AA1C38"/>
    <w:rsid w:val="00AA4C59"/>
    <w:rsid w:val="00AB0C8C"/>
    <w:rsid w:val="00AC0DF9"/>
    <w:rsid w:val="00AC40B0"/>
    <w:rsid w:val="00AC6E55"/>
    <w:rsid w:val="00AD3BAD"/>
    <w:rsid w:val="00AD5A36"/>
    <w:rsid w:val="00AD5DE9"/>
    <w:rsid w:val="00AD669D"/>
    <w:rsid w:val="00AE0548"/>
    <w:rsid w:val="00AE1384"/>
    <w:rsid w:val="00AE532C"/>
    <w:rsid w:val="00AE7658"/>
    <w:rsid w:val="00AF1BEE"/>
    <w:rsid w:val="00B0013A"/>
    <w:rsid w:val="00B047C0"/>
    <w:rsid w:val="00B058A8"/>
    <w:rsid w:val="00B11378"/>
    <w:rsid w:val="00B1500A"/>
    <w:rsid w:val="00B21975"/>
    <w:rsid w:val="00B22422"/>
    <w:rsid w:val="00B2577D"/>
    <w:rsid w:val="00B35E25"/>
    <w:rsid w:val="00B3794E"/>
    <w:rsid w:val="00B43761"/>
    <w:rsid w:val="00B439E0"/>
    <w:rsid w:val="00B450E2"/>
    <w:rsid w:val="00B52CB7"/>
    <w:rsid w:val="00B56BA6"/>
    <w:rsid w:val="00B646DD"/>
    <w:rsid w:val="00B64F5B"/>
    <w:rsid w:val="00B73B15"/>
    <w:rsid w:val="00B75038"/>
    <w:rsid w:val="00B76427"/>
    <w:rsid w:val="00B8122B"/>
    <w:rsid w:val="00B82F3A"/>
    <w:rsid w:val="00B8365F"/>
    <w:rsid w:val="00B856EF"/>
    <w:rsid w:val="00B85912"/>
    <w:rsid w:val="00B92EF5"/>
    <w:rsid w:val="00B93273"/>
    <w:rsid w:val="00B9422C"/>
    <w:rsid w:val="00B945CB"/>
    <w:rsid w:val="00B95EBF"/>
    <w:rsid w:val="00B96176"/>
    <w:rsid w:val="00B97B5D"/>
    <w:rsid w:val="00BA5C7F"/>
    <w:rsid w:val="00BB63C8"/>
    <w:rsid w:val="00BC074D"/>
    <w:rsid w:val="00BC1921"/>
    <w:rsid w:val="00BC64F8"/>
    <w:rsid w:val="00BC72E8"/>
    <w:rsid w:val="00BD271F"/>
    <w:rsid w:val="00BD2A9F"/>
    <w:rsid w:val="00BD2F6B"/>
    <w:rsid w:val="00BD3620"/>
    <w:rsid w:val="00BD370C"/>
    <w:rsid w:val="00BD583A"/>
    <w:rsid w:val="00BE0EB9"/>
    <w:rsid w:val="00BE0F5D"/>
    <w:rsid w:val="00BE4BF8"/>
    <w:rsid w:val="00BE5552"/>
    <w:rsid w:val="00BE67A1"/>
    <w:rsid w:val="00BE74D7"/>
    <w:rsid w:val="00C054A1"/>
    <w:rsid w:val="00C07B76"/>
    <w:rsid w:val="00C14E3B"/>
    <w:rsid w:val="00C14E7E"/>
    <w:rsid w:val="00C2143D"/>
    <w:rsid w:val="00C2196D"/>
    <w:rsid w:val="00C23069"/>
    <w:rsid w:val="00C32372"/>
    <w:rsid w:val="00C3523A"/>
    <w:rsid w:val="00C3577C"/>
    <w:rsid w:val="00C4025B"/>
    <w:rsid w:val="00C403FA"/>
    <w:rsid w:val="00C412C4"/>
    <w:rsid w:val="00C41DA1"/>
    <w:rsid w:val="00C45A64"/>
    <w:rsid w:val="00C53513"/>
    <w:rsid w:val="00C544CB"/>
    <w:rsid w:val="00C571D1"/>
    <w:rsid w:val="00C57533"/>
    <w:rsid w:val="00C60846"/>
    <w:rsid w:val="00C614C6"/>
    <w:rsid w:val="00C61EB2"/>
    <w:rsid w:val="00C6288C"/>
    <w:rsid w:val="00C63A33"/>
    <w:rsid w:val="00C64472"/>
    <w:rsid w:val="00C65821"/>
    <w:rsid w:val="00C66816"/>
    <w:rsid w:val="00C71B73"/>
    <w:rsid w:val="00C71E9E"/>
    <w:rsid w:val="00C726C6"/>
    <w:rsid w:val="00C75A45"/>
    <w:rsid w:val="00C76918"/>
    <w:rsid w:val="00C76C99"/>
    <w:rsid w:val="00C80387"/>
    <w:rsid w:val="00C828A9"/>
    <w:rsid w:val="00C836A1"/>
    <w:rsid w:val="00C836AF"/>
    <w:rsid w:val="00C85CD0"/>
    <w:rsid w:val="00C873EE"/>
    <w:rsid w:val="00C90F44"/>
    <w:rsid w:val="00C92A9F"/>
    <w:rsid w:val="00C96E5A"/>
    <w:rsid w:val="00C97422"/>
    <w:rsid w:val="00C974AB"/>
    <w:rsid w:val="00CA0BF9"/>
    <w:rsid w:val="00CA1159"/>
    <w:rsid w:val="00CA2AD4"/>
    <w:rsid w:val="00CA38CD"/>
    <w:rsid w:val="00CA5A17"/>
    <w:rsid w:val="00CB564A"/>
    <w:rsid w:val="00CB74A8"/>
    <w:rsid w:val="00CC07F5"/>
    <w:rsid w:val="00CC4C53"/>
    <w:rsid w:val="00CC5131"/>
    <w:rsid w:val="00CC5132"/>
    <w:rsid w:val="00CC7C30"/>
    <w:rsid w:val="00CD217A"/>
    <w:rsid w:val="00CD3F1E"/>
    <w:rsid w:val="00CD71B1"/>
    <w:rsid w:val="00CE5386"/>
    <w:rsid w:val="00CF1F05"/>
    <w:rsid w:val="00CF20AF"/>
    <w:rsid w:val="00CF5CDF"/>
    <w:rsid w:val="00D00923"/>
    <w:rsid w:val="00D0108E"/>
    <w:rsid w:val="00D02CFE"/>
    <w:rsid w:val="00D049C2"/>
    <w:rsid w:val="00D05A95"/>
    <w:rsid w:val="00D10F0C"/>
    <w:rsid w:val="00D11FEB"/>
    <w:rsid w:val="00D143A5"/>
    <w:rsid w:val="00D14E17"/>
    <w:rsid w:val="00D16DD0"/>
    <w:rsid w:val="00D209FB"/>
    <w:rsid w:val="00D20CD0"/>
    <w:rsid w:val="00D21BCE"/>
    <w:rsid w:val="00D24A7E"/>
    <w:rsid w:val="00D306EE"/>
    <w:rsid w:val="00D31CF0"/>
    <w:rsid w:val="00D35482"/>
    <w:rsid w:val="00D3617B"/>
    <w:rsid w:val="00D37687"/>
    <w:rsid w:val="00D4258E"/>
    <w:rsid w:val="00D44FEB"/>
    <w:rsid w:val="00D464BD"/>
    <w:rsid w:val="00D474B9"/>
    <w:rsid w:val="00D549BC"/>
    <w:rsid w:val="00D570F6"/>
    <w:rsid w:val="00D57D67"/>
    <w:rsid w:val="00D60510"/>
    <w:rsid w:val="00D61DDF"/>
    <w:rsid w:val="00D62DFE"/>
    <w:rsid w:val="00D638D9"/>
    <w:rsid w:val="00D645AE"/>
    <w:rsid w:val="00D66D36"/>
    <w:rsid w:val="00D7122C"/>
    <w:rsid w:val="00D74BCD"/>
    <w:rsid w:val="00D77258"/>
    <w:rsid w:val="00D81B76"/>
    <w:rsid w:val="00D8293F"/>
    <w:rsid w:val="00D82FD6"/>
    <w:rsid w:val="00D83BE2"/>
    <w:rsid w:val="00D8561B"/>
    <w:rsid w:val="00D9045A"/>
    <w:rsid w:val="00D912E3"/>
    <w:rsid w:val="00DA0B10"/>
    <w:rsid w:val="00DA3685"/>
    <w:rsid w:val="00DA409C"/>
    <w:rsid w:val="00DA7590"/>
    <w:rsid w:val="00DB0332"/>
    <w:rsid w:val="00DB0BBF"/>
    <w:rsid w:val="00DB607E"/>
    <w:rsid w:val="00DB7A1B"/>
    <w:rsid w:val="00DC04A9"/>
    <w:rsid w:val="00DC3A26"/>
    <w:rsid w:val="00DC5564"/>
    <w:rsid w:val="00DD1675"/>
    <w:rsid w:val="00DD3E5E"/>
    <w:rsid w:val="00DD5BB0"/>
    <w:rsid w:val="00DD62ED"/>
    <w:rsid w:val="00DD7F7E"/>
    <w:rsid w:val="00DE11A8"/>
    <w:rsid w:val="00DE311E"/>
    <w:rsid w:val="00DF0F80"/>
    <w:rsid w:val="00DF4394"/>
    <w:rsid w:val="00DF7754"/>
    <w:rsid w:val="00E02C48"/>
    <w:rsid w:val="00E02D2B"/>
    <w:rsid w:val="00E03F33"/>
    <w:rsid w:val="00E0429C"/>
    <w:rsid w:val="00E0546B"/>
    <w:rsid w:val="00E058FD"/>
    <w:rsid w:val="00E10592"/>
    <w:rsid w:val="00E13F91"/>
    <w:rsid w:val="00E14CC7"/>
    <w:rsid w:val="00E16E76"/>
    <w:rsid w:val="00E208AD"/>
    <w:rsid w:val="00E21748"/>
    <w:rsid w:val="00E24741"/>
    <w:rsid w:val="00E2646E"/>
    <w:rsid w:val="00E32274"/>
    <w:rsid w:val="00E456EB"/>
    <w:rsid w:val="00E4631D"/>
    <w:rsid w:val="00E46531"/>
    <w:rsid w:val="00E46CA1"/>
    <w:rsid w:val="00E473E8"/>
    <w:rsid w:val="00E510E1"/>
    <w:rsid w:val="00E51112"/>
    <w:rsid w:val="00E5426C"/>
    <w:rsid w:val="00E569BE"/>
    <w:rsid w:val="00E56AD6"/>
    <w:rsid w:val="00E57906"/>
    <w:rsid w:val="00E60DA6"/>
    <w:rsid w:val="00E611DC"/>
    <w:rsid w:val="00E63CEF"/>
    <w:rsid w:val="00E66C52"/>
    <w:rsid w:val="00E67CC8"/>
    <w:rsid w:val="00E71FCE"/>
    <w:rsid w:val="00E75FB5"/>
    <w:rsid w:val="00E7761D"/>
    <w:rsid w:val="00E82960"/>
    <w:rsid w:val="00E84786"/>
    <w:rsid w:val="00E95277"/>
    <w:rsid w:val="00EA16D0"/>
    <w:rsid w:val="00EA2481"/>
    <w:rsid w:val="00EB67DC"/>
    <w:rsid w:val="00EC0356"/>
    <w:rsid w:val="00EC4EC3"/>
    <w:rsid w:val="00EC6587"/>
    <w:rsid w:val="00ED07FB"/>
    <w:rsid w:val="00ED1681"/>
    <w:rsid w:val="00ED1A1D"/>
    <w:rsid w:val="00ED4404"/>
    <w:rsid w:val="00EE1AC9"/>
    <w:rsid w:val="00EF24C2"/>
    <w:rsid w:val="00EF3EE3"/>
    <w:rsid w:val="00EF5E7D"/>
    <w:rsid w:val="00F052A8"/>
    <w:rsid w:val="00F05D3C"/>
    <w:rsid w:val="00F05D53"/>
    <w:rsid w:val="00F06781"/>
    <w:rsid w:val="00F225A6"/>
    <w:rsid w:val="00F2296B"/>
    <w:rsid w:val="00F26FE7"/>
    <w:rsid w:val="00F32495"/>
    <w:rsid w:val="00F366AD"/>
    <w:rsid w:val="00F37ADA"/>
    <w:rsid w:val="00F40215"/>
    <w:rsid w:val="00F43D4D"/>
    <w:rsid w:val="00F47F9C"/>
    <w:rsid w:val="00F53759"/>
    <w:rsid w:val="00F53D28"/>
    <w:rsid w:val="00F570BB"/>
    <w:rsid w:val="00F65DB7"/>
    <w:rsid w:val="00F73FE0"/>
    <w:rsid w:val="00F7469E"/>
    <w:rsid w:val="00F75D73"/>
    <w:rsid w:val="00F818BB"/>
    <w:rsid w:val="00F83932"/>
    <w:rsid w:val="00F8588A"/>
    <w:rsid w:val="00F944A5"/>
    <w:rsid w:val="00F95E68"/>
    <w:rsid w:val="00F9782A"/>
    <w:rsid w:val="00FA01C1"/>
    <w:rsid w:val="00FA05E6"/>
    <w:rsid w:val="00FA2D50"/>
    <w:rsid w:val="00FB0051"/>
    <w:rsid w:val="00FB5D56"/>
    <w:rsid w:val="00FB60FB"/>
    <w:rsid w:val="00FB6A3F"/>
    <w:rsid w:val="00FC2199"/>
    <w:rsid w:val="00FC6F9E"/>
    <w:rsid w:val="00FD14F7"/>
    <w:rsid w:val="00FD56DE"/>
    <w:rsid w:val="00FD6FDE"/>
    <w:rsid w:val="00FE1E62"/>
    <w:rsid w:val="00FE20BC"/>
    <w:rsid w:val="00FE2930"/>
    <w:rsid w:val="00FE5C16"/>
    <w:rsid w:val="00FF15A0"/>
    <w:rsid w:val="00FF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1C0433-3FD1-4790-BD9A-38E0C19D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69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769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769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A328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A328C"/>
  </w:style>
  <w:style w:type="character" w:styleId="FootnoteReference">
    <w:name w:val="footnote reference"/>
    <w:basedOn w:val="DefaultParagraphFont"/>
    <w:rsid w:val="009A328C"/>
    <w:rPr>
      <w:vertAlign w:val="superscript"/>
    </w:rPr>
  </w:style>
  <w:style w:type="character" w:customStyle="1" w:styleId="ListParagraphChar">
    <w:name w:val="List Paragraph Char"/>
    <w:link w:val="ListParagraph"/>
    <w:uiPriority w:val="34"/>
    <w:locked/>
    <w:rsid w:val="009A328C"/>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240289"/>
  </w:style>
  <w:style w:type="paragraph" w:styleId="NormalWeb">
    <w:name w:val="Normal (Web)"/>
    <w:basedOn w:val="Normal"/>
    <w:uiPriority w:val="99"/>
    <w:unhideWhenUsed/>
    <w:rsid w:val="00240289"/>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rsid w:val="00240289"/>
    <w:rPr>
      <w:i/>
      <w:iCs/>
    </w:rPr>
  </w:style>
  <w:style w:type="character" w:styleId="FollowedHyperlink">
    <w:name w:val="FollowedHyperlink"/>
    <w:basedOn w:val="DefaultParagraphFont"/>
    <w:rsid w:val="00240289"/>
    <w:rPr>
      <w:color w:val="800080" w:themeColor="followedHyperlink"/>
      <w:u w:val="single"/>
    </w:rPr>
  </w:style>
  <w:style w:type="character" w:customStyle="1" w:styleId="apple-converted-space">
    <w:name w:val="apple-converted-space"/>
    <w:basedOn w:val="DefaultParagraphFont"/>
    <w:rsid w:val="00240289"/>
  </w:style>
  <w:style w:type="table" w:customStyle="1" w:styleId="TableGrid8">
    <w:name w:val="Table Grid8"/>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4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4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24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2402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24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24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289"/>
    <w:pPr>
      <w:autoSpaceDE w:val="0"/>
      <w:autoSpaceDN w:val="0"/>
      <w:adjustRightInd w:val="0"/>
    </w:pPr>
    <w:rPr>
      <w:color w:val="000000"/>
      <w:sz w:val="24"/>
      <w:szCs w:val="24"/>
    </w:rPr>
  </w:style>
  <w:style w:type="paragraph" w:styleId="Revision">
    <w:name w:val="Revision"/>
    <w:hidden/>
    <w:uiPriority w:val="99"/>
    <w:semiHidden/>
    <w:rsid w:val="00240289"/>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2402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289"/>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40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8310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doe.mass.edu"/>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image" Target="media/image3.png"/>
  <Relationship Id="rId14" Type="http://schemas.openxmlformats.org/officeDocument/2006/relationships/hyperlink" TargetMode="External" Target="http://profiles.doe.mass.edu/profiles/student.aspx?orgcode=02390003&amp;orgtypecode=6"/>
  <Relationship Id="rId15" Type="http://schemas.openxmlformats.org/officeDocument/2006/relationships/hyperlink" TargetMode="External" Target="http://profiles.doe.mass.edu/profiles/student.aspx?orgcode=02390005&amp;orgtypecode=6"/>
  <Relationship Id="rId16" Type="http://schemas.openxmlformats.org/officeDocument/2006/relationships/hyperlink" TargetMode="External" Target="http://www.doe.mass.edu/research/success/"/>
  <Relationship Id="rId17" Type="http://schemas.openxmlformats.org/officeDocument/2006/relationships/hyperlink" TargetMode="External" Target="http://www.mass.gov/edu/docs/ese/accountability/turnaround/level-4-guiding-principles-effective-benchmarks.pdf"/>
  <Relationship Id="rId18" Type="http://schemas.openxmlformats.org/officeDocument/2006/relationships/hyperlink" TargetMode="External" Target="http://www.doe.mass.edu/edeval/resources/presentations/SMARTGoals/Handout5.pdf"/>
  <Relationship Id="rId19"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 Type="http://schemas.openxmlformats.org/officeDocument/2006/relationships/numbering" Target="numbering.xml"/>
  <Relationship Id="rId20" Type="http://schemas.openxmlformats.org/officeDocument/2006/relationships/hyperlink" TargetMode="External" Target="http://www.mass.gov/edu/docs/ese/accountability/dart/walkthrough/continuum-practice.pdf"/>
  <Relationship Id="rId21" Type="http://schemas.openxmlformats.org/officeDocument/2006/relationships/hyperlink" TargetMode="External" Target="http://www.doe.mass.edu/edeval/resources/calibration/"/>
  <Relationship Id="rId22" Type="http://schemas.openxmlformats.org/officeDocument/2006/relationships/hyperlink" TargetMode="External" Target="http://www.timeandlearning.org/sites/default/files/resources/timeforteachers.pdf"/>
  <Relationship Id="rId23" Type="http://schemas.openxmlformats.org/officeDocument/2006/relationships/hyperlink" TargetMode="External" Target="http://www.doe.mass.edu/edeval/resources/implementation/TeachersSurvey.pdf"/>
  <Relationship Id="rId24" Type="http://schemas.openxmlformats.org/officeDocument/2006/relationships/hyperlink" TargetMode="External" Target="http://www.doe.mass.edu/edeval/resources/implementation/AdministratorsSurvey.pdf"/>
  <Relationship Id="rId25" Type="http://schemas.openxmlformats.org/officeDocument/2006/relationships/hyperlink" TargetMode="External" Target="http://www.doe.mass.edu/edeval/resources/calibration/tool/"/>
  <Relationship Id="rId26" Type="http://schemas.openxmlformats.org/officeDocument/2006/relationships/hyperlink" TargetMode="External" Target="http://www.mass.gov/ese/mtss"/>
  <Relationship Id="rId27" Type="http://schemas.openxmlformats.org/officeDocument/2006/relationships/hyperlink" TargetMode="External" Target="http://www.doe.mass.edu/edeval/guidebook/"/>
  <Relationship Id="rId28" Type="http://schemas.openxmlformats.org/officeDocument/2006/relationships/hyperlink" TargetMode="External" Target="http://profiles.doe.mass.edu/profiles/student.aspx?orgcode=02390005&amp;orgtypecode=6"/>
  <Relationship Id="rId29" Type="http://schemas.openxmlformats.org/officeDocument/2006/relationships/footer" Target="footer1.xml"/>
  <Relationship Id="rId3" Type="http://schemas.openxmlformats.org/officeDocument/2006/relationships/styles" Target="styles.xml"/>
  <Relationship Id="rId30" Type="http://schemas.openxmlformats.org/officeDocument/2006/relationships/hyperlink" TargetMode="External" Target="http://www.doe.mass.edu/finance/statistics/ppx.html"/>
  <Relationship Id="rId31" Type="http://schemas.openxmlformats.org/officeDocument/2006/relationships/footer" Target="footer2.xml"/>
  <Relationship Id="rId32" Type="http://schemas.openxmlformats.org/officeDocument/2006/relationships/fontTable" Target="fontTable.xml"/>
  <Relationship Id="rId33" Type="http://schemas.openxmlformats.org/officeDocument/2006/relationships/theme" Target="theme/theme1.xml"/>
  <Relationship Id="rId34" Type="http://schemas.openxmlformats.org/officeDocument/2006/relationships/customXml" Target="../customXml/item2.xml"/>
  <Relationship Id="rId35" Type="http://schemas.openxmlformats.org/officeDocument/2006/relationships/customXml" Target="../customXml/item3.xml"/>
  <Relationship Id="rId36" Type="http://schemas.openxmlformats.org/officeDocument/2006/relationships/customXml" Target="../customXml/item4.xml"/>
  <Relationship Id="rId37" Type="http://schemas.openxmlformats.org/officeDocument/2006/relationships/customXml" Target="../customXml/item5.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doe.mass.edu"/>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boe/docs/FY2017/2017-02/item6.html"/>
  <Relationship Id="rId2" Type="http://schemas.openxmlformats.org/officeDocument/2006/relationships/hyperlink" TargetMode="External" Target="file://///ESE-FPS-MAL-002/HOME/mxl/2017%20Reports/Plymouth/www.ppsliteracycoachconnect.com"/>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DESE-231-35912</_dlc_DocId>
    <_dlc_DocIdUrl xmlns="733efe1c-5bbe-4968-87dc-d400e65c879f">
      <Url>https://sharepoint.doemass.org/ese/webteam/cps/_layouts/DocIdRedir.aspx?ID=DESE-231-35912</Url>
      <Description>DESE-231-35912</Description>
    </_dlc_DocIdUrl>
  </documentManagement>
</p:properties>
</file>

<file path=customXml/itemProps1.xml><?xml version="1.0" encoding="utf-8"?>
<ds:datastoreItem xmlns:ds="http://schemas.openxmlformats.org/officeDocument/2006/customXml" ds:itemID="{5706892A-715F-4DA5-A2B9-946A08EBB3F3}"/>
</file>

<file path=customXml/itemProps2.xml><?xml version="1.0" encoding="utf-8"?>
<ds:datastoreItem xmlns:ds="http://schemas.openxmlformats.org/officeDocument/2006/customXml" ds:itemID="{ED076E0A-E840-45E5-B770-E5C54387AF94}"/>
</file>

<file path=customXml/itemProps3.xml><?xml version="1.0" encoding="utf-8"?>
<ds:datastoreItem xmlns:ds="http://schemas.openxmlformats.org/officeDocument/2006/customXml" ds:itemID="{A02AB8BC-FDF2-40BF-B570-09DABB4A7C56}"/>
</file>

<file path=customXml/itemProps4.xml><?xml version="1.0" encoding="utf-8"?>
<ds:datastoreItem xmlns:ds="http://schemas.openxmlformats.org/officeDocument/2006/customXml" ds:itemID="{87F74A7B-9FA9-4EE7-AF2B-8360F1529662}"/>
</file>

<file path=customXml/itemProps5.xml><?xml version="1.0" encoding="utf-8"?>
<ds:datastoreItem xmlns:ds="http://schemas.openxmlformats.org/officeDocument/2006/customXml" ds:itemID="{58347110-4789-4CB9-96A0-5DB0A15259A0}"/>
</file>

<file path=docProps/app.xml><?xml version="1.0" encoding="utf-8"?>
<Properties xmlns="http://schemas.openxmlformats.org/officeDocument/2006/extended-properties" xmlns:vt="http://schemas.openxmlformats.org/officeDocument/2006/docPropsVTypes">
  <Template>Normal</Template>
  <TotalTime>1</TotalTime>
  <Pages>78</Pages>
  <Words>23980</Words>
  <Characters>136686</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Plymouth Review Report, 2017 onsite.</vt:lpstr>
    </vt:vector>
  </TitlesOfParts>
  <Company>Microsoft</Company>
  <LinksUpToDate>false</LinksUpToDate>
  <CharactersWithSpaces>160346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2017-08-30T14:11:00Z</dcterms:created>
  <dc:creator>Jackson, Stacy (ESE)</dc:creator>
  <lastModifiedBy>Jackson, Stacy (ESE)</lastModifiedBy>
  <lastPrinted>2017-07-31T15:43:00Z</lastPrinted>
  <dcterms:modified xsi:type="dcterms:W3CDTF">2017-08-30T14:11:00Z</dcterms:modified>
  <revision>2</revision>
  <dc:title>Plymouth Review Report, 2017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a52c0224-fdd0-4510-956a-e3aad18eb3ac</vt:lpwstr>
  </property>
</Properties>
</file>